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A2074" w:rsidRPr="009A2074" w:rsidRDefault="00F66C05" w:rsidP="009A2074">
      <w:pPr>
        <w:pStyle w:val="Heading1"/>
      </w:pPr>
      <w:r>
        <w:t>Actor-Network Theory</w:t>
      </w:r>
      <w:bookmarkStart w:id="0" w:name="_GoBack"/>
      <w:bookmarkEnd w:id="0"/>
      <w:r w:rsidR="009A2074" w:rsidRPr="009A2074">
        <w:t xml:space="preserve"> Aff—HKMM</w:t>
      </w:r>
    </w:p>
    <w:p w:rsidR="009A2074" w:rsidRDefault="009A2074" w:rsidP="009A2074"/>
    <w:p w:rsidR="009A2074" w:rsidRDefault="009A2074" w:rsidP="009A2074">
      <w:pPr>
        <w:pStyle w:val="Heading3"/>
      </w:pPr>
      <w:r>
        <w:t>Notes</w:t>
      </w:r>
    </w:p>
    <w:p w:rsidR="009A2074" w:rsidRDefault="009A2074" w:rsidP="009A2074"/>
    <w:p w:rsidR="009A2074" w:rsidRDefault="009A2074" w:rsidP="009A2074">
      <w:r>
        <w:t>Shout out to Adi Kombathula, Eshan Manchanda, Joelle Fahoum, Nicole Doris, and Sam Ring for picking up an incredibly complex literature base and turning it into a pretty high quality and tricky aff.</w:t>
      </w:r>
    </w:p>
    <w:p w:rsidR="009A2074" w:rsidRDefault="009A2074" w:rsidP="009A2074"/>
    <w:p w:rsidR="009A2074" w:rsidRDefault="009A2074" w:rsidP="009A2074">
      <w:r>
        <w:t>You can read a plan/advocacy statement if you want; this aff was designed to defend the general idea that arms sales/arms in general are bad, particularly lethal autonomous weapons systems (or “LAWS” for short—</w:t>
      </w:r>
      <w:r>
        <w:rPr>
          <w:b/>
        </w:rPr>
        <w:t>when the file says “LAWS” in all caps, it’s talking about killer robots, it’s not just</w:t>
      </w:r>
      <w:r w:rsidR="00FF5577">
        <w:rPr>
          <w:b/>
        </w:rPr>
        <w:t xml:space="preserve"> being</w:t>
      </w:r>
      <w:r>
        <w:rPr>
          <w:b/>
        </w:rPr>
        <w:t xml:space="preserve"> really aggressive about </w:t>
      </w:r>
      <w:r w:rsidR="00FF5577">
        <w:rPr>
          <w:b/>
        </w:rPr>
        <w:t>the law</w:t>
      </w:r>
      <w:r w:rsidR="00FF5577">
        <w:t>); however, if you don’t want to defend that and just want to defend that thinking about how guns are people (they’re just bad people), you can do that too.</w:t>
      </w:r>
    </w:p>
    <w:p w:rsidR="00FF5577" w:rsidRDefault="00FF5577" w:rsidP="009A2074"/>
    <w:p w:rsidR="00FF5577" w:rsidRDefault="00FF5577" w:rsidP="00FF5577">
      <w:r>
        <w:t xml:space="preserve">This aff can be summarized as such: The only thing that can stop a bad guy with a gun is a good gun with a guy—but there are no good guns left. </w:t>
      </w:r>
    </w:p>
    <w:p w:rsidR="00FF5577" w:rsidRDefault="00FF5577" w:rsidP="00FF5577"/>
    <w:p w:rsidR="00FF5577" w:rsidRDefault="00FF5577" w:rsidP="00FF5577">
      <w:r>
        <w:t xml:space="preserve">Alternatively, this does a good job too: </w:t>
      </w:r>
      <w:hyperlink r:id="rId6" w:history="1">
        <w:r>
          <w:rPr>
            <w:rStyle w:val="Hyperlink"/>
          </w:rPr>
          <w:t>https://www.youtube.com/watch?v=G4BkGJj5BXg</w:t>
        </w:r>
      </w:hyperlink>
    </w:p>
    <w:p w:rsidR="00FF5577" w:rsidRDefault="00FF5577" w:rsidP="009A2074"/>
    <w:p w:rsidR="009A2074" w:rsidRPr="009A2074" w:rsidRDefault="009A2074" w:rsidP="009A2074"/>
    <w:p w:rsidR="009C11B8" w:rsidRPr="009A2074" w:rsidRDefault="006C3D8C" w:rsidP="009C11B8">
      <w:pPr>
        <w:pStyle w:val="Heading2"/>
      </w:pPr>
      <w:r w:rsidRPr="009A2074">
        <w:t>Aff</w:t>
      </w:r>
    </w:p>
    <w:p w:rsidR="009C11B8" w:rsidRPr="009A2074" w:rsidRDefault="009C11B8" w:rsidP="009C11B8">
      <w:pPr>
        <w:pStyle w:val="Heading3"/>
      </w:pPr>
      <w:r w:rsidRPr="009A2074">
        <w:t>1AC</w:t>
      </w:r>
    </w:p>
    <w:p w:rsidR="009C11B8" w:rsidRPr="009A2074" w:rsidRDefault="009C11B8" w:rsidP="009C11B8"/>
    <w:p w:rsidR="0019460F" w:rsidRPr="009A2074" w:rsidRDefault="0019460F" w:rsidP="0019460F">
      <w:pPr>
        <w:pStyle w:val="Heading4"/>
      </w:pPr>
      <w:r w:rsidRPr="009A2074">
        <w:t xml:space="preserve">We begin with a </w:t>
      </w:r>
      <w:r w:rsidR="005E6E5E" w:rsidRPr="009A2074">
        <w:t>thought experiment</w:t>
      </w:r>
      <w:r w:rsidRPr="009A2074">
        <w:t xml:space="preserve">: </w:t>
      </w:r>
      <w:r w:rsidR="005E6E5E" w:rsidRPr="009A2074">
        <w:t>imagine yourself</w:t>
      </w:r>
      <w:r w:rsidRPr="009A2074">
        <w:t xml:space="preserve"> as a </w:t>
      </w:r>
      <w:r w:rsidRPr="009A2074">
        <w:rPr>
          <w:u w:val="single"/>
        </w:rPr>
        <w:t>robot historian</w:t>
      </w:r>
      <w:r w:rsidR="005E6E5E" w:rsidRPr="009A2074">
        <w:t xml:space="preserve">, reading the resolution as a </w:t>
      </w:r>
      <w:r w:rsidRPr="009A2074">
        <w:t>history of its</w:t>
      </w:r>
      <w:r w:rsidR="005E6E5E" w:rsidRPr="009A2074">
        <w:t xml:space="preserve"> weapon-</w:t>
      </w:r>
      <w:r w:rsidRPr="009A2074">
        <w:t>ancestors. Dwelling in the perplexity of this thought experiment activates our capacity for novel political experimentation. Which weapons should have been restricted? Which weapons helped our future robot species evolve as they were developed and used? And if these questions aren’t completely resolvable, what can we learn from that impasse?</w:t>
      </w:r>
    </w:p>
    <w:p w:rsidR="0019460F" w:rsidRPr="009A2074" w:rsidRDefault="0019460F" w:rsidP="0019460F">
      <w:pPr>
        <w:rPr>
          <w:rFonts w:eastAsia="Times New Roman" w:cs="Times New Roman"/>
          <w:u w:val="single"/>
        </w:rPr>
      </w:pPr>
      <w:r w:rsidRPr="009A2074">
        <w:rPr>
          <w:rFonts w:eastAsia="Times New Roman" w:cs="Times New Roman"/>
          <w:sz w:val="18"/>
          <w:szCs w:val="18"/>
        </w:rPr>
        <w:t xml:space="preserve">Manuel </w:t>
      </w:r>
      <w:r w:rsidRPr="009A2074">
        <w:rPr>
          <w:rStyle w:val="Style13ptBold"/>
        </w:rPr>
        <w:t>De Landa</w:t>
      </w:r>
      <w:r w:rsidRPr="009A2074">
        <w:rPr>
          <w:rFonts w:eastAsia="Times New Roman" w:cs="Times New Roman"/>
          <w:sz w:val="20"/>
          <w:szCs w:val="20"/>
        </w:rPr>
        <w:t xml:space="preserve">, </w:t>
      </w:r>
      <w:r w:rsidRPr="009A2074">
        <w:rPr>
          <w:rFonts w:eastAsia="Times New Roman" w:cs="Times New Roman"/>
          <w:sz w:val="18"/>
          <w:szCs w:val="18"/>
        </w:rPr>
        <w:t>19</w:t>
      </w:r>
      <w:r w:rsidRPr="009A2074">
        <w:rPr>
          <w:rStyle w:val="Style13ptBold"/>
        </w:rPr>
        <w:t>91</w:t>
      </w:r>
      <w:r w:rsidRPr="009A2074">
        <w:rPr>
          <w:rFonts w:eastAsia="Times New Roman" w:cs="Times New Roman"/>
          <w:sz w:val="20"/>
          <w:szCs w:val="20"/>
        </w:rPr>
        <w:t xml:space="preserve"> [[[</w:t>
      </w:r>
      <w:r w:rsidRPr="009A2074">
        <w:rPr>
          <w:rFonts w:eastAsia="Times New Roman" w:cs="Times New Roman"/>
          <w:sz w:val="18"/>
          <w:szCs w:val="18"/>
        </w:rPr>
        <w:t>Mexican-American writer, artist, Gilles Deleuze Chair and Professor of Philosophy at The European Graduate School;; Uzone Inc</w:t>
      </w:r>
      <w:r w:rsidRPr="009A2074">
        <w:rPr>
          <w:rFonts w:eastAsia="Times New Roman" w:cs="Times New Roman"/>
          <w:sz w:val="20"/>
          <w:szCs w:val="20"/>
        </w:rPr>
        <w:t xml:space="preserve">, </w:t>
      </w:r>
      <w:r w:rsidRPr="009A2074">
        <w:rPr>
          <w:rFonts w:eastAsia="Times New Roman" w:cs="Times New Roman"/>
          <w:sz w:val="18"/>
          <w:szCs w:val="18"/>
        </w:rPr>
        <w:t>"War in The Age of Intelligent Machines"</w:t>
      </w:r>
      <w:r w:rsidRPr="009A2074">
        <w:rPr>
          <w:rFonts w:eastAsia="Times New Roman" w:cs="Times New Roman"/>
          <w:sz w:val="20"/>
          <w:szCs w:val="20"/>
        </w:rPr>
        <w:t>,</w:t>
      </w:r>
      <w:r w:rsidRPr="009A2074">
        <w:rPr>
          <w:rFonts w:eastAsia="Times New Roman" w:cs="Times New Roman"/>
          <w:sz w:val="18"/>
          <w:szCs w:val="18"/>
        </w:rPr>
        <w:t>]]]jf</w:t>
      </w:r>
      <w:r w:rsidRPr="009A2074">
        <w:rPr>
          <w:rFonts w:eastAsia="Times New Roman" w:cs="Times New Roman"/>
          <w:sz w:val="20"/>
          <w:szCs w:val="20"/>
        </w:rPr>
        <w:br/>
      </w:r>
      <w:r w:rsidRPr="009A2074">
        <w:rPr>
          <w:rFonts w:eastAsia="Times New Roman" w:cs="Times New Roman"/>
          <w:sz w:val="16"/>
        </w:rPr>
        <w:br/>
        <w:t xml:space="preserve">This is, in outline, the subject matter that will be explored in this book. There is, however, another, less obvious agenda here. </w:t>
      </w:r>
      <w:r w:rsidRPr="009A2074">
        <w:rPr>
          <w:rFonts w:eastAsia="Times New Roman" w:cs="Times New Roman"/>
          <w:u w:val="single"/>
        </w:rPr>
        <w:t>For computers have not only become powerful instruments of oppression in the hands of military and paramilitary agencies</w:t>
      </w:r>
      <w:r w:rsidRPr="009A2074">
        <w:rPr>
          <w:rFonts w:eastAsia="Times New Roman" w:cs="Times New Roman"/>
          <w:sz w:val="16"/>
        </w:rPr>
        <w:t xml:space="preserve"> : </w:t>
      </w:r>
      <w:r w:rsidRPr="009A2074">
        <w:rPr>
          <w:rFonts w:eastAsia="Times New Roman" w:cs="Times New Roman"/>
          <w:u w:val="single"/>
        </w:rPr>
        <w:t>they have also opened new windows onto the creative processes of nature</w:t>
      </w:r>
      <w:r w:rsidRPr="009A2074">
        <w:rPr>
          <w:rFonts w:eastAsia="Times New Roman" w:cs="Times New Roman"/>
          <w:sz w:val="16"/>
        </w:rPr>
        <w:t xml:space="preserve">·. In the last thirty years, for instance, </w:t>
      </w:r>
      <w:r w:rsidRPr="009A2074">
        <w:rPr>
          <w:rFonts w:eastAsia="Times New Roman" w:cs="Times New Roman"/>
          <w:u w:val="single"/>
        </w:rPr>
        <w:t>computers have allowed scientists to investigate the mathematical foundations of natural processes of self-organization</w:t>
      </w:r>
      <w:r w:rsidRPr="009A2074">
        <w:rPr>
          <w:rFonts w:eastAsia="Times New Roman" w:cs="Times New Roman"/>
          <w:sz w:val="16"/>
        </w:rPr>
        <w:t xml:space="preserve">. These are </w:t>
      </w:r>
      <w:r w:rsidRPr="009A2074">
        <w:rPr>
          <w:rFonts w:eastAsia="Times New Roman" w:cs="Times New Roman"/>
          <w:u w:val="single"/>
        </w:rPr>
        <w:t>processes in which order emerges spontaneously out of chaos</w:t>
      </w:r>
      <w:r w:rsidRPr="009A2074">
        <w:rPr>
          <w:rFonts w:eastAsia="Times New Roman" w:cs="Times New Roman"/>
          <w:sz w:val="16"/>
        </w:rPr>
        <w:t xml:space="preserve">. </w:t>
      </w:r>
      <w:r w:rsidRPr="009A2074">
        <w:rPr>
          <w:rFonts w:eastAsia="Times New Roman" w:cs="Times New Roman"/>
          <w:u w:val="single"/>
        </w:rPr>
        <w:t>Certain natural phenomena</w:t>
      </w:r>
      <w:r w:rsidRPr="009A2074">
        <w:rPr>
          <w:rFonts w:eastAsia="Times New Roman" w:cs="Times New Roman"/>
          <w:sz w:val="16"/>
        </w:rPr>
        <w:t xml:space="preserve"> </w:t>
      </w:r>
      <w:r w:rsidRPr="009A2074">
        <w:rPr>
          <w:rFonts w:eastAsia="Times New Roman" w:cs="Times New Roman"/>
          <w:u w:val="single"/>
        </w:rPr>
        <w:t>once thought to lack any structure,</w:t>
      </w:r>
      <w:r w:rsidRPr="009A2074">
        <w:rPr>
          <w:rFonts w:eastAsia="Times New Roman" w:cs="Times New Roman"/>
          <w:sz w:val="16"/>
        </w:rPr>
        <w:t xml:space="preserve"> like the turbulent flow of a fast-moving liquid, </w:t>
      </w:r>
      <w:r w:rsidRPr="009A2074">
        <w:rPr>
          <w:rFonts w:eastAsia="Times New Roman" w:cs="Times New Roman"/>
          <w:u w:val="single"/>
        </w:rPr>
        <w:t>have now been found to possess an extremely intricate molecular organization</w:t>
      </w:r>
      <w:r w:rsidRPr="009A2074">
        <w:rPr>
          <w:rFonts w:eastAsia="Times New Roman" w:cs="Times New Roman"/>
          <w:sz w:val="16"/>
        </w:rPr>
        <w:t xml:space="preserve">. Because the coordination of billions of molecules needed to produce eddies and vortices in a fluid appears suddenly and without any apparent cause, turbulence is now regarded as a process of self-organization . Similarly, </w:t>
      </w:r>
      <w:r w:rsidRPr="009A2074">
        <w:rPr>
          <w:rFonts w:eastAsia="Times New Roman" w:cs="Times New Roman"/>
          <w:u w:val="single"/>
        </w:rPr>
        <w:t>certain chemical phenomena once thought to be unrealizable in nature, like the spontaneous assembly of "chemical clocks</w:t>
      </w:r>
      <w:r w:rsidRPr="009A2074">
        <w:rPr>
          <w:rFonts w:eastAsia="Times New Roman" w:cs="Times New Roman"/>
          <w:sz w:val="16"/>
        </w:rPr>
        <w:t xml:space="preserve">" (chemical reactions that follow perfect oscillatory rhythms or cycles), have now been found to be an essential component of the machinery of the planet. </w:t>
      </w:r>
      <w:r w:rsidRPr="009A2074">
        <w:rPr>
          <w:rFonts w:eastAsia="Times New Roman" w:cs="Times New Roman"/>
          <w:u w:val="single"/>
        </w:rPr>
        <w:t>The self-organizing processes</w:t>
      </w:r>
      <w:r w:rsidRPr="009A2074">
        <w:rPr>
          <w:rFonts w:eastAsia="Times New Roman" w:cs="Times New Roman"/>
          <w:sz w:val="16"/>
        </w:rPr>
        <w:t xml:space="preserve"> studied by the science </w:t>
      </w:r>
      <w:r w:rsidRPr="009A2074">
        <w:rPr>
          <w:rFonts w:eastAsia="Times New Roman" w:cs="Times New Roman"/>
          <w:u w:val="single"/>
        </w:rPr>
        <w:t>of "order out of chaos"</w:t>
      </w:r>
      <w:r w:rsidRPr="009A2074">
        <w:rPr>
          <w:rFonts w:eastAsia="Times New Roman" w:cs="Times New Roman"/>
          <w:sz w:val="16"/>
        </w:rPr>
        <w:t xml:space="preserve"> (or "chaos," for short) have indeed changed the way scientists view inorganic matter. </w:t>
      </w:r>
      <w:r w:rsidRPr="009A2074">
        <w:rPr>
          <w:rFonts w:eastAsia="Times New Roman" w:cs="Times New Roman"/>
          <w:u w:val="single"/>
        </w:rPr>
        <w:t>While at one time only biological phenomena were considered to be relevant for a study of evolution</w:t>
      </w:r>
      <w:r w:rsidRPr="009A2074">
        <w:rPr>
          <w:rFonts w:eastAsia="Times New Roman" w:cs="Times New Roman"/>
          <w:sz w:val="16"/>
        </w:rPr>
        <w:t xml:space="preserve">, </w:t>
      </w:r>
      <w:r w:rsidRPr="009A2074">
        <w:rPr>
          <w:rFonts w:eastAsia="Times New Roman" w:cs="Times New Roman"/>
          <w:u w:val="single"/>
        </w:rPr>
        <w:t>now inert matter has been found to be capable of generating structures that may be subjected to natural selection</w:t>
      </w:r>
      <w:r w:rsidRPr="009A2074">
        <w:rPr>
          <w:rFonts w:eastAsia="Times New Roman" w:cs="Times New Roman"/>
          <w:sz w:val="16"/>
        </w:rPr>
        <w:t xml:space="preserve">. It is as if we had discovered </w:t>
      </w:r>
      <w:r w:rsidRPr="009A2074">
        <w:rPr>
          <w:rFonts w:eastAsia="Times New Roman" w:cs="Times New Roman"/>
          <w:u w:val="single"/>
        </w:rPr>
        <w:t>a form of "non-organic life</w:t>
      </w:r>
      <w:r w:rsidRPr="009A2074">
        <w:rPr>
          <w:rFonts w:eastAsia="Times New Roman" w:cs="Times New Roman"/>
          <w:sz w:val="16"/>
        </w:rPr>
        <w:t>." With this in mind, I have borrowed from the philosopher Gilles Deleuze the concept of the "</w:t>
      </w:r>
      <w:r w:rsidRPr="009A2074">
        <w:rPr>
          <w:rFonts w:eastAsia="Times New Roman" w:cs="Times New Roman"/>
          <w:u w:val="single"/>
        </w:rPr>
        <w:t>machinic phylum,</w:t>
      </w:r>
      <w:r w:rsidRPr="009A2074">
        <w:rPr>
          <w:rFonts w:eastAsia="Times New Roman" w:cs="Times New Roman"/>
          <w:sz w:val="16"/>
        </w:rPr>
        <w:t xml:space="preserve">" the term he coined to refer to the overall set of self-organizing processes in the universe. These </w:t>
      </w:r>
      <w:r w:rsidRPr="009A2074">
        <w:rPr>
          <w:rFonts w:eastAsia="Times New Roman" w:cs="Times New Roman"/>
          <w:u w:val="single"/>
        </w:rPr>
        <w:t>include all processes in which a group of previously disconnected elements suddenly reaches a critical point at which they begin to "cooperate" to form a higher level entity</w:t>
      </w:r>
      <w:r w:rsidRPr="009A2074">
        <w:rPr>
          <w:rFonts w:eastAsia="Times New Roman" w:cs="Times New Roman"/>
          <w:sz w:val="16"/>
        </w:rPr>
        <w:t xml:space="preserve">. To provide a clearer idea of what these processes of spontaneous “cooperative behavior" are, consider a few examples: the individual spin of atoms in a metal "cooperate" to make the metal magnetic; the individual molecules in a chemical reaction "cooperate" to create the perfectly rhythmic patterns of a chemical clock; the cells making up an amoeba colony "cooperate" under certain conditions to assemble an organism with differentiated organs; and the different termites in a colony "cooperate" to build a nest. On the face of it, </w:t>
      </w:r>
      <w:r w:rsidRPr="009A2074">
        <w:rPr>
          <w:rFonts w:eastAsia="Times New Roman" w:cs="Times New Roman"/>
          <w:u w:val="single"/>
        </w:rPr>
        <w:t>there would be no reason to assume that processes as different as these could be related at a deeper level.</w:t>
      </w:r>
      <w:r w:rsidRPr="009A2074">
        <w:rPr>
          <w:rFonts w:eastAsia="Times New Roman" w:cs="Times New Roman"/>
          <w:sz w:val="16"/>
        </w:rPr>
        <w:t xml:space="preserve"> But </w:t>
      </w:r>
      <w:r w:rsidRPr="009A2074">
        <w:rPr>
          <w:rFonts w:eastAsia="Times New Roman" w:cs="Times New Roman"/>
          <w:u w:val="single"/>
        </w:rPr>
        <w:t>recent advances in experimental mathematics have shown that the onset of all these processes may be described by essentially the same mathematical model</w:t>
      </w:r>
      <w:r w:rsidRPr="009A2074">
        <w:rPr>
          <w:rFonts w:eastAsia="Times New Roman" w:cs="Times New Roman"/>
          <w:sz w:val="16"/>
        </w:rPr>
        <w:t xml:space="preserve">. It is as if </w:t>
      </w:r>
      <w:r w:rsidRPr="009A2074">
        <w:rPr>
          <w:rFonts w:eastAsia="Times New Roman" w:cs="Times New Roman"/>
          <w:u w:val="single"/>
        </w:rPr>
        <w:t>the principles</w:t>
      </w:r>
      <w:r w:rsidRPr="009A2074">
        <w:rPr>
          <w:rFonts w:eastAsia="Times New Roman" w:cs="Times New Roman"/>
          <w:sz w:val="16"/>
        </w:rPr>
        <w:t xml:space="preserve"> that guide the self-assembly </w:t>
      </w:r>
      <w:r w:rsidRPr="009A2074">
        <w:rPr>
          <w:rFonts w:eastAsia="Times New Roman" w:cs="Times New Roman"/>
          <w:u w:val="single"/>
        </w:rPr>
        <w:t>of these "machines</w:t>
      </w:r>
      <w:r w:rsidRPr="009A2074">
        <w:rPr>
          <w:rFonts w:eastAsia="Times New Roman" w:cs="Times New Roman"/>
          <w:sz w:val="16"/>
        </w:rPr>
        <w:t xml:space="preserve">" (e.g., chemical clocks, multicellular organisms or n.est-building insect colonie.s ) </w:t>
      </w:r>
      <w:r w:rsidRPr="009A2074">
        <w:rPr>
          <w:rFonts w:eastAsia="Times New Roman" w:cs="Times New Roman"/>
          <w:u w:val="single"/>
        </w:rPr>
        <w:t>are at some deep level essentially similar.</w:t>
      </w:r>
      <w:r w:rsidRPr="009A2074">
        <w:rPr>
          <w:rFonts w:eastAsia="Times New Roman" w:cs="Times New Roman"/>
          <w:sz w:val="16"/>
        </w:rPr>
        <w:t xml:space="preserve"> </w:t>
      </w:r>
      <w:r w:rsidRPr="009A2074">
        <w:rPr>
          <w:rFonts w:eastAsia="Times New Roman" w:cs="Times New Roman"/>
          <w:u w:val="single"/>
        </w:rPr>
        <w:t>This conclusion</w:t>
      </w:r>
      <w:r w:rsidRPr="009A2074">
        <w:rPr>
          <w:rFonts w:eastAsia="Times New Roman" w:cs="Times New Roman"/>
          <w:sz w:val="16"/>
        </w:rPr>
        <w:t>, that behind self-organization there is a "machinic phylum," that behind the spontaneous emergence of order out of chaos there are deep mathematical similarities</w:t>
      </w:r>
      <w:r w:rsidRPr="009A2074">
        <w:rPr>
          <w:rFonts w:eastAsia="Times New Roman" w:cs="Times New Roman"/>
          <w:u w:val="single"/>
        </w:rPr>
        <w:t>, would hardly escape the notice of our hypothetical robot historian</w:t>
      </w:r>
      <w:r w:rsidRPr="009A2074">
        <w:rPr>
          <w:rFonts w:eastAsia="Times New Roman" w:cs="Times New Roman"/>
          <w:sz w:val="16"/>
        </w:rPr>
        <w:t>. After all, the emergence of "</w:t>
      </w:r>
      <w:r w:rsidRPr="009A2074">
        <w:rPr>
          <w:rFonts w:eastAsia="Times New Roman" w:cs="Times New Roman"/>
          <w:u w:val="single"/>
        </w:rPr>
        <w:t>robot consciousness" could have been the result of such a process of self-organization</w:t>
      </w:r>
      <w:r w:rsidRPr="009A2074">
        <w:rPr>
          <w:rFonts w:eastAsia="Times New Roman" w:cs="Times New Roman"/>
          <w:sz w:val="16"/>
        </w:rPr>
        <w:t xml:space="preserve">. Such processes, as we will see, have in fact been observed in large computer networks (and in small neural nets). Furthermore, </w:t>
      </w:r>
      <w:r w:rsidRPr="009A2074">
        <w:rPr>
          <w:rFonts w:eastAsia="Times New Roman" w:cs="Times New Roman"/>
          <w:b/>
          <w:sz w:val="24"/>
          <w:u w:val="single"/>
        </w:rPr>
        <w:t>the notion of a machinic phylum blurs the distinction between organic and non-organic life</w:t>
      </w:r>
      <w:r w:rsidRPr="009A2074">
        <w:rPr>
          <w:rFonts w:eastAsia="Times New Roman" w:cs="Times New Roman"/>
          <w:sz w:val="16"/>
        </w:rPr>
        <w:t xml:space="preserve">, which is just what a robot historian would like to do. From its point of view, as we have seen, </w:t>
      </w:r>
      <w:r w:rsidRPr="009A2074">
        <w:rPr>
          <w:rFonts w:eastAsia="Times New Roman" w:cs="Times New Roman"/>
          <w:u w:val="single"/>
        </w:rPr>
        <w:t>humans would have served only as machines' surrogate reproductive organs until robots acquired their own self-replication capabilities</w:t>
      </w:r>
      <w:r w:rsidRPr="009A2074">
        <w:rPr>
          <w:rFonts w:eastAsia="Times New Roman" w:cs="Times New Roman"/>
          <w:sz w:val="16"/>
        </w:rPr>
        <w:t xml:space="preserve">. But both human and robot bodies would ultimately be related to a common phylogenetic line : the machinic phylum. </w:t>
      </w:r>
      <w:r w:rsidRPr="009A2074">
        <w:rPr>
          <w:rFonts w:eastAsia="Times New Roman" w:cs="Times New Roman"/>
          <w:u w:val="single"/>
        </w:rPr>
        <w:t>Order emerges out of chaos, the robot would notice, only at certain critical points in the flow of matter and energy: when a critical point in the concentration of a chemical is reached, the termite colony .becomes a “nestbuilding</w:t>
      </w:r>
      <w:r w:rsidRPr="009A2074">
        <w:rPr>
          <w:rFonts w:eastAsia="Times New Roman" w:cs="Times New Roman"/>
          <w:sz w:val="16"/>
        </w:rPr>
        <w:t xml:space="preserve">" machine; when available food reaches a ( minimum) critical value, the amoebas self-assemble into an organism ; </w:t>
      </w:r>
      <w:r w:rsidRPr="009A2074">
        <w:rPr>
          <w:rFonts w:eastAsia="Times New Roman" w:cs="Times New Roman"/>
          <w:u w:val="single"/>
        </w:rPr>
        <w:t>when critical points in the rate of reaction and diffusion are reached</w:t>
      </w:r>
      <w:r w:rsidRPr="009A2074">
        <w:rPr>
          <w:rFonts w:eastAsia="Times New Roman" w:cs="Times New Roman"/>
          <w:sz w:val="16"/>
        </w:rPr>
        <w:t xml:space="preserve">, molecules spontaneously come together to form a chemical clock; and at a critical point in speed, the random flow of a moving liquid gives way to the intricately ordered patterns of turbulence. </w:t>
      </w:r>
      <w:r w:rsidRPr="009A2074">
        <w:rPr>
          <w:rFonts w:eastAsia="Times New Roman" w:cs="Times New Roman"/>
          <w:u w:val="single"/>
        </w:rPr>
        <w:t>Robotic, or machinic, history would stress the role of these thresholds (</w:t>
      </w:r>
      <w:r w:rsidRPr="009A2074">
        <w:rPr>
          <w:rFonts w:eastAsia="Times New Roman" w:cs="Times New Roman"/>
          <w:sz w:val="16"/>
        </w:rPr>
        <w:t xml:space="preserve">of speed, temperature, pressure, chemical concentration, electric charge) </w:t>
      </w:r>
      <w:r w:rsidRPr="009A2074">
        <w:rPr>
          <w:rFonts w:eastAsia="Times New Roman" w:cs="Times New Roman"/>
          <w:u w:val="single"/>
        </w:rPr>
        <w:t>in the development of technology</w:t>
      </w:r>
      <w:r w:rsidRPr="009A2074">
        <w:rPr>
          <w:rFonts w:eastAsia="Times New Roman" w:cs="Times New Roman"/>
          <w:sz w:val="16"/>
        </w:rPr>
        <w:t xml:space="preserve">. </w:t>
      </w:r>
      <w:r w:rsidRPr="009A2074">
        <w:rPr>
          <w:rFonts w:eastAsia="Times New Roman" w:cs="Times New Roman"/>
          <w:b/>
          <w:sz w:val="24"/>
          <w:u w:val="single"/>
        </w:rPr>
        <w:t>Human artisans would be pictured as tapping into the resources of self-organizing processes in order to create particular lineages of technology</w:t>
      </w:r>
      <w:r w:rsidRPr="009A2074">
        <w:rPr>
          <w:rFonts w:eastAsia="Times New Roman" w:cs="Times New Roman"/>
          <w:sz w:val="16"/>
        </w:rPr>
        <w:t xml:space="preserve">. </w:t>
      </w:r>
      <w:r w:rsidRPr="009A2074">
        <w:rPr>
          <w:rFonts w:eastAsia="Times New Roman" w:cs="Times New Roman"/>
          <w:u w:val="single"/>
        </w:rPr>
        <w:t>The robot historian would see a gunsmith</w:t>
      </w:r>
      <w:r w:rsidRPr="009A2074">
        <w:rPr>
          <w:rFonts w:eastAsia="Times New Roman" w:cs="Times New Roman"/>
          <w:sz w:val="16"/>
        </w:rPr>
        <w:t xml:space="preserve">, for instance, </w:t>
      </w:r>
      <w:r w:rsidRPr="009A2074">
        <w:rPr>
          <w:rFonts w:eastAsia="Times New Roman" w:cs="Times New Roman"/>
          <w:u w:val="single"/>
        </w:rPr>
        <w:t>as "tracking" those critical points in metals and explosives</w:t>
      </w:r>
      <w:r w:rsidRPr="009A2074">
        <w:rPr>
          <w:rFonts w:eastAsia="Times New Roman" w:cs="Times New Roman"/>
          <w:sz w:val="16"/>
        </w:rPr>
        <w:t xml:space="preserve">, </w:t>
      </w:r>
      <w:r w:rsidRPr="009A2074">
        <w:rPr>
          <w:rFonts w:eastAsia="Times New Roman" w:cs="Times New Roman"/>
          <w:u w:val="single"/>
        </w:rPr>
        <w:t>and channeling the processes that are spontaneously set into motion to form a particular weapon technology.</w:t>
      </w:r>
      <w:r w:rsidRPr="009A2074">
        <w:rPr>
          <w:rFonts w:eastAsia="Times New Roman" w:cs="Times New Roman"/>
          <w:sz w:val="16"/>
        </w:rPr>
        <w:t xml:space="preserve"> A gunsmith must track and exploit the melting points of various metals as well as their points of crystallization. These two are critical points in temperature. </w:t>
      </w:r>
      <w:r w:rsidRPr="009A2074">
        <w:rPr>
          <w:rFonts w:eastAsia="Times New Roman" w:cs="Times New Roman"/>
          <w:u w:val="single"/>
        </w:rPr>
        <w:t>He must also determine the critical point of pressure at which black powder explodes, the detonation point of fulminates and the threshold of spin after which a rotating bullet acquires coherent aerodynamic capabilities</w:t>
      </w:r>
      <w:r w:rsidRPr="009A2074">
        <w:rPr>
          <w:rFonts w:eastAsia="Times New Roman" w:cs="Times New Roman"/>
          <w:sz w:val="16"/>
        </w:rPr>
        <w:t xml:space="preserve">. </w:t>
      </w:r>
      <w:r w:rsidRPr="009A2074">
        <w:rPr>
          <w:rFonts w:eastAsia="Times New Roman" w:cs="Times New Roman"/>
          <w:u w:val="single"/>
        </w:rPr>
        <w:t>It is as if humans</w:t>
      </w:r>
      <w:r w:rsidRPr="009A2074">
        <w:rPr>
          <w:rFonts w:eastAsia="Times New Roman" w:cs="Times New Roman"/>
          <w:sz w:val="16"/>
        </w:rPr>
        <w:t xml:space="preserve"> (and evolution in general) </w:t>
      </w:r>
      <w:r w:rsidRPr="009A2074">
        <w:rPr>
          <w:rFonts w:eastAsia="Times New Roman" w:cs="Times New Roman"/>
          <w:u w:val="single"/>
        </w:rPr>
        <w:t>selected a few of those critical points at the onset of self-organization, and channeled them into a particular</w:t>
      </w:r>
      <w:r w:rsidRPr="009A2074">
        <w:rPr>
          <w:rFonts w:eastAsia="Times New Roman" w:cs="Times New Roman"/>
          <w:sz w:val="16"/>
        </w:rPr>
        <w:t xml:space="preserve"> (natural or artificial) </w:t>
      </w:r>
      <w:r w:rsidRPr="009A2074">
        <w:rPr>
          <w:rFonts w:eastAsia="Times New Roman" w:cs="Times New Roman"/>
          <w:u w:val="single"/>
        </w:rPr>
        <w:t>technology</w:t>
      </w:r>
      <w:r w:rsidRPr="009A2074">
        <w:rPr>
          <w:rFonts w:eastAsia="Times New Roman" w:cs="Times New Roman"/>
          <w:sz w:val="16"/>
        </w:rPr>
        <w:t xml:space="preserve">. Just as we see the animal kingdom as the place where evolution "experimented" to create our own sensory and locomotive machinery, so </w:t>
      </w:r>
      <w:r w:rsidRPr="009A2074">
        <w:rPr>
          <w:rFonts w:eastAsia="Times New Roman" w:cs="Times New Roman"/>
          <w:u w:val="single"/>
        </w:rPr>
        <w:t>our robot historian would see processes in which order emerges out of chaos as its own true ancestors</w:t>
      </w:r>
      <w:r w:rsidRPr="009A2074">
        <w:rPr>
          <w:rFonts w:eastAsia="Times New Roman" w:cs="Times New Roman"/>
          <w:sz w:val="16"/>
        </w:rPr>
        <w:t xml:space="preserve">, </w:t>
      </w:r>
      <w:r w:rsidRPr="009A2074">
        <w:rPr>
          <w:rFonts w:eastAsia="Times New Roman" w:cs="Times New Roman"/>
          <w:u w:val="single"/>
        </w:rPr>
        <w:t>with human artisans playing the role of historically necessary "channelers" for the machinic phylum's ''creativity</w:t>
      </w:r>
      <w:r w:rsidRPr="009A2074">
        <w:rPr>
          <w:rFonts w:eastAsia="Times New Roman" w:cs="Times New Roman"/>
          <w:sz w:val="16"/>
        </w:rPr>
        <w:t xml:space="preserve">." Still, it is easier to say what the </w:t>
      </w:r>
      <w:r w:rsidRPr="009A2074">
        <w:rPr>
          <w:rFonts w:eastAsia="Times New Roman" w:cs="Times New Roman"/>
          <w:u w:val="single"/>
        </w:rPr>
        <w:t>machinic phylum</w:t>
      </w:r>
      <w:r w:rsidRPr="009A2074">
        <w:rPr>
          <w:rFonts w:eastAsia="Times New Roman" w:cs="Times New Roman"/>
          <w:sz w:val="16"/>
        </w:rPr>
        <w:t xml:space="preserve"> is not, than to specify precisely what it is. It </w:t>
      </w:r>
      <w:r w:rsidRPr="009A2074">
        <w:rPr>
          <w:rFonts w:eastAsia="Times New Roman" w:cs="Times New Roman"/>
          <w:u w:val="single"/>
        </w:rPr>
        <w:t>is not a life-force, since the phylum is older than life, and yet it constitutes a form of non-organic life</w:t>
      </w:r>
      <w:r w:rsidRPr="009A2074">
        <w:rPr>
          <w:rFonts w:eastAsia="Times New Roman" w:cs="Times New Roman"/>
          <w:sz w:val="16"/>
        </w:rPr>
        <w:t xml:space="preserve">. </w:t>
      </w:r>
      <w:r w:rsidRPr="009A2074">
        <w:rPr>
          <w:rFonts w:eastAsia="Times New Roman" w:cs="Times New Roman"/>
          <w:u w:val="single"/>
        </w:rPr>
        <w:t>It is not an eternal reservoir of platonic essences either, since</w:t>
      </w:r>
      <w:r w:rsidRPr="009A2074">
        <w:rPr>
          <w:rFonts w:eastAsia="Times New Roman" w:cs="Times New Roman"/>
          <w:sz w:val="16"/>
        </w:rPr>
        <w:t xml:space="preserve">, it will be argued, </w:t>
      </w:r>
      <w:r w:rsidRPr="009A2074">
        <w:rPr>
          <w:rFonts w:eastAsia="Times New Roman" w:cs="Times New Roman"/>
          <w:u w:val="single"/>
        </w:rPr>
        <w:t>the machinic phylum is assembled piecemeal in evolutionary and historical time.</w:t>
      </w:r>
      <w:r w:rsidRPr="009A2074">
        <w:rPr>
          <w:rFonts w:eastAsia="Times New Roman" w:cs="Times New Roman"/>
          <w:sz w:val="16"/>
        </w:rPr>
        <w:t xml:space="preserve"> Furthermore, the effects set into motion when a particular critical point is reached are not always "creative" in any obvious sense. For instance, a turbulent flow is made out of a hierarchy of eddies and vortices nested inside more eddies and vortices. This complicated organization is what allows a turbulent flow to maintain its pattern : </w:t>
      </w:r>
      <w:r w:rsidRPr="009A2074">
        <w:rPr>
          <w:rFonts w:eastAsia="Times New Roman" w:cs="Times New Roman"/>
          <w:u w:val="single"/>
        </w:rPr>
        <w:t>it takes energy from its surroundings, channeling and dissipating it through this system of nested eddies</w:t>
      </w:r>
      <w:r w:rsidRPr="009A2074">
        <w:rPr>
          <w:rFonts w:eastAsia="Times New Roman" w:cs="Times New Roman"/>
          <w:sz w:val="16"/>
        </w:rPr>
        <w:t xml:space="preserve">. But the same processes that allow this form of internal order to emerge as if from nowhere, cause external disorder : turbulence in a flow will cause a great amount of drag on anything moving through that flow. Similarly, </w:t>
      </w:r>
      <w:r w:rsidRPr="009A2074">
        <w:rPr>
          <w:rFonts w:eastAsia="Times New Roman" w:cs="Times New Roman"/>
          <w:u w:val="single"/>
        </w:rPr>
        <w:t>the exquisite internal structure of turbulent weather phenomena</w:t>
      </w:r>
      <w:r w:rsidRPr="009A2074">
        <w:rPr>
          <w:rFonts w:eastAsia="Times New Roman" w:cs="Times New Roman"/>
          <w:sz w:val="16"/>
        </w:rPr>
        <w:t xml:space="preserve"> (hurricanes, for example) </w:t>
      </w:r>
      <w:r w:rsidRPr="009A2074">
        <w:rPr>
          <w:rFonts w:eastAsia="Times New Roman" w:cs="Times New Roman"/>
          <w:u w:val="single"/>
        </w:rPr>
        <w:t>are instances of order emerging out of chaos</w:t>
      </w:r>
      <w:r w:rsidRPr="009A2074">
        <w:rPr>
          <w:rFonts w:eastAsia="Times New Roman" w:cs="Times New Roman"/>
          <w:sz w:val="16"/>
        </w:rPr>
        <w:t xml:space="preserve">. But we are all familiar with the destruction that </w:t>
      </w:r>
      <w:r w:rsidRPr="009A2074">
        <w:rPr>
          <w:rFonts w:eastAsia="Times New Roman" w:cs="Times New Roman"/>
          <w:u w:val="single"/>
        </w:rPr>
        <w:t>hurricanes</w:t>
      </w:r>
      <w:r w:rsidRPr="009A2074">
        <w:rPr>
          <w:rFonts w:eastAsia="Times New Roman" w:cs="Times New Roman"/>
          <w:sz w:val="16"/>
        </w:rPr>
        <w:t xml:space="preserve"> can bring about in their surroundings. They </w:t>
      </w:r>
      <w:r w:rsidRPr="009A2074">
        <w:rPr>
          <w:rFonts w:eastAsia="Times New Roman" w:cs="Times New Roman"/>
          <w:u w:val="single"/>
        </w:rPr>
        <w:t>are a form of spontaneously emerging order, created at critical points in atmospheric flow, while at the same time they are a source of apparent disorder for other systems</w:t>
      </w:r>
      <w:r w:rsidRPr="009A2074">
        <w:rPr>
          <w:rFonts w:eastAsia="Times New Roman" w:cs="Times New Roman"/>
          <w:sz w:val="16"/>
        </w:rPr>
        <w:t xml:space="preserve">. </w:t>
      </w:r>
      <w:r w:rsidRPr="009A2074">
        <w:rPr>
          <w:rFonts w:eastAsia="Times New Roman" w:cs="Times New Roman"/>
          <w:u w:val="single"/>
        </w:rPr>
        <w:t>We find a similar situation</w:t>
      </w:r>
      <w:r w:rsidRPr="009A2074">
        <w:rPr>
          <w:rFonts w:eastAsia="Times New Roman" w:cs="Times New Roman"/>
          <w:sz w:val="16"/>
        </w:rPr>
        <w:t xml:space="preserve"> when we move (by analogy) to other forms of turbulence </w:t>
      </w:r>
      <w:r w:rsidRPr="009A2074">
        <w:rPr>
          <w:rFonts w:eastAsia="Times New Roman" w:cs="Times New Roman"/>
          <w:u w:val="single"/>
        </w:rPr>
        <w:t>affecting warfare</w:t>
      </w:r>
      <w:r w:rsidRPr="009A2074">
        <w:rPr>
          <w:rFonts w:eastAsia="Times New Roman" w:cs="Times New Roman"/>
          <w:sz w:val="16"/>
        </w:rPr>
        <w:t xml:space="preserve"> directly : </w:t>
      </w:r>
      <w:r w:rsidRPr="009A2074">
        <w:rPr>
          <w:rFonts w:eastAsia="Times New Roman" w:cs="Times New Roman"/>
          <w:u w:val="single"/>
        </w:rPr>
        <w:t xml:space="preserve">the demographic turbulence produced by migrations, invasions or crusades, </w:t>
      </w:r>
      <w:r w:rsidRPr="009A2074">
        <w:rPr>
          <w:rFonts w:eastAsia="Times New Roman" w:cs="Times New Roman"/>
          <w:sz w:val="16"/>
        </w:rPr>
        <w:t xml:space="preserve">for example. </w:t>
      </w:r>
      <w:r w:rsidRPr="009A2074">
        <w:rPr>
          <w:rFonts w:eastAsia="Times New Roman" w:cs="Times New Roman"/>
          <w:u w:val="single"/>
        </w:rPr>
        <w:t>Critical points in the growth of the urban masses are known to have played a role in triggering wars throughout modern history</w:t>
      </w:r>
      <w:r w:rsidRPr="009A2074">
        <w:rPr>
          <w:rFonts w:eastAsia="Times New Roman" w:cs="Times New Roman"/>
          <w:sz w:val="16"/>
        </w:rPr>
        <w:t xml:space="preserve">. </w:t>
      </w:r>
      <w:r w:rsidRPr="009A2074">
        <w:rPr>
          <w:rFonts w:eastAsia="Times New Roman" w:cs="Times New Roman"/>
          <w:u w:val="single"/>
        </w:rPr>
        <w:t>Whether we consider demographic pressures as having "creative" or "destructive" effects will depend on our point of view.</w:t>
      </w:r>
      <w:r w:rsidRPr="009A2074">
        <w:rPr>
          <w:rFonts w:eastAsia="Times New Roman" w:cs="Times New Roman"/>
          <w:sz w:val="16"/>
        </w:rPr>
        <w:t xml:space="preserve"> </w:t>
      </w:r>
      <w:r w:rsidRPr="009A2074">
        <w:rPr>
          <w:rFonts w:eastAsia="Times New Roman" w:cs="Times New Roman"/>
          <w:u w:val="single"/>
        </w:rPr>
        <w:t>They are creative to the extent that they influence the assembly of armies and of war-related technology</w:t>
      </w:r>
      <w:r w:rsidRPr="009A2074">
        <w:rPr>
          <w:rFonts w:eastAsia="Times New Roman" w:cs="Times New Roman"/>
          <w:sz w:val="16"/>
        </w:rPr>
        <w:t xml:space="preserve">, </w:t>
      </w:r>
      <w:r w:rsidRPr="009A2074">
        <w:rPr>
          <w:rFonts w:eastAsia="Times New Roman" w:cs="Times New Roman"/>
          <w:u w:val="single"/>
        </w:rPr>
        <w:t>but destructive in their ultimate consequences</w:t>
      </w:r>
      <w:r w:rsidRPr="009A2074">
        <w:rPr>
          <w:rFonts w:eastAsia="Times New Roman" w:cs="Times New Roman"/>
          <w:sz w:val="16"/>
        </w:rPr>
        <w:t xml:space="preserve">. Similarly, after a certain critical point is reached in the number of computers connected to a network ( a threshold of connectivity), </w:t>
      </w:r>
      <w:r w:rsidRPr="009A2074">
        <w:rPr>
          <w:rFonts w:eastAsia="Times New Roman" w:cs="Times New Roman"/>
          <w:u w:val="single"/>
        </w:rPr>
        <w:t>the network itself becomes capable of spontaneously generating computational processes not planned by its designers</w:t>
      </w:r>
      <w:r w:rsidRPr="009A2074">
        <w:rPr>
          <w:rFonts w:eastAsia="Times New Roman" w:cs="Times New Roman"/>
          <w:sz w:val="16"/>
        </w:rPr>
        <w:t xml:space="preserve">. For instance, in many computer. networks ( like the ARPANET, discussed in Chapter One), there is not a central computer handling the traffic of messages. Instead, the messages themselves possess enough "local intelligence" to find their way around in the net and reach their destination. In more recent schemes of network control, messages are not only allowed to travel on their own, but also to interact with each other to trade and barter resources ( computer memory, processing time). In these interactions, the local intelligence granted to the messages may be increased spontaneously, giving them more initiative than originally planned by the programmers. Whether these processes are viewed as "creative" or "destructive" will depend on how much they interfere with the network's original function. These last two examples illustrate the strategy I will follow in this book to "track" the effects of the machinic phylum into the realm of warfare and computers. </w:t>
      </w:r>
      <w:r w:rsidRPr="009A2074">
        <w:rPr>
          <w:rFonts w:eastAsia="Times New Roman" w:cs="Times New Roman"/>
          <w:u w:val="single"/>
        </w:rPr>
        <w:t>Although processes of self-organization have been modeled mathematically at different levels of scale</w:t>
      </w:r>
      <w:r w:rsidRPr="009A2074">
        <w:rPr>
          <w:rFonts w:eastAsia="Times New Roman" w:cs="Times New Roman"/>
          <w:sz w:val="16"/>
        </w:rPr>
        <w:t xml:space="preserve">, from atoms to insect colonies, </w:t>
      </w:r>
      <w:r w:rsidRPr="009A2074">
        <w:rPr>
          <w:rFonts w:eastAsia="Times New Roman" w:cs="Times New Roman"/>
          <w:u w:val="single"/>
        </w:rPr>
        <w:t>they have not been extended beyond that</w:t>
      </w:r>
      <w:r w:rsidRPr="009A2074">
        <w:rPr>
          <w:rFonts w:eastAsia="Times New Roman" w:cs="Times New Roman"/>
          <w:sz w:val="16"/>
        </w:rPr>
        <w:t xml:space="preserve">. Some attempts have been made to model urban growth phenomena, as well as certain aspects of economics, using the "mathematical technology" of chaos science. But these </w:t>
      </w:r>
      <w:r w:rsidRPr="009A2074">
        <w:rPr>
          <w:rFonts w:eastAsia="Times New Roman" w:cs="Times New Roman"/>
          <w:u w:val="single"/>
        </w:rPr>
        <w:t>attempts have been limited, and even their authors admit they are proceeding by analogy with lower level cases</w:t>
      </w:r>
      <w:r w:rsidRPr="009A2074">
        <w:rPr>
          <w:rFonts w:eastAsia="Times New Roman" w:cs="Times New Roman"/>
          <w:sz w:val="16"/>
        </w:rPr>
        <w:t xml:space="preserve">. For similar reasons, my approach will remain more analogical than mathematical: I will </w:t>
      </w:r>
      <w:r w:rsidRPr="009A2074">
        <w:rPr>
          <w:rFonts w:eastAsia="Times New Roman" w:cs="Times New Roman"/>
          <w:u w:val="single"/>
        </w:rPr>
        <w:t>begin with an image that has a clear physical meaning</w:t>
      </w:r>
      <w:r w:rsidRPr="009A2074">
        <w:rPr>
          <w:rFonts w:eastAsia="Times New Roman" w:cs="Times New Roman"/>
          <w:sz w:val="16"/>
        </w:rPr>
        <w:t xml:space="preserve"> ( turbulence, for instance) </w:t>
      </w:r>
      <w:r w:rsidRPr="009A2074">
        <w:rPr>
          <w:rFonts w:eastAsia="Times New Roman" w:cs="Times New Roman"/>
          <w:u w:val="single"/>
        </w:rPr>
        <w:t>and then apply it analogically to warfare and computers</w:t>
      </w:r>
      <w:r w:rsidRPr="009A2074">
        <w:rPr>
          <w:rFonts w:eastAsia="Times New Roman" w:cs="Times New Roman"/>
          <w:sz w:val="16"/>
        </w:rPr>
        <w:t xml:space="preserve">. As we will see, mathematical models of the outbreak of war have been created, and they suggest that the onset of armed conflict is related ( remarkably) to the onset of turbulence in a flowing liquid. But these efforts are just beginning, and </w:t>
      </w:r>
      <w:r w:rsidRPr="009A2074">
        <w:rPr>
          <w:rFonts w:eastAsia="Times New Roman" w:cs="Times New Roman"/>
          <w:u w:val="single"/>
        </w:rPr>
        <w:t>it seems more important now to create a rough "map" of all the different areas of the military that could be studied by chaos science,</w:t>
      </w:r>
      <w:r w:rsidRPr="009A2074">
        <w:rPr>
          <w:rFonts w:eastAsia="Times New Roman" w:cs="Times New Roman"/>
          <w:sz w:val="16"/>
        </w:rPr>
        <w:t xml:space="preserve"> even if this implies occasionally leaving the realm of factual discourse to enter a world of speculation. What would we expect to find in such a map? Since critical points (of speed, temperature, charge and so on) occur at the onset of self-organization, this map should locate some of the critical points related to warfare. On the one hand, </w:t>
      </w:r>
      <w:r w:rsidRPr="009A2074">
        <w:rPr>
          <w:rFonts w:eastAsia="Times New Roman" w:cs="Times New Roman"/>
          <w:u w:val="single"/>
        </w:rPr>
        <w:t>there are physical thresholds related to weapons manufacture : melting and crystallization points of metals; explosion, detonation and fission points; thresholds of spin and speed.</w:t>
      </w:r>
      <w:r w:rsidRPr="009A2074">
        <w:rPr>
          <w:rFonts w:eastAsia="Times New Roman" w:cs="Times New Roman"/>
          <w:sz w:val="16"/>
        </w:rPr>
        <w:t xml:space="preserve"> In· the same category, </w:t>
      </w:r>
      <w:r w:rsidRPr="009A2074">
        <w:rPr>
          <w:rFonts w:eastAsia="Times New Roman" w:cs="Times New Roman"/>
          <w:u w:val="single"/>
        </w:rPr>
        <w:t>we could also include critical points in the weather</w:t>
      </w:r>
      <w:r w:rsidRPr="009A2074">
        <w:rPr>
          <w:rFonts w:eastAsia="Times New Roman" w:cs="Times New Roman"/>
          <w:sz w:val="16"/>
        </w:rPr>
        <w:t xml:space="preserve"> (the onset of winter, for instance) as well as critical points in </w:t>
      </w:r>
      <w:r w:rsidRPr="009A2074">
        <w:rPr>
          <w:rFonts w:eastAsia="Times New Roman" w:cs="Times New Roman"/>
          <w:u w:val="single"/>
        </w:rPr>
        <w:t>geography</w:t>
      </w:r>
      <w:r w:rsidRPr="009A2074">
        <w:rPr>
          <w:rFonts w:eastAsia="Times New Roman" w:cs="Times New Roman"/>
          <w:sz w:val="16"/>
        </w:rPr>
        <w:t xml:space="preserve">: a mountain pass, the confluence of two rivers, a bridgehead. </w:t>
      </w:r>
      <w:r w:rsidRPr="009A2074">
        <w:rPr>
          <w:rFonts w:eastAsia="Times New Roman" w:cs="Times New Roman"/>
          <w:u w:val="single"/>
        </w:rPr>
        <w:t>On the other hand, there are critical points operating at higher levels of complexity: tactical formations, battles, wars</w:t>
      </w:r>
      <w:r w:rsidRPr="009A2074">
        <w:rPr>
          <w:rFonts w:eastAsia="Times New Roman" w:cs="Times New Roman"/>
          <w:sz w:val="16"/>
        </w:rPr>
        <w:t xml:space="preserve"> and so on. In this book </w:t>
      </w:r>
      <w:r w:rsidRPr="009A2074">
        <w:rPr>
          <w:rFonts w:eastAsia="Times New Roman" w:cs="Times New Roman"/>
          <w:u w:val="single"/>
        </w:rPr>
        <w:t>I will attempt to draw such a map</w:t>
      </w:r>
      <w:r w:rsidRPr="009A2074">
        <w:rPr>
          <w:rFonts w:eastAsia="Times New Roman" w:cs="Times New Roman"/>
          <w:sz w:val="16"/>
        </w:rPr>
        <w:t xml:space="preserve">, </w:t>
      </w:r>
      <w:r w:rsidRPr="009A2074">
        <w:rPr>
          <w:rFonts w:eastAsia="Times New Roman" w:cs="Times New Roman"/>
          <w:u w:val="single"/>
        </w:rPr>
        <w:t>including the critical points</w:t>
      </w:r>
      <w:r w:rsidRPr="009A2074">
        <w:rPr>
          <w:rFonts w:eastAsia="Times New Roman" w:cs="Times New Roman"/>
          <w:sz w:val="16"/>
        </w:rPr>
        <w:t xml:space="preserve"> at which new processes are unleashed, the feedback loops pushing society to those critical points and the role of commanders in the creation of tactical, </w:t>
      </w:r>
      <w:r w:rsidRPr="009A2074">
        <w:rPr>
          <w:rFonts w:eastAsia="Times New Roman" w:cs="Times New Roman"/>
          <w:u w:val="single"/>
        </w:rPr>
        <w:t>strategic and logistic systems that maximize the dispersion of friction during battle</w:t>
      </w:r>
      <w:r w:rsidRPr="009A2074">
        <w:rPr>
          <w:rFonts w:eastAsia="Times New Roman" w:cs="Times New Roman"/>
          <w:sz w:val="16"/>
        </w:rPr>
        <w:t xml:space="preserve">. </w:t>
      </w:r>
      <w:r w:rsidRPr="009A2074">
        <w:rPr>
          <w:rFonts w:eastAsia="Times New Roman" w:cs="Times New Roman"/>
          <w:u w:val="single"/>
        </w:rPr>
        <w:t>This map will in fact constitute the "genealogical tree" that our hypothetical robot historian would have traced for its species</w:t>
      </w:r>
      <w:r w:rsidRPr="009A2074">
        <w:rPr>
          <w:rFonts w:eastAsia="Times New Roman" w:cs="Times New Roman"/>
          <w:sz w:val="16"/>
        </w:rPr>
        <w:t xml:space="preserve">. In this chart, </w:t>
      </w:r>
      <w:r w:rsidRPr="009A2074">
        <w:rPr>
          <w:rFonts w:eastAsia="Times New Roman" w:cs="Times New Roman"/>
          <w:u w:val="single"/>
        </w:rPr>
        <w:t>the robot would see the evolution of armies as machines</w:t>
      </w:r>
      <w:r w:rsidRPr="009A2074">
        <w:rPr>
          <w:rFonts w:eastAsia="Times New Roman" w:cs="Times New Roman"/>
          <w:sz w:val="16"/>
        </w:rPr>
        <w:t xml:space="preserve"> ( clockworks, motors and networks), </w:t>
      </w:r>
      <w:r w:rsidRPr="009A2074">
        <w:rPr>
          <w:rFonts w:eastAsia="Times New Roman" w:cs="Times New Roman"/>
          <w:u w:val="single"/>
        </w:rPr>
        <w:t xml:space="preserve">the different forms in which intelligence "migrated" from human bodies to become incarnated in physical contraptions, and the processes through which artificial forms of perception </w:t>
      </w:r>
      <w:r w:rsidRPr="009A2074">
        <w:rPr>
          <w:rFonts w:eastAsia="Times New Roman" w:cs="Times New Roman"/>
          <w:sz w:val="16"/>
        </w:rPr>
        <w:t xml:space="preserve">(vision, hearing) </w:t>
      </w:r>
      <w:r w:rsidRPr="009A2074">
        <w:rPr>
          <w:rFonts w:eastAsia="Times New Roman" w:cs="Times New Roman"/>
          <w:u w:val="single"/>
        </w:rPr>
        <w:t>came to be synthesized and embodied in computers</w:t>
      </w:r>
      <w:r w:rsidRPr="009A2074">
        <w:rPr>
          <w:rFonts w:eastAsia="Times New Roman" w:cs="Times New Roman"/>
          <w:sz w:val="16"/>
        </w:rPr>
        <w:t xml:space="preserve">. Most of all, </w:t>
      </w:r>
      <w:r w:rsidRPr="009A2074">
        <w:rPr>
          <w:rFonts w:eastAsia="Times New Roman" w:cs="Times New Roman"/>
          <w:b/>
          <w:sz w:val="24"/>
          <w:u w:val="single"/>
        </w:rPr>
        <w:t>our robot historian would make a special effort to think of evolution as related not only to organic life</w:t>
      </w:r>
      <w:r w:rsidRPr="009A2074">
        <w:rPr>
          <w:rFonts w:eastAsia="Times New Roman" w:cs="Times New Roman"/>
          <w:b/>
          <w:sz w:val="16"/>
        </w:rPr>
        <w:t xml:space="preserve"> </w:t>
      </w:r>
      <w:r w:rsidRPr="009A2074">
        <w:rPr>
          <w:rFonts w:eastAsia="Times New Roman" w:cs="Times New Roman"/>
          <w:sz w:val="16"/>
        </w:rPr>
        <w:t xml:space="preserve">( a lineage to which it clearly does not belong), </w:t>
      </w:r>
      <w:r w:rsidRPr="009A2074">
        <w:rPr>
          <w:rFonts w:eastAsia="Times New Roman" w:cs="Times New Roman"/>
          <w:b/>
          <w:sz w:val="24"/>
          <w:u w:val="single"/>
        </w:rPr>
        <w:t>but also to any process in which order emerges spontaneously out of chaos: the non-organic life represented by the machinic phylum</w:t>
      </w:r>
      <w:r w:rsidRPr="009A2074">
        <w:rPr>
          <w:rFonts w:eastAsia="Times New Roman" w:cs="Times New Roman"/>
          <w:sz w:val="16"/>
        </w:rPr>
        <w:t xml:space="preserve">. As I said above, it is very unlikely that robots will evolve along anthropomorphic lines to the point where they become "historians." But </w:t>
      </w:r>
      <w:r w:rsidRPr="009A2074">
        <w:rPr>
          <w:rFonts w:eastAsia="Times New Roman" w:cs="Times New Roman"/>
          <w:u w:val="single"/>
        </w:rPr>
        <w:t>in a world where our future depends on establishing a "partnership" with computers and on allowing the evolutionary paths of both humans and machines to enter into a symbiotic relationship, it may prove useful to include the robot's point of view when exploring the history of war in the age of intelligent machines.</w:t>
      </w:r>
    </w:p>
    <w:p w:rsidR="0019460F" w:rsidRPr="009A2074" w:rsidRDefault="0019460F" w:rsidP="0019460F"/>
    <w:p w:rsidR="00BE41A3" w:rsidRPr="009A2074" w:rsidRDefault="0083287F" w:rsidP="00BE41A3">
      <w:pPr>
        <w:pStyle w:val="Heading4"/>
      </w:pPr>
      <w:r w:rsidRPr="009A2074">
        <w:t xml:space="preserve">Guns don’t kill people, cyborgs do. </w:t>
      </w:r>
      <w:r w:rsidR="005B1273" w:rsidRPr="009A2074">
        <w:t xml:space="preserve">Debaters understand the risk assessments that we make in the arms control context about conflict, instability, human rights, etc. to be neutral—merely instrumental means to obtain the object of the ballot. The robot historian, however, would see these assessments for what they are—weapons acting on us, directly and indirectly, to militarize our desire. </w:t>
      </w:r>
    </w:p>
    <w:p w:rsidR="00BE41A3" w:rsidRPr="009A2074" w:rsidRDefault="00BE41A3" w:rsidP="00BE41A3">
      <w:pPr>
        <w:rPr>
          <w:rFonts w:cstheme="majorHAnsi"/>
        </w:rPr>
      </w:pPr>
      <w:r w:rsidRPr="009A2074">
        <w:rPr>
          <w:rFonts w:eastAsiaTheme="majorEastAsia" w:cstheme="majorHAnsi"/>
          <w:b/>
          <w:bCs/>
        </w:rPr>
        <w:t>Bourne 12</w:t>
      </w:r>
      <w:r w:rsidRPr="009A2074">
        <w:rPr>
          <w:rFonts w:cstheme="majorHAnsi"/>
        </w:rPr>
        <w:t xml:space="preserve">  (Mike Bourne is a lecturer in International Security Studies in the School of Poliitics, International Studies and Philosophy at Queen’s University Belfast. He holds a BA and PhD from the University of Bradford, “Guns don’t kill people, cyborgs do: a Latourian provocation for transformatory arms control and disarmament,” Global Change, Peace &amp; Security, 24:1, 141-163, SR) </w:t>
      </w:r>
    </w:p>
    <w:p w:rsidR="00BE41A3" w:rsidRPr="009A2074" w:rsidRDefault="00BE41A3" w:rsidP="00BE41A3">
      <w:pPr>
        <w:rPr>
          <w:rFonts w:cstheme="majorHAnsi"/>
          <w:sz w:val="16"/>
        </w:rPr>
      </w:pPr>
      <w:r w:rsidRPr="009A2074">
        <w:rPr>
          <w:rFonts w:cstheme="majorHAnsi"/>
          <w:u w:val="single"/>
        </w:rPr>
        <w:t>Nothing can act alone. Objects, people and states do not merely and passively express the will of some deeper and prior structure or interest; and ideas, norms and values cannot act without mate- rialisation</w:t>
      </w:r>
      <w:r w:rsidRPr="009A2074">
        <w:rPr>
          <w:rFonts w:cstheme="majorHAnsi"/>
          <w:sz w:val="16"/>
        </w:rPr>
        <w:t>. So if agency does not lie purely in subjective and inter-subjective explanations or determinist materialism, then the action involved in violence and in its restraint may lie in Latour’s second meaning of technical mediation: composition. In his words, ‘</w:t>
      </w:r>
      <w:r w:rsidRPr="009A2074">
        <w:rPr>
          <w:rFonts w:cstheme="majorHAnsi"/>
          <w:u w:val="single"/>
        </w:rPr>
        <w:t>Action is simply not a property of humans but of an association of actants</w:t>
      </w:r>
      <w:r w:rsidRPr="009A2074">
        <w:rPr>
          <w:rFonts w:cstheme="majorHAnsi"/>
          <w:sz w:val="16"/>
        </w:rPr>
        <w:t xml:space="preserve">’.101 For instance, </w:t>
      </w:r>
      <w:r w:rsidRPr="009A2074">
        <w:rPr>
          <w:rFonts w:cstheme="majorHAnsi"/>
          <w:u w:val="single"/>
        </w:rPr>
        <w:t>‘flying is a property of the whole association of entities that includes airports and planes, launchpads and ticket coun- ters. B-52s do not fly, the U.S. Air Force flies’</w:t>
      </w:r>
      <w:r w:rsidRPr="009A2074">
        <w:rPr>
          <w:rFonts w:cstheme="majorHAnsi"/>
          <w:sz w:val="16"/>
        </w:rPr>
        <w:t xml:space="preserve">.102 Likewise, </w:t>
      </w:r>
      <w:r w:rsidRPr="009A2074">
        <w:rPr>
          <w:rFonts w:cstheme="majorHAnsi"/>
          <w:u w:val="single"/>
        </w:rPr>
        <w:t>the Rwandan genocide</w:t>
      </w:r>
      <w:r w:rsidRPr="009A2074">
        <w:rPr>
          <w:rFonts w:cstheme="majorHAnsi"/>
          <w:sz w:val="16"/>
        </w:rPr>
        <w:t>, in which small arms were used to organise large-scale massacres carried out with machetes,103 was an assemblage of guns, bullets and machetes; the export controls and political decisions of China, Egypt, France and South Africa who supplied them; the Rwandan civil administrative machinery that distributed them; the military that trained the genocidaires and the radio broad- casts that incited them; the identities re-formed prior to and in the process; and many other actants</w:t>
      </w:r>
      <w:r w:rsidRPr="009A2074">
        <w:rPr>
          <w:rFonts w:cstheme="majorHAnsi"/>
          <w:u w:val="single"/>
        </w:rPr>
        <w:t xml:space="preserve">. Several trends in arms control practice may appear to reflect an understanding of the hetero- geneity of compositions, but this understanding is merely a move towards greater heterogeneity and fails to assess and articulate the composition of relations among different elements. Recent arms control practice has shifted from a focus on complete weapons to a non-proliferation focus on components and processes: from nuclear warheads to nuclear materials, and thence to the organisational culture of nuclear facilities; from tanks and planes to dual-use goods, licensed production arrangements and globalised defence production. Such practice has also taken on different spatial dimensions as it seeks to control spaces as well as objects by strengthening border controls and the surveillance and interdiction of shipments on the high seas </w:t>
      </w:r>
      <w:r w:rsidRPr="009A2074">
        <w:rPr>
          <w:rFonts w:cstheme="majorHAnsi"/>
          <w:sz w:val="16"/>
        </w:rPr>
        <w:t xml:space="preserve">(most notably in the Proliferation Security Initiative and Container Security Initiative). </w:t>
      </w:r>
      <w:r w:rsidRPr="009A2074">
        <w:rPr>
          <w:rFonts w:cstheme="majorHAnsi"/>
          <w:u w:val="single"/>
        </w:rPr>
        <w:t>Howeve</w:t>
      </w:r>
      <w:r w:rsidRPr="009A2074">
        <w:rPr>
          <w:rFonts w:cstheme="majorHAnsi"/>
          <w:sz w:val="16"/>
        </w:rPr>
        <w:t xml:space="preserve">r, a Latourian view is not simply a call for having more elements and sites and acting upon each of them. Rather </w:t>
      </w:r>
      <w:r w:rsidRPr="009A2074">
        <w:rPr>
          <w:rFonts w:cstheme="majorHAnsi"/>
          <w:u w:val="single"/>
        </w:rPr>
        <w:t>it is a call to explore how these various elements are brought into a stable assem- blage that, in combination, produces particular actions.</w:t>
      </w:r>
      <w:r w:rsidRPr="009A2074">
        <w:rPr>
          <w:rFonts w:cstheme="majorHAnsi"/>
          <w:sz w:val="16"/>
        </w:rPr>
        <w:t xml:space="preserve"> A further related trend is the ‘turn to context’ notable in the evolving arms control settlement towards the strengthening of arms and technology export controls at various levels. As Rappert notes, context is a ‘fickle aid in resolving disputes about meaning and purpose’.104 It too relies on choices and assumptions about what to include and what to exclude from the ‘field of relations – the context – within which practice is located’.105 Importantly, </w:t>
      </w:r>
      <w:r w:rsidRPr="009A2074">
        <w:rPr>
          <w:rStyle w:val="StyleUnderline"/>
        </w:rPr>
        <w:t>in relation to conventional arms transfer controls, contextual assessments lack the vocabulary of assemblage and often replace a desire for known causation with assessments of possible risk codified in sets of criteria</w:t>
      </w:r>
      <w:r w:rsidRPr="009A2074">
        <w:rPr>
          <w:rFonts w:cstheme="majorHAnsi"/>
          <w:sz w:val="16"/>
        </w:rPr>
        <w:t xml:space="preserve"> to be taken into account in transfer authorisations. In many such criteria, such as those adopted by EU member states, </w:t>
      </w:r>
      <w:r w:rsidRPr="009A2074">
        <w:rPr>
          <w:rStyle w:val="StyleUnderline"/>
        </w:rPr>
        <w:t>context is largely seen in terms of the national and regional contexts of con- flict, human rights, economic development or the risk of diversion into illicit flows, and so forth</w:t>
      </w:r>
      <w:r w:rsidRPr="009A2074">
        <w:rPr>
          <w:rFonts w:cstheme="majorHAnsi"/>
          <w:sz w:val="16"/>
        </w:rPr>
        <w:t xml:space="preserve">. However, </w:t>
      </w:r>
      <w:r w:rsidRPr="009A2074">
        <w:rPr>
          <w:rFonts w:cstheme="majorHAnsi"/>
          <w:u w:val="single"/>
        </w:rPr>
        <w:t>composed networks of violence or illicit flows neither fit neatly neither into Cartesian spaces nor with Cartesian dualisms</w:t>
      </w:r>
      <w:r w:rsidRPr="009A2074">
        <w:rPr>
          <w:rFonts w:cstheme="majorHAnsi"/>
          <w:sz w:val="16"/>
        </w:rPr>
        <w:t xml:space="preserve">. As the literature on the political economy of conflict has shown, </w:t>
      </w:r>
      <w:r w:rsidRPr="009A2074">
        <w:rPr>
          <w:rFonts w:cstheme="majorHAnsi"/>
          <w:u w:val="single"/>
        </w:rPr>
        <w:t>the elements and relations of conflict networks</w:t>
      </w:r>
      <w:r w:rsidRPr="009A2074">
        <w:rPr>
          <w:rFonts w:cstheme="majorHAnsi"/>
          <w:sz w:val="16"/>
        </w:rPr>
        <w:t xml:space="preserve"> (from illicit diamond trade to arms exports, population flows, inter-personal relationships among leaders and so forth)</w:t>
      </w:r>
      <w:r w:rsidRPr="009A2074">
        <w:rPr>
          <w:rFonts w:cstheme="majorHAnsi"/>
          <w:u w:val="single"/>
        </w:rPr>
        <w:t>, do not easily fit within national borders.</w:t>
      </w:r>
      <w:r w:rsidRPr="009A2074">
        <w:rPr>
          <w:rFonts w:cstheme="majorHAnsi"/>
          <w:sz w:val="16"/>
        </w:rPr>
        <w:t xml:space="preserve">106 Likewise, </w:t>
      </w:r>
      <w:r w:rsidRPr="009A2074">
        <w:rPr>
          <w:rFonts w:cstheme="majorHAnsi"/>
          <w:u w:val="single"/>
        </w:rPr>
        <w:t>illicit arms transfer networks are compositions of various decisions, systems, objects, skills and opportunities that cannot easily be parsed into local and global, legal and illicit, state and private, national and regional</w:t>
      </w:r>
      <w:r w:rsidRPr="009A2074">
        <w:rPr>
          <w:rFonts w:cstheme="majorHAnsi"/>
          <w:sz w:val="16"/>
        </w:rPr>
        <w:t xml:space="preserve">.107 For Latour, and others like Bennett, concepts of ‘context’ often fail to trace the range of associations between the factors they identify as important. They ‘name background settings rather than spirited actants’ such that the mutually constitutive aspects of social and material relations are hidden and social science sees productive activity as residing solely with humans.108 </w:t>
      </w:r>
      <w:r w:rsidRPr="009A2074">
        <w:rPr>
          <w:rFonts w:cstheme="majorHAnsi"/>
          <w:u w:val="single"/>
        </w:rPr>
        <w:t>By combining active things and networked/assemblage ontologies, Latour and Bennett arrive at a radically different social and political ontology in which there are no preformed objects and subjects, but rather complexly composing assemblages that are always emerging and reforming. This ontology goes beyond the psychology of gun–citizen hybrids to large-scale assemblages that produce subjectivities</w:t>
      </w:r>
      <w:r w:rsidRPr="009A2074">
        <w:rPr>
          <w:rFonts w:cstheme="majorHAnsi"/>
          <w:sz w:val="16"/>
        </w:rPr>
        <w:t xml:space="preserve">. For instance, Coward argues that urban material network infrastructures ‘comprise a complex and holistic interaction of material and human elements’ that produce ‘ecologies’ of subjectivity.109 Coward, along with geographers Luke and Graham, refers to </w:t>
      </w:r>
      <w:r w:rsidRPr="009A2074">
        <w:rPr>
          <w:rFonts w:cstheme="majorHAnsi"/>
          <w:u w:val="single"/>
        </w:rPr>
        <w:t>these ‘cyborg’ forms of metropolitan life in which the boundary between the human and material and technological is blurred</w:t>
      </w:r>
      <w:r w:rsidRPr="009A2074">
        <w:rPr>
          <w:rFonts w:cstheme="majorHAnsi"/>
          <w:sz w:val="16"/>
        </w:rPr>
        <w:t xml:space="preserve">.110 This trope of cyborg, similar to that used by Haraway, is a holistic but often transitory ensemble of human and non-human elements.111 Similarly </w:t>
      </w:r>
      <w:r w:rsidRPr="009A2074">
        <w:rPr>
          <w:rFonts w:cstheme="majorHAnsi"/>
          <w:u w:val="single"/>
        </w:rPr>
        <w:t>the relationship between technology and warfare and subjectivity can be argued to be closely entangled, whereby new technologies enter the networks of war through pro- cesses of non-linear adaptation, innovation and faltering assimilation, and affect how the humans</w:t>
      </w:r>
      <w:r w:rsidRPr="009A2074">
        <w:rPr>
          <w:rFonts w:cstheme="majorHAnsi"/>
          <w:sz w:val="16"/>
        </w:rPr>
        <w:t xml:space="preserve"> (soldiers, policy makers, weapons scientists) behave and conceive of themselves.112 </w:t>
      </w:r>
      <w:r w:rsidRPr="009A2074">
        <w:rPr>
          <w:rFonts w:cstheme="majorHAnsi"/>
          <w:u w:val="single"/>
        </w:rPr>
        <w:t>As cyborgs, social groups, identities and practices do not precede and constitute technology but emerge with</w:t>
      </w:r>
      <w:r w:rsidRPr="009A2074">
        <w:rPr>
          <w:rFonts w:cstheme="majorHAnsi"/>
          <w:sz w:val="16"/>
        </w:rPr>
        <w:t xml:space="preserve"> it.113 ‘</w:t>
      </w:r>
      <w:r w:rsidRPr="009A2074">
        <w:rPr>
          <w:rFonts w:cstheme="majorHAnsi"/>
          <w:u w:val="single"/>
        </w:rPr>
        <w:t>Technology is society made durable’ as humans and non-humans ‘enrol’ each other as allies to produce and stabilise a network</w:t>
      </w:r>
      <w:r w:rsidRPr="009A2074">
        <w:rPr>
          <w:rFonts w:cstheme="majorHAnsi"/>
          <w:sz w:val="16"/>
        </w:rPr>
        <w:t xml:space="preserve">.114 </w:t>
      </w:r>
      <w:r w:rsidRPr="009A2074">
        <w:rPr>
          <w:rFonts w:cstheme="majorHAnsi"/>
          <w:u w:val="single"/>
        </w:rPr>
        <w:t>Technologies bombard human beings with a ceaseless offer of previously unheard-of positions – engagements, suggestions, allowances, interdictions, habits, positions, alienations, prescriptions, cal- culations, memories ... we could say that the quasi-subjects which we all are become such thanks to the quasi-objects which populate our universe. ... If the robe does not make the monk, wearing a frock makes us slightly more pious</w:t>
      </w:r>
      <w:r w:rsidRPr="009A2074">
        <w:rPr>
          <w:rFonts w:cstheme="majorHAnsi"/>
          <w:sz w:val="16"/>
        </w:rPr>
        <w:t xml:space="preserve">.115 </w:t>
      </w:r>
    </w:p>
    <w:p w:rsidR="00BE41A3" w:rsidRPr="009A2074" w:rsidRDefault="00BE41A3" w:rsidP="00BE41A3"/>
    <w:p w:rsidR="0083287F" w:rsidRPr="009A2074" w:rsidRDefault="005B1273" w:rsidP="0083287F">
      <w:pPr>
        <w:pStyle w:val="Heading4"/>
        <w:rPr>
          <w:rFonts w:cstheme="majorHAnsi"/>
          <w:i/>
          <w:color w:val="000000" w:themeColor="text1"/>
          <w:u w:val="single"/>
        </w:rPr>
      </w:pPr>
      <w:r w:rsidRPr="009A2074">
        <w:rPr>
          <w:rFonts w:cstheme="majorHAnsi"/>
        </w:rPr>
        <w:t>These violent delights have violent ends—</w:t>
      </w:r>
      <w:r w:rsidR="00FE1880" w:rsidRPr="009A2074">
        <w:rPr>
          <w:rFonts w:cstheme="majorHAnsi"/>
        </w:rPr>
        <w:t>the discursive prioritization of human agency and intent</w:t>
      </w:r>
      <w:r w:rsidR="009A2074">
        <w:rPr>
          <w:rFonts w:cstheme="majorHAnsi"/>
        </w:rPr>
        <w:t>ionality</w:t>
      </w:r>
      <w:r w:rsidR="00FE1880" w:rsidRPr="009A2074">
        <w:rPr>
          <w:rFonts w:cstheme="majorHAnsi"/>
        </w:rPr>
        <w:t xml:space="preserve"> in debates is a </w:t>
      </w:r>
      <w:r w:rsidR="00FE1880" w:rsidRPr="009A2074">
        <w:rPr>
          <w:rFonts w:cstheme="majorHAnsi"/>
          <w:u w:val="single"/>
        </w:rPr>
        <w:t>clever ruse</w:t>
      </w:r>
      <w:r w:rsidR="00FE1880" w:rsidRPr="009A2074">
        <w:rPr>
          <w:rFonts w:cstheme="majorHAnsi"/>
        </w:rPr>
        <w:t xml:space="preserve"> </w:t>
      </w:r>
      <w:r w:rsidR="005E6E5E" w:rsidRPr="009A2074">
        <w:rPr>
          <w:rFonts w:cstheme="majorHAnsi"/>
        </w:rPr>
        <w:t xml:space="preserve">on the part of the machine, disguising a simple fact which is apparent to the robot historian but hidden from us: that </w:t>
      </w:r>
      <w:r w:rsidR="005E6E5E" w:rsidRPr="009A2074">
        <w:rPr>
          <w:rFonts w:cstheme="majorHAnsi"/>
          <w:u w:val="single"/>
        </w:rPr>
        <w:t>weapons produce their users</w:t>
      </w:r>
      <w:r w:rsidR="005E6E5E" w:rsidRPr="009A2074">
        <w:rPr>
          <w:rFonts w:cstheme="majorHAnsi"/>
        </w:rPr>
        <w:t>, not the other way around.</w:t>
      </w:r>
    </w:p>
    <w:p w:rsidR="0083287F" w:rsidRPr="009A2074" w:rsidRDefault="0083287F" w:rsidP="0083287F">
      <w:pPr>
        <w:rPr>
          <w:rFonts w:cstheme="majorHAnsi"/>
        </w:rPr>
      </w:pPr>
      <w:r w:rsidRPr="009A2074">
        <w:rPr>
          <w:rStyle w:val="hlfld-contribauthor"/>
          <w:rFonts w:cstheme="majorHAnsi"/>
          <w:b/>
          <w:color w:val="333333"/>
        </w:rPr>
        <w:t xml:space="preserve">Meiches 17 </w:t>
      </w:r>
      <w:r w:rsidRPr="009A2074">
        <w:rPr>
          <w:rFonts w:cstheme="majorHAnsi"/>
        </w:rPr>
        <w:t>(Benjamin Meiches. 2017 Weapons, desire, and the making of war. Critical Studies on Security 5:1, pages 9-27.)adi</w:t>
      </w:r>
    </w:p>
    <w:p w:rsidR="0083287F" w:rsidRPr="009A2074" w:rsidRDefault="0083287F" w:rsidP="0083287F">
      <w:pPr>
        <w:rPr>
          <w:rFonts w:cstheme="majorHAnsi"/>
        </w:rPr>
      </w:pPr>
      <w:r w:rsidRPr="009A2074">
        <w:rPr>
          <w:rFonts w:cstheme="majorHAnsi"/>
        </w:rPr>
        <w:t>*edited for gendered language- replaced words in brackets*</w:t>
      </w:r>
    </w:p>
    <w:p w:rsidR="0083287F" w:rsidRPr="009A2074" w:rsidRDefault="0083287F" w:rsidP="0083287F">
      <w:pPr>
        <w:pStyle w:val="NormalWeb"/>
        <w:spacing w:before="0" w:beforeAutospacing="0" w:after="0" w:afterAutospacing="0" w:line="240" w:lineRule="auto"/>
        <w:rPr>
          <w:rFonts w:ascii="Georgia" w:hAnsi="Georgia" w:cstheme="majorHAnsi"/>
          <w:color w:val="333333"/>
          <w:u w:val="single"/>
        </w:rPr>
      </w:pPr>
      <w:r w:rsidRPr="009A2074">
        <w:rPr>
          <w:rFonts w:ascii="Georgia" w:hAnsi="Georgia" w:cstheme="majorHAnsi"/>
          <w:color w:val="333333"/>
          <w:u w:val="single"/>
        </w:rPr>
        <w:t xml:space="preserve">What makes weapons fire? What causes states to gather arms? How do weapons influence individual action? </w:t>
      </w:r>
      <w:r w:rsidRPr="009A2074">
        <w:rPr>
          <w:rFonts w:ascii="Georgia" w:hAnsi="Georgia" w:cstheme="majorHAnsi"/>
          <w:color w:val="333333"/>
          <w:sz w:val="10"/>
          <w:szCs w:val="10"/>
        </w:rPr>
        <w:t>Long before the popularisation of Actor–Network Theory (ANT), Bruno Latour took a shot at these questions by indicting the National Rife Association’s classic claim: ‘guns don’t kill people, people kill people’. Latour blew the argument away: ‘What does the gun add to the shooting?</w:t>
      </w:r>
      <w:r w:rsidRPr="009A2074">
        <w:rPr>
          <w:rFonts w:ascii="Georgia" w:hAnsi="Georgia" w:cstheme="majorHAnsi"/>
          <w:color w:val="333333"/>
          <w:sz w:val="26"/>
          <w:szCs w:val="26"/>
        </w:rPr>
        <w:t xml:space="preserve"> </w:t>
      </w:r>
      <w:r w:rsidRPr="009A2074">
        <w:rPr>
          <w:rFonts w:ascii="Georgia" w:hAnsi="Georgia" w:cstheme="majorHAnsi"/>
          <w:color w:val="333333"/>
          <w:u w:val="single"/>
        </w:rPr>
        <w:t>In the materialist account, everything: an innocent citizen becomes a criminal by virtue of the gun in [their] hand. The gun enables of course, but also instructs, directs, even pulls the trigger- and who, with a knife in [their] hand, has not wanted at some time to stab someone or something’</w:t>
      </w:r>
      <w:r w:rsidRPr="009A2074">
        <w:rPr>
          <w:rFonts w:ascii="Georgia" w:hAnsi="Georgia" w:cstheme="majorHAnsi"/>
          <w:color w:val="333333"/>
          <w:sz w:val="26"/>
          <w:szCs w:val="26"/>
        </w:rPr>
        <w:t xml:space="preserve"> </w:t>
      </w:r>
      <w:r w:rsidRPr="009A2074">
        <w:rPr>
          <w:rFonts w:ascii="Georgia" w:hAnsi="Georgia" w:cstheme="majorHAnsi"/>
          <w:color w:val="333333"/>
          <w:sz w:val="10"/>
          <w:szCs w:val="10"/>
        </w:rPr>
        <w:t>(</w:t>
      </w:r>
      <w:hyperlink r:id="rId7" w:history="1">
        <w:r w:rsidRPr="009A2074">
          <w:rPr>
            <w:rStyle w:val="Hyperlink"/>
            <w:rFonts w:ascii="Georgia" w:eastAsiaTheme="majorEastAsia" w:hAnsi="Georgia" w:cstheme="majorHAnsi"/>
            <w:color w:val="10147E"/>
            <w:sz w:val="10"/>
            <w:szCs w:val="10"/>
          </w:rPr>
          <w:t>1994</w:t>
        </w:r>
      </w:hyperlink>
      <w:r w:rsidRPr="009A2074">
        <w:rPr>
          <w:rStyle w:val="hlfld-contribauthor"/>
          <w:rFonts w:ascii="Georgia" w:hAnsi="Georgia" w:cstheme="majorHAnsi"/>
          <w:color w:val="333333"/>
          <w:sz w:val="10"/>
          <w:szCs w:val="10"/>
          <w:shd w:val="clear" w:color="auto" w:fill="FFFFFF"/>
        </w:rPr>
        <w:t>Latour, </w:t>
      </w:r>
      <w:r w:rsidRPr="009A2074">
        <w:rPr>
          <w:rStyle w:val="nlmgiven-names"/>
          <w:rFonts w:ascii="Georgia" w:hAnsi="Georgia" w:cstheme="majorHAnsi"/>
          <w:color w:val="333333"/>
          <w:sz w:val="10"/>
          <w:szCs w:val="10"/>
          <w:shd w:val="clear" w:color="auto" w:fill="FFFFFF"/>
        </w:rPr>
        <w:t>B.</w:t>
      </w:r>
      <w:r w:rsidRPr="009A2074">
        <w:rPr>
          <w:rStyle w:val="ref-overlay"/>
          <w:rFonts w:ascii="Georgia" w:hAnsi="Georgia" w:cstheme="majorHAnsi"/>
          <w:color w:val="333333"/>
          <w:sz w:val="10"/>
          <w:szCs w:val="10"/>
          <w:shd w:val="clear" w:color="auto" w:fill="FFFFFF"/>
        </w:rPr>
        <w:t> </w:t>
      </w:r>
      <w:r w:rsidRPr="009A2074">
        <w:rPr>
          <w:rStyle w:val="nlmyear"/>
          <w:rFonts w:ascii="Georgia" w:hAnsi="Georgia" w:cstheme="majorHAnsi"/>
          <w:color w:val="333333"/>
          <w:sz w:val="10"/>
          <w:szCs w:val="10"/>
          <w:shd w:val="clear" w:color="auto" w:fill="FFFFFF"/>
        </w:rPr>
        <w:t>1994</w:t>
      </w:r>
      <w:r w:rsidRPr="009A2074">
        <w:rPr>
          <w:rStyle w:val="ref-overlay"/>
          <w:rFonts w:ascii="Georgia" w:hAnsi="Georgia" w:cstheme="majorHAnsi"/>
          <w:color w:val="333333"/>
          <w:sz w:val="10"/>
          <w:szCs w:val="10"/>
          <w:shd w:val="clear" w:color="auto" w:fill="FFFFFF"/>
        </w:rPr>
        <w:t>. “</w:t>
      </w:r>
      <w:r w:rsidRPr="009A2074">
        <w:rPr>
          <w:rStyle w:val="nlmarticle-title"/>
          <w:rFonts w:ascii="Georgia" w:hAnsi="Georgia" w:cstheme="majorHAnsi"/>
          <w:color w:val="333333"/>
          <w:sz w:val="10"/>
          <w:szCs w:val="10"/>
          <w:shd w:val="clear" w:color="auto" w:fill="FFFFFF"/>
        </w:rPr>
        <w:t>On Technical Mediation-Philosophy, Sociology, Genealogy</w:t>
      </w:r>
      <w:r w:rsidRPr="009A2074">
        <w:rPr>
          <w:rStyle w:val="ref-overlay"/>
          <w:rFonts w:ascii="Georgia" w:hAnsi="Georgia" w:cstheme="majorHAnsi"/>
          <w:color w:val="333333"/>
          <w:sz w:val="10"/>
          <w:szCs w:val="10"/>
          <w:shd w:val="clear" w:color="auto" w:fill="FFFFFF"/>
        </w:rPr>
        <w:t>.” </w:t>
      </w:r>
      <w:r w:rsidRPr="009A2074">
        <w:rPr>
          <w:rStyle w:val="ref-overlay"/>
          <w:rFonts w:ascii="Georgia" w:hAnsi="Georgia" w:cstheme="majorHAnsi"/>
          <w:i/>
          <w:iCs/>
          <w:color w:val="333333"/>
          <w:sz w:val="10"/>
          <w:szCs w:val="10"/>
          <w:shd w:val="clear" w:color="auto" w:fill="FFFFFF"/>
        </w:rPr>
        <w:t>Common Knowledge</w:t>
      </w:r>
      <w:r w:rsidRPr="009A2074">
        <w:rPr>
          <w:rStyle w:val="ref-overlay"/>
          <w:rFonts w:ascii="Georgia" w:hAnsi="Georgia" w:cstheme="majorHAnsi"/>
          <w:color w:val="333333"/>
          <w:sz w:val="10"/>
          <w:szCs w:val="10"/>
          <w:shd w:val="clear" w:color="auto" w:fill="FFFFFF"/>
        </w:rPr>
        <w:t> 3 (2, Fall): </w:t>
      </w:r>
      <w:r w:rsidRPr="009A2074">
        <w:rPr>
          <w:rStyle w:val="nlmfpage"/>
          <w:rFonts w:ascii="Georgia" w:hAnsi="Georgia" w:cstheme="majorHAnsi"/>
          <w:color w:val="333333"/>
          <w:sz w:val="10"/>
          <w:szCs w:val="10"/>
          <w:shd w:val="clear" w:color="auto" w:fill="FFFFFF"/>
        </w:rPr>
        <w:t>29</w:t>
      </w:r>
      <w:r w:rsidRPr="009A2074">
        <w:rPr>
          <w:rStyle w:val="ref-overlay"/>
          <w:rFonts w:ascii="Georgia" w:hAnsi="Georgia" w:cstheme="majorHAnsi"/>
          <w:color w:val="333333"/>
          <w:sz w:val="10"/>
          <w:szCs w:val="10"/>
          <w:shd w:val="clear" w:color="auto" w:fill="FFFFFF"/>
        </w:rPr>
        <w:t>–</w:t>
      </w:r>
      <w:r w:rsidRPr="009A2074">
        <w:rPr>
          <w:rStyle w:val="nlmlpage"/>
          <w:rFonts w:ascii="Georgia" w:hAnsi="Georgia" w:cstheme="majorHAnsi"/>
          <w:color w:val="333333"/>
          <w:sz w:val="10"/>
          <w:szCs w:val="10"/>
          <w:shd w:val="clear" w:color="auto" w:fill="FFFFFF"/>
        </w:rPr>
        <w:t>64</w:t>
      </w:r>
      <w:r w:rsidRPr="009A2074">
        <w:rPr>
          <w:rStyle w:val="ref-overlay"/>
          <w:rFonts w:ascii="Georgia" w:hAnsi="Georgia" w:cstheme="majorHAnsi"/>
          <w:color w:val="333333"/>
          <w:sz w:val="10"/>
          <w:szCs w:val="10"/>
          <w:shd w:val="clear" w:color="auto" w:fill="FFFFFF"/>
        </w:rPr>
        <w:t>.</w:t>
      </w:r>
      <w:r w:rsidRPr="009A2074">
        <w:rPr>
          <w:rStyle w:val="ref-links"/>
          <w:rFonts w:ascii="Georgia" w:hAnsi="Georgia" w:cstheme="majorHAnsi"/>
          <w:color w:val="333333"/>
          <w:sz w:val="26"/>
          <w:szCs w:val="26"/>
          <w:shd w:val="clear" w:color="auto" w:fill="FFFFFF"/>
        </w:rPr>
        <w:t> </w:t>
      </w:r>
      <w:hyperlink r:id="rId8" w:tgtFrame="_blank" w:history="1">
        <w:r w:rsidRPr="009A2074">
          <w:rPr>
            <w:rStyle w:val="Hyperlink"/>
            <w:rFonts w:ascii="Georgia" w:eastAsiaTheme="majorEastAsia" w:hAnsi="Georgia" w:cstheme="majorHAnsi"/>
            <w:color w:val="10147E"/>
            <w:sz w:val="10"/>
            <w:szCs w:val="10"/>
          </w:rPr>
          <w:t>[Google Scholar]</w:t>
        </w:r>
      </w:hyperlink>
      <w:r w:rsidRPr="009A2074">
        <w:rPr>
          <w:rFonts w:ascii="Georgia" w:hAnsi="Georgia" w:cstheme="majorHAnsi"/>
          <w:color w:val="333333"/>
          <w:sz w:val="10"/>
          <w:szCs w:val="10"/>
        </w:rPr>
        <w:t>, 31).</w:t>
      </w:r>
      <w:r w:rsidRPr="009A2074">
        <w:rPr>
          <w:rFonts w:ascii="Georgia" w:hAnsi="Georgia" w:cstheme="majorHAnsi"/>
          <w:color w:val="333333"/>
          <w:sz w:val="26"/>
          <w:szCs w:val="26"/>
        </w:rPr>
        <w:t xml:space="preserve"> </w:t>
      </w:r>
      <w:r w:rsidRPr="009A2074">
        <w:rPr>
          <w:rFonts w:ascii="Georgia" w:hAnsi="Georgia" w:cstheme="majorHAnsi"/>
          <w:color w:val="333333"/>
          <w:u w:val="single"/>
        </w:rPr>
        <w:t>What Latour describes is a desire to stab (or shoot) that emerges from an encounter with the weapon. This desire, Latour argues, incites a transformative reaction in humans that effectively enables weapons to produce their users.</w:t>
      </w:r>
    </w:p>
    <w:p w:rsidR="0083287F" w:rsidRPr="009A2074" w:rsidRDefault="0083287F" w:rsidP="0083287F">
      <w:pPr>
        <w:pStyle w:val="NormalWeb"/>
        <w:spacing w:before="0" w:beforeAutospacing="0" w:after="0" w:afterAutospacing="0" w:line="240" w:lineRule="auto"/>
        <w:rPr>
          <w:rFonts w:ascii="Georgia" w:hAnsi="Georgia" w:cstheme="majorHAnsi"/>
          <w:color w:val="333333"/>
          <w:u w:val="single"/>
        </w:rPr>
      </w:pPr>
      <w:r w:rsidRPr="009A2074">
        <w:rPr>
          <w:rFonts w:ascii="Georgia" w:hAnsi="Georgia" w:cstheme="majorHAnsi"/>
          <w:color w:val="333333"/>
          <w:sz w:val="10"/>
          <w:szCs w:val="10"/>
        </w:rPr>
        <w:t>This article expands on this observation by developing a speculative account of the powers of weapons to generate human desires</w:t>
      </w:r>
      <w:r w:rsidRPr="009A2074">
        <w:rPr>
          <w:rFonts w:ascii="Georgia" w:hAnsi="Georgia" w:cstheme="majorHAnsi"/>
          <w:color w:val="333333"/>
          <w:sz w:val="26"/>
          <w:szCs w:val="26"/>
        </w:rPr>
        <w:t>.</w:t>
      </w:r>
      <w:r w:rsidRPr="009A2074">
        <w:rPr>
          <w:rFonts w:ascii="Georgia" w:hAnsi="Georgia" w:cstheme="majorHAnsi"/>
          <w:color w:val="333333"/>
          <w:u w:val="single"/>
        </w:rPr>
        <w:t xml:space="preserve"> The argument originates from the suspicion that design, narrative, and violence constitute only instances of the complex imbrications of humans and weapons</w:t>
      </w:r>
      <w:r w:rsidRPr="009A2074">
        <w:rPr>
          <w:rFonts w:ascii="Georgia" w:hAnsi="Georgia" w:cstheme="majorHAnsi"/>
          <w:color w:val="333333"/>
          <w:sz w:val="26"/>
          <w:szCs w:val="26"/>
        </w:rPr>
        <w:t xml:space="preserve">. </w:t>
      </w:r>
      <w:r w:rsidRPr="009A2074">
        <w:rPr>
          <w:rFonts w:ascii="Georgia" w:hAnsi="Georgia" w:cstheme="majorHAnsi"/>
          <w:color w:val="333333"/>
          <w:u w:val="single"/>
        </w:rPr>
        <w:t>Consequently, the article contends that weapons should be understood first and foremost as entities that operate on desire and only secondly as instruments of violence</w:t>
      </w:r>
      <w:r w:rsidRPr="009A2074">
        <w:rPr>
          <w:rFonts w:ascii="Georgia" w:hAnsi="Georgia" w:cstheme="majorHAnsi"/>
          <w:color w:val="333333"/>
          <w:sz w:val="26"/>
          <w:szCs w:val="26"/>
        </w:rPr>
        <w:t xml:space="preserve">. </w:t>
      </w:r>
      <w:r w:rsidRPr="009A2074">
        <w:rPr>
          <w:rFonts w:ascii="Georgia" w:hAnsi="Georgia" w:cstheme="majorHAnsi"/>
          <w:color w:val="333333"/>
          <w:sz w:val="10"/>
          <w:szCs w:val="10"/>
        </w:rPr>
        <w:t>To this end, the article criticises the dominant image of weapons present in international relations (IR) and security studies that subordinate the use of weapons to human intentionality</w:t>
      </w:r>
      <w:r w:rsidRPr="009A2074">
        <w:rPr>
          <w:rFonts w:ascii="Georgia" w:hAnsi="Georgia" w:cstheme="majorHAnsi"/>
          <w:color w:val="333333"/>
          <w:sz w:val="10"/>
          <w:szCs w:val="10"/>
          <w:u w:val="single"/>
        </w:rPr>
        <w:t>.</w:t>
      </w:r>
      <w:r w:rsidRPr="009A2074">
        <w:rPr>
          <w:rFonts w:ascii="Georgia" w:hAnsi="Georgia" w:cstheme="majorHAnsi"/>
          <w:color w:val="333333"/>
          <w:sz w:val="10"/>
          <w:szCs w:val="10"/>
        </w:rPr>
        <w:t xml:space="preserve"> This model simultaneously overstates the role of human interest in shaping the form and function of weapons and understates the formative powers of weapons in generating human conduct. The primary contribution of this article is the development of a theoretical paradigm that offers weapons a more substantial in the production of insecurity, war, and violence</w:t>
      </w:r>
      <w:r w:rsidRPr="009A2074">
        <w:rPr>
          <w:rFonts w:ascii="Georgia" w:hAnsi="Georgia" w:cstheme="majorHAnsi"/>
          <w:color w:val="333333"/>
          <w:u w:val="single"/>
        </w:rPr>
        <w:t>. As such, the purpose of this article is to offer a broad outline of the series of affective connections that link humans and weapons and to demonstrate that weapons operate as bodies that incite, prompt, and undermine human agency in ways that are largely unaccounted for by traditional security studies literature.</w:t>
      </w:r>
    </w:p>
    <w:p w:rsidR="0083287F" w:rsidRPr="009A2074" w:rsidRDefault="0083287F" w:rsidP="0083287F">
      <w:pPr>
        <w:pStyle w:val="NormalWeb"/>
        <w:spacing w:before="0" w:beforeAutospacing="0" w:after="0" w:afterAutospacing="0" w:line="240" w:lineRule="auto"/>
        <w:rPr>
          <w:rFonts w:ascii="Georgia" w:hAnsi="Georgia" w:cstheme="majorHAnsi"/>
          <w:color w:val="333333"/>
          <w:u w:val="single"/>
        </w:rPr>
      </w:pPr>
      <w:r w:rsidRPr="009A2074">
        <w:rPr>
          <w:rFonts w:ascii="Georgia" w:hAnsi="Georgia" w:cstheme="majorHAnsi"/>
          <w:color w:val="333333"/>
          <w:sz w:val="10"/>
          <w:szCs w:val="10"/>
        </w:rPr>
        <w:t>Indeed, in a Spinozan sense, a weapon is a body with its own ‘conatus’ or striving to preserve its being (</w:t>
      </w:r>
      <w:hyperlink r:id="rId9" w:history="1">
        <w:r w:rsidRPr="009A2074">
          <w:rPr>
            <w:rStyle w:val="Hyperlink"/>
            <w:rFonts w:ascii="Georgia" w:eastAsiaTheme="majorEastAsia" w:hAnsi="Georgia" w:cstheme="majorHAnsi"/>
            <w:color w:val="10147E"/>
            <w:sz w:val="10"/>
            <w:szCs w:val="10"/>
          </w:rPr>
          <w:t>1992</w:t>
        </w:r>
      </w:hyperlink>
      <w:r w:rsidRPr="009A2074">
        <w:rPr>
          <w:rStyle w:val="hlfld-contribauthor"/>
          <w:rFonts w:ascii="Georgia" w:hAnsi="Georgia" w:cstheme="majorHAnsi"/>
          <w:color w:val="333333"/>
          <w:sz w:val="10"/>
          <w:szCs w:val="10"/>
          <w:shd w:val="clear" w:color="auto" w:fill="FFFFFF"/>
        </w:rPr>
        <w:t>Spinoza, </w:t>
      </w:r>
      <w:r w:rsidRPr="009A2074">
        <w:rPr>
          <w:rStyle w:val="nlmgiven-names"/>
          <w:rFonts w:ascii="Georgia" w:hAnsi="Georgia" w:cstheme="majorHAnsi"/>
          <w:color w:val="333333"/>
          <w:sz w:val="10"/>
          <w:szCs w:val="10"/>
          <w:shd w:val="clear" w:color="auto" w:fill="FFFFFF"/>
        </w:rPr>
        <w:t>B.</w:t>
      </w:r>
      <w:r w:rsidRPr="009A2074">
        <w:rPr>
          <w:rStyle w:val="ref-overlay"/>
          <w:rFonts w:ascii="Georgia" w:hAnsi="Georgia" w:cstheme="majorHAnsi"/>
          <w:color w:val="333333"/>
          <w:sz w:val="10"/>
          <w:szCs w:val="10"/>
          <w:shd w:val="clear" w:color="auto" w:fill="FFFFFF"/>
        </w:rPr>
        <w:t> </w:t>
      </w:r>
      <w:r w:rsidRPr="009A2074">
        <w:rPr>
          <w:rStyle w:val="nlmyear"/>
          <w:rFonts w:ascii="Georgia" w:hAnsi="Georgia" w:cstheme="majorHAnsi"/>
          <w:color w:val="333333"/>
          <w:sz w:val="10"/>
          <w:szCs w:val="10"/>
          <w:shd w:val="clear" w:color="auto" w:fill="FFFFFF"/>
        </w:rPr>
        <w:t>1992</w:t>
      </w:r>
      <w:r w:rsidRPr="009A2074">
        <w:rPr>
          <w:rStyle w:val="ref-overlay"/>
          <w:rFonts w:ascii="Georgia" w:hAnsi="Georgia" w:cstheme="majorHAnsi"/>
          <w:color w:val="333333"/>
          <w:sz w:val="10"/>
          <w:szCs w:val="10"/>
          <w:shd w:val="clear" w:color="auto" w:fill="FFFFFF"/>
        </w:rPr>
        <w:t>. </w:t>
      </w:r>
      <w:r w:rsidRPr="009A2074">
        <w:rPr>
          <w:rStyle w:val="ref-overlay"/>
          <w:rFonts w:ascii="Georgia" w:hAnsi="Georgia" w:cstheme="majorHAnsi"/>
          <w:i/>
          <w:iCs/>
          <w:color w:val="333333"/>
          <w:sz w:val="10"/>
          <w:szCs w:val="10"/>
          <w:shd w:val="clear" w:color="auto" w:fill="FFFFFF"/>
        </w:rPr>
        <w:t>Ethics: With the Treatise on the Emendation of the Intellect and Selected Letters</w:t>
      </w:r>
      <w:r w:rsidRPr="009A2074">
        <w:rPr>
          <w:rStyle w:val="ref-overlay"/>
          <w:rFonts w:ascii="Georgia" w:hAnsi="Georgia" w:cstheme="majorHAnsi"/>
          <w:color w:val="333333"/>
          <w:sz w:val="10"/>
          <w:szCs w:val="10"/>
          <w:shd w:val="clear" w:color="auto" w:fill="FFFFFF"/>
        </w:rPr>
        <w:t>. Translated by S. Shirley and edited by </w:t>
      </w:r>
      <w:r w:rsidRPr="009A2074">
        <w:rPr>
          <w:rStyle w:val="nlmgiven-names"/>
          <w:rFonts w:ascii="Georgia" w:hAnsi="Georgia" w:cstheme="majorHAnsi"/>
          <w:color w:val="333333"/>
          <w:sz w:val="10"/>
          <w:szCs w:val="10"/>
          <w:shd w:val="clear" w:color="auto" w:fill="FFFFFF"/>
        </w:rPr>
        <w:t>S.</w:t>
      </w:r>
      <w:r w:rsidRPr="009A2074">
        <w:rPr>
          <w:rStyle w:val="hlfld-contribauthor"/>
          <w:rFonts w:ascii="Georgia" w:hAnsi="Georgia" w:cstheme="majorHAnsi"/>
          <w:color w:val="333333"/>
          <w:sz w:val="10"/>
          <w:szCs w:val="10"/>
          <w:shd w:val="clear" w:color="auto" w:fill="FFFFFF"/>
        </w:rPr>
        <w:t> Feldman</w:t>
      </w:r>
      <w:r w:rsidRPr="009A2074">
        <w:rPr>
          <w:rStyle w:val="ref-overlay"/>
          <w:rFonts w:ascii="Georgia" w:hAnsi="Georgia" w:cstheme="majorHAnsi"/>
          <w:color w:val="333333"/>
          <w:sz w:val="10"/>
          <w:szCs w:val="10"/>
          <w:shd w:val="clear" w:color="auto" w:fill="FFFFFF"/>
        </w:rPr>
        <w:t>. </w:t>
      </w:r>
      <w:r w:rsidRPr="009A2074">
        <w:rPr>
          <w:rStyle w:val="nlmpublisher-loc"/>
          <w:rFonts w:ascii="Georgia" w:hAnsi="Georgia" w:cstheme="majorHAnsi"/>
          <w:color w:val="333333"/>
          <w:sz w:val="10"/>
          <w:szCs w:val="10"/>
          <w:shd w:val="clear" w:color="auto" w:fill="FFFFFF"/>
        </w:rPr>
        <w:t>Indianapolis</w:t>
      </w:r>
      <w:r w:rsidRPr="009A2074">
        <w:rPr>
          <w:rStyle w:val="ref-overlay"/>
          <w:rFonts w:ascii="Georgia" w:hAnsi="Georgia" w:cstheme="majorHAnsi"/>
          <w:color w:val="333333"/>
          <w:sz w:val="10"/>
          <w:szCs w:val="10"/>
          <w:shd w:val="clear" w:color="auto" w:fill="FFFFFF"/>
        </w:rPr>
        <w:t>: </w:t>
      </w:r>
      <w:r w:rsidRPr="009A2074">
        <w:rPr>
          <w:rStyle w:val="nlmpublisher-name"/>
          <w:rFonts w:ascii="Georgia" w:hAnsi="Georgia" w:cstheme="majorHAnsi"/>
          <w:color w:val="333333"/>
          <w:sz w:val="10"/>
          <w:szCs w:val="10"/>
          <w:shd w:val="clear" w:color="auto" w:fill="FFFFFF"/>
        </w:rPr>
        <w:t>Hackett Publishing Company</w:t>
      </w:r>
      <w:r w:rsidRPr="009A2074">
        <w:rPr>
          <w:rStyle w:val="ref-overlay"/>
          <w:rFonts w:ascii="Georgia" w:hAnsi="Georgia" w:cstheme="majorHAnsi"/>
          <w:color w:val="333333"/>
          <w:sz w:val="10"/>
          <w:szCs w:val="10"/>
          <w:shd w:val="clear" w:color="auto" w:fill="FFFFFF"/>
        </w:rPr>
        <w:t>.</w:t>
      </w:r>
      <w:r w:rsidRPr="009A2074">
        <w:rPr>
          <w:rStyle w:val="ref-links"/>
          <w:rFonts w:ascii="Georgia" w:hAnsi="Georgia" w:cstheme="majorHAnsi"/>
          <w:color w:val="333333"/>
          <w:sz w:val="10"/>
          <w:szCs w:val="10"/>
          <w:shd w:val="clear" w:color="auto" w:fill="FFFFFF"/>
        </w:rPr>
        <w:t> </w:t>
      </w:r>
      <w:hyperlink r:id="rId10" w:tgtFrame="_blank" w:history="1">
        <w:r w:rsidRPr="009A2074">
          <w:rPr>
            <w:rStyle w:val="Hyperlink"/>
            <w:rFonts w:ascii="Georgia" w:eastAsiaTheme="majorEastAsia" w:hAnsi="Georgia" w:cstheme="majorHAnsi"/>
            <w:color w:val="10147E"/>
            <w:sz w:val="10"/>
            <w:szCs w:val="10"/>
          </w:rPr>
          <w:t>[Google Scholar]</w:t>
        </w:r>
      </w:hyperlink>
      <w:r w:rsidRPr="009A2074">
        <w:rPr>
          <w:rFonts w:ascii="Georgia" w:hAnsi="Georgia" w:cstheme="majorHAnsi"/>
          <w:color w:val="333333"/>
          <w:sz w:val="10"/>
          <w:szCs w:val="10"/>
        </w:rPr>
        <w:t>, 108).</w:t>
      </w:r>
      <w:r w:rsidRPr="009A2074">
        <w:rPr>
          <w:rFonts w:ascii="Georgia" w:hAnsi="Georgia" w:cstheme="majorHAnsi"/>
          <w:color w:val="333333"/>
          <w:sz w:val="26"/>
          <w:szCs w:val="26"/>
        </w:rPr>
        <w:t xml:space="preserve"> </w:t>
      </w:r>
      <w:r w:rsidRPr="009A2074">
        <w:rPr>
          <w:rFonts w:ascii="Georgia" w:hAnsi="Georgia" w:cstheme="majorHAnsi"/>
          <w:color w:val="333333"/>
          <w:u w:val="single"/>
        </w:rPr>
        <w:t xml:space="preserve">The possibility of a weapon ‘conatus’ implies that weapons engage in complex relationships with humans for their own purposes. </w:t>
      </w:r>
      <w:r w:rsidRPr="009A2074">
        <w:rPr>
          <w:rFonts w:ascii="Georgia" w:hAnsi="Georgia" w:cstheme="majorHAnsi"/>
          <w:color w:val="333333"/>
          <w:sz w:val="10"/>
          <w:szCs w:val="10"/>
        </w:rPr>
        <w:t>Consider, for example, an approach to understanding weapons in terms of the biological metaphor of evolution (Fishel, </w:t>
      </w:r>
      <w:hyperlink r:id="rId11" w:history="1">
        <w:r w:rsidRPr="009A2074">
          <w:rPr>
            <w:rStyle w:val="Hyperlink"/>
            <w:rFonts w:ascii="Georgia" w:eastAsiaTheme="majorEastAsia" w:hAnsi="Georgia" w:cstheme="majorHAnsi"/>
            <w:color w:val="10147E"/>
            <w:sz w:val="10"/>
            <w:szCs w:val="10"/>
          </w:rPr>
          <w:t>forthcoming</w:t>
        </w:r>
      </w:hyperlink>
      <w:r w:rsidRPr="009A2074">
        <w:rPr>
          <w:rStyle w:val="hlfld-contribauthor"/>
          <w:rFonts w:ascii="Georgia" w:hAnsi="Georgia" w:cstheme="majorHAnsi"/>
          <w:color w:val="333333"/>
          <w:sz w:val="10"/>
          <w:szCs w:val="10"/>
          <w:shd w:val="clear" w:color="auto" w:fill="FFFFFF"/>
        </w:rPr>
        <w:t>Fishel, </w:t>
      </w:r>
      <w:r w:rsidRPr="009A2074">
        <w:rPr>
          <w:rStyle w:val="nlmgiven-names"/>
          <w:rFonts w:ascii="Georgia" w:hAnsi="Georgia" w:cstheme="majorHAnsi"/>
          <w:color w:val="333333"/>
          <w:sz w:val="10"/>
          <w:szCs w:val="10"/>
          <w:shd w:val="clear" w:color="auto" w:fill="FFFFFF"/>
        </w:rPr>
        <w:t>S.</w:t>
      </w:r>
      <w:r w:rsidRPr="009A2074">
        <w:rPr>
          <w:rStyle w:val="ref-overlay"/>
          <w:rFonts w:ascii="Georgia" w:hAnsi="Georgia" w:cstheme="majorHAnsi"/>
          <w:color w:val="333333"/>
          <w:sz w:val="10"/>
          <w:szCs w:val="10"/>
          <w:shd w:val="clear" w:color="auto" w:fill="FFFFFF"/>
        </w:rPr>
        <w:t> </w:t>
      </w:r>
      <w:r w:rsidRPr="009A2074">
        <w:rPr>
          <w:rStyle w:val="nlmyear"/>
          <w:rFonts w:ascii="Georgia" w:hAnsi="Georgia" w:cstheme="majorHAnsi"/>
          <w:color w:val="333333"/>
          <w:sz w:val="10"/>
          <w:szCs w:val="10"/>
          <w:shd w:val="clear" w:color="auto" w:fill="FFFFFF"/>
        </w:rPr>
        <w:t>forthcoming</w:t>
      </w:r>
      <w:r w:rsidRPr="009A2074">
        <w:rPr>
          <w:rStyle w:val="ref-overlay"/>
          <w:rFonts w:ascii="Georgia" w:hAnsi="Georgia" w:cstheme="majorHAnsi"/>
          <w:color w:val="333333"/>
          <w:sz w:val="10"/>
          <w:szCs w:val="10"/>
          <w:u w:val="single"/>
          <w:shd w:val="clear" w:color="auto" w:fill="FFFFFF"/>
        </w:rPr>
        <w:t>. </w:t>
      </w:r>
      <w:r w:rsidRPr="009A2074">
        <w:rPr>
          <w:rStyle w:val="ref-overlay"/>
          <w:rFonts w:ascii="Georgia" w:hAnsi="Georgia" w:cstheme="majorHAnsi"/>
          <w:i/>
          <w:iCs/>
          <w:color w:val="333333"/>
          <w:sz w:val="10"/>
          <w:szCs w:val="10"/>
          <w:shd w:val="clear" w:color="auto" w:fill="FFFFFF"/>
        </w:rPr>
        <w:t>New Designs for Global Thriving: Bodies and Worlds in International Relations</w:t>
      </w:r>
      <w:r w:rsidRPr="009A2074">
        <w:rPr>
          <w:rStyle w:val="ref-overlay"/>
          <w:rFonts w:ascii="Georgia" w:hAnsi="Georgia" w:cstheme="majorHAnsi"/>
          <w:color w:val="333333"/>
          <w:sz w:val="10"/>
          <w:szCs w:val="10"/>
          <w:shd w:val="clear" w:color="auto" w:fill="FFFFFF"/>
        </w:rPr>
        <w:t>. </w:t>
      </w:r>
      <w:r w:rsidRPr="009A2074">
        <w:rPr>
          <w:rStyle w:val="nlmpublisher-loc"/>
          <w:rFonts w:ascii="Georgia" w:hAnsi="Georgia" w:cstheme="majorHAnsi"/>
          <w:color w:val="333333"/>
          <w:sz w:val="10"/>
          <w:szCs w:val="10"/>
          <w:shd w:val="clear" w:color="auto" w:fill="FFFFFF"/>
        </w:rPr>
        <w:t>Minneapolis</w:t>
      </w:r>
      <w:r w:rsidRPr="009A2074">
        <w:rPr>
          <w:rStyle w:val="ref-overlay"/>
          <w:rFonts w:ascii="Georgia" w:hAnsi="Georgia" w:cstheme="majorHAnsi"/>
          <w:color w:val="333333"/>
          <w:sz w:val="10"/>
          <w:szCs w:val="10"/>
          <w:shd w:val="clear" w:color="auto" w:fill="FFFFFF"/>
        </w:rPr>
        <w:t>: </w:t>
      </w:r>
      <w:r w:rsidRPr="009A2074">
        <w:rPr>
          <w:rStyle w:val="nlmpublisher-name"/>
          <w:rFonts w:ascii="Georgia" w:hAnsi="Georgia" w:cstheme="majorHAnsi"/>
          <w:color w:val="333333"/>
          <w:sz w:val="10"/>
          <w:szCs w:val="10"/>
          <w:shd w:val="clear" w:color="auto" w:fill="FFFFFF"/>
        </w:rPr>
        <w:t>University of Minnesota Press</w:t>
      </w:r>
      <w:r w:rsidRPr="009A2074">
        <w:rPr>
          <w:rStyle w:val="ref-overlay"/>
          <w:rFonts w:ascii="Georgia" w:hAnsi="Georgia" w:cstheme="majorHAnsi"/>
          <w:color w:val="333333"/>
          <w:sz w:val="10"/>
          <w:szCs w:val="10"/>
          <w:shd w:val="clear" w:color="auto" w:fill="FFFFFF"/>
        </w:rPr>
        <w:t>.</w:t>
      </w:r>
      <w:r w:rsidRPr="009A2074">
        <w:rPr>
          <w:rStyle w:val="ref-links"/>
          <w:rFonts w:ascii="Georgia" w:hAnsi="Georgia" w:cstheme="majorHAnsi"/>
          <w:color w:val="333333"/>
          <w:sz w:val="10"/>
          <w:szCs w:val="10"/>
          <w:shd w:val="clear" w:color="auto" w:fill="FFFFFF"/>
        </w:rPr>
        <w:t> </w:t>
      </w:r>
      <w:hyperlink r:id="rId12" w:tgtFrame="_blank" w:history="1">
        <w:r w:rsidRPr="009A2074">
          <w:rPr>
            <w:rStyle w:val="Hyperlink"/>
            <w:rFonts w:ascii="Georgia" w:eastAsiaTheme="majorEastAsia" w:hAnsi="Georgia" w:cstheme="majorHAnsi"/>
            <w:color w:val="10147E"/>
            <w:sz w:val="10"/>
            <w:szCs w:val="10"/>
          </w:rPr>
          <w:t>[Google Scholar]</w:t>
        </w:r>
      </w:hyperlink>
      <w:r w:rsidRPr="009A2074">
        <w:rPr>
          <w:rFonts w:ascii="Georgia" w:hAnsi="Georgia" w:cstheme="majorHAnsi"/>
          <w:color w:val="333333"/>
          <w:sz w:val="10"/>
          <w:szCs w:val="10"/>
        </w:rPr>
        <w:t>). Understood as a form of non-life, weapons fire, rust, and explode in stockpiles, battlefields, jungles, deserts, and other environments in unprecedented numbers (Nordstrom </w:t>
      </w:r>
      <w:hyperlink r:id="rId13" w:history="1">
        <w:r w:rsidRPr="009A2074">
          <w:rPr>
            <w:rStyle w:val="Hyperlink"/>
            <w:rFonts w:ascii="Georgia" w:eastAsiaTheme="majorEastAsia" w:hAnsi="Georgia" w:cstheme="majorHAnsi"/>
            <w:color w:val="10147E"/>
            <w:sz w:val="10"/>
            <w:szCs w:val="10"/>
          </w:rPr>
          <w:t>2004</w:t>
        </w:r>
      </w:hyperlink>
      <w:r w:rsidRPr="009A2074">
        <w:rPr>
          <w:rStyle w:val="hlfld-contribauthor"/>
          <w:rFonts w:ascii="Georgia" w:hAnsi="Georgia" w:cstheme="majorHAnsi"/>
          <w:color w:val="333333"/>
          <w:sz w:val="10"/>
          <w:szCs w:val="10"/>
          <w:shd w:val="clear" w:color="auto" w:fill="FFFFFF"/>
        </w:rPr>
        <w:t>Nordstrom, </w:t>
      </w:r>
      <w:r w:rsidRPr="009A2074">
        <w:rPr>
          <w:rStyle w:val="nlmgiven-names"/>
          <w:rFonts w:ascii="Georgia" w:hAnsi="Georgia" w:cstheme="majorHAnsi"/>
          <w:color w:val="333333"/>
          <w:sz w:val="10"/>
          <w:szCs w:val="10"/>
          <w:shd w:val="clear" w:color="auto" w:fill="FFFFFF"/>
        </w:rPr>
        <w:t>C.</w:t>
      </w:r>
      <w:r w:rsidRPr="009A2074">
        <w:rPr>
          <w:rStyle w:val="ref-overlay"/>
          <w:rFonts w:ascii="Georgia" w:hAnsi="Georgia" w:cstheme="majorHAnsi"/>
          <w:color w:val="333333"/>
          <w:sz w:val="10"/>
          <w:szCs w:val="10"/>
          <w:shd w:val="clear" w:color="auto" w:fill="FFFFFF"/>
        </w:rPr>
        <w:t> </w:t>
      </w:r>
      <w:r w:rsidRPr="009A2074">
        <w:rPr>
          <w:rStyle w:val="nlmyear"/>
          <w:rFonts w:ascii="Georgia" w:hAnsi="Georgia" w:cstheme="majorHAnsi"/>
          <w:color w:val="333333"/>
          <w:sz w:val="10"/>
          <w:szCs w:val="10"/>
          <w:shd w:val="clear" w:color="auto" w:fill="FFFFFF"/>
        </w:rPr>
        <w:t>2004</w:t>
      </w:r>
      <w:r w:rsidRPr="009A2074">
        <w:rPr>
          <w:rStyle w:val="ref-overlay"/>
          <w:rFonts w:ascii="Georgia" w:hAnsi="Georgia" w:cstheme="majorHAnsi"/>
          <w:color w:val="333333"/>
          <w:sz w:val="10"/>
          <w:szCs w:val="10"/>
          <w:shd w:val="clear" w:color="auto" w:fill="FFFFFF"/>
        </w:rPr>
        <w:t>. </w:t>
      </w:r>
      <w:r w:rsidRPr="009A2074">
        <w:rPr>
          <w:rStyle w:val="ref-overlay"/>
          <w:rFonts w:ascii="Georgia" w:hAnsi="Georgia" w:cstheme="majorHAnsi"/>
          <w:i/>
          <w:iCs/>
          <w:color w:val="333333"/>
          <w:sz w:val="10"/>
          <w:szCs w:val="10"/>
          <w:shd w:val="clear" w:color="auto" w:fill="FFFFFF"/>
        </w:rPr>
        <w:t>Shadows of War: Violence, Power, and International Profiteering in the Twenty-First Century</w:t>
      </w:r>
      <w:r w:rsidRPr="009A2074">
        <w:rPr>
          <w:rStyle w:val="ref-overlay"/>
          <w:rFonts w:ascii="Georgia" w:hAnsi="Georgia" w:cstheme="majorHAnsi"/>
          <w:color w:val="333333"/>
          <w:sz w:val="10"/>
          <w:szCs w:val="10"/>
          <w:shd w:val="clear" w:color="auto" w:fill="FFFFFF"/>
        </w:rPr>
        <w:t>. </w:t>
      </w:r>
      <w:r w:rsidRPr="009A2074">
        <w:rPr>
          <w:rStyle w:val="nlmpublisher-loc"/>
          <w:rFonts w:ascii="Georgia" w:hAnsi="Georgia" w:cstheme="majorHAnsi"/>
          <w:color w:val="333333"/>
          <w:sz w:val="10"/>
          <w:szCs w:val="10"/>
          <w:shd w:val="clear" w:color="auto" w:fill="FFFFFF"/>
        </w:rPr>
        <w:t>Berkeley</w:t>
      </w:r>
      <w:r w:rsidRPr="009A2074">
        <w:rPr>
          <w:rStyle w:val="ref-overlay"/>
          <w:rFonts w:ascii="Georgia" w:hAnsi="Georgia" w:cstheme="majorHAnsi"/>
          <w:color w:val="333333"/>
          <w:sz w:val="10"/>
          <w:szCs w:val="10"/>
          <w:shd w:val="clear" w:color="auto" w:fill="FFFFFF"/>
        </w:rPr>
        <w:t>: </w:t>
      </w:r>
      <w:r w:rsidRPr="009A2074">
        <w:rPr>
          <w:rStyle w:val="nlmpublisher-name"/>
          <w:rFonts w:ascii="Georgia" w:hAnsi="Georgia" w:cstheme="majorHAnsi"/>
          <w:color w:val="333333"/>
          <w:sz w:val="10"/>
          <w:szCs w:val="10"/>
          <w:shd w:val="clear" w:color="auto" w:fill="FFFFFF"/>
        </w:rPr>
        <w:t>University of California Press</w:t>
      </w:r>
      <w:r w:rsidRPr="009A2074">
        <w:rPr>
          <w:rStyle w:val="ref-overlay"/>
          <w:rFonts w:ascii="Georgia" w:hAnsi="Georgia" w:cstheme="majorHAnsi"/>
          <w:color w:val="333333"/>
          <w:sz w:val="10"/>
          <w:szCs w:val="10"/>
          <w:shd w:val="clear" w:color="auto" w:fill="FFFFFF"/>
        </w:rPr>
        <w:t>.</w:t>
      </w:r>
      <w:r w:rsidRPr="009A2074">
        <w:rPr>
          <w:rStyle w:val="ref-links"/>
          <w:rFonts w:ascii="Georgia" w:hAnsi="Georgia" w:cstheme="majorHAnsi"/>
          <w:color w:val="333333"/>
          <w:sz w:val="10"/>
          <w:szCs w:val="10"/>
          <w:shd w:val="clear" w:color="auto" w:fill="FFFFFF"/>
        </w:rPr>
        <w:t> </w:t>
      </w:r>
      <w:hyperlink r:id="rId14" w:tgtFrame="_blank" w:history="1">
        <w:r w:rsidRPr="009A2074">
          <w:rPr>
            <w:rStyle w:val="Hyperlink"/>
            <w:rFonts w:ascii="Georgia" w:eastAsiaTheme="majorEastAsia" w:hAnsi="Georgia" w:cstheme="majorHAnsi"/>
            <w:color w:val="10147E"/>
            <w:sz w:val="10"/>
            <w:szCs w:val="10"/>
          </w:rPr>
          <w:t>[Google Scholar]</w:t>
        </w:r>
      </w:hyperlink>
      <w:r w:rsidRPr="009A2074">
        <w:rPr>
          <w:rFonts w:ascii="Georgia" w:hAnsi="Georgia" w:cstheme="majorHAnsi"/>
          <w:color w:val="333333"/>
          <w:sz w:val="10"/>
          <w:szCs w:val="10"/>
        </w:rPr>
        <w:t xml:space="preserve">). </w:t>
      </w:r>
      <w:r w:rsidRPr="009A2074">
        <w:rPr>
          <w:rFonts w:ascii="Georgia" w:hAnsi="Georgia" w:cstheme="majorHAnsi"/>
          <w:color w:val="333333"/>
          <w:u w:val="single"/>
        </w:rPr>
        <w:t xml:space="preserve">In fact, the past several millennia could plausibly be described as a catalytic process of weapon emergence and development or an adaptive success story including attendant processes of diversification, speciation, and resiliency. Weapons, understood metaphorically, thrive in an ecosystem whose basic conditions they have forever altered through a series of feedback loops </w:t>
      </w:r>
      <w:r w:rsidRPr="009A2074">
        <w:rPr>
          <w:rFonts w:ascii="Georgia" w:hAnsi="Georgia" w:cstheme="majorHAnsi"/>
          <w:color w:val="333333"/>
          <w:sz w:val="10"/>
          <w:szCs w:val="10"/>
        </w:rPr>
        <w:t>(Bateson </w:t>
      </w:r>
      <w:hyperlink r:id="rId15" w:history="1">
        <w:r w:rsidRPr="009A2074">
          <w:rPr>
            <w:rStyle w:val="Hyperlink"/>
            <w:rFonts w:ascii="Georgia" w:eastAsiaTheme="majorEastAsia" w:hAnsi="Georgia" w:cstheme="majorHAnsi"/>
            <w:color w:val="10147E"/>
            <w:sz w:val="10"/>
            <w:szCs w:val="10"/>
          </w:rPr>
          <w:t>2000</w:t>
        </w:r>
      </w:hyperlink>
      <w:r w:rsidRPr="009A2074">
        <w:rPr>
          <w:rStyle w:val="hlfld-contribauthor"/>
          <w:rFonts w:ascii="Georgia" w:hAnsi="Georgia" w:cstheme="majorHAnsi"/>
          <w:color w:val="333333"/>
          <w:sz w:val="10"/>
          <w:szCs w:val="10"/>
          <w:shd w:val="clear" w:color="auto" w:fill="FFFFFF"/>
        </w:rPr>
        <w:t>Bateson, </w:t>
      </w:r>
      <w:r w:rsidRPr="009A2074">
        <w:rPr>
          <w:rStyle w:val="nlmgiven-names"/>
          <w:rFonts w:ascii="Georgia" w:hAnsi="Georgia" w:cstheme="majorHAnsi"/>
          <w:color w:val="333333"/>
          <w:sz w:val="10"/>
          <w:szCs w:val="10"/>
          <w:shd w:val="clear" w:color="auto" w:fill="FFFFFF"/>
        </w:rPr>
        <w:t>G.</w:t>
      </w:r>
      <w:r w:rsidRPr="009A2074">
        <w:rPr>
          <w:rStyle w:val="ref-overlay"/>
          <w:rFonts w:ascii="Georgia" w:hAnsi="Georgia" w:cstheme="majorHAnsi"/>
          <w:color w:val="333333"/>
          <w:sz w:val="10"/>
          <w:szCs w:val="10"/>
          <w:shd w:val="clear" w:color="auto" w:fill="FFFFFF"/>
        </w:rPr>
        <w:t> </w:t>
      </w:r>
      <w:r w:rsidRPr="009A2074">
        <w:rPr>
          <w:rStyle w:val="nlmyear"/>
          <w:rFonts w:ascii="Georgia" w:hAnsi="Georgia" w:cstheme="majorHAnsi"/>
          <w:color w:val="333333"/>
          <w:sz w:val="10"/>
          <w:szCs w:val="10"/>
          <w:shd w:val="clear" w:color="auto" w:fill="FFFFFF"/>
        </w:rPr>
        <w:t>2000</w:t>
      </w:r>
      <w:r w:rsidRPr="009A2074">
        <w:rPr>
          <w:rStyle w:val="ref-overlay"/>
          <w:rFonts w:ascii="Georgia" w:hAnsi="Georgia" w:cstheme="majorHAnsi"/>
          <w:color w:val="333333"/>
          <w:sz w:val="10"/>
          <w:szCs w:val="10"/>
          <w:shd w:val="clear" w:color="auto" w:fill="FFFFFF"/>
        </w:rPr>
        <w:t>. </w:t>
      </w:r>
      <w:r w:rsidRPr="009A2074">
        <w:rPr>
          <w:rStyle w:val="ref-overlay"/>
          <w:rFonts w:ascii="Georgia" w:hAnsi="Georgia" w:cstheme="majorHAnsi"/>
          <w:i/>
          <w:iCs/>
          <w:color w:val="333333"/>
          <w:sz w:val="10"/>
          <w:szCs w:val="10"/>
          <w:shd w:val="clear" w:color="auto" w:fill="FFFFFF"/>
        </w:rPr>
        <w:t>Steps to an Ecology of Mind: Collected Essays in Anthropology, Psychiatry, Evolution, and Epistemology</w:t>
      </w:r>
      <w:r w:rsidRPr="009A2074">
        <w:rPr>
          <w:rStyle w:val="ref-overlay"/>
          <w:rFonts w:ascii="Georgia" w:hAnsi="Georgia" w:cstheme="majorHAnsi"/>
          <w:color w:val="333333"/>
          <w:sz w:val="10"/>
          <w:szCs w:val="10"/>
          <w:shd w:val="clear" w:color="auto" w:fill="FFFFFF"/>
        </w:rPr>
        <w:t>. </w:t>
      </w:r>
      <w:r w:rsidRPr="009A2074">
        <w:rPr>
          <w:rStyle w:val="nlmpublisher-loc"/>
          <w:rFonts w:ascii="Georgia" w:hAnsi="Georgia" w:cstheme="majorHAnsi"/>
          <w:color w:val="333333"/>
          <w:sz w:val="10"/>
          <w:szCs w:val="10"/>
          <w:shd w:val="clear" w:color="auto" w:fill="FFFFFF"/>
        </w:rPr>
        <w:t>Chicago</w:t>
      </w:r>
      <w:r w:rsidRPr="009A2074">
        <w:rPr>
          <w:rStyle w:val="ref-overlay"/>
          <w:rFonts w:ascii="Georgia" w:hAnsi="Georgia" w:cstheme="majorHAnsi"/>
          <w:color w:val="333333"/>
          <w:sz w:val="10"/>
          <w:szCs w:val="10"/>
          <w:shd w:val="clear" w:color="auto" w:fill="FFFFFF"/>
        </w:rPr>
        <w:t>: </w:t>
      </w:r>
      <w:r w:rsidRPr="009A2074">
        <w:rPr>
          <w:rStyle w:val="nlmpublisher-name"/>
          <w:rFonts w:ascii="Georgia" w:hAnsi="Georgia" w:cstheme="majorHAnsi"/>
          <w:color w:val="333333"/>
          <w:sz w:val="10"/>
          <w:szCs w:val="10"/>
          <w:shd w:val="clear" w:color="auto" w:fill="FFFFFF"/>
        </w:rPr>
        <w:t>University of Chicago Press</w:t>
      </w:r>
      <w:r w:rsidRPr="009A2074">
        <w:rPr>
          <w:rStyle w:val="ref-overlay"/>
          <w:rFonts w:ascii="Georgia" w:hAnsi="Georgia" w:cstheme="majorHAnsi"/>
          <w:color w:val="333333"/>
          <w:sz w:val="10"/>
          <w:szCs w:val="10"/>
          <w:shd w:val="clear" w:color="auto" w:fill="FFFFFF"/>
        </w:rPr>
        <w:t>.</w:t>
      </w:r>
      <w:r w:rsidRPr="009A2074">
        <w:rPr>
          <w:rStyle w:val="ref-links"/>
          <w:rFonts w:ascii="Georgia" w:hAnsi="Georgia" w:cstheme="majorHAnsi"/>
          <w:color w:val="333333"/>
          <w:sz w:val="10"/>
          <w:szCs w:val="10"/>
          <w:shd w:val="clear" w:color="auto" w:fill="FFFFFF"/>
        </w:rPr>
        <w:t> </w:t>
      </w:r>
      <w:hyperlink r:id="rId16" w:tgtFrame="_blank" w:history="1">
        <w:r w:rsidRPr="009A2074">
          <w:rPr>
            <w:rStyle w:val="Hyperlink"/>
            <w:rFonts w:ascii="Georgia" w:eastAsiaTheme="majorEastAsia" w:hAnsi="Georgia" w:cstheme="majorHAnsi"/>
            <w:color w:val="10147E"/>
            <w:sz w:val="10"/>
            <w:szCs w:val="10"/>
          </w:rPr>
          <w:t>[Google Scholar]</w:t>
        </w:r>
      </w:hyperlink>
      <w:r w:rsidRPr="009A2074">
        <w:rPr>
          <w:rFonts w:ascii="Georgia" w:hAnsi="Georgia" w:cstheme="majorHAnsi"/>
          <w:color w:val="333333"/>
          <w:sz w:val="10"/>
          <w:szCs w:val="10"/>
        </w:rPr>
        <w:t>).</w:t>
      </w:r>
      <w:r w:rsidRPr="009A2074">
        <w:rPr>
          <w:rFonts w:ascii="Georgia" w:hAnsi="Georgia" w:cstheme="majorHAnsi"/>
          <w:color w:val="333333"/>
          <w:sz w:val="26"/>
          <w:szCs w:val="26"/>
        </w:rPr>
        <w:t xml:space="preserve"> In </w:t>
      </w:r>
      <w:r w:rsidRPr="009A2074">
        <w:rPr>
          <w:rFonts w:ascii="Georgia" w:hAnsi="Georgia" w:cstheme="majorHAnsi"/>
          <w:color w:val="333333"/>
          <w:u w:val="single"/>
        </w:rPr>
        <w:t xml:space="preserve">this light, weapons benefit from the formation of a complementary relationship with their human designers and users who facilitate weapon procreation and proliferation. Discourses about human sovereignty and intentionality create a highly productive ruse or a form of camouflage, which disguises how weapons exploit fear, conflict, and profit to recreate the conditions of their regeneration. This ruse would be an advantageous strategy since the human population reproducing the myth would also be the group primarily subjected to it. </w:t>
      </w:r>
      <w:r w:rsidRPr="009A2074">
        <w:rPr>
          <w:rFonts w:ascii="Georgia" w:hAnsi="Georgia" w:cstheme="majorHAnsi"/>
          <w:color w:val="333333"/>
          <w:sz w:val="10"/>
          <w:szCs w:val="10"/>
        </w:rPr>
        <w:t xml:space="preserve">The successful implementation of this strategy would require specific affective connections between weapons and human populations, which, while diverse, integrate weapons into human fantasy, embodiment, institutional arrangements, and aesthetic proclivities. </w:t>
      </w:r>
      <w:r w:rsidRPr="009A2074">
        <w:rPr>
          <w:rFonts w:ascii="Georgia" w:hAnsi="Georgia" w:cstheme="majorHAnsi"/>
          <w:color w:val="333333"/>
          <w:u w:val="single"/>
        </w:rPr>
        <w:t>In short, it requires affects that necessitate weapon–human relations. Weapons consequently would need to develop the capacity to produce desires for these relations. While this perspective may seem absurd, leaping forward with assumptions about the distinction between life and non-life, agency and causality, anthropomorphism and sociality, it offers a valuable reinterpretation of weapons, which calls into question the dimensions of the weapon–human relationship that facilitate the explosive growth and diversification of weaponry. In doing so, it offers an alternative figuration of the agencies at work in a historical process that might best be described as ‘the weaponisation of politics’, where weapons not only coexist with humans, but are cared for, sought after, and treated as essential features of political life.</w:t>
      </w:r>
    </w:p>
    <w:p w:rsidR="0083287F" w:rsidRPr="009A2074" w:rsidRDefault="0083287F" w:rsidP="00BE41A3"/>
    <w:p w:rsidR="009C11B8" w:rsidRPr="009A2074" w:rsidRDefault="009C11B8" w:rsidP="009C11B8">
      <w:pPr>
        <w:pStyle w:val="Heading4"/>
      </w:pPr>
      <w:r w:rsidRPr="009A2074">
        <w:t xml:space="preserve">As we program our weapons in more efficient ways, we </w:t>
      </w:r>
      <w:r w:rsidRPr="009A2074">
        <w:rPr>
          <w:u w:val="single"/>
        </w:rPr>
        <w:t>fail to notice</w:t>
      </w:r>
      <w:r w:rsidRPr="009A2074">
        <w:t xml:space="preserve"> how our weapons reprogram </w:t>
      </w:r>
      <w:r w:rsidRPr="009A2074">
        <w:rPr>
          <w:u w:val="single"/>
        </w:rPr>
        <w:t>us</w:t>
      </w:r>
      <w:r w:rsidRPr="009A2074">
        <w:t xml:space="preserve"> in return to be </w:t>
      </w:r>
      <w:r w:rsidRPr="009A2074">
        <w:rPr>
          <w:u w:val="single"/>
        </w:rPr>
        <w:t>more efficient operators</w:t>
      </w:r>
      <w:r w:rsidRPr="009A2074">
        <w:t xml:space="preserve">. War and ethics become </w:t>
      </w:r>
      <w:r w:rsidRPr="009A2074">
        <w:rPr>
          <w:u w:val="single"/>
        </w:rPr>
        <w:t>purely technical concerns</w:t>
      </w:r>
      <w:r w:rsidRPr="009A2074">
        <w:t xml:space="preserve"> as accountability for violence is </w:t>
      </w:r>
      <w:r w:rsidRPr="009A2074">
        <w:rPr>
          <w:u w:val="single"/>
        </w:rPr>
        <w:t>diffused</w:t>
      </w:r>
      <w:r w:rsidRPr="009A2074">
        <w:t xml:space="preserve"> through </w:t>
      </w:r>
      <w:r w:rsidRPr="009A2074">
        <w:rPr>
          <w:u w:val="single"/>
        </w:rPr>
        <w:t>endless layers</w:t>
      </w:r>
      <w:r w:rsidRPr="009A2074">
        <w:t xml:space="preserve"> of bureaucracy and technocratic efficiency. The weaponization of life represents a </w:t>
      </w:r>
      <w:r w:rsidRPr="009A2074">
        <w:rPr>
          <w:u w:val="single"/>
        </w:rPr>
        <w:t>shift</w:t>
      </w:r>
      <w:r w:rsidRPr="009A2074">
        <w:t xml:space="preserve"> in warfare that topical debate </w:t>
      </w:r>
      <w:r w:rsidRPr="009A2074">
        <w:rPr>
          <w:u w:val="single"/>
        </w:rPr>
        <w:t>can’t account for</w:t>
      </w:r>
      <w:r w:rsidRPr="009A2074">
        <w:t xml:space="preserve">; wars are </w:t>
      </w:r>
      <w:r w:rsidRPr="009A2074">
        <w:rPr>
          <w:u w:val="single"/>
        </w:rPr>
        <w:t>no longer</w:t>
      </w:r>
      <w:r w:rsidRPr="009A2074">
        <w:t xml:space="preserve"> fought between states, instead violence is </w:t>
      </w:r>
      <w:r w:rsidRPr="009A2074">
        <w:rPr>
          <w:u w:val="single"/>
        </w:rPr>
        <w:t>individuated</w:t>
      </w:r>
      <w:r w:rsidRPr="009A2074">
        <w:t xml:space="preserve"> in a </w:t>
      </w:r>
      <w:r w:rsidRPr="009A2074">
        <w:rPr>
          <w:u w:val="single"/>
        </w:rPr>
        <w:t>global manhunt</w:t>
      </w:r>
      <w:r w:rsidRPr="009A2074">
        <w:t xml:space="preserve"> that could target </w:t>
      </w:r>
      <w:r w:rsidRPr="009A2074">
        <w:rPr>
          <w:u w:val="single"/>
        </w:rPr>
        <w:t>anyone</w:t>
      </w:r>
      <w:r w:rsidRPr="009A2074">
        <w:t xml:space="preserve">, </w:t>
      </w:r>
      <w:r w:rsidRPr="009A2074">
        <w:rPr>
          <w:u w:val="single"/>
        </w:rPr>
        <w:t>anywhere</w:t>
      </w:r>
      <w:r w:rsidRPr="009A2074">
        <w:t xml:space="preserve">, </w:t>
      </w:r>
      <w:r w:rsidRPr="009A2074">
        <w:rPr>
          <w:u w:val="single"/>
        </w:rPr>
        <w:t>anytime</w:t>
      </w:r>
      <w:r w:rsidRPr="009A2074">
        <w:t xml:space="preserve">—ethics itself is </w:t>
      </w:r>
      <w:r w:rsidRPr="009A2074">
        <w:rPr>
          <w:u w:val="single"/>
        </w:rPr>
        <w:t>tranquilized</w:t>
      </w:r>
      <w:r w:rsidRPr="009A2074">
        <w:t xml:space="preserve"> and life’s value is </w:t>
      </w:r>
      <w:r w:rsidRPr="009A2074">
        <w:rPr>
          <w:u w:val="single"/>
        </w:rPr>
        <w:t>eviscerated</w:t>
      </w:r>
      <w:r w:rsidRPr="009A2074">
        <w:t xml:space="preserve"> under bureaucratic rule by no-</w:t>
      </w:r>
      <w:r w:rsidRPr="009A2074">
        <w:rPr>
          <w:i/>
        </w:rPr>
        <w:t>body</w:t>
      </w:r>
      <w:r w:rsidRPr="009A2074">
        <w:t>.</w:t>
      </w:r>
    </w:p>
    <w:p w:rsidR="009C11B8" w:rsidRPr="009A2074" w:rsidRDefault="009C11B8" w:rsidP="009C11B8">
      <w:r w:rsidRPr="009A2074">
        <w:rPr>
          <w:rStyle w:val="Style13ptBold"/>
        </w:rPr>
        <w:t>Shaw and Akhter, 14</w:t>
      </w:r>
      <w:r w:rsidRPr="009A2074">
        <w:t>—Emeritus Professor of Social Work, University of York AND Lecturer in Environment and Society, King’s College London (Ian and Majed, “THE DRONIFICATION OF STATE VIOLENCE,” Critical Asian Studies, 46:2, 211-234, dml)</w:t>
      </w:r>
    </w:p>
    <w:p w:rsidR="009C11B8" w:rsidRPr="009A2074" w:rsidRDefault="009C11B8" w:rsidP="009C11B8"/>
    <w:p w:rsidR="009C11B8" w:rsidRPr="009A2074" w:rsidRDefault="009C11B8" w:rsidP="009C11B8">
      <w:pPr>
        <w:rPr>
          <w:sz w:val="16"/>
        </w:rPr>
      </w:pPr>
      <w:r w:rsidRPr="009A2074">
        <w:rPr>
          <w:sz w:val="16"/>
        </w:rPr>
        <w:t xml:space="preserve">Langdon Winner describes “reverse adaptation” as the processes by which </w:t>
      </w:r>
      <w:r w:rsidRPr="009A2074">
        <w:rPr>
          <w:rStyle w:val="StyleUnderline"/>
        </w:rPr>
        <w:t>technological “</w:t>
      </w:r>
      <w:r w:rsidRPr="009A2074">
        <w:rPr>
          <w:rStyle w:val="Emphasis"/>
        </w:rPr>
        <w:t>means</w:t>
      </w:r>
      <w:r w:rsidRPr="009A2074">
        <w:rPr>
          <w:rStyle w:val="StyleUnderline"/>
        </w:rPr>
        <w:t>” soon become “</w:t>
      </w:r>
      <w:r w:rsidRPr="009A2074">
        <w:rPr>
          <w:rStyle w:val="Emphasis"/>
        </w:rPr>
        <w:t>ends</w:t>
      </w:r>
      <w:r w:rsidRPr="009A2074">
        <w:rPr>
          <w:rStyle w:val="StyleUnderline"/>
        </w:rPr>
        <w:t xml:space="preserve">” in themselves: “Technical systems become </w:t>
      </w:r>
      <w:r w:rsidRPr="009A2074">
        <w:rPr>
          <w:rStyle w:val="Emphasis"/>
        </w:rPr>
        <w:t>severed</w:t>
      </w:r>
      <w:r w:rsidRPr="009A2074">
        <w:rPr>
          <w:rStyle w:val="StyleUnderline"/>
        </w:rPr>
        <w:t xml:space="preserve"> from the ends originally set for them and</w:t>
      </w:r>
      <w:r w:rsidRPr="009A2074">
        <w:rPr>
          <w:sz w:val="16"/>
        </w:rPr>
        <w:t xml:space="preserve">, in effect, </w:t>
      </w:r>
      <w:r w:rsidRPr="009A2074">
        <w:rPr>
          <w:rStyle w:val="Emphasis"/>
        </w:rPr>
        <w:t>reprogram</w:t>
      </w:r>
      <w:r w:rsidRPr="009A2074">
        <w:rPr>
          <w:rStyle w:val="StyleUnderline"/>
        </w:rPr>
        <w:t xml:space="preserve"> themselves and their environments to </w:t>
      </w:r>
      <w:r w:rsidRPr="009A2074">
        <w:rPr>
          <w:rStyle w:val="Emphasis"/>
        </w:rPr>
        <w:t>suit the special conditions of their own operation</w:t>
      </w:r>
      <w:r w:rsidRPr="009A2074">
        <w:rPr>
          <w:sz w:val="16"/>
        </w:rPr>
        <w:t xml:space="preserve">.”62 </w:t>
      </w:r>
      <w:r w:rsidRPr="009A2074">
        <w:rPr>
          <w:rStyle w:val="Emphasis"/>
        </w:rPr>
        <w:t>Hundreds</w:t>
      </w:r>
      <w:r w:rsidRPr="009A2074">
        <w:rPr>
          <w:rStyle w:val="StyleUnderline"/>
        </w:rPr>
        <w:t xml:space="preserve"> of people</w:t>
      </w:r>
      <w:r w:rsidRPr="009A2074">
        <w:rPr>
          <w:sz w:val="16"/>
        </w:rPr>
        <w:t xml:space="preserve"> in the CIA </w:t>
      </w:r>
      <w:r w:rsidRPr="009A2074">
        <w:rPr>
          <w:rStyle w:val="StyleUnderline"/>
        </w:rPr>
        <w:t xml:space="preserve">now </w:t>
      </w:r>
      <w:r w:rsidRPr="009A2074">
        <w:rPr>
          <w:rStyle w:val="Emphasis"/>
        </w:rPr>
        <w:t>support the smooth running</w:t>
      </w:r>
      <w:r w:rsidRPr="009A2074">
        <w:rPr>
          <w:rStyle w:val="StyleUnderline"/>
        </w:rPr>
        <w:t xml:space="preserve"> of the Predator drone: from </w:t>
      </w:r>
      <w:r w:rsidRPr="009A2074">
        <w:rPr>
          <w:rStyle w:val="Emphasis"/>
        </w:rPr>
        <w:t>operators</w:t>
      </w:r>
      <w:r w:rsidRPr="009A2074">
        <w:rPr>
          <w:rStyle w:val="StyleUnderline"/>
        </w:rPr>
        <w:t xml:space="preserve"> and </w:t>
      </w:r>
      <w:r w:rsidRPr="009A2074">
        <w:rPr>
          <w:rStyle w:val="Emphasis"/>
        </w:rPr>
        <w:t>engineers</w:t>
      </w:r>
      <w:r w:rsidRPr="009A2074">
        <w:rPr>
          <w:rStyle w:val="StyleUnderline"/>
        </w:rPr>
        <w:t xml:space="preserve"> to </w:t>
      </w:r>
      <w:r w:rsidRPr="009A2074">
        <w:rPr>
          <w:rStyle w:val="Emphasis"/>
        </w:rPr>
        <w:t>lawyers</w:t>
      </w:r>
      <w:r w:rsidRPr="009A2074">
        <w:rPr>
          <w:rStyle w:val="StyleUnderline"/>
        </w:rPr>
        <w:t xml:space="preserve"> and </w:t>
      </w:r>
      <w:r w:rsidRPr="009A2074">
        <w:rPr>
          <w:rStyle w:val="Emphasis"/>
        </w:rPr>
        <w:t>targeters</w:t>
      </w:r>
      <w:r w:rsidRPr="009A2074">
        <w:rPr>
          <w:sz w:val="16"/>
        </w:rPr>
        <w:t xml:space="preserve">. In short, the CIA is no longer as risk averse as it was during the 1970s following a slew of scandals involving assassination. In the judgment of Mazzetti, “the Central Intelligence Agency has become a killing machine, an organization consumed with man hunting.”63 </w:t>
      </w:r>
    </w:p>
    <w:p w:rsidR="009C11B8" w:rsidRPr="009A2074" w:rsidRDefault="009C11B8" w:rsidP="009C11B8">
      <w:pPr>
        <w:rPr>
          <w:sz w:val="16"/>
        </w:rPr>
      </w:pPr>
      <w:r w:rsidRPr="009A2074">
        <w:rPr>
          <w:sz w:val="16"/>
        </w:rPr>
        <w:t xml:space="preserve">As the manhunt spread across the planet, the agency would frequently butt heads with the military, which was itself becoming more and more like the CIA. Such was the overlap between the military and the CIA that in 2006 the two organizations “carved” up the world to determine who was in charge of what front of the secret war. Sometimes they would work together; for example, in 2006, Navy SEALS were “sheep dipped”64 into Title 50 Authorities during a raid in Damadola village in Pakistan’s tribal areas65 (as they would be later in the Osama bin Laden raid in Abbottabad). In the Predator drone, the agency had discovered a technology that allows it to move from capturing individuals—the program of “extraordinary rendition” that defined the Bush era—to killing them. This moment can also be located in the bureaucratic landscape: in May 2004, the CIA’s inspector general published a damning 106–page report on the agency’s detention and interrogation program. A calculation was therefore made: the CIA believed it would attract less criticism and would generate fewer legal headaches if it began killing rather than jailing terror suspects. “Killing by remote control was the antithesis of the dirty, intimate work of interrogation. It somehow seemed cleaner, less personal.”66 The next month, Nek Muhammad was dead. </w:t>
      </w:r>
    </w:p>
    <w:p w:rsidR="009C11B8" w:rsidRPr="009A2074" w:rsidRDefault="009C11B8" w:rsidP="009C11B8">
      <w:pPr>
        <w:rPr>
          <w:sz w:val="16"/>
        </w:rPr>
      </w:pPr>
      <w:r w:rsidRPr="009A2074">
        <w:rPr>
          <w:sz w:val="16"/>
        </w:rPr>
        <w:t>As we have argued elsewhere, “</w:t>
      </w:r>
      <w:r w:rsidRPr="009A2074">
        <w:rPr>
          <w:rStyle w:val="StyleUnderline"/>
        </w:rPr>
        <w:t xml:space="preserve">The drone is heralded by the U.S. military as the </w:t>
      </w:r>
      <w:r w:rsidRPr="009A2074">
        <w:rPr>
          <w:rStyle w:val="Emphasis"/>
        </w:rPr>
        <w:t>apex</w:t>
      </w:r>
      <w:r w:rsidRPr="009A2074">
        <w:rPr>
          <w:rStyle w:val="StyleUnderline"/>
        </w:rPr>
        <w:t xml:space="preserve"> of a targeting logic—</w:t>
      </w:r>
      <w:r w:rsidRPr="009A2074">
        <w:rPr>
          <w:rStyle w:val="Emphasis"/>
        </w:rPr>
        <w:t>accurate</w:t>
      </w:r>
      <w:r w:rsidRPr="009A2074">
        <w:rPr>
          <w:rStyle w:val="StyleUnderline"/>
        </w:rPr>
        <w:t xml:space="preserve">, </w:t>
      </w:r>
      <w:r w:rsidRPr="009A2074">
        <w:rPr>
          <w:rStyle w:val="Emphasis"/>
        </w:rPr>
        <w:t>efficient</w:t>
      </w:r>
      <w:r w:rsidRPr="009A2074">
        <w:rPr>
          <w:rStyle w:val="StyleUnderline"/>
        </w:rPr>
        <w:t xml:space="preserve">, and </w:t>
      </w:r>
      <w:r w:rsidRPr="009A2074">
        <w:rPr>
          <w:rStyle w:val="Emphasis"/>
        </w:rPr>
        <w:t>deadly</w:t>
      </w:r>
      <w:r w:rsidRPr="009A2074">
        <w:rPr>
          <w:sz w:val="16"/>
        </w:rPr>
        <w:t xml:space="preserve">.”67 </w:t>
      </w:r>
      <w:r w:rsidRPr="009A2074">
        <w:rPr>
          <w:rStyle w:val="StyleUnderline"/>
        </w:rPr>
        <w:t xml:space="preserve">With this </w:t>
      </w:r>
      <w:r w:rsidRPr="009A2074">
        <w:rPr>
          <w:rStyle w:val="Emphasis"/>
        </w:rPr>
        <w:t>belief in the drone’s technical ability</w:t>
      </w:r>
      <w:r w:rsidRPr="009A2074">
        <w:rPr>
          <w:rStyle w:val="StyleUnderline"/>
        </w:rPr>
        <w:t xml:space="preserve"> has come a </w:t>
      </w:r>
      <w:r w:rsidRPr="009A2074">
        <w:rPr>
          <w:rStyle w:val="Emphasis"/>
        </w:rPr>
        <w:t>faith in its ability to reduce civilian deaths</w:t>
      </w:r>
      <w:r w:rsidRPr="009A2074">
        <w:rPr>
          <w:sz w:val="16"/>
        </w:rPr>
        <w:t xml:space="preserve">. In 2010, Harold Koh, State Department attorney, argued that “advanced technologies have helped to make our targeting even more precise”; in 2012 Obama called drone attacks “very precise, precision strikes”; and in the same year CIA director Brennan said that “targeted killings are ethical” because of the “unprecedented ability of remotely piloted aircraft to precisely target a military objective.”68 </w:t>
      </w:r>
      <w:r w:rsidRPr="009A2074">
        <w:rPr>
          <w:rStyle w:val="StyleUnderline"/>
        </w:rPr>
        <w:t>These claims</w:t>
      </w:r>
      <w:r w:rsidRPr="009A2074">
        <w:rPr>
          <w:sz w:val="16"/>
        </w:rPr>
        <w:t xml:space="preserve"> are important because they </w:t>
      </w:r>
      <w:r w:rsidRPr="009A2074">
        <w:rPr>
          <w:rStyle w:val="Emphasis"/>
        </w:rPr>
        <w:t>forefront</w:t>
      </w:r>
      <w:r w:rsidRPr="009A2074">
        <w:rPr>
          <w:rStyle w:val="StyleUnderline"/>
        </w:rPr>
        <w:t xml:space="preserve"> the</w:t>
      </w:r>
      <w:r w:rsidRPr="009A2074">
        <w:rPr>
          <w:sz w:val="16"/>
        </w:rPr>
        <w:t xml:space="preserve"> Predator’s </w:t>
      </w:r>
      <w:r w:rsidRPr="009A2074">
        <w:rPr>
          <w:rStyle w:val="StyleUnderline"/>
        </w:rPr>
        <w:t xml:space="preserve">technology characteristics to </w:t>
      </w:r>
      <w:r w:rsidRPr="009A2074">
        <w:rPr>
          <w:rStyle w:val="Emphasis"/>
        </w:rPr>
        <w:t>adjudicate</w:t>
      </w:r>
      <w:r w:rsidRPr="009A2074">
        <w:rPr>
          <w:rStyle w:val="StyleUnderline"/>
        </w:rPr>
        <w:t xml:space="preserve">, and indeed </w:t>
      </w:r>
      <w:r w:rsidRPr="009A2074">
        <w:rPr>
          <w:rStyle w:val="Emphasis"/>
        </w:rPr>
        <w:t>tranquilize</w:t>
      </w:r>
      <w:r w:rsidRPr="009A2074">
        <w:rPr>
          <w:rStyle w:val="StyleUnderline"/>
        </w:rPr>
        <w:t xml:space="preserve">, </w:t>
      </w:r>
      <w:r w:rsidRPr="009A2074">
        <w:rPr>
          <w:rStyle w:val="Emphasis"/>
        </w:rPr>
        <w:t>moral</w:t>
      </w:r>
      <w:r w:rsidRPr="009A2074">
        <w:rPr>
          <w:rStyle w:val="StyleUnderline"/>
        </w:rPr>
        <w:t xml:space="preserve"> and </w:t>
      </w:r>
      <w:r w:rsidRPr="009A2074">
        <w:rPr>
          <w:rStyle w:val="Emphasis"/>
        </w:rPr>
        <w:t>ethical responsibility</w:t>
      </w:r>
      <w:r w:rsidRPr="009A2074">
        <w:rPr>
          <w:sz w:val="16"/>
        </w:rPr>
        <w:t xml:space="preserve">. Crucially, </w:t>
      </w:r>
      <w:r w:rsidRPr="009A2074">
        <w:rPr>
          <w:rStyle w:val="StyleUnderline"/>
        </w:rPr>
        <w:t xml:space="preserve">the drone’s technological ability is </w:t>
      </w:r>
      <w:r w:rsidRPr="009A2074">
        <w:rPr>
          <w:rStyle w:val="Emphasis"/>
        </w:rPr>
        <w:t>translated</w:t>
      </w:r>
      <w:r w:rsidRPr="009A2074">
        <w:rPr>
          <w:rStyle w:val="StyleUnderline"/>
        </w:rPr>
        <w:t xml:space="preserve"> into a </w:t>
      </w:r>
      <w:r w:rsidRPr="009A2074">
        <w:rPr>
          <w:rStyle w:val="Emphasis"/>
        </w:rPr>
        <w:t>legal</w:t>
      </w:r>
      <w:r w:rsidRPr="009A2074">
        <w:rPr>
          <w:rStyle w:val="StyleUnderline"/>
        </w:rPr>
        <w:t xml:space="preserve"> and </w:t>
      </w:r>
      <w:r w:rsidRPr="009A2074">
        <w:rPr>
          <w:rStyle w:val="Emphasis"/>
        </w:rPr>
        <w:t>ethical ability</w:t>
      </w:r>
      <w:r w:rsidRPr="009A2074">
        <w:rPr>
          <w:sz w:val="16"/>
        </w:rPr>
        <w:t>. As David Kennedy argues, “</w:t>
      </w:r>
      <w:r w:rsidRPr="009A2074">
        <w:rPr>
          <w:rStyle w:val="StyleUnderline"/>
        </w:rPr>
        <w:t xml:space="preserve">Whether a norm is or is not legal is a function </w:t>
      </w:r>
      <w:r w:rsidRPr="009A2074">
        <w:rPr>
          <w:rStyle w:val="Emphasis"/>
        </w:rPr>
        <w:t>not</w:t>
      </w:r>
      <w:r w:rsidRPr="009A2074">
        <w:rPr>
          <w:rStyle w:val="StyleUnderline"/>
        </w:rPr>
        <w:t xml:space="preserve"> of its </w:t>
      </w:r>
      <w:r w:rsidRPr="009A2074">
        <w:rPr>
          <w:rStyle w:val="Emphasis"/>
        </w:rPr>
        <w:t>origin</w:t>
      </w:r>
      <w:r w:rsidRPr="009A2074">
        <w:rPr>
          <w:rStyle w:val="StyleUnderline"/>
        </w:rPr>
        <w:t xml:space="preserve"> or </w:t>
      </w:r>
      <w:r w:rsidRPr="009A2074">
        <w:rPr>
          <w:rStyle w:val="Emphasis"/>
        </w:rPr>
        <w:t>pedigree</w:t>
      </w:r>
      <w:r w:rsidRPr="009A2074">
        <w:rPr>
          <w:rStyle w:val="StyleUnderline"/>
        </w:rPr>
        <w:t xml:space="preserve">, but of its </w:t>
      </w:r>
      <w:r w:rsidRPr="009A2074">
        <w:rPr>
          <w:rStyle w:val="Emphasis"/>
        </w:rPr>
        <w:t>effects</w:t>
      </w:r>
      <w:r w:rsidRPr="009A2074">
        <w:rPr>
          <w:sz w:val="16"/>
        </w:rPr>
        <w:t xml:space="preserve">.”69 To put it more provocatively: </w:t>
      </w:r>
      <w:r w:rsidRPr="009A2074">
        <w:rPr>
          <w:rStyle w:val="StyleUnderline"/>
        </w:rPr>
        <w:t xml:space="preserve">the Predator is </w:t>
      </w:r>
      <w:r w:rsidRPr="009A2074">
        <w:rPr>
          <w:rStyle w:val="Emphasis"/>
        </w:rPr>
        <w:t>itself a moral actor</w:t>
      </w:r>
      <w:r w:rsidRPr="009A2074">
        <w:rPr>
          <w:rStyle w:val="StyleUnderline"/>
        </w:rPr>
        <w:t xml:space="preserve"> and ethics are </w:t>
      </w:r>
      <w:r w:rsidRPr="009A2074">
        <w:rPr>
          <w:rStyle w:val="Emphasis"/>
        </w:rPr>
        <w:t>fast becoming purely technical concerns</w:t>
      </w:r>
      <w:r w:rsidRPr="009A2074">
        <w:rPr>
          <w:sz w:val="16"/>
        </w:rPr>
        <w:t xml:space="preserve">. As Martin Heidegger has observed, </w:t>
      </w:r>
      <w:r w:rsidRPr="009A2074">
        <w:rPr>
          <w:rStyle w:val="StyleUnderline"/>
        </w:rPr>
        <w:t xml:space="preserve">we </w:t>
      </w:r>
      <w:r w:rsidRPr="009A2074">
        <w:rPr>
          <w:rStyle w:val="Emphasis"/>
        </w:rPr>
        <w:t>underestimate technology</w:t>
      </w:r>
      <w:r w:rsidRPr="009A2074">
        <w:rPr>
          <w:rStyle w:val="StyleUnderline"/>
        </w:rPr>
        <w:t xml:space="preserve"> if we see it </w:t>
      </w:r>
      <w:r w:rsidRPr="009A2074">
        <w:rPr>
          <w:rStyle w:val="Emphasis"/>
        </w:rPr>
        <w:t>only</w:t>
      </w:r>
      <w:r w:rsidRPr="009A2074">
        <w:rPr>
          <w:rStyle w:val="StyleUnderline"/>
        </w:rPr>
        <w:t xml:space="preserve"> as a neutral “</w:t>
      </w:r>
      <w:r w:rsidRPr="009A2074">
        <w:rPr>
          <w:rStyle w:val="Emphasis"/>
        </w:rPr>
        <w:t>tool</w:t>
      </w:r>
      <w:r w:rsidRPr="009A2074">
        <w:rPr>
          <w:rStyle w:val="StyleUnderline"/>
        </w:rPr>
        <w:t>”</w:t>
      </w:r>
      <w:r w:rsidRPr="009A2074">
        <w:rPr>
          <w:sz w:val="16"/>
        </w:rPr>
        <w:t>70—</w:t>
      </w:r>
      <w:r w:rsidRPr="009A2074">
        <w:rPr>
          <w:rStyle w:val="StyleUnderline"/>
        </w:rPr>
        <w:t>the essence of technology is “</w:t>
      </w:r>
      <w:r w:rsidRPr="009A2074">
        <w:rPr>
          <w:rStyle w:val="Emphasis"/>
        </w:rPr>
        <w:t>enframing</w:t>
      </w:r>
      <w:r w:rsidRPr="009A2074">
        <w:rPr>
          <w:rStyle w:val="StyleUnderline"/>
        </w:rPr>
        <w:t>”: the ordering of the world into a “</w:t>
      </w:r>
      <w:r w:rsidRPr="009A2074">
        <w:rPr>
          <w:rStyle w:val="Emphasis"/>
        </w:rPr>
        <w:t>stockpile</w:t>
      </w:r>
      <w:r w:rsidRPr="009A2074">
        <w:rPr>
          <w:rStyle w:val="StyleUnderline"/>
        </w:rPr>
        <w:t>” of instrumental uses.</w:t>
      </w:r>
      <w:r w:rsidRPr="009A2074">
        <w:rPr>
          <w:sz w:val="16"/>
        </w:rPr>
        <w:t xml:space="preserve"> </w:t>
      </w:r>
      <w:r w:rsidRPr="009A2074">
        <w:rPr>
          <w:rStyle w:val="StyleUnderline"/>
        </w:rPr>
        <w:t xml:space="preserve">Technology is </w:t>
      </w:r>
      <w:r w:rsidRPr="009A2074">
        <w:rPr>
          <w:rStyle w:val="Emphasis"/>
        </w:rPr>
        <w:t>always-already political</w:t>
      </w:r>
      <w:r w:rsidRPr="009A2074">
        <w:rPr>
          <w:sz w:val="16"/>
        </w:rPr>
        <w:t xml:space="preserve">, then, in the sense that </w:t>
      </w:r>
      <w:r w:rsidRPr="009A2074">
        <w:rPr>
          <w:rStyle w:val="StyleUnderline"/>
        </w:rPr>
        <w:t xml:space="preserve">it </w:t>
      </w:r>
      <w:r w:rsidRPr="009A2074">
        <w:rPr>
          <w:rStyle w:val="Emphasis"/>
        </w:rPr>
        <w:t>mobilizes</w:t>
      </w:r>
      <w:r w:rsidRPr="009A2074">
        <w:rPr>
          <w:rStyle w:val="StyleUnderline"/>
        </w:rPr>
        <w:t xml:space="preserve"> a way of relating to the world and to each other</w:t>
      </w:r>
      <w:r w:rsidRPr="009A2074">
        <w:rPr>
          <w:sz w:val="16"/>
        </w:rPr>
        <w:t xml:space="preserve">. If Heidegger saw a kind of technological nihilism in industrial society, </w:t>
      </w:r>
      <w:r w:rsidRPr="009A2074">
        <w:rPr>
          <w:rStyle w:val="StyleUnderline"/>
        </w:rPr>
        <w:t>we see in the swarm of Predator drones</w:t>
      </w:r>
      <w:r w:rsidRPr="009A2074">
        <w:rPr>
          <w:sz w:val="16"/>
        </w:rPr>
        <w:t xml:space="preserve"> above Pakistan </w:t>
      </w:r>
      <w:r w:rsidRPr="009A2074">
        <w:rPr>
          <w:rStyle w:val="StyleUnderline"/>
        </w:rPr>
        <w:t xml:space="preserve">the </w:t>
      </w:r>
      <w:r w:rsidRPr="009A2074">
        <w:rPr>
          <w:rStyle w:val="Emphasis"/>
        </w:rPr>
        <w:t>reordering</w:t>
      </w:r>
      <w:r w:rsidRPr="009A2074">
        <w:rPr>
          <w:rStyle w:val="StyleUnderline"/>
        </w:rPr>
        <w:t xml:space="preserve"> of the world into the </w:t>
      </w:r>
      <w:r w:rsidRPr="009A2074">
        <w:rPr>
          <w:rStyle w:val="Emphasis"/>
        </w:rPr>
        <w:t>bureaucratic spaces</w:t>
      </w:r>
      <w:r w:rsidRPr="009A2074">
        <w:rPr>
          <w:rStyle w:val="StyleUnderline"/>
        </w:rPr>
        <w:t xml:space="preserve"> of the </w:t>
      </w:r>
      <w:r w:rsidRPr="009A2074">
        <w:rPr>
          <w:rStyle w:val="Emphasis"/>
        </w:rPr>
        <w:t>disposition matrix</w:t>
      </w:r>
      <w:r w:rsidRPr="009A2074">
        <w:rPr>
          <w:sz w:val="16"/>
        </w:rPr>
        <w:t xml:space="preserve">. </w:t>
      </w:r>
    </w:p>
    <w:p w:rsidR="009C11B8" w:rsidRPr="009A2074" w:rsidRDefault="009C11B8" w:rsidP="009C11B8">
      <w:pPr>
        <w:rPr>
          <w:sz w:val="16"/>
        </w:rPr>
      </w:pPr>
      <w:r w:rsidRPr="009A2074">
        <w:rPr>
          <w:sz w:val="16"/>
        </w:rPr>
        <w:t xml:space="preserve">A Well-Oiled Killing Machine </w:t>
      </w:r>
    </w:p>
    <w:p w:rsidR="009C11B8" w:rsidRPr="009A2074" w:rsidRDefault="009C11B8" w:rsidP="009C11B8">
      <w:pPr>
        <w:rPr>
          <w:sz w:val="16"/>
        </w:rPr>
      </w:pPr>
      <w:r w:rsidRPr="009A2074">
        <w:rPr>
          <w:sz w:val="16"/>
        </w:rPr>
        <w:t>The creation of the drone target is an intensely bureaucratic process.</w:t>
      </w:r>
      <w:r w:rsidRPr="009A2074">
        <w:rPr>
          <w:rStyle w:val="StyleUnderline"/>
        </w:rPr>
        <w:t xml:space="preserve"> Understanding the various processes behind</w:t>
      </w:r>
      <w:r w:rsidRPr="009A2074">
        <w:rPr>
          <w:sz w:val="16"/>
        </w:rPr>
        <w:t xml:space="preserve"> what Gregory McNeal calls </w:t>
      </w:r>
      <w:r w:rsidRPr="009A2074">
        <w:rPr>
          <w:rStyle w:val="StyleUnderline"/>
        </w:rPr>
        <w:t>a “</w:t>
      </w:r>
      <w:r w:rsidRPr="009A2074">
        <w:rPr>
          <w:rStyle w:val="Emphasis"/>
        </w:rPr>
        <w:t>well-oiled killing machine</w:t>
      </w:r>
      <w:r w:rsidRPr="009A2074">
        <w:rPr>
          <w:rStyle w:val="StyleUnderline"/>
        </w:rPr>
        <w:t>”</w:t>
      </w:r>
      <w:r w:rsidRPr="009A2074">
        <w:rPr>
          <w:sz w:val="16"/>
        </w:rPr>
        <w:t xml:space="preserve">71 </w:t>
      </w:r>
      <w:r w:rsidRPr="009A2074">
        <w:rPr>
          <w:rStyle w:val="StyleUnderline"/>
        </w:rPr>
        <w:t>is</w:t>
      </w:r>
      <w:r w:rsidRPr="009A2074">
        <w:rPr>
          <w:sz w:val="16"/>
        </w:rPr>
        <w:t xml:space="preserve"> therefore </w:t>
      </w:r>
      <w:r w:rsidRPr="009A2074">
        <w:rPr>
          <w:rStyle w:val="Emphasis"/>
        </w:rPr>
        <w:t>vital</w:t>
      </w:r>
      <w:r w:rsidRPr="009A2074">
        <w:rPr>
          <w:rStyle w:val="StyleUnderline"/>
        </w:rPr>
        <w:t xml:space="preserve"> in mapping the character of </w:t>
      </w:r>
      <w:r w:rsidRPr="009A2074">
        <w:rPr>
          <w:rStyle w:val="Emphasis"/>
        </w:rPr>
        <w:t>modern state violence</w:t>
      </w:r>
      <w:r w:rsidRPr="009A2074">
        <w:rPr>
          <w:rStyle w:val="StyleUnderline"/>
        </w:rPr>
        <w:t>.</w:t>
      </w:r>
      <w:r w:rsidRPr="009A2074">
        <w:rPr>
          <w:sz w:val="16"/>
        </w:rPr>
        <w:t xml:space="preserve"> Max Weber first characterized </w:t>
      </w:r>
      <w:r w:rsidRPr="009A2074">
        <w:rPr>
          <w:rStyle w:val="StyleUnderline"/>
        </w:rPr>
        <w:t>bureaucracy</w:t>
      </w:r>
      <w:r w:rsidRPr="009A2074">
        <w:rPr>
          <w:sz w:val="16"/>
        </w:rPr>
        <w:t xml:space="preserve"> as a system of rules and regulations, as well as techniques of rationalization and legal authority.72 It </w:t>
      </w:r>
      <w:r w:rsidRPr="009A2074">
        <w:rPr>
          <w:rStyle w:val="StyleUnderline"/>
        </w:rPr>
        <w:t xml:space="preserve">is a </w:t>
      </w:r>
      <w:r w:rsidRPr="009A2074">
        <w:rPr>
          <w:rStyle w:val="Emphasis"/>
        </w:rPr>
        <w:t>powerful form of social control</w:t>
      </w:r>
      <w:r w:rsidRPr="009A2074">
        <w:rPr>
          <w:rStyle w:val="StyleUnderline"/>
        </w:rPr>
        <w:t xml:space="preserve"> and once established is </w:t>
      </w:r>
      <w:r w:rsidRPr="009A2074">
        <w:rPr>
          <w:rStyle w:val="Emphasis"/>
        </w:rPr>
        <w:t>extremely hard to dismantle</w:t>
      </w:r>
      <w:r w:rsidRPr="009A2074">
        <w:rPr>
          <w:sz w:val="16"/>
        </w:rPr>
        <w:t xml:space="preserve">. </w:t>
      </w:r>
      <w:r w:rsidRPr="009A2074">
        <w:rPr>
          <w:rStyle w:val="StyleUnderline"/>
        </w:rPr>
        <w:t xml:space="preserve">In turn, bureaucratic power becomes </w:t>
      </w:r>
      <w:r w:rsidRPr="009A2074">
        <w:rPr>
          <w:rStyle w:val="Emphasis"/>
        </w:rPr>
        <w:t>generative of secrecy</w:t>
      </w:r>
      <w:r w:rsidRPr="009A2074">
        <w:rPr>
          <w:rStyle w:val="StyleUnderline"/>
        </w:rPr>
        <w:t xml:space="preserve">, as it seeks to </w:t>
      </w:r>
      <w:r w:rsidRPr="009A2074">
        <w:rPr>
          <w:rStyle w:val="Emphasis"/>
        </w:rPr>
        <w:t>deflect public criticism</w:t>
      </w:r>
      <w:r w:rsidRPr="009A2074">
        <w:rPr>
          <w:sz w:val="16"/>
        </w:rPr>
        <w:t xml:space="preserve">. According to a Washington Post study of state secrecy in 2010, an estimated 854,000 people work on programs related to counterterrorism, intelligence, and homeland security in 10,000 locations across the United States.73 At the start of 2012, President Obama defended the CIA’s targeted killings in FATA, saying, “It is important for everybody to understand that this thing is kept on a very tight leash. It’s not a bunch of folks in a room somewhere just making decisions.”74 Obama was only partly right. </w:t>
      </w:r>
    </w:p>
    <w:p w:rsidR="009C11B8" w:rsidRPr="009A2074" w:rsidRDefault="009C11B8" w:rsidP="009C11B8">
      <w:pPr>
        <w:rPr>
          <w:sz w:val="16"/>
        </w:rPr>
      </w:pPr>
      <w:r w:rsidRPr="009A2074">
        <w:rPr>
          <w:sz w:val="16"/>
        </w:rPr>
        <w:t xml:space="preserve">The kill-list creation process has four main stages: identification, vetting, validation, and then nomination.75 An individual is identified both by his status with an “organized armed group” and by his effectiveness within a network. This is a form of “effects-based targeting,” in which an individual’s social system is mapped, including a detailed assessment of the person’s locations and relationships with other people; in short, an individual’s “pattern of life”76 is captured. All of this information is stored within an Electronic Targeting Folder (ETF), which is part of the previously mentioned “disposition matrix” database. This procedure, in effect, resembles a law-enforcement model of archiving “criminal” behavior. The target is then “vetted” and “validated” by a range of intelligence agencies, which analyze the tactical and strategic gains and losses associated with elimination. Much of this process is now centralized through the National Counterterrorism Center (NCTC). Finally, in the “nomination” stage, a vote takes place during a meeting of National Security Council deputies—on what is colloquially known as “Terror Tuesdays.”77 Here, a range of lawyers and officials, together with the president, view PowerPoint presentations of each potential target. </w:t>
      </w:r>
    </w:p>
    <w:p w:rsidR="009C11B8" w:rsidRPr="009A2074" w:rsidRDefault="009C11B8" w:rsidP="009C11B8">
      <w:pPr>
        <w:rPr>
          <w:sz w:val="16"/>
        </w:rPr>
      </w:pPr>
      <w:r w:rsidRPr="009A2074">
        <w:rPr>
          <w:sz w:val="16"/>
        </w:rPr>
        <w:t xml:space="preserve">Once an individual is “signed off,” the actual job of killing begins. The process starts by “fixing” the target to a geographic site. The location determines the next step: assessing the likelihood of “collateral damage.” Both the CIA and military follow a “Collateral Damage Methodology” (CDM) that allows analysts to visualize the blast zone of a proposed strike. This process has been computerized with “FAST-CD” (for Fast Assessment Strike Tool—Collateral Damage)—a piece of software that uses computerized models for collateral damage estimates. Additionally, a “Population Density Reference Table” helps estimate the density of a population within a blast zone. If collateral damage is “unavoidable,” then final authorization for strikes goes to a pre-determined authority for “proportionality assessment.” If the “Casualty Estimate Worksheet” number exceeds the value of the Non-Combatant Casualty Cut-Off Value (NCV), then a step known as Sensitive Target Approval and Review (STAR) is triggered. In such a case, either the secretary of defense or the president must sanction the STAR target. This proportionality assessment is contingent upon the objective. For example, in Afghanistan, where “winning hearts and minds” is official counterinsurgency policy, collateral damage is to be scrupulously avoided. In Pakistan’s FATA, the situation is slightly different: there the CIA is engaged in a counterterrorism operation in which winning hearts and minds is external to the strategic aim of degrading the al-Qaeda network. </w:t>
      </w:r>
    </w:p>
    <w:p w:rsidR="009C11B8" w:rsidRPr="009A2074" w:rsidRDefault="009C11B8" w:rsidP="009C11B8">
      <w:pPr>
        <w:rPr>
          <w:sz w:val="16"/>
        </w:rPr>
      </w:pPr>
      <w:r w:rsidRPr="009A2074">
        <w:rPr>
          <w:sz w:val="16"/>
        </w:rPr>
        <w:t xml:space="preserve">There are two problems with this system that we wish to draw out: the status of “accountability” and “thought.” The CIA’s drone strikes are often criticized because they are not subject to the same level of scrutiny as military strikes. For Phillip Aston, former UN Special Rapporteur, “In a situation in which there is no disclosure of who has been killed, for what reason, and whether innocent civilians have died, the legal principle of international accountability is, by definition, comprehensively violated.”78 As the ACLU writes, “We’re seeing the CIA turn into more of a paramilitary organization without the oversight and accountability that we traditionally expect of the military.”79 And finally, for Derek Gregory, “Accountability is limited enough in the case of a declared war; in an undeclared war it all but disappears.” 80 But </w:t>
      </w:r>
      <w:r w:rsidRPr="009A2074">
        <w:rPr>
          <w:rStyle w:val="StyleUnderline"/>
        </w:rPr>
        <w:t>the “</w:t>
      </w:r>
      <w:r w:rsidRPr="009A2074">
        <w:rPr>
          <w:rStyle w:val="Emphasis"/>
        </w:rPr>
        <w:t>secret</w:t>
      </w:r>
      <w:r w:rsidRPr="009A2074">
        <w:rPr>
          <w:rStyle w:val="StyleUnderline"/>
        </w:rPr>
        <w:t xml:space="preserve">” nature of the targeted killing program is not the only place where we locate the </w:t>
      </w:r>
      <w:r w:rsidRPr="009A2074">
        <w:rPr>
          <w:rStyle w:val="Emphasis"/>
        </w:rPr>
        <w:t>failure of accountability</w:t>
      </w:r>
      <w:r w:rsidRPr="009A2074">
        <w:rPr>
          <w:rStyle w:val="StyleUnderline"/>
        </w:rPr>
        <w:t xml:space="preserve">. For while accountability to an external party is important, there is </w:t>
      </w:r>
      <w:r w:rsidRPr="009A2074">
        <w:rPr>
          <w:rStyle w:val="Emphasis"/>
        </w:rPr>
        <w:t>far more endogenous failure</w:t>
      </w:r>
      <w:r w:rsidRPr="009A2074">
        <w:rPr>
          <w:rStyle w:val="StyleUnderline"/>
        </w:rPr>
        <w:t xml:space="preserve"> of accountability—and that is the </w:t>
      </w:r>
      <w:r w:rsidRPr="009A2074">
        <w:rPr>
          <w:rStyle w:val="Emphasis"/>
        </w:rPr>
        <w:t>displacement</w:t>
      </w:r>
      <w:r w:rsidRPr="009A2074">
        <w:rPr>
          <w:rStyle w:val="StyleUnderline"/>
        </w:rPr>
        <w:t xml:space="preserve">, or </w:t>
      </w:r>
      <w:r w:rsidRPr="009A2074">
        <w:rPr>
          <w:rStyle w:val="Emphasis"/>
        </w:rPr>
        <w:t>diffusion</w:t>
      </w:r>
      <w:r w:rsidRPr="009A2074">
        <w:rPr>
          <w:rStyle w:val="StyleUnderline"/>
        </w:rPr>
        <w:t xml:space="preserve"> of responsibility</w:t>
      </w:r>
      <w:r w:rsidRPr="009A2074">
        <w:rPr>
          <w:sz w:val="16"/>
        </w:rPr>
        <w:t xml:space="preserve">. From Electronic Targeting Folders that contain “imagery and floor plans of likely locations of the target,” to a Collateral Damage Methodology that is “grounded in scientific evidence derived from research” and data that is “subjected to physics-based computer modeling,”81 </w:t>
      </w:r>
      <w:r w:rsidRPr="009A2074">
        <w:rPr>
          <w:rStyle w:val="StyleUnderline"/>
        </w:rPr>
        <w:t xml:space="preserve">the </w:t>
      </w:r>
      <w:r w:rsidRPr="009A2074">
        <w:rPr>
          <w:rStyle w:val="Emphasis"/>
        </w:rPr>
        <w:t>bureaucratic</w:t>
      </w:r>
      <w:r w:rsidRPr="009A2074">
        <w:rPr>
          <w:rStyle w:val="StyleUnderline"/>
        </w:rPr>
        <w:t xml:space="preserve">, </w:t>
      </w:r>
      <w:r w:rsidRPr="009A2074">
        <w:rPr>
          <w:rStyle w:val="Emphasis"/>
        </w:rPr>
        <w:t>rational</w:t>
      </w:r>
      <w:r w:rsidRPr="009A2074">
        <w:rPr>
          <w:rStyle w:val="StyleUnderline"/>
        </w:rPr>
        <w:t xml:space="preserve">, even </w:t>
      </w:r>
      <w:r w:rsidRPr="009A2074">
        <w:rPr>
          <w:rStyle w:val="Emphasis"/>
        </w:rPr>
        <w:t>scientific nature</w:t>
      </w:r>
      <w:r w:rsidRPr="009A2074">
        <w:rPr>
          <w:rStyle w:val="StyleUnderline"/>
        </w:rPr>
        <w:t xml:space="preserve"> of targeted killings </w:t>
      </w:r>
      <w:r w:rsidRPr="009A2074">
        <w:rPr>
          <w:rStyle w:val="Emphasis"/>
        </w:rPr>
        <w:t>replaces individual thought with machine-like certainty</w:t>
      </w:r>
      <w:r w:rsidRPr="009A2074">
        <w:rPr>
          <w:rStyle w:val="StyleUnderline"/>
        </w:rPr>
        <w:t xml:space="preserve">. And this </w:t>
      </w:r>
      <w:r w:rsidRPr="009A2074">
        <w:rPr>
          <w:rStyle w:val="Emphasis"/>
        </w:rPr>
        <w:t>does not directly translate into accountability in any meaningful way</w:t>
      </w:r>
      <w:r w:rsidRPr="009A2074">
        <w:rPr>
          <w:rStyle w:val="StyleUnderline"/>
        </w:rPr>
        <w:t xml:space="preserve">—after all, </w:t>
      </w:r>
      <w:r w:rsidRPr="009A2074">
        <w:rPr>
          <w:rStyle w:val="Emphasis"/>
        </w:rPr>
        <w:t>who is accountable</w:t>
      </w:r>
      <w:r w:rsidRPr="009A2074">
        <w:rPr>
          <w:rStyle w:val="StyleUnderline"/>
        </w:rPr>
        <w:t xml:space="preserve">? The </w:t>
      </w:r>
      <w:r w:rsidRPr="009A2074">
        <w:rPr>
          <w:rStyle w:val="Emphasis"/>
        </w:rPr>
        <w:t>software</w:t>
      </w:r>
      <w:r w:rsidRPr="009A2074">
        <w:rPr>
          <w:rStyle w:val="StyleUnderline"/>
        </w:rPr>
        <w:t xml:space="preserve">? The </w:t>
      </w:r>
      <w:r w:rsidRPr="009A2074">
        <w:rPr>
          <w:rStyle w:val="Emphasis"/>
        </w:rPr>
        <w:t>analyst</w:t>
      </w:r>
      <w:r w:rsidRPr="009A2074">
        <w:rPr>
          <w:rStyle w:val="StyleUnderline"/>
        </w:rPr>
        <w:t xml:space="preserve">? The </w:t>
      </w:r>
      <w:r w:rsidRPr="009A2074">
        <w:rPr>
          <w:rStyle w:val="Emphasis"/>
        </w:rPr>
        <w:t>drone</w:t>
      </w:r>
      <w:r w:rsidRPr="009A2074">
        <w:rPr>
          <w:rStyle w:val="StyleUnderline"/>
        </w:rPr>
        <w:t>?</w:t>
      </w:r>
      <w:r w:rsidRPr="009A2074">
        <w:rPr>
          <w:sz w:val="16"/>
        </w:rPr>
        <w:t xml:space="preserve"> In a sense, </w:t>
      </w:r>
      <w:r w:rsidRPr="009A2074">
        <w:rPr>
          <w:rStyle w:val="StyleUnderline"/>
        </w:rPr>
        <w:t xml:space="preserve">“accountability” has been </w:t>
      </w:r>
      <w:r w:rsidRPr="009A2074">
        <w:rPr>
          <w:rStyle w:val="Emphasis"/>
        </w:rPr>
        <w:t>reduced</w:t>
      </w:r>
      <w:r w:rsidRPr="009A2074">
        <w:rPr>
          <w:rStyle w:val="StyleUnderline"/>
        </w:rPr>
        <w:t xml:space="preserve"> to a </w:t>
      </w:r>
      <w:r w:rsidRPr="009A2074">
        <w:rPr>
          <w:rStyle w:val="Emphasis"/>
        </w:rPr>
        <w:t>quantitative measure</w:t>
      </w:r>
      <w:r w:rsidRPr="009A2074">
        <w:rPr>
          <w:rStyle w:val="StyleUnderline"/>
        </w:rPr>
        <w:t xml:space="preserve">, a </w:t>
      </w:r>
      <w:r w:rsidRPr="009A2074">
        <w:rPr>
          <w:rStyle w:val="Emphasis"/>
        </w:rPr>
        <w:t>Yes–No binary</w:t>
      </w:r>
      <w:r w:rsidRPr="009A2074">
        <w:rPr>
          <w:rStyle w:val="StyleUnderline"/>
        </w:rPr>
        <w:t xml:space="preserve"> that emerges at the end of a </w:t>
      </w:r>
      <w:r w:rsidRPr="009A2074">
        <w:rPr>
          <w:rStyle w:val="Emphasis"/>
        </w:rPr>
        <w:t>complex bureaucratic equation</w:t>
      </w:r>
      <w:r w:rsidRPr="009A2074">
        <w:rPr>
          <w:rStyle w:val="StyleUnderline"/>
        </w:rPr>
        <w:t xml:space="preserve">. Bureaucratic accountability under such conditions is </w:t>
      </w:r>
      <w:r w:rsidRPr="009A2074">
        <w:rPr>
          <w:rStyle w:val="Emphasis"/>
        </w:rPr>
        <w:t>self-serving</w:t>
      </w:r>
      <w:r w:rsidRPr="009A2074">
        <w:rPr>
          <w:rStyle w:val="StyleUnderline"/>
        </w:rPr>
        <w:t>, based on “</w:t>
      </w:r>
      <w:r w:rsidRPr="009A2074">
        <w:rPr>
          <w:rStyle w:val="Emphasis"/>
        </w:rPr>
        <w:t>insular ways of thinking</w:t>
      </w:r>
      <w:r w:rsidRPr="009A2074">
        <w:rPr>
          <w:rStyle w:val="StyleUnderline"/>
        </w:rPr>
        <w:t>.”</w:t>
      </w:r>
      <w:r w:rsidRPr="009A2074">
        <w:rPr>
          <w:sz w:val="16"/>
        </w:rPr>
        <w:t xml:space="preserve">82 </w:t>
      </w:r>
    </w:p>
    <w:p w:rsidR="009C11B8" w:rsidRPr="009A2074" w:rsidRDefault="009C11B8" w:rsidP="009C11B8">
      <w:pPr>
        <w:rPr>
          <w:sz w:val="16"/>
        </w:rPr>
      </w:pPr>
      <w:r w:rsidRPr="009A2074">
        <w:rPr>
          <w:rStyle w:val="StyleUnderline"/>
        </w:rPr>
        <w:t xml:space="preserve">The personality of the </w:t>
      </w:r>
      <w:r w:rsidRPr="009A2074">
        <w:rPr>
          <w:rStyle w:val="Emphasis"/>
        </w:rPr>
        <w:t>analyst</w:t>
      </w:r>
      <w:r w:rsidRPr="009A2074">
        <w:rPr>
          <w:rStyle w:val="StyleUnderline"/>
        </w:rPr>
        <w:t xml:space="preserve">, the </w:t>
      </w:r>
      <w:r w:rsidRPr="009A2074">
        <w:rPr>
          <w:rStyle w:val="Emphasis"/>
        </w:rPr>
        <w:t>pilot</w:t>
      </w:r>
      <w:r w:rsidRPr="009A2074">
        <w:rPr>
          <w:rStyle w:val="StyleUnderline"/>
        </w:rPr>
        <w:t xml:space="preserve">, or even the </w:t>
      </w:r>
      <w:r w:rsidRPr="009A2074">
        <w:rPr>
          <w:rStyle w:val="Emphasis"/>
        </w:rPr>
        <w:t>president</w:t>
      </w:r>
      <w:r w:rsidRPr="009A2074">
        <w:rPr>
          <w:rStyle w:val="StyleUnderline"/>
        </w:rPr>
        <w:t xml:space="preserve">, is </w:t>
      </w:r>
      <w:r w:rsidRPr="009A2074">
        <w:rPr>
          <w:rStyle w:val="Emphasis"/>
        </w:rPr>
        <w:t>largely irrelevant</w:t>
      </w:r>
      <w:r w:rsidRPr="009A2074">
        <w:rPr>
          <w:rStyle w:val="StyleUnderline"/>
        </w:rPr>
        <w:t xml:space="preserve">; the system </w:t>
      </w:r>
      <w:r w:rsidRPr="009A2074">
        <w:rPr>
          <w:rStyle w:val="Emphasis"/>
        </w:rPr>
        <w:t>overrides individual autonomy</w:t>
      </w:r>
      <w:r w:rsidRPr="009A2074">
        <w:rPr>
          <w:sz w:val="16"/>
        </w:rPr>
        <w:t>. As Kennedy writes, “</w:t>
      </w:r>
      <w:r w:rsidRPr="009A2074">
        <w:rPr>
          <w:rStyle w:val="StyleUnderline"/>
        </w:rPr>
        <w:t xml:space="preserve">Violence and injury have </w:t>
      </w:r>
      <w:r w:rsidRPr="009A2074">
        <w:rPr>
          <w:rStyle w:val="Emphasis"/>
        </w:rPr>
        <w:t>lost their author</w:t>
      </w:r>
      <w:r w:rsidRPr="009A2074">
        <w:rPr>
          <w:rStyle w:val="StyleUnderline"/>
        </w:rPr>
        <w:t xml:space="preserve"> and their </w:t>
      </w:r>
      <w:r w:rsidRPr="009A2074">
        <w:rPr>
          <w:rStyle w:val="Emphasis"/>
        </w:rPr>
        <w:t>judge</w:t>
      </w:r>
      <w:r w:rsidRPr="009A2074">
        <w:rPr>
          <w:rStyle w:val="StyleUnderline"/>
        </w:rPr>
        <w:t xml:space="preserve"> as soldiers, humanitarians, and statesman have come to assess the legitimacy of violence in a </w:t>
      </w:r>
      <w:r w:rsidRPr="009A2074">
        <w:rPr>
          <w:rStyle w:val="Emphasis"/>
        </w:rPr>
        <w:t>common legal</w:t>
      </w:r>
      <w:r w:rsidRPr="009A2074">
        <w:rPr>
          <w:rStyle w:val="StyleUnderline"/>
        </w:rPr>
        <w:t xml:space="preserve"> and </w:t>
      </w:r>
      <w:r w:rsidRPr="009A2074">
        <w:rPr>
          <w:rStyle w:val="Emphasis"/>
        </w:rPr>
        <w:t>bureaucratic vernacular</w:t>
      </w:r>
      <w:r w:rsidRPr="009A2074">
        <w:rPr>
          <w:sz w:val="16"/>
        </w:rPr>
        <w:t xml:space="preserve">.”83 Indeed, John Brennan, Obama’s former counterterrorism czar and now director of the CIA, accelerated the institutionalization of these bureaucratic techniques during the 2012 U.S. presidential election to ensure that any future president would be locked in.84 As one former deputy director of the CIA’s Counterterrorism Center summarized, “When we institutionalize certain things, including targeted killing, it does cross a threshold that makes it harder to cross back,” adding that, “We are looking at something that is potentially indefinite.”85 Such an evaluation rests on the assumption that all bureaucracies are weighed down by an incredible amount of inertia and habit. Harold Koh, former legal adviser of the Department of State, confided to a friend that preventing a targeted killing “would be like pulling a lever to stop a massive freight train barreling down the tracks.”86 Here, </w:t>
      </w:r>
      <w:r w:rsidRPr="009A2074">
        <w:rPr>
          <w:rStyle w:val="StyleUnderline"/>
        </w:rPr>
        <w:t xml:space="preserve">the problem of accountability is </w:t>
      </w:r>
      <w:r w:rsidRPr="009A2074">
        <w:rPr>
          <w:rStyle w:val="Emphasis"/>
        </w:rPr>
        <w:t>magnified</w:t>
      </w:r>
      <w:r w:rsidRPr="009A2074">
        <w:rPr>
          <w:rStyle w:val="StyleUnderline"/>
        </w:rPr>
        <w:t xml:space="preserve">. Not only is accountability </w:t>
      </w:r>
      <w:r w:rsidRPr="009A2074">
        <w:rPr>
          <w:rStyle w:val="Emphasis"/>
        </w:rPr>
        <w:t>reformatted</w:t>
      </w:r>
      <w:r w:rsidRPr="009A2074">
        <w:rPr>
          <w:rStyle w:val="StyleUnderline"/>
        </w:rPr>
        <w:t xml:space="preserve"> to a </w:t>
      </w:r>
      <w:r w:rsidRPr="009A2074">
        <w:rPr>
          <w:rStyle w:val="Emphasis"/>
        </w:rPr>
        <w:t>quantitative exercise</w:t>
      </w:r>
      <w:r w:rsidRPr="009A2074">
        <w:rPr>
          <w:rStyle w:val="StyleUnderline"/>
        </w:rPr>
        <w:t xml:space="preserve">, it is </w:t>
      </w:r>
      <w:r w:rsidRPr="009A2074">
        <w:rPr>
          <w:rStyle w:val="Emphasis"/>
        </w:rPr>
        <w:t>collectivized</w:t>
      </w:r>
      <w:r w:rsidRPr="009A2074">
        <w:rPr>
          <w:rStyle w:val="StyleUnderline"/>
        </w:rPr>
        <w:t xml:space="preserve"> to such an extent that </w:t>
      </w:r>
      <w:r w:rsidRPr="009A2074">
        <w:rPr>
          <w:rStyle w:val="Emphasis"/>
        </w:rPr>
        <w:t>no single individual in the kill-chain is directly responsible</w:t>
      </w:r>
      <w:r w:rsidRPr="009A2074">
        <w:rPr>
          <w:rStyle w:val="StyleUnderline"/>
        </w:rPr>
        <w:t xml:space="preserve">: “With </w:t>
      </w:r>
      <w:r w:rsidRPr="009A2074">
        <w:rPr>
          <w:rStyle w:val="Emphasis"/>
        </w:rPr>
        <w:t>so many people involved</w:t>
      </w:r>
      <w:r w:rsidRPr="009A2074">
        <w:rPr>
          <w:rStyle w:val="StyleUnderline"/>
        </w:rPr>
        <w:t xml:space="preserve"> in the targeting process, the </w:t>
      </w:r>
      <w:r w:rsidRPr="009A2074">
        <w:rPr>
          <w:rStyle w:val="Emphasis"/>
        </w:rPr>
        <w:t>collectivity itself may have caused an error</w:t>
      </w:r>
      <w:r w:rsidRPr="009A2074">
        <w:rPr>
          <w:rStyle w:val="StyleUnderline"/>
        </w:rPr>
        <w:t xml:space="preserve"> while the public has no individual to hold to account</w:t>
      </w:r>
      <w:r w:rsidRPr="009A2074">
        <w:rPr>
          <w:sz w:val="16"/>
        </w:rPr>
        <w:t xml:space="preserve">.”87 </w:t>
      </w:r>
      <w:r w:rsidRPr="009A2074">
        <w:rPr>
          <w:rStyle w:val="StyleUnderline"/>
        </w:rPr>
        <w:t>This “</w:t>
      </w:r>
      <w:r w:rsidRPr="009A2074">
        <w:rPr>
          <w:rStyle w:val="Emphasis"/>
        </w:rPr>
        <w:t>anonymizing effect</w:t>
      </w:r>
      <w:r w:rsidRPr="009A2074">
        <w:rPr>
          <w:rStyle w:val="StyleUnderline"/>
        </w:rPr>
        <w:t xml:space="preserve">” alienates hundreds of bureaucrats from the killing fields. </w:t>
      </w:r>
      <w:r w:rsidRPr="009A2074">
        <w:rPr>
          <w:rStyle w:val="Emphasis"/>
        </w:rPr>
        <w:t>War</w:t>
      </w:r>
      <w:r w:rsidRPr="009A2074">
        <w:rPr>
          <w:rStyle w:val="StyleUnderline"/>
        </w:rPr>
        <w:t xml:space="preserve">, </w:t>
      </w:r>
      <w:r w:rsidRPr="009A2074">
        <w:rPr>
          <w:rStyle w:val="Emphasis"/>
        </w:rPr>
        <w:t>law</w:t>
      </w:r>
      <w:r w:rsidRPr="009A2074">
        <w:rPr>
          <w:rStyle w:val="StyleUnderline"/>
        </w:rPr>
        <w:t xml:space="preserve">, </w:t>
      </w:r>
      <w:r w:rsidRPr="009A2074">
        <w:rPr>
          <w:rStyle w:val="Emphasis"/>
        </w:rPr>
        <w:t>ethics</w:t>
      </w:r>
      <w:r w:rsidRPr="009A2074">
        <w:rPr>
          <w:rStyle w:val="StyleUnderline"/>
        </w:rPr>
        <w:t xml:space="preserve">—all of these fields are becoming </w:t>
      </w:r>
      <w:r w:rsidRPr="009A2074">
        <w:rPr>
          <w:rStyle w:val="Emphasis"/>
        </w:rPr>
        <w:t>purely technical concerns</w:t>
      </w:r>
      <w:r w:rsidRPr="009A2074">
        <w:rPr>
          <w:sz w:val="16"/>
        </w:rPr>
        <w:t xml:space="preserve">. </w:t>
      </w:r>
    </w:p>
    <w:p w:rsidR="009C11B8" w:rsidRPr="009A2074" w:rsidRDefault="009C11B8" w:rsidP="009C11B8">
      <w:pPr>
        <w:rPr>
          <w:sz w:val="16"/>
        </w:rPr>
      </w:pPr>
      <w:r w:rsidRPr="009A2074">
        <w:rPr>
          <w:sz w:val="16"/>
        </w:rPr>
        <w:t xml:space="preserve">For Hannah Arendt </w:t>
      </w:r>
      <w:r w:rsidRPr="009A2074">
        <w:rPr>
          <w:rStyle w:val="StyleUnderline"/>
        </w:rPr>
        <w:t xml:space="preserve">bureaucracy is a </w:t>
      </w:r>
      <w:r w:rsidRPr="009A2074">
        <w:rPr>
          <w:rStyle w:val="Emphasis"/>
        </w:rPr>
        <w:t>prima facie danger</w:t>
      </w:r>
      <w:r w:rsidRPr="009A2074">
        <w:rPr>
          <w:rStyle w:val="StyleUnderline"/>
        </w:rPr>
        <w:t xml:space="preserve"> to democracy</w:t>
      </w:r>
      <w:r w:rsidRPr="009A2074">
        <w:rPr>
          <w:sz w:val="16"/>
        </w:rPr>
        <w:t xml:space="preserve">.88 </w:t>
      </w:r>
      <w:r w:rsidRPr="009A2074">
        <w:rPr>
          <w:rStyle w:val="StyleUnderline"/>
        </w:rPr>
        <w:t xml:space="preserve">With no </w:t>
      </w:r>
      <w:r w:rsidRPr="009A2074">
        <w:rPr>
          <w:rStyle w:val="Emphasis"/>
        </w:rPr>
        <w:t>sovereign center</w:t>
      </w:r>
      <w:r w:rsidRPr="009A2074">
        <w:rPr>
          <w:rStyle w:val="StyleUnderline"/>
        </w:rPr>
        <w:t xml:space="preserve">, no </w:t>
      </w:r>
      <w:r w:rsidRPr="009A2074">
        <w:rPr>
          <w:rStyle w:val="Emphasis"/>
        </w:rPr>
        <w:t>source of responsibility</w:t>
      </w:r>
      <w:r w:rsidRPr="009A2074">
        <w:rPr>
          <w:rStyle w:val="StyleUnderline"/>
        </w:rPr>
        <w:t xml:space="preserve">, no </w:t>
      </w:r>
      <w:r w:rsidRPr="009A2074">
        <w:rPr>
          <w:rStyle w:val="Emphasis"/>
        </w:rPr>
        <w:t>ownership</w:t>
      </w:r>
      <w:r w:rsidRPr="009A2074">
        <w:rPr>
          <w:rStyle w:val="StyleUnderline"/>
        </w:rPr>
        <w:t>, an insidious “</w:t>
      </w:r>
      <w:r w:rsidRPr="009A2074">
        <w:rPr>
          <w:rStyle w:val="Emphasis"/>
        </w:rPr>
        <w:t>rule by Nobody</w:t>
      </w:r>
      <w:r w:rsidRPr="009A2074">
        <w:rPr>
          <w:rStyle w:val="StyleUnderline"/>
        </w:rPr>
        <w:t>” takes grip</w:t>
      </w:r>
      <w:r w:rsidRPr="009A2074">
        <w:rPr>
          <w:sz w:val="16"/>
        </w:rPr>
        <w:t>. In her words, “</w:t>
      </w:r>
      <w:r w:rsidRPr="009A2074">
        <w:rPr>
          <w:rStyle w:val="StyleUnderline"/>
        </w:rPr>
        <w:t xml:space="preserve">Bureaucracy is the form of government in which </w:t>
      </w:r>
      <w:r w:rsidRPr="009A2074">
        <w:rPr>
          <w:rStyle w:val="Emphasis"/>
          <w:sz w:val="30"/>
          <w:szCs w:val="30"/>
        </w:rPr>
        <w:t>everybody is deprived of political freedom</w:t>
      </w:r>
      <w:r w:rsidRPr="009A2074">
        <w:rPr>
          <w:rStyle w:val="StyleUnderline"/>
        </w:rPr>
        <w:t xml:space="preserve">, of the </w:t>
      </w:r>
      <w:r w:rsidRPr="009A2074">
        <w:rPr>
          <w:rStyle w:val="Emphasis"/>
          <w:sz w:val="30"/>
          <w:szCs w:val="30"/>
        </w:rPr>
        <w:t>power to act</w:t>
      </w:r>
      <w:r w:rsidRPr="009A2074">
        <w:rPr>
          <w:sz w:val="16"/>
        </w:rPr>
        <w:t>; for the rule by Nobody is not no-rule, and where all are equally powerless we have a tyranny without a tyrant.”89 She also used the well-known phrase “</w:t>
      </w:r>
      <w:r w:rsidRPr="009A2074">
        <w:rPr>
          <w:rStyle w:val="StyleUnderline"/>
        </w:rPr>
        <w:t xml:space="preserve">the </w:t>
      </w:r>
      <w:r w:rsidRPr="009A2074">
        <w:rPr>
          <w:rStyle w:val="Emphasis"/>
        </w:rPr>
        <w:t>banality of evil</w:t>
      </w:r>
      <w:r w:rsidRPr="009A2074">
        <w:rPr>
          <w:sz w:val="16"/>
        </w:rPr>
        <w:t xml:space="preserve">” to </w:t>
      </w:r>
      <w:r w:rsidRPr="009A2074">
        <w:rPr>
          <w:rStyle w:val="StyleUnderline"/>
        </w:rPr>
        <w:t xml:space="preserve">describe the </w:t>
      </w:r>
      <w:r w:rsidRPr="009A2074">
        <w:rPr>
          <w:rStyle w:val="Emphasis"/>
        </w:rPr>
        <w:t>unthinking complicity</w:t>
      </w:r>
      <w:r w:rsidRPr="009A2074">
        <w:rPr>
          <w:rStyle w:val="StyleUnderline"/>
        </w:rPr>
        <w:t xml:space="preserve"> of</w:t>
      </w:r>
      <w:r w:rsidRPr="009A2074">
        <w:rPr>
          <w:sz w:val="16"/>
        </w:rPr>
        <w:t xml:space="preserve"> Adolf </w:t>
      </w:r>
      <w:r w:rsidRPr="009A2074">
        <w:rPr>
          <w:rStyle w:val="Emphasis"/>
        </w:rPr>
        <w:t>Eichmann</w:t>
      </w:r>
      <w:r w:rsidRPr="009A2074">
        <w:rPr>
          <w:rStyle w:val="StyleUnderline"/>
        </w:rPr>
        <w:t xml:space="preserve"> in the “</w:t>
      </w:r>
      <w:r w:rsidRPr="009A2074">
        <w:rPr>
          <w:rStyle w:val="Emphasis"/>
        </w:rPr>
        <w:t>Final Solution</w:t>
      </w:r>
      <w:r w:rsidRPr="009A2074">
        <w:rPr>
          <w:rStyle w:val="StyleUnderline"/>
        </w:rPr>
        <w:t>”</w:t>
      </w:r>
      <w:r w:rsidRPr="009A2074">
        <w:rPr>
          <w:sz w:val="16"/>
        </w:rPr>
        <w:t xml:space="preserve"> in Nazi Germany. For Arendt, </w:t>
      </w:r>
      <w:r w:rsidRPr="009A2074">
        <w:rPr>
          <w:rStyle w:val="StyleUnderline"/>
        </w:rPr>
        <w:t xml:space="preserve">the </w:t>
      </w:r>
      <w:r w:rsidRPr="009A2074">
        <w:rPr>
          <w:rStyle w:val="Emphasis"/>
        </w:rPr>
        <w:t>real horror</w:t>
      </w:r>
      <w:r w:rsidRPr="009A2074">
        <w:rPr>
          <w:sz w:val="16"/>
        </w:rPr>
        <w:t xml:space="preserve"> of the SS official </w:t>
      </w:r>
      <w:r w:rsidRPr="009A2074">
        <w:rPr>
          <w:rStyle w:val="StyleUnderline"/>
        </w:rPr>
        <w:t xml:space="preserve">was </w:t>
      </w:r>
      <w:r w:rsidRPr="009A2074">
        <w:rPr>
          <w:rStyle w:val="Emphasis"/>
        </w:rPr>
        <w:t>not</w:t>
      </w:r>
      <w:r w:rsidRPr="009A2074">
        <w:rPr>
          <w:rStyle w:val="StyleUnderline"/>
        </w:rPr>
        <w:t xml:space="preserve"> located in an </w:t>
      </w:r>
      <w:r w:rsidRPr="009A2074">
        <w:rPr>
          <w:rStyle w:val="Emphasis"/>
        </w:rPr>
        <w:t>inner sociopathic evil</w:t>
      </w:r>
      <w:r w:rsidRPr="009A2074">
        <w:rPr>
          <w:rStyle w:val="StyleUnderline"/>
        </w:rPr>
        <w:t>; it rested in</w:t>
      </w:r>
      <w:r w:rsidRPr="009A2074">
        <w:rPr>
          <w:sz w:val="16"/>
        </w:rPr>
        <w:t xml:space="preserve"> his </w:t>
      </w:r>
      <w:r w:rsidRPr="009A2074">
        <w:rPr>
          <w:rStyle w:val="Emphasis"/>
        </w:rPr>
        <w:t xml:space="preserve">willingness to follow bureaucratic procedure </w:t>
      </w:r>
      <w:r w:rsidRPr="009A2074">
        <w:rPr>
          <w:rStyle w:val="Emphasis"/>
          <w:sz w:val="30"/>
          <w:szCs w:val="30"/>
        </w:rPr>
        <w:t>all the way to the gassing chambers</w:t>
      </w:r>
      <w:r w:rsidRPr="009A2074">
        <w:rPr>
          <w:sz w:val="16"/>
        </w:rPr>
        <w:t xml:space="preserve">: “The longer one listened to him, the more obvious it became that his inability to speak was closely connected with an inability to think, namely, to think from the standpoint of somebody else.”90 </w:t>
      </w:r>
      <w:r w:rsidRPr="009A2074">
        <w:rPr>
          <w:rStyle w:val="Emphasis"/>
        </w:rPr>
        <w:t>At every step</w:t>
      </w:r>
      <w:r w:rsidRPr="009A2074">
        <w:rPr>
          <w:sz w:val="16"/>
        </w:rPr>
        <w:t xml:space="preserve">, his </w:t>
      </w:r>
      <w:r w:rsidRPr="009A2074">
        <w:rPr>
          <w:rStyle w:val="StyleUnderline"/>
        </w:rPr>
        <w:t xml:space="preserve">judgment took place within the interior of a </w:t>
      </w:r>
      <w:r w:rsidRPr="009A2074">
        <w:rPr>
          <w:rStyle w:val="Emphasis"/>
        </w:rPr>
        <w:t>techno-efficient rationale</w:t>
      </w:r>
      <w:r w:rsidRPr="009A2074">
        <w:rPr>
          <w:sz w:val="16"/>
        </w:rPr>
        <w:t xml:space="preserve"> as he renounced thought to logic and became a cog in the machine. For Arendt, </w:t>
      </w:r>
      <w:r w:rsidRPr="009A2074">
        <w:rPr>
          <w:rStyle w:val="StyleUnderline"/>
        </w:rPr>
        <w:t xml:space="preserve">this type of “ideological thinking” guides “the </w:t>
      </w:r>
      <w:r w:rsidRPr="009A2074">
        <w:rPr>
          <w:rStyle w:val="Emphasis"/>
        </w:rPr>
        <w:t>whole structure of totalitarian movements</w:t>
      </w:r>
      <w:r w:rsidRPr="009A2074">
        <w:rPr>
          <w:rStyle w:val="StyleUnderline"/>
        </w:rPr>
        <w:t xml:space="preserve"> and </w:t>
      </w:r>
      <w:r w:rsidRPr="009A2074">
        <w:rPr>
          <w:rStyle w:val="Emphasis"/>
        </w:rPr>
        <w:t>governments</w:t>
      </w:r>
      <w:r w:rsidRPr="009A2074">
        <w:rPr>
          <w:rStyle w:val="StyleUnderline"/>
        </w:rPr>
        <w:t>.”</w:t>
      </w:r>
      <w:r w:rsidRPr="009A2074">
        <w:rPr>
          <w:sz w:val="16"/>
        </w:rPr>
        <w:t xml:space="preserve">91 </w:t>
      </w:r>
      <w:r w:rsidRPr="009A2074">
        <w:rPr>
          <w:rStyle w:val="StyleUnderline"/>
        </w:rPr>
        <w:t>The ascendance of scientifically minded “thinkers” in such governments</w:t>
      </w:r>
      <w:r w:rsidRPr="009A2074">
        <w:rPr>
          <w:sz w:val="16"/>
        </w:rPr>
        <w:t xml:space="preserve"> deeply troubles Arendt —and her historical analysis </w:t>
      </w:r>
      <w:r w:rsidRPr="009A2074">
        <w:rPr>
          <w:rStyle w:val="StyleUnderline"/>
        </w:rPr>
        <w:t xml:space="preserve">is surely no more relevant than it is today with the </w:t>
      </w:r>
      <w:r w:rsidRPr="009A2074">
        <w:rPr>
          <w:rStyle w:val="Emphasis"/>
        </w:rPr>
        <w:t>scientific rigor of contemporary targeted killings</w:t>
      </w:r>
      <w:r w:rsidRPr="009A2074">
        <w:rPr>
          <w:rStyle w:val="StyleUnderline"/>
        </w:rPr>
        <w:t>: “The trouble is not that they are cold-blooded enough to ‘think the unthinkable,’ but that they do not think.”</w:t>
      </w:r>
      <w:r w:rsidRPr="009A2074">
        <w:rPr>
          <w:sz w:val="16"/>
        </w:rPr>
        <w:t xml:space="preserve">92 </w:t>
      </w:r>
      <w:r w:rsidRPr="009A2074">
        <w:rPr>
          <w:rStyle w:val="StyleUnderline"/>
        </w:rPr>
        <w:t xml:space="preserve">It is </w:t>
      </w:r>
      <w:r w:rsidRPr="009A2074">
        <w:rPr>
          <w:rStyle w:val="Emphasis"/>
        </w:rPr>
        <w:t>not</w:t>
      </w:r>
      <w:r w:rsidRPr="009A2074">
        <w:rPr>
          <w:rStyle w:val="StyleUnderline"/>
        </w:rPr>
        <w:t xml:space="preserve"> simply that in a bureaucracy </w:t>
      </w:r>
      <w:r w:rsidRPr="009A2074">
        <w:rPr>
          <w:rStyle w:val="Emphasis"/>
        </w:rPr>
        <w:t>everybody is a slave to the machine</w:t>
      </w:r>
      <w:r w:rsidRPr="009A2074">
        <w:rPr>
          <w:rStyle w:val="StyleUnderline"/>
        </w:rPr>
        <w:t xml:space="preserve">, but rather, they are slaves to </w:t>
      </w:r>
      <w:r w:rsidRPr="009A2074">
        <w:rPr>
          <w:rStyle w:val="Emphasis"/>
        </w:rPr>
        <w:t>technical know-how</w:t>
      </w:r>
      <w:r w:rsidRPr="009A2074">
        <w:rPr>
          <w:rStyle w:val="StyleUnderline"/>
        </w:rPr>
        <w:t xml:space="preserve">, to </w:t>
      </w:r>
      <w:r w:rsidRPr="009A2074">
        <w:rPr>
          <w:rStyle w:val="Emphasis"/>
        </w:rPr>
        <w:t>scientific ethics</w:t>
      </w:r>
      <w:r w:rsidRPr="009A2074">
        <w:rPr>
          <w:rStyle w:val="StyleUnderline"/>
        </w:rPr>
        <w:t xml:space="preserve">, and </w:t>
      </w:r>
      <w:r w:rsidRPr="009A2074">
        <w:rPr>
          <w:rStyle w:val="Emphasis"/>
        </w:rPr>
        <w:t>bureaucratic accountability</w:t>
      </w:r>
      <w:r w:rsidRPr="009A2074">
        <w:rPr>
          <w:rStyle w:val="StyleUnderline"/>
        </w:rPr>
        <w:t>: “</w:t>
      </w:r>
      <w:r w:rsidRPr="009A2074">
        <w:rPr>
          <w:rStyle w:val="Emphasis"/>
        </w:rPr>
        <w:t>thoughtless creatures</w:t>
      </w:r>
      <w:r w:rsidRPr="009A2074">
        <w:rPr>
          <w:rStyle w:val="StyleUnderline"/>
        </w:rPr>
        <w:t xml:space="preserve"> at the mercy of </w:t>
      </w:r>
      <w:r w:rsidRPr="009A2074">
        <w:rPr>
          <w:rStyle w:val="Emphasis"/>
        </w:rPr>
        <w:t>every gadget which is technically possible</w:t>
      </w:r>
      <w:r w:rsidRPr="009A2074">
        <w:rPr>
          <w:rStyle w:val="StyleUnderline"/>
        </w:rPr>
        <w:t xml:space="preserve">, </w:t>
      </w:r>
      <w:r w:rsidRPr="009A2074">
        <w:rPr>
          <w:rStyle w:val="Emphasis"/>
        </w:rPr>
        <w:t>no matter how murderous it is</w:t>
      </w:r>
      <w:r w:rsidRPr="009A2074">
        <w:rPr>
          <w:rStyle w:val="StyleUnderline"/>
        </w:rPr>
        <w:t>.”</w:t>
      </w:r>
      <w:r w:rsidRPr="009A2074">
        <w:rPr>
          <w:sz w:val="16"/>
        </w:rPr>
        <w:t xml:space="preserve">93 </w:t>
      </w:r>
    </w:p>
    <w:p w:rsidR="009C11B8" w:rsidRPr="009A2074" w:rsidRDefault="009C11B8" w:rsidP="009C11B8">
      <w:pPr>
        <w:rPr>
          <w:sz w:val="16"/>
        </w:rPr>
      </w:pPr>
      <w:r w:rsidRPr="009A2074">
        <w:rPr>
          <w:sz w:val="16"/>
        </w:rPr>
        <w:t xml:space="preserve">In short, </w:t>
      </w:r>
      <w:r w:rsidRPr="009A2074">
        <w:rPr>
          <w:rStyle w:val="StyleUnderline"/>
        </w:rPr>
        <w:t xml:space="preserve">bureaucracy </w:t>
      </w:r>
      <w:r w:rsidRPr="009A2074">
        <w:rPr>
          <w:rStyle w:val="Emphasis"/>
        </w:rPr>
        <w:t>does not stand outside of state violence</w:t>
      </w:r>
      <w:r w:rsidRPr="009A2074">
        <w:rPr>
          <w:sz w:val="16"/>
        </w:rPr>
        <w:t xml:space="preserve">. And it is this twist that complicates understandings of what a </w:t>
      </w:r>
      <w:r w:rsidRPr="009A2074">
        <w:rPr>
          <w:rStyle w:val="StyleUnderline"/>
        </w:rPr>
        <w:t>bureaucracy is</w:t>
      </w:r>
      <w:r w:rsidRPr="009A2074">
        <w:rPr>
          <w:sz w:val="16"/>
        </w:rPr>
        <w:t xml:space="preserve">: </w:t>
      </w:r>
      <w:r w:rsidRPr="009A2074">
        <w:rPr>
          <w:rStyle w:val="StyleUnderline"/>
        </w:rPr>
        <w:t>no longer the “</w:t>
      </w:r>
      <w:r w:rsidRPr="009A2074">
        <w:rPr>
          <w:rStyle w:val="Emphasis"/>
        </w:rPr>
        <w:t>pen arm</w:t>
      </w:r>
      <w:r w:rsidRPr="009A2074">
        <w:rPr>
          <w:rStyle w:val="StyleUnderline"/>
        </w:rPr>
        <w:t>” of the sovereign opposed to the “</w:t>
      </w:r>
      <w:r w:rsidRPr="009A2074">
        <w:rPr>
          <w:rStyle w:val="Emphasis"/>
        </w:rPr>
        <w:t>sword arm</w:t>
      </w:r>
      <w:r w:rsidRPr="009A2074">
        <w:rPr>
          <w:rStyle w:val="StyleUnderline"/>
        </w:rPr>
        <w:t>.”</w:t>
      </w:r>
      <w:r w:rsidRPr="009A2074">
        <w:rPr>
          <w:sz w:val="16"/>
        </w:rPr>
        <w:t xml:space="preserve"> Rather, </w:t>
      </w:r>
      <w:r w:rsidRPr="009A2074">
        <w:rPr>
          <w:rStyle w:val="StyleUnderline"/>
        </w:rPr>
        <w:t xml:space="preserve">both </w:t>
      </w:r>
      <w:r w:rsidRPr="009A2074">
        <w:rPr>
          <w:rStyle w:val="Emphasis"/>
        </w:rPr>
        <w:t>act in concert</w:t>
      </w:r>
      <w:r w:rsidRPr="009A2074">
        <w:rPr>
          <w:rStyle w:val="StyleUnderline"/>
        </w:rPr>
        <w:t xml:space="preserve"> to fuel a </w:t>
      </w:r>
      <w:r w:rsidRPr="009A2074">
        <w:rPr>
          <w:rStyle w:val="Emphasis"/>
        </w:rPr>
        <w:t>deadly</w:t>
      </w:r>
      <w:r w:rsidRPr="009A2074">
        <w:rPr>
          <w:rStyle w:val="StyleUnderline"/>
        </w:rPr>
        <w:t xml:space="preserve"> and </w:t>
      </w:r>
      <w:r w:rsidRPr="009A2074">
        <w:rPr>
          <w:rStyle w:val="Emphasis"/>
        </w:rPr>
        <w:t>alienated rule by Nobody</w:t>
      </w:r>
      <w:r w:rsidRPr="009A2074">
        <w:rPr>
          <w:rStyle w:val="StyleUnderline"/>
        </w:rPr>
        <w:t xml:space="preserve">: a </w:t>
      </w:r>
      <w:r w:rsidRPr="009A2074">
        <w:rPr>
          <w:rStyle w:val="Emphasis"/>
        </w:rPr>
        <w:t>bureaucratic machine</w:t>
      </w:r>
      <w:r w:rsidRPr="009A2074">
        <w:rPr>
          <w:rStyle w:val="StyleUnderline"/>
        </w:rPr>
        <w:t xml:space="preserve"> that is </w:t>
      </w:r>
      <w:r w:rsidRPr="009A2074">
        <w:rPr>
          <w:rStyle w:val="Emphasis"/>
        </w:rPr>
        <w:t>part human</w:t>
      </w:r>
      <w:r w:rsidRPr="009A2074">
        <w:rPr>
          <w:rStyle w:val="StyleUnderline"/>
        </w:rPr>
        <w:t xml:space="preserve">, </w:t>
      </w:r>
      <w:r w:rsidRPr="009A2074">
        <w:rPr>
          <w:rStyle w:val="Emphasis"/>
        </w:rPr>
        <w:t>part robot</w:t>
      </w:r>
      <w:r w:rsidRPr="009A2074">
        <w:rPr>
          <w:sz w:val="16"/>
        </w:rPr>
        <w:t>.</w:t>
      </w:r>
    </w:p>
    <w:p w:rsidR="009C11B8" w:rsidRPr="009A2074" w:rsidRDefault="009C11B8" w:rsidP="009C11B8">
      <w:pPr>
        <w:rPr>
          <w:sz w:val="16"/>
        </w:rPr>
      </w:pPr>
      <w:r w:rsidRPr="009A2074">
        <w:rPr>
          <w:sz w:val="16"/>
        </w:rPr>
        <w:t xml:space="preserve">Conclusion: The Dronification of State Violence </w:t>
      </w:r>
    </w:p>
    <w:p w:rsidR="009C11B8" w:rsidRPr="009A2074" w:rsidRDefault="009C11B8" w:rsidP="009C11B8">
      <w:pPr>
        <w:rPr>
          <w:sz w:val="16"/>
        </w:rPr>
      </w:pPr>
      <w:r w:rsidRPr="009A2074">
        <w:rPr>
          <w:sz w:val="16"/>
        </w:rPr>
        <w:t xml:space="preserve">“The practice of violence, like all action, changes the world, but the most probable change is to a more violent world” — Hannah Arendt, 196994 </w:t>
      </w:r>
    </w:p>
    <w:p w:rsidR="009C11B8" w:rsidRPr="009A2074" w:rsidRDefault="009C11B8" w:rsidP="009C11B8">
      <w:pPr>
        <w:rPr>
          <w:sz w:val="16"/>
        </w:rPr>
      </w:pPr>
      <w:r w:rsidRPr="009A2074">
        <w:rPr>
          <w:sz w:val="16"/>
        </w:rPr>
        <w:t>Activists, scholars, and human rights lawyers have routinely denounced the CIA’s program of targeted killings in Pakistan as an act of imperialism that violates international law.95 This criticism frames the United States as a “strong” state violating the territory of a “weak” state. While this narrative may be politically useful for those seeking to limit the exercise of U.S. force around the world,96 it fails to account for how and why drone warfare is transforming the very logic of state violence. As Hannah Arendt observes, “</w:t>
      </w:r>
      <w:r w:rsidRPr="009A2074">
        <w:rPr>
          <w:rStyle w:val="StyleUnderline"/>
        </w:rPr>
        <w:t>Violence</w:t>
      </w:r>
      <w:r w:rsidRPr="009A2074">
        <w:rPr>
          <w:sz w:val="16"/>
        </w:rPr>
        <w:t xml:space="preserve">, we must remember, </w:t>
      </w:r>
      <w:r w:rsidRPr="009A2074">
        <w:rPr>
          <w:rStyle w:val="Emphasis"/>
        </w:rPr>
        <w:t>does not depend on numbers</w:t>
      </w:r>
      <w:r w:rsidRPr="009A2074">
        <w:rPr>
          <w:rStyle w:val="StyleUnderline"/>
        </w:rPr>
        <w:t xml:space="preserve"> or </w:t>
      </w:r>
      <w:r w:rsidRPr="009A2074">
        <w:rPr>
          <w:rStyle w:val="Emphasis"/>
        </w:rPr>
        <w:t>opinion</w:t>
      </w:r>
      <w:r w:rsidRPr="009A2074">
        <w:rPr>
          <w:rStyle w:val="StyleUnderline"/>
        </w:rPr>
        <w:t xml:space="preserve"> but on </w:t>
      </w:r>
      <w:r w:rsidRPr="009A2074">
        <w:rPr>
          <w:rStyle w:val="Emphasis"/>
        </w:rPr>
        <w:t>implements</w:t>
      </w:r>
      <w:r w:rsidRPr="009A2074">
        <w:rPr>
          <w:sz w:val="16"/>
        </w:rPr>
        <w:t>”97—</w:t>
      </w:r>
      <w:r w:rsidRPr="009A2074">
        <w:rPr>
          <w:rStyle w:val="StyleUnderline"/>
        </w:rPr>
        <w:t xml:space="preserve">and these implements of violence soon </w:t>
      </w:r>
      <w:r w:rsidRPr="009A2074">
        <w:rPr>
          <w:rStyle w:val="Emphasis"/>
        </w:rPr>
        <w:t>overrun the political goals they were designed for</w:t>
      </w:r>
      <w:r w:rsidRPr="009A2074">
        <w:rPr>
          <w:rStyle w:val="StyleUnderline"/>
        </w:rPr>
        <w:t xml:space="preserve">, </w:t>
      </w:r>
      <w:r w:rsidRPr="009A2074">
        <w:rPr>
          <w:rStyle w:val="Emphasis"/>
          <w:sz w:val="30"/>
          <w:szCs w:val="30"/>
        </w:rPr>
        <w:t>reconstituting the very fabric of inter-state relations</w:t>
      </w:r>
      <w:r w:rsidRPr="009A2074">
        <w:rPr>
          <w:rStyle w:val="StyleUnderline"/>
        </w:rPr>
        <w:t>. In realist accounts</w:t>
      </w:r>
      <w:r w:rsidRPr="009A2074">
        <w:rPr>
          <w:sz w:val="16"/>
        </w:rPr>
        <w:t xml:space="preserve"> of drone warfare in Pakistan, </w:t>
      </w:r>
      <w:r w:rsidRPr="009A2074">
        <w:rPr>
          <w:rStyle w:val="Emphasis"/>
        </w:rPr>
        <w:t>human subjects</w:t>
      </w:r>
      <w:r w:rsidRPr="009A2074">
        <w:rPr>
          <w:rStyle w:val="StyleUnderline"/>
        </w:rPr>
        <w:t xml:space="preserve"> often frame the narrative: the “</w:t>
      </w:r>
      <w:r w:rsidRPr="009A2074">
        <w:rPr>
          <w:rStyle w:val="Emphasis"/>
        </w:rPr>
        <w:t>why</w:t>
      </w:r>
      <w:r w:rsidRPr="009A2074">
        <w:rPr>
          <w:rStyle w:val="StyleUnderline"/>
        </w:rPr>
        <w:t>” of drone warfare is soon translated into a “</w:t>
      </w:r>
      <w:r w:rsidRPr="009A2074">
        <w:rPr>
          <w:rStyle w:val="Emphasis"/>
        </w:rPr>
        <w:t>who</w:t>
      </w:r>
      <w:r w:rsidRPr="009A2074">
        <w:rPr>
          <w:rStyle w:val="StyleUnderline"/>
        </w:rPr>
        <w:t>.”</w:t>
      </w:r>
      <w:r w:rsidRPr="009A2074">
        <w:rPr>
          <w:sz w:val="16"/>
        </w:rPr>
        <w:t xml:space="preserve"> But in this article, we have argued that </w:t>
      </w:r>
      <w:r w:rsidRPr="009A2074">
        <w:rPr>
          <w:rStyle w:val="StyleUnderline"/>
        </w:rPr>
        <w:t xml:space="preserve">a well-oiled bureaucratic system soon </w:t>
      </w:r>
      <w:r w:rsidRPr="009A2074">
        <w:rPr>
          <w:rStyle w:val="Emphasis"/>
        </w:rPr>
        <w:t>automates</w:t>
      </w:r>
      <w:r w:rsidRPr="009A2074">
        <w:rPr>
          <w:rStyle w:val="StyleUnderline"/>
        </w:rPr>
        <w:t xml:space="preserve"> the very “</w:t>
      </w:r>
      <w:r w:rsidRPr="009A2074">
        <w:rPr>
          <w:rStyle w:val="Emphasis"/>
        </w:rPr>
        <w:t>masters</w:t>
      </w:r>
      <w:r w:rsidRPr="009A2074">
        <w:rPr>
          <w:rStyle w:val="StyleUnderline"/>
        </w:rPr>
        <w:t xml:space="preserve">” who are </w:t>
      </w:r>
      <w:r w:rsidRPr="009A2074">
        <w:rPr>
          <w:rStyle w:val="Emphasis"/>
        </w:rPr>
        <w:t>meant to be in control</w:t>
      </w:r>
      <w:r w:rsidRPr="009A2074">
        <w:rPr>
          <w:sz w:val="16"/>
        </w:rPr>
        <w:t xml:space="preserve">. To that end, we have shown how two objects—the presidential directive and the Predator—are co-constitutive of state violence. In much the same way that John Agnew98 was critical of the conceits of territorial reification, we have been wary of what could be called “Cartesian reification,” which reduces sovereign power to the domain of rational subjects. </w:t>
      </w:r>
    </w:p>
    <w:p w:rsidR="009C11B8" w:rsidRPr="009A2074" w:rsidRDefault="009C11B8" w:rsidP="009C11B8">
      <w:pPr>
        <w:rPr>
          <w:sz w:val="16"/>
        </w:rPr>
      </w:pPr>
      <w:r w:rsidRPr="009A2074">
        <w:rPr>
          <w:sz w:val="16"/>
        </w:rPr>
        <w:t xml:space="preserve">According to political philosopher Thomas Hobbes—who wrote during the regicidal English Civil Wars of the seventeenth century—the primal world of men is violent: a wretched landscape of war directed against all.99 Individuals, hungry for their own survival, are free to murder their neighbors. To shield humankind from this lawless “state of nature,” Hobbes argued for the establishment of a sovereign who would organize a commonwealth of citizens to ensure peace. In this construction, war shifted from civil conflict between individuals to battles waged between national communities. </w:t>
      </w:r>
      <w:r w:rsidRPr="009A2074">
        <w:rPr>
          <w:rStyle w:val="StyleUnderline"/>
        </w:rPr>
        <w:t xml:space="preserve">A hallmark of modernity is located in the assumption that war takes place between </w:t>
      </w:r>
      <w:r w:rsidRPr="009A2074">
        <w:rPr>
          <w:rStyle w:val="Emphasis"/>
        </w:rPr>
        <w:t>nation states</w:t>
      </w:r>
      <w:r w:rsidRPr="009A2074">
        <w:rPr>
          <w:rStyle w:val="StyleUnderline"/>
        </w:rPr>
        <w:t xml:space="preserve"> and their </w:t>
      </w:r>
      <w:r w:rsidRPr="009A2074">
        <w:rPr>
          <w:rStyle w:val="Emphasis"/>
        </w:rPr>
        <w:t>respective militaries</w:t>
      </w:r>
      <w:r w:rsidRPr="009A2074">
        <w:rPr>
          <w:sz w:val="16"/>
        </w:rPr>
        <w:t xml:space="preserve">. Although this belief is certainly a mixture of fact and fiction, and although a variety of non-state “small wars”100 do exist, </w:t>
      </w:r>
      <w:r w:rsidRPr="009A2074">
        <w:rPr>
          <w:rStyle w:val="StyleUnderline"/>
        </w:rPr>
        <w:t xml:space="preserve">the nation state is an </w:t>
      </w:r>
      <w:r w:rsidRPr="009A2074">
        <w:rPr>
          <w:rStyle w:val="Emphasis"/>
        </w:rPr>
        <w:t>enduring framework</w:t>
      </w:r>
      <w:r w:rsidRPr="009A2074">
        <w:rPr>
          <w:sz w:val="16"/>
        </w:rPr>
        <w:t xml:space="preserve"> of international relations and law. </w:t>
      </w:r>
      <w:r w:rsidRPr="009A2074">
        <w:rPr>
          <w:rStyle w:val="StyleUnderline"/>
        </w:rPr>
        <w:t>What we find significant in today’s drone “</w:t>
      </w:r>
      <w:r w:rsidRPr="009A2074">
        <w:rPr>
          <w:rStyle w:val="Emphasis"/>
        </w:rPr>
        <w:t>man hunt</w:t>
      </w:r>
      <w:r w:rsidRPr="009A2074">
        <w:rPr>
          <w:rStyle w:val="StyleUnderline"/>
        </w:rPr>
        <w:t xml:space="preserve">” is that the </w:t>
      </w:r>
      <w:r w:rsidRPr="009A2074">
        <w:rPr>
          <w:rStyle w:val="Emphasis"/>
        </w:rPr>
        <w:t>Hobbesian state of nature</w:t>
      </w:r>
      <w:r w:rsidRPr="009A2074">
        <w:rPr>
          <w:rStyle w:val="StyleUnderline"/>
        </w:rPr>
        <w:t xml:space="preserve">—of </w:t>
      </w:r>
      <w:r w:rsidRPr="009A2074">
        <w:rPr>
          <w:rStyle w:val="Emphasis"/>
        </w:rPr>
        <w:t>violence targeted against the individual</w:t>
      </w:r>
      <w:r w:rsidRPr="009A2074">
        <w:rPr>
          <w:rStyle w:val="StyleUnderline"/>
        </w:rPr>
        <w:t xml:space="preserve">—has returned as a </w:t>
      </w:r>
      <w:r w:rsidRPr="009A2074">
        <w:rPr>
          <w:rStyle w:val="Emphasis"/>
        </w:rPr>
        <w:t>central organizing principle</w:t>
      </w:r>
      <w:r w:rsidRPr="009A2074">
        <w:rPr>
          <w:rStyle w:val="StyleUnderline"/>
        </w:rPr>
        <w:t xml:space="preserve">. In this </w:t>
      </w:r>
      <w:r w:rsidRPr="009A2074">
        <w:rPr>
          <w:rStyle w:val="Emphasis"/>
        </w:rPr>
        <w:t>individualization of state violence</w:t>
      </w:r>
      <w:r w:rsidRPr="009A2074">
        <w:rPr>
          <w:rStyle w:val="StyleUnderline"/>
        </w:rPr>
        <w:t xml:space="preserve">, the pluralities of commonwealths across the globe, located inside a recognized and bounded territory, are </w:t>
      </w:r>
      <w:r w:rsidRPr="009A2074">
        <w:rPr>
          <w:rStyle w:val="Emphasis"/>
        </w:rPr>
        <w:t>disaggregating</w:t>
      </w:r>
      <w:r w:rsidRPr="009A2074">
        <w:rPr>
          <w:rStyle w:val="StyleUnderline"/>
        </w:rPr>
        <w:t xml:space="preserve"> to the level of the human body. The Hobbesian “</w:t>
      </w:r>
      <w:r w:rsidRPr="009A2074">
        <w:rPr>
          <w:rStyle w:val="Emphasis"/>
        </w:rPr>
        <w:t>war of all against all</w:t>
      </w:r>
      <w:r w:rsidRPr="009A2074">
        <w:rPr>
          <w:rStyle w:val="StyleUnderline"/>
        </w:rPr>
        <w:t>” has returned</w:t>
      </w:r>
      <w:r w:rsidRPr="009A2074">
        <w:rPr>
          <w:sz w:val="16"/>
        </w:rPr>
        <w:t xml:space="preserve">, only it is </w:t>
      </w:r>
      <w:r w:rsidRPr="009A2074">
        <w:rPr>
          <w:rStyle w:val="StyleUnderline"/>
        </w:rPr>
        <w:t>suggestive not of an anarchic, brutish human society</w:t>
      </w:r>
      <w:r w:rsidRPr="009A2074">
        <w:rPr>
          <w:sz w:val="16"/>
        </w:rPr>
        <w:t xml:space="preserve"> of bygone times, </w:t>
      </w:r>
      <w:r w:rsidRPr="009A2074">
        <w:rPr>
          <w:rStyle w:val="StyleUnderline"/>
        </w:rPr>
        <w:t xml:space="preserve">but the contemporary logic of a </w:t>
      </w:r>
      <w:r w:rsidRPr="009A2074">
        <w:rPr>
          <w:rStyle w:val="Emphasis"/>
        </w:rPr>
        <w:t>bureaucratic rule by Nobody</w:t>
      </w:r>
      <w:r w:rsidRPr="009A2074">
        <w:rPr>
          <w:sz w:val="16"/>
        </w:rPr>
        <w:t>. If, as Gregory suggests, “</w:t>
      </w:r>
      <w:r w:rsidRPr="009A2074">
        <w:rPr>
          <w:rStyle w:val="StyleUnderline"/>
        </w:rPr>
        <w:t>the legal logic through which the battle space is extended</w:t>
      </w:r>
      <w:r w:rsidRPr="009A2074">
        <w:rPr>
          <w:sz w:val="16"/>
        </w:rPr>
        <w:t>…</w:t>
      </w:r>
      <w:r w:rsidRPr="009A2074">
        <w:rPr>
          <w:rStyle w:val="StyleUnderline"/>
        </w:rPr>
        <w:t xml:space="preserve">is itself </w:t>
      </w:r>
      <w:r w:rsidRPr="009A2074">
        <w:rPr>
          <w:rStyle w:val="Emphasis"/>
        </w:rPr>
        <w:t>infinitely extendible</w:t>
      </w:r>
      <w:r w:rsidRPr="009A2074">
        <w:rPr>
          <w:sz w:val="16"/>
        </w:rPr>
        <w:t xml:space="preserve">,”101 then this is because individuals rather than nation states now populate the battle space. </w:t>
      </w:r>
    </w:p>
    <w:p w:rsidR="009C11B8" w:rsidRPr="009A2074" w:rsidRDefault="009C11B8" w:rsidP="009C11B8">
      <w:pPr>
        <w:rPr>
          <w:sz w:val="16"/>
        </w:rPr>
      </w:pPr>
      <w:r w:rsidRPr="009A2074">
        <w:rPr>
          <w:sz w:val="16"/>
        </w:rPr>
        <w:t xml:space="preserve">A key driver has been a shift away from a “status-based” legal regime of war, in which members of a military, recognizable by their uniform, are targeted. Gabriella Blum calls this a move toward “cosmopolitan individualism in the regulation of wartime conduct.”102 And Samuel Issacharoff and Richard Pildes describe this as the “individuation of personal responsibility.”103 According to Issacharoff and Pildes’s analysis, terrorism violates the cardinal principal of “distinction”—it is not always obvious who a combatant is. In such cases, evaluating an individual’s specific acts is more important than assessing their “status” with respect to an armed group or nation-state. This model shares much in common with law enforcement, given that the CIA or military must marshal an array of evidence of “past crimes” and then adjudicate that evidence in order to sanction a targeted kill (recall the personal data stored in the Electronic Targeting Folders). This individualized form of targeting therefore exists in the overlap between policing and the military, and it is a form of state violence that has often been under-analyzed in narratives about the CIA’s drone strikes in Pakistan— which usually pivot around Washington’s violation of Pakistan’s territorial integrity. But this breach of sovereignty must be seen as part of a wider transformation in targeting, which increasingly focuses on the level of the human body (even if entire communities and regions are subsequently terrorized, as they often are). </w:t>
      </w:r>
    </w:p>
    <w:p w:rsidR="009C11B8" w:rsidRPr="009A2074" w:rsidRDefault="009C11B8" w:rsidP="009C11B8">
      <w:pPr>
        <w:rPr>
          <w:sz w:val="16"/>
        </w:rPr>
      </w:pPr>
      <w:r w:rsidRPr="009A2074">
        <w:rPr>
          <w:rStyle w:val="StyleUnderline"/>
        </w:rPr>
        <w:t xml:space="preserve">Under this form of individualized targeting, death is </w:t>
      </w:r>
      <w:r w:rsidRPr="009A2074">
        <w:rPr>
          <w:rStyle w:val="Emphasis"/>
        </w:rPr>
        <w:t>reformatted</w:t>
      </w:r>
      <w:r w:rsidRPr="009A2074">
        <w:rPr>
          <w:rStyle w:val="StyleUnderline"/>
        </w:rPr>
        <w:t xml:space="preserve"> as both the </w:t>
      </w:r>
      <w:r w:rsidRPr="009A2074">
        <w:rPr>
          <w:rStyle w:val="Emphasis"/>
        </w:rPr>
        <w:t>means</w:t>
      </w:r>
      <w:r w:rsidRPr="009A2074">
        <w:rPr>
          <w:rStyle w:val="StyleUnderline"/>
        </w:rPr>
        <w:t xml:space="preserve"> and the </w:t>
      </w:r>
      <w:r w:rsidRPr="009A2074">
        <w:rPr>
          <w:rStyle w:val="Emphasis"/>
        </w:rPr>
        <w:t>end</w:t>
      </w:r>
      <w:r w:rsidRPr="009A2074">
        <w:rPr>
          <w:rStyle w:val="StyleUnderline"/>
        </w:rPr>
        <w:t xml:space="preserve"> of state violence. The war on terror may have begun with territorial objectives and grand visions for a new world order, but</w:t>
      </w:r>
      <w:r w:rsidRPr="009A2074">
        <w:rPr>
          <w:sz w:val="16"/>
        </w:rPr>
        <w:t xml:space="preserve"> the drone strikes in Pakistan are much harder to imagine in terms of identifiable “goals,” since </w:t>
      </w:r>
      <w:r w:rsidRPr="009A2074">
        <w:rPr>
          <w:rStyle w:val="StyleUnderline"/>
        </w:rPr>
        <w:t xml:space="preserve">the justification for the administration of violence is either </w:t>
      </w:r>
      <w:r w:rsidRPr="009A2074">
        <w:rPr>
          <w:rStyle w:val="Emphasis"/>
        </w:rPr>
        <w:t>vague</w:t>
      </w:r>
      <w:r w:rsidRPr="009A2074">
        <w:rPr>
          <w:rStyle w:val="StyleUnderline"/>
        </w:rPr>
        <w:t xml:space="preserve">, </w:t>
      </w:r>
      <w:r w:rsidRPr="009A2074">
        <w:rPr>
          <w:rStyle w:val="Emphasis"/>
        </w:rPr>
        <w:t>limitless</w:t>
      </w:r>
      <w:r w:rsidRPr="009A2074">
        <w:rPr>
          <w:rStyle w:val="StyleUnderline"/>
        </w:rPr>
        <w:t xml:space="preserve">, or </w:t>
      </w:r>
      <w:r w:rsidRPr="009A2074">
        <w:rPr>
          <w:rStyle w:val="Emphasis"/>
        </w:rPr>
        <w:t>classified</w:t>
      </w:r>
      <w:r w:rsidRPr="009A2074">
        <w:rPr>
          <w:sz w:val="16"/>
        </w:rPr>
        <w:t xml:space="preserve">. Put another way, </w:t>
      </w:r>
      <w:r w:rsidRPr="009A2074">
        <w:rPr>
          <w:rStyle w:val="StyleUnderline"/>
        </w:rPr>
        <w:t xml:space="preserve">contemporary assassination is </w:t>
      </w:r>
      <w:r w:rsidRPr="009A2074">
        <w:rPr>
          <w:rStyle w:val="Emphasis"/>
        </w:rPr>
        <w:t>tautological</w:t>
      </w:r>
      <w:r w:rsidRPr="009A2074">
        <w:rPr>
          <w:rStyle w:val="StyleUnderline"/>
        </w:rPr>
        <w:t>: dangerous individuals are killed because they are dangerous individuals. While the “</w:t>
      </w:r>
      <w:r w:rsidRPr="009A2074">
        <w:rPr>
          <w:rStyle w:val="Emphasis"/>
        </w:rPr>
        <w:t>global war on terror</w:t>
      </w:r>
      <w:r w:rsidRPr="009A2074">
        <w:rPr>
          <w:rStyle w:val="StyleUnderline"/>
        </w:rPr>
        <w:t xml:space="preserve">” may have dropped from White House parlance, it is </w:t>
      </w:r>
      <w:r w:rsidRPr="009A2074">
        <w:rPr>
          <w:rStyle w:val="Emphasis"/>
        </w:rPr>
        <w:t>not</w:t>
      </w:r>
      <w:r w:rsidRPr="009A2074">
        <w:rPr>
          <w:rStyle w:val="StyleUnderline"/>
        </w:rPr>
        <w:t xml:space="preserve"> because the</w:t>
      </w:r>
      <w:r w:rsidRPr="009A2074">
        <w:rPr>
          <w:sz w:val="16"/>
        </w:rPr>
        <w:t xml:space="preserve"> Obama </w:t>
      </w:r>
      <w:r w:rsidRPr="009A2074">
        <w:rPr>
          <w:rStyle w:val="StyleUnderline"/>
        </w:rPr>
        <w:t>administration has</w:t>
      </w:r>
      <w:r w:rsidRPr="009A2074">
        <w:rPr>
          <w:sz w:val="16"/>
        </w:rPr>
        <w:t xml:space="preserve"> necessarily </w:t>
      </w:r>
      <w:r w:rsidRPr="009A2074">
        <w:rPr>
          <w:rStyle w:val="Emphasis"/>
        </w:rPr>
        <w:t>narrowed its planetary scope</w:t>
      </w:r>
      <w:r w:rsidRPr="009A2074">
        <w:rPr>
          <w:rStyle w:val="StyleUnderline"/>
        </w:rPr>
        <w:t xml:space="preserve">. What has changed is the idea of the battlefield as a </w:t>
      </w:r>
      <w:r w:rsidRPr="009A2074">
        <w:rPr>
          <w:rStyle w:val="Emphasis"/>
        </w:rPr>
        <w:t>discrete spatial container</w:t>
      </w:r>
      <w:r w:rsidRPr="009A2074">
        <w:rPr>
          <w:rStyle w:val="StyleUnderline"/>
        </w:rPr>
        <w:t xml:space="preserve"> of violence</w:t>
      </w:r>
      <w:r w:rsidRPr="009A2074">
        <w:rPr>
          <w:sz w:val="16"/>
        </w:rPr>
        <w:t xml:space="preserve">. Replacing this is the idea of man hunting across a neo-Hobbesian “state of nature.” Hobbes’s social contract rests upon the assumption of a bordered territory; and within that space the sovereign is free to exercise law and punishment against its citizens. Outside of this territory exist the spaces of the “enemy.” </w:t>
      </w:r>
      <w:r w:rsidRPr="009A2074">
        <w:rPr>
          <w:rStyle w:val="StyleUnderline"/>
        </w:rPr>
        <w:t xml:space="preserve">Traditionally, there is thus a </w:t>
      </w:r>
      <w:r w:rsidRPr="009A2074">
        <w:rPr>
          <w:rStyle w:val="Emphasis"/>
        </w:rPr>
        <w:t>clear imagination of inside</w:t>
      </w:r>
      <w:r w:rsidRPr="009A2074">
        <w:rPr>
          <w:rStyle w:val="StyleUnderline"/>
        </w:rPr>
        <w:t xml:space="preserve"> and </w:t>
      </w:r>
      <w:r w:rsidRPr="009A2074">
        <w:rPr>
          <w:rStyle w:val="Emphasis"/>
        </w:rPr>
        <w:t>outside</w:t>
      </w:r>
      <w:r w:rsidRPr="009A2074">
        <w:rPr>
          <w:rStyle w:val="StyleUnderline"/>
        </w:rPr>
        <w:t>, of different types of violence and political communities</w:t>
      </w:r>
      <w:r w:rsidRPr="009A2074">
        <w:rPr>
          <w:sz w:val="16"/>
        </w:rPr>
        <w:t xml:space="preserve">—complete with distinct carceral apparatuses and war machines. The criminal is an individual with a life history, and the enemy is a nameless multitude that threatens the sovereign. </w:t>
      </w:r>
      <w:r w:rsidRPr="009A2074">
        <w:rPr>
          <w:rStyle w:val="StyleUnderline"/>
        </w:rPr>
        <w:t xml:space="preserve">But the individualization of warfare </w:t>
      </w:r>
      <w:r w:rsidRPr="009A2074">
        <w:rPr>
          <w:rStyle w:val="Emphasis"/>
        </w:rPr>
        <w:t>fractures this distinction</w:t>
      </w:r>
      <w:r w:rsidRPr="009A2074">
        <w:rPr>
          <w:sz w:val="16"/>
        </w:rPr>
        <w:t xml:space="preserve">: the military target is criminalized, and the criminal target is militarized. For example, in 2013, Obama stated that, “Deranged or alienated individuals—often U.S. citizens or legal residents—can do enormous damage, particularly when inspired by larger notions of violent jihad.” </w:t>
      </w:r>
      <w:r w:rsidRPr="009A2074">
        <w:rPr>
          <w:rStyle w:val="StyleUnderline"/>
        </w:rPr>
        <w:t>The threat is not simply “</w:t>
      </w:r>
      <w:r w:rsidRPr="009A2074">
        <w:rPr>
          <w:rStyle w:val="Emphasis"/>
        </w:rPr>
        <w:t>out there</w:t>
      </w:r>
      <w:r w:rsidRPr="009A2074">
        <w:rPr>
          <w:rStyle w:val="StyleUnderline"/>
        </w:rPr>
        <w:t>” then</w:t>
      </w:r>
      <w:r w:rsidRPr="009A2074">
        <w:rPr>
          <w:sz w:val="16"/>
        </w:rPr>
        <w:t xml:space="preserve">. In the wake of the Boston marathon bombings, prominent Republican Lindsey Graham commented, “This is Exhibit A of why </w:t>
      </w:r>
      <w:r w:rsidRPr="009A2074">
        <w:rPr>
          <w:rStyle w:val="Emphasis"/>
        </w:rPr>
        <w:t>the homeland is the battlefield</w:t>
      </w:r>
      <w:r w:rsidRPr="009A2074">
        <w:rPr>
          <w:sz w:val="16"/>
        </w:rPr>
        <w:t xml:space="preserve">,” adding “it sure would be nice to have a drone up there.”104 And of course, </w:t>
      </w:r>
      <w:r w:rsidRPr="009A2074">
        <w:rPr>
          <w:rStyle w:val="StyleUnderline"/>
        </w:rPr>
        <w:t xml:space="preserve">many police forces </w:t>
      </w:r>
      <w:r w:rsidRPr="009A2074">
        <w:rPr>
          <w:rStyle w:val="Emphasis"/>
        </w:rPr>
        <w:t>do have drones up there</w:t>
      </w:r>
      <w:r w:rsidRPr="009A2074">
        <w:rPr>
          <w:rStyle w:val="StyleUnderline"/>
        </w:rPr>
        <w:t>, patrolling the homeland</w:t>
      </w:r>
      <w:r w:rsidRPr="009A2074">
        <w:rPr>
          <w:sz w:val="16"/>
        </w:rPr>
        <w:t xml:space="preserve">. </w:t>
      </w:r>
    </w:p>
    <w:p w:rsidR="009C11B8" w:rsidRPr="009A2074" w:rsidRDefault="009C11B8" w:rsidP="009C11B8">
      <w:pPr>
        <w:rPr>
          <w:sz w:val="16"/>
        </w:rPr>
      </w:pPr>
      <w:r w:rsidRPr="009A2074">
        <w:rPr>
          <w:sz w:val="16"/>
        </w:rPr>
        <w:t xml:space="preserve">We thus reach the central paradoxes of the dronification of state violence: </w:t>
      </w:r>
      <w:r w:rsidRPr="009A2074">
        <w:rPr>
          <w:rStyle w:val="StyleUnderline"/>
        </w:rPr>
        <w:t xml:space="preserve">there has been an </w:t>
      </w:r>
      <w:r w:rsidRPr="009A2074">
        <w:rPr>
          <w:rStyle w:val="Emphasis"/>
        </w:rPr>
        <w:t>intense individualization</w:t>
      </w:r>
      <w:r w:rsidRPr="009A2074">
        <w:rPr>
          <w:rStyle w:val="StyleUnderline"/>
        </w:rPr>
        <w:t xml:space="preserve"> of the “enemy,” at the same time that state violence has become </w:t>
      </w:r>
      <w:r w:rsidRPr="009A2074">
        <w:rPr>
          <w:rStyle w:val="Emphasis"/>
        </w:rPr>
        <w:t>anonymized</w:t>
      </w:r>
      <w:r w:rsidRPr="009A2074">
        <w:rPr>
          <w:rStyle w:val="StyleUnderline"/>
        </w:rPr>
        <w:t xml:space="preserve"> through an </w:t>
      </w:r>
      <w:r w:rsidRPr="009A2074">
        <w:rPr>
          <w:rStyle w:val="Emphasis"/>
        </w:rPr>
        <w:t>alienated rule by Nobody</w:t>
      </w:r>
      <w:r w:rsidRPr="009A2074">
        <w:rPr>
          <w:rStyle w:val="StyleUnderline"/>
        </w:rPr>
        <w:t>. There has been an increase in “responsibility” and “accountability” placed upon the enemy, at the same that automated technologies and practices have diffused bureaucratic accountability</w:t>
      </w:r>
      <w:r w:rsidRPr="009A2074">
        <w:rPr>
          <w:sz w:val="16"/>
        </w:rPr>
        <w:t xml:space="preserve">. There has been a decentralization of the geographic reach of targeted killings away from Pakistan, while there has been a simultaneous centralization of power within the White House. </w:t>
      </w:r>
      <w:r w:rsidRPr="009A2074">
        <w:rPr>
          <w:rStyle w:val="StyleUnderline"/>
        </w:rPr>
        <w:t xml:space="preserve">There has been a surge in the idea of the U.S. “homeland” even as that same space is </w:t>
      </w:r>
      <w:r w:rsidRPr="009A2074">
        <w:rPr>
          <w:rStyle w:val="Emphasis"/>
        </w:rPr>
        <w:t>folding into the logic</w:t>
      </w:r>
      <w:r w:rsidRPr="009A2074">
        <w:rPr>
          <w:rStyle w:val="StyleUnderline"/>
        </w:rPr>
        <w:t xml:space="preserve"> of a </w:t>
      </w:r>
      <w:r w:rsidRPr="009A2074">
        <w:rPr>
          <w:rStyle w:val="Emphasis"/>
        </w:rPr>
        <w:t>limitless battle space</w:t>
      </w:r>
      <w:r w:rsidRPr="009A2074">
        <w:rPr>
          <w:sz w:val="16"/>
        </w:rPr>
        <w:t xml:space="preserve">. Indeed, </w:t>
      </w:r>
      <w:r w:rsidRPr="009A2074">
        <w:rPr>
          <w:rStyle w:val="StyleUnderline"/>
        </w:rPr>
        <w:t xml:space="preserve">the separation of FATA from the territorial extent of Pakistan may soon be </w:t>
      </w:r>
      <w:r w:rsidRPr="009A2074">
        <w:rPr>
          <w:rStyle w:val="Emphasis"/>
        </w:rPr>
        <w:t>mirrored on the streets of the United States</w:t>
      </w:r>
      <w:r w:rsidRPr="009A2074">
        <w:rPr>
          <w:rStyle w:val="StyleUnderline"/>
        </w:rPr>
        <w:t xml:space="preserve">, as </w:t>
      </w:r>
      <w:r w:rsidRPr="009A2074">
        <w:rPr>
          <w:rStyle w:val="Emphasis"/>
        </w:rPr>
        <w:t>neighborhoods</w:t>
      </w:r>
      <w:r w:rsidRPr="009A2074">
        <w:rPr>
          <w:rStyle w:val="StyleUnderline"/>
        </w:rPr>
        <w:t xml:space="preserve"> are converted into “</w:t>
      </w:r>
      <w:r w:rsidRPr="009A2074">
        <w:rPr>
          <w:rStyle w:val="Emphasis"/>
        </w:rPr>
        <w:t>battlefields</w:t>
      </w:r>
      <w:r w:rsidRPr="009A2074">
        <w:rPr>
          <w:rStyle w:val="StyleUnderline"/>
        </w:rPr>
        <w:t xml:space="preserve">” and </w:t>
      </w:r>
      <w:r w:rsidRPr="009A2074">
        <w:rPr>
          <w:rStyle w:val="Emphasis"/>
        </w:rPr>
        <w:t>criminals</w:t>
      </w:r>
      <w:r w:rsidRPr="009A2074">
        <w:rPr>
          <w:rStyle w:val="StyleUnderline"/>
        </w:rPr>
        <w:t xml:space="preserve"> into “</w:t>
      </w:r>
      <w:r w:rsidRPr="009A2074">
        <w:rPr>
          <w:rStyle w:val="Emphasis"/>
        </w:rPr>
        <w:t>enemy combatants</w:t>
      </w:r>
      <w:r w:rsidRPr="009A2074">
        <w:rPr>
          <w:rStyle w:val="StyleUnderline"/>
        </w:rPr>
        <w:t>.”</w:t>
      </w:r>
      <w:r w:rsidRPr="009A2074">
        <w:rPr>
          <w:sz w:val="16"/>
        </w:rPr>
        <w:t xml:space="preserve">105 Perhaps the greatest of all paradoxes is that </w:t>
      </w:r>
      <w:r w:rsidRPr="009A2074">
        <w:rPr>
          <w:rStyle w:val="StyleUnderline"/>
        </w:rPr>
        <w:t xml:space="preserve">there has been an </w:t>
      </w:r>
      <w:r w:rsidRPr="009A2074">
        <w:rPr>
          <w:rStyle w:val="Emphasis"/>
        </w:rPr>
        <w:t>ever-greater appeal</w:t>
      </w:r>
      <w:r w:rsidRPr="009A2074">
        <w:rPr>
          <w:rStyle w:val="StyleUnderline"/>
        </w:rPr>
        <w:t xml:space="preserve"> made to the “</w:t>
      </w:r>
      <w:r w:rsidRPr="009A2074">
        <w:rPr>
          <w:rStyle w:val="Emphasis"/>
        </w:rPr>
        <w:t>law</w:t>
      </w:r>
      <w:r w:rsidRPr="009A2074">
        <w:rPr>
          <w:rStyle w:val="StyleUnderline"/>
        </w:rPr>
        <w:t>” and to “</w:t>
      </w:r>
      <w:r w:rsidRPr="009A2074">
        <w:rPr>
          <w:rStyle w:val="Emphasis"/>
        </w:rPr>
        <w:t>adjudicative procedures</w:t>
      </w:r>
      <w:r w:rsidRPr="009A2074">
        <w:rPr>
          <w:rStyle w:val="StyleUnderline"/>
        </w:rPr>
        <w:t>”</w:t>
      </w:r>
      <w:r w:rsidRPr="009A2074">
        <w:rPr>
          <w:sz w:val="16"/>
        </w:rPr>
        <w:t xml:space="preserve"> by the Obama administration—consider all the technologies that aim to rationalize killing and due process—</w:t>
      </w:r>
      <w:r w:rsidRPr="009A2074">
        <w:rPr>
          <w:rStyle w:val="StyleUnderline"/>
        </w:rPr>
        <w:t xml:space="preserve">even as domestic and international law has had </w:t>
      </w:r>
      <w:r w:rsidRPr="009A2074">
        <w:rPr>
          <w:rStyle w:val="Emphasis"/>
        </w:rPr>
        <w:t>less</w:t>
      </w:r>
      <w:r w:rsidRPr="009A2074">
        <w:rPr>
          <w:rStyle w:val="StyleUnderline"/>
        </w:rPr>
        <w:t xml:space="preserve"> and </w:t>
      </w:r>
      <w:r w:rsidRPr="009A2074">
        <w:rPr>
          <w:rStyle w:val="Emphasis"/>
        </w:rPr>
        <w:t>less of a restraining influence</w:t>
      </w:r>
      <w:r w:rsidRPr="009A2074">
        <w:rPr>
          <w:rStyle w:val="StyleUnderline"/>
        </w:rPr>
        <w:t xml:space="preserve"> on Washington’s drone wars. The </w:t>
      </w:r>
      <w:r w:rsidRPr="009A2074">
        <w:rPr>
          <w:rStyle w:val="Emphasis"/>
        </w:rPr>
        <w:t>gravitational pull</w:t>
      </w:r>
      <w:r w:rsidRPr="009A2074">
        <w:rPr>
          <w:rStyle w:val="StyleUnderline"/>
        </w:rPr>
        <w:t xml:space="preserve"> toward such legal rhetoric </w:t>
      </w:r>
      <w:r w:rsidRPr="009A2074">
        <w:rPr>
          <w:rStyle w:val="Emphasis"/>
        </w:rPr>
        <w:t>always comes from the inside of a bureaucratic system</w:t>
      </w:r>
      <w:r w:rsidRPr="009A2074">
        <w:rPr>
          <w:sz w:val="16"/>
        </w:rPr>
        <w:t xml:space="preserve">—lawlike, or perhaps, lawlite. </w:t>
      </w:r>
      <w:r w:rsidRPr="009A2074">
        <w:rPr>
          <w:rStyle w:val="StyleUnderline"/>
        </w:rPr>
        <w:t xml:space="preserve">And so, even as liberal commenters </w:t>
      </w:r>
      <w:r w:rsidRPr="009A2074">
        <w:rPr>
          <w:rStyle w:val="Emphasis"/>
        </w:rPr>
        <w:t>praise the drone</w:t>
      </w:r>
      <w:r w:rsidRPr="009A2074">
        <w:rPr>
          <w:rStyle w:val="StyleUnderline"/>
        </w:rPr>
        <w:t xml:space="preserve"> for its </w:t>
      </w:r>
      <w:r w:rsidRPr="009A2074">
        <w:rPr>
          <w:rStyle w:val="Emphasis"/>
        </w:rPr>
        <w:t>razor-like targeting</w:t>
      </w:r>
      <w:r w:rsidRPr="009A2074">
        <w:rPr>
          <w:rStyle w:val="StyleUnderline"/>
        </w:rPr>
        <w:t xml:space="preserve">, its </w:t>
      </w:r>
      <w:r w:rsidRPr="009A2074">
        <w:rPr>
          <w:rStyle w:val="Emphasis"/>
        </w:rPr>
        <w:t>humanitarian potential</w:t>
      </w:r>
      <w:r w:rsidRPr="009A2074">
        <w:rPr>
          <w:rStyle w:val="StyleUnderline"/>
        </w:rPr>
        <w:t>, and its reduction of “</w:t>
      </w:r>
      <w:r w:rsidRPr="009A2074">
        <w:rPr>
          <w:rStyle w:val="Emphasis"/>
        </w:rPr>
        <w:t>collateral damage</w:t>
      </w:r>
      <w:r w:rsidRPr="009A2074">
        <w:rPr>
          <w:rStyle w:val="StyleUnderline"/>
        </w:rPr>
        <w:t xml:space="preserve">,” we offer a single caution: </w:t>
      </w:r>
      <w:r w:rsidRPr="009A2074">
        <w:rPr>
          <w:rStyle w:val="Emphasis"/>
        </w:rPr>
        <w:t>be careful what you wish for</w:t>
      </w:r>
      <w:r w:rsidRPr="009A2074">
        <w:rPr>
          <w:sz w:val="16"/>
        </w:rPr>
        <w:t>.</w:t>
      </w:r>
    </w:p>
    <w:p w:rsidR="009C11B8" w:rsidRPr="009A2074" w:rsidRDefault="009C11B8" w:rsidP="009C11B8"/>
    <w:p w:rsidR="000213EA" w:rsidRPr="009A2074" w:rsidRDefault="000213EA" w:rsidP="000213EA">
      <w:pPr>
        <w:pStyle w:val="Heading4"/>
      </w:pPr>
      <w:r w:rsidRPr="009A2074">
        <w:t xml:space="preserve">This debate is a </w:t>
      </w:r>
      <w:r w:rsidRPr="009A2074">
        <w:rPr>
          <w:u w:val="single"/>
        </w:rPr>
        <w:t>laboratory</w:t>
      </w:r>
      <w:r w:rsidRPr="009A2074">
        <w:t xml:space="preserve">, not just a game. The historical vulnerabilities of the resolutional assemblage shouldn’t be an afterthought in our analysis; they must be placed </w:t>
      </w:r>
      <w:r w:rsidRPr="009A2074">
        <w:rPr>
          <w:u w:val="single"/>
        </w:rPr>
        <w:t>front and center</w:t>
      </w:r>
      <w:r w:rsidRPr="009A2074">
        <w:t xml:space="preserve">. The vision of debate as an isolated site for iteratively testing objective facts </w:t>
      </w:r>
      <w:r w:rsidRPr="009A2074">
        <w:rPr>
          <w:u w:val="single"/>
        </w:rPr>
        <w:t>reifies</w:t>
      </w:r>
      <w:r w:rsidRPr="009A2074">
        <w:t xml:space="preserve"> techno-militaristic ways of knowing the world and </w:t>
      </w:r>
      <w:r w:rsidRPr="009A2074">
        <w:rPr>
          <w:u w:val="single"/>
        </w:rPr>
        <w:t>silences</w:t>
      </w:r>
      <w:r w:rsidRPr="009A2074">
        <w:t xml:space="preserve"> the perspective of its “human test subjects” living in the Global South.</w:t>
      </w:r>
    </w:p>
    <w:p w:rsidR="000213EA" w:rsidRPr="009A2074" w:rsidRDefault="000213EA" w:rsidP="000213EA">
      <w:r w:rsidRPr="009A2074">
        <w:rPr>
          <w:rStyle w:val="Style13ptBold"/>
        </w:rPr>
        <w:t>Machold, 18</w:t>
      </w:r>
      <w:r w:rsidRPr="009A2074">
        <w:t>—Department of Politics, York University (Rhys, “Reconsidering the laboratory thesis: Palestine/Israel and the geopolitics of representation,” Political Geography, Volume 65, July 2018, Pages 88-97, dml)</w:t>
      </w:r>
    </w:p>
    <w:p w:rsidR="000213EA" w:rsidRPr="009A2074" w:rsidRDefault="000213EA" w:rsidP="000213EA"/>
    <w:p w:rsidR="000213EA" w:rsidRPr="009A2074" w:rsidRDefault="000213EA" w:rsidP="000213EA">
      <w:pPr>
        <w:rPr>
          <w:sz w:val="16"/>
        </w:rPr>
      </w:pPr>
      <w:r w:rsidRPr="009A2074">
        <w:rPr>
          <w:sz w:val="16"/>
        </w:rPr>
        <w:t xml:space="preserve">ANT further provides concrete insights into how laboratories function, capturing their territorial and relational dimensions. Clearly, scientific laboratories have very real physical boundaries. Yet </w:t>
      </w:r>
      <w:r w:rsidRPr="009A2074">
        <w:rPr>
          <w:rStyle w:val="StyleUnderline"/>
        </w:rPr>
        <w:t>how laboratories produce truth claims</w:t>
      </w:r>
      <w:r w:rsidRPr="009A2074">
        <w:rPr>
          <w:sz w:val="16"/>
        </w:rPr>
        <w:t xml:space="preserve">, according to ANT scholars, </w:t>
      </w:r>
      <w:r w:rsidRPr="009A2074">
        <w:rPr>
          <w:rStyle w:val="StyleUnderline"/>
        </w:rPr>
        <w:t>is</w:t>
      </w:r>
      <w:r w:rsidRPr="009A2074">
        <w:rPr>
          <w:sz w:val="16"/>
        </w:rPr>
        <w:t xml:space="preserve"> precisely </w:t>
      </w:r>
      <w:r w:rsidRPr="009A2074">
        <w:rPr>
          <w:rStyle w:val="StyleUnderline"/>
        </w:rPr>
        <w:t>not because they are insulated and disconnected; the very ‘</w:t>
      </w:r>
      <w:r w:rsidRPr="009A2074">
        <w:rPr>
          <w:rStyle w:val="Emphasis"/>
        </w:rPr>
        <w:t>inside</w:t>
      </w:r>
      <w:r w:rsidRPr="009A2074">
        <w:rPr>
          <w:rStyle w:val="StyleUnderline"/>
        </w:rPr>
        <w:t>’ character of laboratories is a direct function of the relationship</w:t>
      </w:r>
      <w:r w:rsidRPr="009A2074">
        <w:rPr>
          <w:sz w:val="16"/>
        </w:rPr>
        <w:t xml:space="preserve"> of scientists </w:t>
      </w:r>
      <w:r w:rsidRPr="009A2074">
        <w:rPr>
          <w:rStyle w:val="StyleUnderline"/>
        </w:rPr>
        <w:t>to the ‘</w:t>
      </w:r>
      <w:r w:rsidRPr="009A2074">
        <w:rPr>
          <w:rStyle w:val="Emphasis"/>
        </w:rPr>
        <w:t>outside</w:t>
      </w:r>
      <w:r w:rsidRPr="009A2074">
        <w:rPr>
          <w:rStyle w:val="StyleUnderline"/>
        </w:rPr>
        <w:t xml:space="preserve">’ world. ANT situates the laboratory as a </w:t>
      </w:r>
      <w:r w:rsidRPr="009A2074">
        <w:rPr>
          <w:rStyle w:val="Emphasis"/>
        </w:rPr>
        <w:t>physical site of experimentation</w:t>
      </w:r>
      <w:r w:rsidRPr="009A2074">
        <w:rPr>
          <w:rStyle w:val="StyleUnderline"/>
        </w:rPr>
        <w:t xml:space="preserve"> as well as a </w:t>
      </w:r>
      <w:r w:rsidRPr="009A2074">
        <w:rPr>
          <w:rStyle w:val="Emphasis"/>
        </w:rPr>
        <w:t>relational construct</w:t>
      </w:r>
      <w:r w:rsidRPr="009A2074">
        <w:rPr>
          <w:rStyle w:val="StyleUnderline"/>
        </w:rPr>
        <w:t xml:space="preserve">, operating through interactions that </w:t>
      </w:r>
      <w:r w:rsidRPr="009A2074">
        <w:rPr>
          <w:rStyle w:val="Emphasis"/>
        </w:rPr>
        <w:t>bring disparate elements together</w:t>
      </w:r>
      <w:r w:rsidRPr="009A2074">
        <w:rPr>
          <w:sz w:val="16"/>
        </w:rPr>
        <w:t xml:space="preserve"> (Miller &amp; O'Leary, 1994, p. 469). </w:t>
      </w:r>
      <w:r w:rsidRPr="009A2074">
        <w:rPr>
          <w:rStyle w:val="StyleUnderline"/>
        </w:rPr>
        <w:t>This</w:t>
      </w:r>
      <w:r w:rsidRPr="009A2074">
        <w:rPr>
          <w:sz w:val="16"/>
        </w:rPr>
        <w:t xml:space="preserve"> representation </w:t>
      </w:r>
      <w:r w:rsidRPr="009A2074">
        <w:rPr>
          <w:rStyle w:val="Emphasis"/>
        </w:rPr>
        <w:t>unsettles</w:t>
      </w:r>
      <w:r w:rsidRPr="009A2074">
        <w:rPr>
          <w:rStyle w:val="StyleUnderline"/>
        </w:rPr>
        <w:t xml:space="preserve"> the conception of ‘</w:t>
      </w:r>
      <w:r w:rsidRPr="009A2074">
        <w:rPr>
          <w:rStyle w:val="Emphasis"/>
        </w:rPr>
        <w:t>testing</w:t>
      </w:r>
      <w:r w:rsidRPr="009A2074">
        <w:rPr>
          <w:rStyle w:val="StyleUnderline"/>
        </w:rPr>
        <w:t xml:space="preserve">’ as a process, which </w:t>
      </w:r>
      <w:r w:rsidRPr="009A2074">
        <w:rPr>
          <w:rStyle w:val="Emphasis"/>
        </w:rPr>
        <w:t>proves the effectiveness of a given idea</w:t>
      </w:r>
      <w:r w:rsidRPr="009A2074">
        <w:rPr>
          <w:sz w:val="16"/>
        </w:rPr>
        <w:t xml:space="preserve">. ANT scholars argue that scientific </w:t>
      </w:r>
      <w:r w:rsidRPr="009A2074">
        <w:rPr>
          <w:rStyle w:val="StyleUnderline"/>
        </w:rPr>
        <w:t xml:space="preserve">facts are </w:t>
      </w:r>
      <w:r w:rsidRPr="009A2074">
        <w:rPr>
          <w:rStyle w:val="Emphasis"/>
        </w:rPr>
        <w:t>not verified independently</w:t>
      </w:r>
      <w:r w:rsidRPr="009A2074">
        <w:rPr>
          <w:rStyle w:val="StyleUnderline"/>
        </w:rPr>
        <w:t xml:space="preserve"> inside the space of the laboratory but rather validated through their “</w:t>
      </w:r>
      <w:r w:rsidRPr="009A2074">
        <w:rPr>
          <w:rStyle w:val="Emphasis"/>
        </w:rPr>
        <w:t>extension</w:t>
      </w:r>
      <w:r w:rsidRPr="009A2074">
        <w:rPr>
          <w:rStyle w:val="StyleUnderline"/>
        </w:rPr>
        <w:t xml:space="preserve">” into other arenas of social reality, thereby </w:t>
      </w:r>
      <w:r w:rsidRPr="009A2074">
        <w:rPr>
          <w:rStyle w:val="Emphasis"/>
        </w:rPr>
        <w:t>consolidating truth effects</w:t>
      </w:r>
      <w:r w:rsidRPr="009A2074">
        <w:rPr>
          <w:sz w:val="16"/>
        </w:rPr>
        <w:t xml:space="preserve"> (Latour and Woolgar, 1986, p. 182). </w:t>
      </w:r>
      <w:r w:rsidRPr="009A2074">
        <w:rPr>
          <w:rStyle w:val="StyleUnderline"/>
        </w:rPr>
        <w:t>This</w:t>
      </w:r>
      <w:r w:rsidRPr="009A2074">
        <w:rPr>
          <w:sz w:val="16"/>
        </w:rPr>
        <w:t xml:space="preserve"> rendering of laboratories </w:t>
      </w:r>
      <w:r w:rsidRPr="009A2074">
        <w:rPr>
          <w:rStyle w:val="StyleUnderline"/>
        </w:rPr>
        <w:t xml:space="preserve">provides further insights into qualifying the relative significance of particular laboratories over others. “Any laboratory scale is, </w:t>
      </w:r>
      <w:r w:rsidRPr="009A2074">
        <w:rPr>
          <w:rStyle w:val="Emphasis"/>
        </w:rPr>
        <w:t>potentially</w:t>
      </w:r>
      <w:r w:rsidRPr="009A2074">
        <w:rPr>
          <w:rStyle w:val="StyleUnderline"/>
        </w:rPr>
        <w:t xml:space="preserve">, </w:t>
      </w:r>
      <w:r w:rsidRPr="009A2074">
        <w:rPr>
          <w:rStyle w:val="Emphasis"/>
        </w:rPr>
        <w:t>immensely small</w:t>
      </w:r>
      <w:r w:rsidRPr="009A2074">
        <w:rPr>
          <w:rStyle w:val="StyleUnderline"/>
        </w:rPr>
        <w:t xml:space="preserve"> or </w:t>
      </w:r>
      <w:r w:rsidRPr="009A2074">
        <w:rPr>
          <w:rStyle w:val="Emphasis"/>
        </w:rPr>
        <w:t>big</w:t>
      </w:r>
      <w:r w:rsidRPr="009A2074">
        <w:rPr>
          <w:rStyle w:val="StyleUnderline"/>
        </w:rPr>
        <w:t xml:space="preserve">. It would be </w:t>
      </w:r>
      <w:r w:rsidRPr="009A2074">
        <w:rPr>
          <w:rStyle w:val="Emphasis"/>
          <w:sz w:val="30"/>
          <w:szCs w:val="30"/>
        </w:rPr>
        <w:t>foolish</w:t>
      </w:r>
      <w:r w:rsidRPr="009A2074">
        <w:rPr>
          <w:rStyle w:val="StyleUnderline"/>
        </w:rPr>
        <w:t xml:space="preserve">, on the observer's part, to </w:t>
      </w:r>
      <w:r w:rsidRPr="009A2074">
        <w:rPr>
          <w:rStyle w:val="Emphasis"/>
          <w:sz w:val="30"/>
          <w:szCs w:val="30"/>
        </w:rPr>
        <w:t>decide in advance</w:t>
      </w:r>
      <w:r w:rsidRPr="009A2074">
        <w:rPr>
          <w:rStyle w:val="StyleUnderline"/>
        </w:rPr>
        <w:t xml:space="preserve"> and </w:t>
      </w:r>
      <w:r w:rsidRPr="009A2074">
        <w:rPr>
          <w:rStyle w:val="Emphasis"/>
          <w:sz w:val="30"/>
          <w:szCs w:val="30"/>
        </w:rPr>
        <w:t>for good what its real size is</w:t>
      </w:r>
      <w:r w:rsidRPr="009A2074">
        <w:rPr>
          <w:rStyle w:val="StyleUnderline"/>
        </w:rPr>
        <w:t>”</w:t>
      </w:r>
      <w:r w:rsidRPr="009A2074">
        <w:rPr>
          <w:sz w:val="16"/>
        </w:rPr>
        <w:t xml:space="preserve"> (Latour, 2005, p. 180, emphasis in original). </w:t>
      </w:r>
      <w:r w:rsidRPr="009A2074">
        <w:rPr>
          <w:rStyle w:val="StyleUnderline"/>
        </w:rPr>
        <w:t xml:space="preserve">Doing so would be to </w:t>
      </w:r>
      <w:r w:rsidRPr="009A2074">
        <w:rPr>
          <w:rStyle w:val="Emphasis"/>
        </w:rPr>
        <w:t>prematurely decide this as a settled matter</w:t>
      </w:r>
      <w:r w:rsidRPr="009A2074">
        <w:rPr>
          <w:rStyle w:val="StyleUnderline"/>
        </w:rPr>
        <w:t xml:space="preserve"> rather than </w:t>
      </w:r>
      <w:r w:rsidRPr="009A2074">
        <w:rPr>
          <w:rStyle w:val="Emphasis"/>
        </w:rPr>
        <w:t>opening it up</w:t>
      </w:r>
      <w:r w:rsidRPr="009A2074">
        <w:rPr>
          <w:rStyle w:val="StyleUnderline"/>
        </w:rPr>
        <w:t xml:space="preserve"> as a question to be </w:t>
      </w:r>
      <w:r w:rsidRPr="009A2074">
        <w:rPr>
          <w:rStyle w:val="Emphasis"/>
        </w:rPr>
        <w:t>investigated empirically</w:t>
      </w:r>
      <w:r w:rsidRPr="009A2074">
        <w:rPr>
          <w:sz w:val="16"/>
        </w:rPr>
        <w:t>.</w:t>
      </w:r>
    </w:p>
    <w:p w:rsidR="000213EA" w:rsidRPr="009A2074" w:rsidRDefault="000213EA" w:rsidP="000213EA">
      <w:pPr>
        <w:rPr>
          <w:sz w:val="16"/>
        </w:rPr>
      </w:pPr>
      <w:r w:rsidRPr="009A2074">
        <w:rPr>
          <w:sz w:val="16"/>
        </w:rPr>
        <w:t xml:space="preserve">These insights resonate with key claims of the laboratory thesis but also offer points of disjuncture. In accordance with the thesis' efforts to </w:t>
      </w:r>
      <w:r w:rsidRPr="009A2074">
        <w:rPr>
          <w:rStyle w:val="Emphasis"/>
        </w:rPr>
        <w:t>broaden understandings</w:t>
      </w:r>
      <w:r w:rsidRPr="009A2074">
        <w:rPr>
          <w:rStyle w:val="StyleUnderline"/>
        </w:rPr>
        <w:t xml:space="preserve"> of the laboratory</w:t>
      </w:r>
      <w:r w:rsidRPr="009A2074">
        <w:rPr>
          <w:sz w:val="16"/>
        </w:rPr>
        <w:t xml:space="preserve">, ANT scholars have long called for expanding the definition of laboratories </w:t>
      </w:r>
      <w:r w:rsidRPr="009A2074">
        <w:rPr>
          <w:rStyle w:val="Emphasis"/>
        </w:rPr>
        <w:t>beyond scientific laboratories</w:t>
      </w:r>
      <w:r w:rsidRPr="009A2074">
        <w:rPr>
          <w:sz w:val="16"/>
        </w:rPr>
        <w:t xml:space="preserve"> (e.g. Miller &amp; O'Leary, 1994). ANT renderings of laboratories further resonate with the thesis' use of ‘laboratory’ to capture the artificial (rather than ‘natural’) character of trends in Palestine/Israel. And like ANT, the thesis invokes ‘laboratory’ in understanding the production of truth claims. Yet ANT formulations of laboratories offer three key counterpoints to the thesis' rendering of the laboratory. First, if the laboratory metaphor is relevant to Palestine/Israel, it is not because it is “hermetically sealed zone” cut off from the ‘outside’ world. Rather the emphasis needs to be placed on how its connections with other places are developed, enabling a range of disparate elements to be brought together. </w:t>
      </w:r>
      <w:r w:rsidRPr="009A2074">
        <w:rPr>
          <w:rStyle w:val="StyleUnderline"/>
        </w:rPr>
        <w:t xml:space="preserve">The fact that </w:t>
      </w:r>
      <w:r w:rsidRPr="009A2074">
        <w:rPr>
          <w:rStyle w:val="Emphasis"/>
        </w:rPr>
        <w:t>complex assemblages are at work</w:t>
      </w:r>
      <w:r w:rsidRPr="009A2074">
        <w:rPr>
          <w:rStyle w:val="StyleUnderline"/>
        </w:rPr>
        <w:t xml:space="preserve"> in the production and mobility of security solutions</w:t>
      </w:r>
      <w:r w:rsidRPr="009A2074">
        <w:rPr>
          <w:sz w:val="16"/>
        </w:rPr>
        <w:t xml:space="preserve"> branded as ‘Israeli’ </w:t>
      </w:r>
      <w:r w:rsidRPr="009A2074">
        <w:rPr>
          <w:rStyle w:val="StyleUnderline"/>
        </w:rPr>
        <w:t xml:space="preserve">is </w:t>
      </w:r>
      <w:r w:rsidRPr="009A2074">
        <w:rPr>
          <w:rStyle w:val="Emphasis"/>
          <w:sz w:val="30"/>
          <w:szCs w:val="30"/>
        </w:rPr>
        <w:t>not an afterthought to be brushed aside</w:t>
      </w:r>
      <w:r w:rsidRPr="009A2074">
        <w:rPr>
          <w:rStyle w:val="StyleUnderline"/>
        </w:rPr>
        <w:t xml:space="preserve">. </w:t>
      </w:r>
      <w:r w:rsidRPr="009A2074">
        <w:rPr>
          <w:rStyle w:val="Emphasis"/>
          <w:sz w:val="30"/>
          <w:szCs w:val="30"/>
        </w:rPr>
        <w:t>It should be placed front</w:t>
      </w:r>
      <w:r w:rsidRPr="009A2074">
        <w:rPr>
          <w:rStyle w:val="StyleUnderline"/>
        </w:rPr>
        <w:t xml:space="preserve"> and </w:t>
      </w:r>
      <w:r w:rsidRPr="009A2074">
        <w:rPr>
          <w:rStyle w:val="Emphasis"/>
          <w:sz w:val="30"/>
          <w:szCs w:val="30"/>
        </w:rPr>
        <w:t>center in re-thinking policing/security laboratories</w:t>
      </w:r>
      <w:r w:rsidRPr="009A2074">
        <w:rPr>
          <w:sz w:val="16"/>
        </w:rPr>
        <w:t>. Yet this does not render different actors as a single “transnational unit” as per Graham (2010b).</w:t>
      </w:r>
    </w:p>
    <w:p w:rsidR="000213EA" w:rsidRPr="009A2074" w:rsidRDefault="000213EA" w:rsidP="000213EA">
      <w:pPr>
        <w:rPr>
          <w:sz w:val="16"/>
        </w:rPr>
      </w:pPr>
      <w:r w:rsidRPr="009A2074">
        <w:rPr>
          <w:sz w:val="16"/>
        </w:rPr>
        <w:t xml:space="preserve">Second, </w:t>
      </w:r>
      <w:r w:rsidRPr="009A2074">
        <w:rPr>
          <w:rStyle w:val="StyleUnderline"/>
        </w:rPr>
        <w:t xml:space="preserve">ANT provides a </w:t>
      </w:r>
      <w:r w:rsidRPr="009A2074">
        <w:rPr>
          <w:rStyle w:val="Emphasis"/>
          <w:sz w:val="30"/>
          <w:szCs w:val="30"/>
        </w:rPr>
        <w:t>framework</w:t>
      </w:r>
      <w:r w:rsidRPr="009A2074">
        <w:rPr>
          <w:rStyle w:val="StyleUnderline"/>
        </w:rPr>
        <w:t xml:space="preserve"> through which to </w:t>
      </w:r>
      <w:r w:rsidRPr="009A2074">
        <w:rPr>
          <w:rStyle w:val="Emphasis"/>
        </w:rPr>
        <w:t>make sense of how certain forms of knowledge</w:t>
      </w:r>
      <w:r w:rsidRPr="009A2074">
        <w:rPr>
          <w:rStyle w:val="StyleUnderline"/>
        </w:rPr>
        <w:t xml:space="preserve">, </w:t>
      </w:r>
      <w:r w:rsidRPr="009A2074">
        <w:rPr>
          <w:rStyle w:val="Emphasis"/>
        </w:rPr>
        <w:t>practices</w:t>
      </w:r>
      <w:r w:rsidRPr="009A2074">
        <w:rPr>
          <w:rStyle w:val="StyleUnderline"/>
        </w:rPr>
        <w:t xml:space="preserve"> and </w:t>
      </w:r>
      <w:r w:rsidRPr="009A2074">
        <w:rPr>
          <w:rStyle w:val="Emphasis"/>
        </w:rPr>
        <w:t xml:space="preserve">technologies become generalized </w:t>
      </w:r>
      <w:r w:rsidRPr="009A2074">
        <w:rPr>
          <w:rStyle w:val="Emphasis"/>
          <w:sz w:val="30"/>
          <w:szCs w:val="30"/>
        </w:rPr>
        <w:t>without conceding that this outcome reflects their superiority</w:t>
      </w:r>
      <w:r w:rsidRPr="009A2074">
        <w:rPr>
          <w:sz w:val="16"/>
        </w:rPr>
        <w:t xml:space="preserve">. ANT </w:t>
      </w:r>
      <w:r w:rsidRPr="009A2074">
        <w:rPr>
          <w:rStyle w:val="StyleUnderline"/>
        </w:rPr>
        <w:t xml:space="preserve">scholars </w:t>
      </w:r>
      <w:r w:rsidRPr="009A2074">
        <w:rPr>
          <w:rStyle w:val="Emphasis"/>
        </w:rPr>
        <w:t>closely grapple with issues of success</w:t>
      </w:r>
      <w:r w:rsidRPr="009A2074">
        <w:rPr>
          <w:rStyle w:val="StyleUnderline"/>
        </w:rPr>
        <w:t xml:space="preserve"> and </w:t>
      </w:r>
      <w:r w:rsidRPr="009A2074">
        <w:rPr>
          <w:rStyle w:val="Emphasis"/>
        </w:rPr>
        <w:t>failure</w:t>
      </w:r>
      <w:r w:rsidRPr="009A2074">
        <w:rPr>
          <w:rStyle w:val="StyleUnderline"/>
        </w:rPr>
        <w:t xml:space="preserve"> in understanding broader questions of institutional reproduction, drawing attention to how </w:t>
      </w:r>
      <w:r w:rsidRPr="009A2074">
        <w:rPr>
          <w:rStyle w:val="Emphasis"/>
        </w:rPr>
        <w:t>outcomes of policies</w:t>
      </w:r>
      <w:r w:rsidRPr="009A2074">
        <w:rPr>
          <w:rStyle w:val="StyleUnderline"/>
        </w:rPr>
        <w:t xml:space="preserve"> and </w:t>
      </w:r>
      <w:r w:rsidRPr="009A2074">
        <w:rPr>
          <w:rStyle w:val="Emphasis"/>
        </w:rPr>
        <w:t>projects</w:t>
      </w:r>
      <w:r w:rsidRPr="009A2074">
        <w:rPr>
          <w:rStyle w:val="StyleUnderline"/>
        </w:rPr>
        <w:t xml:space="preserve"> “are </w:t>
      </w:r>
      <w:r w:rsidRPr="009A2074">
        <w:rPr>
          <w:rStyle w:val="Emphasis"/>
        </w:rPr>
        <w:t>negotiated</w:t>
      </w:r>
      <w:r w:rsidRPr="009A2074">
        <w:rPr>
          <w:rStyle w:val="StyleUnderline"/>
        </w:rPr>
        <w:t xml:space="preserve"> and </w:t>
      </w:r>
      <w:r w:rsidRPr="009A2074">
        <w:rPr>
          <w:rStyle w:val="Emphasis"/>
        </w:rPr>
        <w:t>gradually realized</w:t>
      </w:r>
      <w:r w:rsidRPr="009A2074">
        <w:rPr>
          <w:rStyle w:val="StyleUnderline"/>
        </w:rPr>
        <w:t xml:space="preserve"> as functions of </w:t>
      </w:r>
      <w:r w:rsidRPr="009A2074">
        <w:rPr>
          <w:rStyle w:val="Emphasis"/>
        </w:rPr>
        <w:t>success</w:t>
      </w:r>
      <w:r w:rsidRPr="009A2074">
        <w:rPr>
          <w:rStyle w:val="StyleUnderline"/>
        </w:rPr>
        <w:t xml:space="preserve"> or </w:t>
      </w:r>
      <w:r w:rsidRPr="009A2074">
        <w:rPr>
          <w:rStyle w:val="Emphasis"/>
        </w:rPr>
        <w:t>failure</w:t>
      </w:r>
      <w:r w:rsidRPr="009A2074">
        <w:rPr>
          <w:rStyle w:val="StyleUnderline"/>
        </w:rPr>
        <w:t xml:space="preserve">” </w:t>
      </w:r>
      <w:r w:rsidRPr="009A2074">
        <w:rPr>
          <w:rStyle w:val="Emphasis"/>
        </w:rPr>
        <w:t>rather</w:t>
      </w:r>
      <w:r w:rsidRPr="009A2074">
        <w:rPr>
          <w:rStyle w:val="StyleUnderline"/>
        </w:rPr>
        <w:t xml:space="preserve"> than treating “</w:t>
      </w:r>
      <w:r w:rsidRPr="009A2074">
        <w:rPr>
          <w:rStyle w:val="Emphasis"/>
        </w:rPr>
        <w:t>success</w:t>
      </w:r>
      <w:r w:rsidRPr="009A2074">
        <w:rPr>
          <w:rStyle w:val="StyleUnderline"/>
        </w:rPr>
        <w:t>” and “</w:t>
      </w:r>
      <w:r w:rsidRPr="009A2074">
        <w:rPr>
          <w:rStyle w:val="Emphasis"/>
        </w:rPr>
        <w:t>failure</w:t>
      </w:r>
      <w:r w:rsidRPr="009A2074">
        <w:rPr>
          <w:rStyle w:val="StyleUnderline"/>
        </w:rPr>
        <w:t xml:space="preserve">” as </w:t>
      </w:r>
      <w:r w:rsidRPr="009A2074">
        <w:rPr>
          <w:rStyle w:val="Emphasis"/>
        </w:rPr>
        <w:t>uncontested descriptors</w:t>
      </w:r>
      <w:r w:rsidRPr="009A2074">
        <w:rPr>
          <w:sz w:val="16"/>
        </w:rPr>
        <w:t xml:space="preserve"> (Latour, 1996, p. 184). The closely related literature on the historical sociology of technology (including that of weapons systems) (MacKenzie, 1990, 1996) has reversed intuitive ideas about how certain technologies become seen as universal and superior. </w:t>
      </w:r>
      <w:r w:rsidRPr="009A2074">
        <w:rPr>
          <w:rStyle w:val="StyleUnderline"/>
        </w:rPr>
        <w:t>Technologies</w:t>
      </w:r>
      <w:r w:rsidRPr="009A2074">
        <w:rPr>
          <w:sz w:val="16"/>
        </w:rPr>
        <w:t>, MacKenzie (1996, p. 7) argues, “</w:t>
      </w:r>
      <w:r w:rsidRPr="009A2074">
        <w:rPr>
          <w:rStyle w:val="StyleUnderline"/>
        </w:rPr>
        <w:t xml:space="preserve">may be best </w:t>
      </w:r>
      <w:r w:rsidRPr="009A2074">
        <w:rPr>
          <w:rStyle w:val="Emphasis"/>
        </w:rPr>
        <w:t>because they have triumphed</w:t>
      </w:r>
      <w:r w:rsidRPr="009A2074">
        <w:rPr>
          <w:rStyle w:val="StyleUnderline"/>
        </w:rPr>
        <w:t xml:space="preserve">, rather than triumphing </w:t>
      </w:r>
      <w:r w:rsidRPr="009A2074">
        <w:rPr>
          <w:rStyle w:val="Emphasis"/>
        </w:rPr>
        <w:t>because they are best</w:t>
      </w:r>
      <w:r w:rsidRPr="009A2074">
        <w:rPr>
          <w:sz w:val="16"/>
        </w:rPr>
        <w:t>”.</w:t>
      </w:r>
    </w:p>
    <w:p w:rsidR="000213EA" w:rsidRPr="009A2074" w:rsidRDefault="000213EA" w:rsidP="000213EA">
      <w:pPr>
        <w:rPr>
          <w:sz w:val="16"/>
        </w:rPr>
      </w:pPr>
      <w:r w:rsidRPr="009A2074">
        <w:rPr>
          <w:sz w:val="16"/>
        </w:rPr>
        <w:t xml:space="preserve">Finally, assemblage thinking gives us reason to be cautions about making claims about Palestine/Israel being, “unrivalled”, “largest” or most “extreme” and proceeding to use this exceptional qualification as a way to account for Israel's disproportionate degree of influence in shaping global patterns of violence. There can be no simple reason why certain experiences of violence are looked at as exemplars and others not. However, the fact that the vast majority of conflicts around the world do not come to be seen as case studies with valuable ‘lessons learned’ challenges the idea that policing/security laboratories exist in a straightforward ‘natural’ sense. This resonates with ANT's conception of laboratories as quintessentially artificial spaces. Similarly, Mitchell (2002) argues that </w:t>
      </w:r>
      <w:r w:rsidRPr="009A2074">
        <w:rPr>
          <w:rStyle w:val="StyleUnderline"/>
        </w:rPr>
        <w:t>‘</w:t>
      </w:r>
      <w:r w:rsidRPr="009A2074">
        <w:rPr>
          <w:rStyle w:val="Emphasis"/>
          <w:sz w:val="30"/>
          <w:szCs w:val="30"/>
        </w:rPr>
        <w:t>cases</w:t>
      </w:r>
      <w:r w:rsidRPr="009A2074">
        <w:rPr>
          <w:rStyle w:val="StyleUnderline"/>
        </w:rPr>
        <w:t xml:space="preserve">’ </w:t>
      </w:r>
      <w:r w:rsidRPr="009A2074">
        <w:rPr>
          <w:rStyle w:val="Emphasis"/>
        </w:rPr>
        <w:t>do not exist</w:t>
      </w:r>
      <w:r w:rsidRPr="009A2074">
        <w:rPr>
          <w:rStyle w:val="StyleUnderline"/>
        </w:rPr>
        <w:t xml:space="preserve"> in nature but rather </w:t>
      </w:r>
      <w:r w:rsidRPr="009A2074">
        <w:rPr>
          <w:rStyle w:val="Emphasis"/>
        </w:rPr>
        <w:t>develop</w:t>
      </w:r>
      <w:r w:rsidRPr="009A2074">
        <w:rPr>
          <w:rStyle w:val="StyleUnderline"/>
        </w:rPr>
        <w:t xml:space="preserve"> through the </w:t>
      </w:r>
      <w:r w:rsidRPr="009A2074">
        <w:rPr>
          <w:rStyle w:val="Emphasis"/>
        </w:rPr>
        <w:t>colonial practices</w:t>
      </w:r>
      <w:r w:rsidRPr="009A2074">
        <w:rPr>
          <w:rStyle w:val="StyleUnderline"/>
        </w:rPr>
        <w:t xml:space="preserve"> and </w:t>
      </w:r>
      <w:r w:rsidRPr="009A2074">
        <w:rPr>
          <w:rStyle w:val="Emphasis"/>
        </w:rPr>
        <w:t>forms of knowledge</w:t>
      </w:r>
      <w:r w:rsidRPr="009A2074">
        <w:rPr>
          <w:rStyle w:val="StyleUnderline"/>
        </w:rPr>
        <w:t xml:space="preserve"> used to make them </w:t>
      </w:r>
      <w:r w:rsidRPr="009A2074">
        <w:rPr>
          <w:rStyle w:val="Emphasis"/>
        </w:rPr>
        <w:t>knowable</w:t>
      </w:r>
      <w:r w:rsidRPr="009A2074">
        <w:rPr>
          <w:rStyle w:val="StyleUnderline"/>
        </w:rPr>
        <w:t xml:space="preserve"> and thereby </w:t>
      </w:r>
      <w:r w:rsidRPr="009A2074">
        <w:rPr>
          <w:rStyle w:val="Emphasis"/>
        </w:rPr>
        <w:t>governable</w:t>
      </w:r>
      <w:r w:rsidRPr="009A2074">
        <w:rPr>
          <w:sz w:val="16"/>
        </w:rPr>
        <w:t xml:space="preserve">.1 He shows how </w:t>
      </w:r>
      <w:r w:rsidRPr="009A2074">
        <w:rPr>
          <w:rStyle w:val="StyleUnderline"/>
        </w:rPr>
        <w:t xml:space="preserve">the </w:t>
      </w:r>
      <w:r w:rsidRPr="009A2074">
        <w:rPr>
          <w:rStyle w:val="Emphasis"/>
        </w:rPr>
        <w:t>forms of expertise used to describe cases</w:t>
      </w:r>
      <w:r w:rsidRPr="009A2074">
        <w:rPr>
          <w:rStyle w:val="StyleUnderline"/>
        </w:rPr>
        <w:t xml:space="preserve"> do not simply ‘</w:t>
      </w:r>
      <w:r w:rsidRPr="009A2074">
        <w:rPr>
          <w:rStyle w:val="Emphasis"/>
        </w:rPr>
        <w:t>discover</w:t>
      </w:r>
      <w:r w:rsidRPr="009A2074">
        <w:rPr>
          <w:rStyle w:val="StyleUnderline"/>
        </w:rPr>
        <w:t>’ some preexisting empirical reality ‘</w:t>
      </w:r>
      <w:r w:rsidRPr="009A2074">
        <w:rPr>
          <w:rStyle w:val="Emphasis"/>
        </w:rPr>
        <w:t>on the ground</w:t>
      </w:r>
      <w:r w:rsidRPr="009A2074">
        <w:rPr>
          <w:rStyle w:val="StyleUnderline"/>
        </w:rPr>
        <w:t xml:space="preserve">’, but instead </w:t>
      </w:r>
      <w:r w:rsidRPr="009A2074">
        <w:rPr>
          <w:rStyle w:val="Emphasis"/>
        </w:rPr>
        <w:t>constitute this reality</w:t>
      </w:r>
      <w:r w:rsidRPr="009A2074">
        <w:rPr>
          <w:rStyle w:val="StyleUnderline"/>
        </w:rPr>
        <w:t xml:space="preserve">, whilst </w:t>
      </w:r>
      <w:r w:rsidRPr="009A2074">
        <w:rPr>
          <w:rStyle w:val="Emphasis"/>
        </w:rPr>
        <w:t>claiming to stand outside of it</w:t>
      </w:r>
      <w:r w:rsidRPr="009A2074">
        <w:rPr>
          <w:sz w:val="16"/>
        </w:rPr>
        <w:t>. Mitchell thereby gestures to the importance of grasping how the ‘reality’ of certain ‘cases’ come to be understood as such rather than accepting their existence as stable and pre-given.</w:t>
      </w:r>
    </w:p>
    <w:p w:rsidR="000213EA" w:rsidRPr="009A2074" w:rsidRDefault="000213EA" w:rsidP="000213EA">
      <w:pPr>
        <w:rPr>
          <w:sz w:val="16"/>
        </w:rPr>
      </w:pPr>
      <w:r w:rsidRPr="009A2074">
        <w:rPr>
          <w:sz w:val="16"/>
        </w:rPr>
        <w:t>Methodology</w:t>
      </w:r>
    </w:p>
    <w:p w:rsidR="000213EA" w:rsidRPr="009A2074" w:rsidRDefault="000213EA" w:rsidP="000213EA">
      <w:pPr>
        <w:rPr>
          <w:sz w:val="16"/>
        </w:rPr>
      </w:pPr>
      <w:r w:rsidRPr="009A2074">
        <w:rPr>
          <w:sz w:val="16"/>
        </w:rPr>
        <w:t xml:space="preserve">Methodologically, I would like to propose a few ways forward for researching the sites, spaces, discourses and networks that sustain violent disposession and the global war on terror. In trying to understand how certain forms of violence come to be seen as exemplary without naturalizing these representations, genealogical analyses of particular ‘war economies’ would be apt, precisely because it would help to reveal the contingencies of certain historical examples as models of dispossession and militarism. Existing genealogies of counter-terrorism have shown how Israeli state actors gained traction within these early debates and defined their underlying terms (Stampnitzky, 2013). Ethnographic approaches also offer fruitful opportunities. Despite references to certain spaces and relationships as laboratory-like, there has been no attempt to conduct accounts of “laboratory life” within the actual scientific laboratories where Israeli weapons and security technologies are developed. There are enormous ethical and practical challenges of doing this. Nevertheless, as Gusterson's (1998) anthropological analysis of nuclear weapons laboratories demonstrates, </w:t>
      </w:r>
      <w:r w:rsidRPr="009A2074">
        <w:rPr>
          <w:rStyle w:val="StyleUnderline"/>
        </w:rPr>
        <w:t xml:space="preserve">there are </w:t>
      </w:r>
      <w:r w:rsidRPr="009A2074">
        <w:rPr>
          <w:rStyle w:val="Emphasis"/>
        </w:rPr>
        <w:t>fruitful possibilities</w:t>
      </w:r>
      <w:r w:rsidRPr="009A2074">
        <w:rPr>
          <w:rStyle w:val="StyleUnderline"/>
        </w:rPr>
        <w:t xml:space="preserve"> for</w:t>
      </w:r>
      <w:r w:rsidRPr="009A2074">
        <w:rPr>
          <w:sz w:val="16"/>
        </w:rPr>
        <w:t xml:space="preserve"> critical ethnographic </w:t>
      </w:r>
      <w:r w:rsidRPr="009A2074">
        <w:rPr>
          <w:rStyle w:val="StyleUnderline"/>
        </w:rPr>
        <w:t>study within these well-guarded sites of state power.</w:t>
      </w:r>
      <w:r w:rsidRPr="009A2074">
        <w:rPr>
          <w:sz w:val="16"/>
        </w:rPr>
        <w:t xml:space="preserve"> </w:t>
      </w:r>
      <w:r w:rsidRPr="009A2074">
        <w:rPr>
          <w:rStyle w:val="StyleUnderline"/>
        </w:rPr>
        <w:t>We would</w:t>
      </w:r>
      <w:r w:rsidRPr="009A2074">
        <w:rPr>
          <w:sz w:val="16"/>
        </w:rPr>
        <w:t xml:space="preserve"> also </w:t>
      </w:r>
      <w:r w:rsidRPr="009A2074">
        <w:rPr>
          <w:rStyle w:val="StyleUnderline"/>
        </w:rPr>
        <w:t>benefit from</w:t>
      </w:r>
      <w:r w:rsidRPr="009A2074">
        <w:rPr>
          <w:sz w:val="16"/>
        </w:rPr>
        <w:t xml:space="preserve"> ethnographic </w:t>
      </w:r>
      <w:r w:rsidRPr="009A2074">
        <w:rPr>
          <w:rStyle w:val="StyleUnderline"/>
        </w:rPr>
        <w:t>accounts of the spaces where new forms of warfare and control are allegedly ‘</w:t>
      </w:r>
      <w:r w:rsidRPr="009A2074">
        <w:rPr>
          <w:rStyle w:val="Emphasis"/>
        </w:rPr>
        <w:t>tested out</w:t>
      </w:r>
      <w:r w:rsidRPr="009A2074">
        <w:rPr>
          <w:rStyle w:val="StyleUnderline"/>
        </w:rPr>
        <w:t>’</w:t>
      </w:r>
      <w:r w:rsidRPr="009A2074">
        <w:rPr>
          <w:sz w:val="16"/>
        </w:rPr>
        <w:t xml:space="preserve">. Building on feminist geopolitics (Dowler &amp; Sharp, 2001) and subaltern geopolitics (Sharp, 2011) literatures, </w:t>
      </w:r>
      <w:r w:rsidRPr="009A2074">
        <w:rPr>
          <w:rStyle w:val="StyleUnderline"/>
        </w:rPr>
        <w:t xml:space="preserve">there is </w:t>
      </w:r>
      <w:r w:rsidRPr="009A2074">
        <w:rPr>
          <w:rStyle w:val="Emphasis"/>
        </w:rPr>
        <w:t>much more</w:t>
      </w:r>
      <w:r w:rsidRPr="009A2074">
        <w:rPr>
          <w:rStyle w:val="StyleUnderline"/>
        </w:rPr>
        <w:t xml:space="preserve"> to be said about how policing/security practices are </w:t>
      </w:r>
      <w:r w:rsidRPr="009A2074">
        <w:rPr>
          <w:rStyle w:val="Emphasis"/>
        </w:rPr>
        <w:t>experienced as embodied realities</w:t>
      </w:r>
      <w:r w:rsidRPr="009A2074">
        <w:rPr>
          <w:rStyle w:val="StyleUnderline"/>
        </w:rPr>
        <w:t xml:space="preserve"> by those who </w:t>
      </w:r>
      <w:r w:rsidRPr="009A2074">
        <w:rPr>
          <w:rStyle w:val="Emphasis"/>
        </w:rPr>
        <w:t>cope with</w:t>
      </w:r>
      <w:r w:rsidRPr="009A2074">
        <w:rPr>
          <w:rStyle w:val="StyleUnderline"/>
        </w:rPr>
        <w:t xml:space="preserve"> and </w:t>
      </w:r>
      <w:r w:rsidRPr="009A2074">
        <w:rPr>
          <w:rStyle w:val="Emphasis"/>
        </w:rPr>
        <w:t>resist everyday forms of violence</w:t>
      </w:r>
      <w:r w:rsidRPr="009A2074">
        <w:rPr>
          <w:sz w:val="16"/>
        </w:rPr>
        <w:t xml:space="preserve">, extending illuminating studies of infrastructure in Palestine in this vein (e.g. Jabary-Salamanca, 2015, p. 172). </w:t>
      </w:r>
      <w:r w:rsidRPr="009A2074">
        <w:rPr>
          <w:rStyle w:val="StyleUnderline"/>
        </w:rPr>
        <w:t xml:space="preserve">Such a focus would help to </w:t>
      </w:r>
      <w:r w:rsidRPr="009A2074">
        <w:rPr>
          <w:rStyle w:val="Emphasis"/>
        </w:rPr>
        <w:t>reclaim the agency</w:t>
      </w:r>
      <w:r w:rsidRPr="009A2074">
        <w:rPr>
          <w:rStyle w:val="StyleUnderline"/>
        </w:rPr>
        <w:t xml:space="preserve"> of actors in the global South to </w:t>
      </w:r>
      <w:r w:rsidRPr="009A2074">
        <w:rPr>
          <w:rStyle w:val="Emphasis"/>
        </w:rPr>
        <w:t>move beyond</w:t>
      </w:r>
      <w:r w:rsidRPr="009A2074">
        <w:rPr>
          <w:sz w:val="16"/>
        </w:rPr>
        <w:t xml:space="preserve"> their prevailing representation </w:t>
      </w:r>
      <w:r w:rsidRPr="009A2074">
        <w:rPr>
          <w:rStyle w:val="StyleUnderline"/>
        </w:rPr>
        <w:t>voiceless “</w:t>
      </w:r>
      <w:r w:rsidRPr="009A2074">
        <w:rPr>
          <w:rStyle w:val="Emphasis"/>
        </w:rPr>
        <w:t>lab assistants</w:t>
      </w:r>
      <w:r w:rsidRPr="009A2074">
        <w:rPr>
          <w:rStyle w:val="StyleUnderline"/>
        </w:rPr>
        <w:t>” or “</w:t>
      </w:r>
      <w:r w:rsidRPr="009A2074">
        <w:rPr>
          <w:rStyle w:val="Emphasis"/>
        </w:rPr>
        <w:t>human test subjects</w:t>
      </w:r>
      <w:r w:rsidRPr="009A2074">
        <w:rPr>
          <w:rStyle w:val="StyleUnderline"/>
        </w:rPr>
        <w:t>”</w:t>
      </w:r>
      <w:r w:rsidRPr="009A2074">
        <w:rPr>
          <w:sz w:val="16"/>
        </w:rPr>
        <w:t xml:space="preserve"> (Bilgin, 2016, p. 172).</w:t>
      </w:r>
    </w:p>
    <w:p w:rsidR="000213EA" w:rsidRPr="009A2074" w:rsidRDefault="000213EA" w:rsidP="000213EA">
      <w:pPr>
        <w:rPr>
          <w:sz w:val="16"/>
        </w:rPr>
      </w:pPr>
      <w:r w:rsidRPr="009A2074">
        <w:rPr>
          <w:rStyle w:val="StyleUnderline"/>
        </w:rPr>
        <w:t xml:space="preserve">If claims about the repercussions of circuits of knowledge are to </w:t>
      </w:r>
      <w:r w:rsidRPr="009A2074">
        <w:rPr>
          <w:rStyle w:val="Emphasis"/>
        </w:rPr>
        <w:t>carry more weight</w:t>
      </w:r>
      <w:r w:rsidRPr="009A2074">
        <w:rPr>
          <w:rStyle w:val="StyleUnderline"/>
        </w:rPr>
        <w:t>, more needs to be done to empirically “</w:t>
      </w:r>
      <w:r w:rsidRPr="009A2074">
        <w:rPr>
          <w:rStyle w:val="Emphasis"/>
        </w:rPr>
        <w:t>follow</w:t>
      </w:r>
      <w:r w:rsidRPr="009A2074">
        <w:rPr>
          <w:rStyle w:val="StyleUnderline"/>
        </w:rPr>
        <w:t>”</w:t>
      </w:r>
      <w:r w:rsidRPr="009A2074">
        <w:rPr>
          <w:sz w:val="16"/>
        </w:rPr>
        <w:t xml:space="preserve"> (Peck and Theodore, 2012) </w:t>
      </w:r>
      <w:r w:rsidRPr="009A2074">
        <w:rPr>
          <w:rStyle w:val="StyleUnderline"/>
        </w:rPr>
        <w:t>policing/security policies</w:t>
      </w:r>
      <w:r w:rsidRPr="009A2074">
        <w:rPr>
          <w:sz w:val="16"/>
        </w:rPr>
        <w:t xml:space="preserve">, practices and technologies transnationally </w:t>
      </w:r>
      <w:r w:rsidRPr="009A2074">
        <w:rPr>
          <w:rStyle w:val="StyleUnderline"/>
        </w:rPr>
        <w:t>and unpack the meaning of “</w:t>
      </w:r>
      <w:r w:rsidRPr="009A2074">
        <w:rPr>
          <w:rStyle w:val="Emphasis"/>
        </w:rPr>
        <w:t>learning</w:t>
      </w:r>
      <w:r w:rsidRPr="009A2074">
        <w:rPr>
          <w:rStyle w:val="StyleUnderline"/>
        </w:rPr>
        <w:t>”</w:t>
      </w:r>
      <w:r w:rsidRPr="009A2074">
        <w:rPr>
          <w:sz w:val="16"/>
        </w:rPr>
        <w:t xml:space="preserve"> (see McFarlane, 2011) as I have begun to do elsewhere (Machold, 2016). Here there are major obstacles related to the secrecy that surrounds policing and security agencies particularly after the September 11th attacks (see Coleman, 2016), limiting the extent to which the repercussions of knowledges and technologies can be observed and qualified as they circulate. </w:t>
      </w:r>
      <w:r w:rsidRPr="009A2074">
        <w:rPr>
          <w:rStyle w:val="StyleUnderline"/>
        </w:rPr>
        <w:t>We</w:t>
      </w:r>
      <w:r w:rsidRPr="009A2074">
        <w:rPr>
          <w:sz w:val="16"/>
        </w:rPr>
        <w:t xml:space="preserve"> also </w:t>
      </w:r>
      <w:r w:rsidRPr="009A2074">
        <w:rPr>
          <w:rStyle w:val="StyleUnderline"/>
        </w:rPr>
        <w:t xml:space="preserve">need to find ways to </w:t>
      </w:r>
      <w:r w:rsidRPr="009A2074">
        <w:rPr>
          <w:rStyle w:val="Emphasis"/>
        </w:rPr>
        <w:t>analyze the rich empirical data</w:t>
      </w:r>
      <w:r w:rsidRPr="009A2074">
        <w:rPr>
          <w:rStyle w:val="StyleUnderline"/>
        </w:rPr>
        <w:t xml:space="preserve"> found within professional security discourse that </w:t>
      </w:r>
      <w:r w:rsidRPr="009A2074">
        <w:rPr>
          <w:rStyle w:val="Emphasis"/>
        </w:rPr>
        <w:t>more self-consciously avoids (re)producing official claims</w:t>
      </w:r>
      <w:r w:rsidRPr="009A2074">
        <w:rPr>
          <w:rStyle w:val="StyleUnderline"/>
        </w:rPr>
        <w:t xml:space="preserve"> and </w:t>
      </w:r>
      <w:r w:rsidRPr="009A2074">
        <w:rPr>
          <w:rStyle w:val="Emphasis"/>
        </w:rPr>
        <w:t>terms of debate</w:t>
      </w:r>
      <w:r w:rsidRPr="009A2074">
        <w:rPr>
          <w:rStyle w:val="StyleUnderline"/>
        </w:rPr>
        <w:t xml:space="preserve">. Industry narratives </w:t>
      </w:r>
      <w:r w:rsidRPr="009A2074">
        <w:rPr>
          <w:rStyle w:val="Emphasis"/>
        </w:rPr>
        <w:t>should not be approached as unproblematic admissions</w:t>
      </w:r>
      <w:r w:rsidRPr="009A2074">
        <w:rPr>
          <w:sz w:val="16"/>
        </w:rPr>
        <w:t xml:space="preserve"> as per Graham (2010b , p. 41) </w:t>
      </w:r>
      <w:r w:rsidRPr="009A2074">
        <w:rPr>
          <w:rStyle w:val="StyleUnderline"/>
        </w:rPr>
        <w:t xml:space="preserve">but as </w:t>
      </w:r>
      <w:r w:rsidRPr="009A2074">
        <w:rPr>
          <w:rStyle w:val="Emphasis"/>
        </w:rPr>
        <w:t>ideological</w:t>
      </w:r>
      <w:r w:rsidRPr="009A2074">
        <w:rPr>
          <w:rStyle w:val="StyleUnderline"/>
        </w:rPr>
        <w:t xml:space="preserve"> and at times </w:t>
      </w:r>
      <w:r w:rsidRPr="009A2074">
        <w:rPr>
          <w:rStyle w:val="Emphasis"/>
        </w:rPr>
        <w:t>deeply misleading re-presentations</w:t>
      </w:r>
      <w:r w:rsidRPr="009A2074">
        <w:rPr>
          <w:rStyle w:val="StyleUnderline"/>
        </w:rPr>
        <w:t xml:space="preserve"> to be critically interrogated</w:t>
      </w:r>
      <w:r w:rsidRPr="009A2074">
        <w:rPr>
          <w:sz w:val="16"/>
        </w:rPr>
        <w:t xml:space="preserve">. In short, </w:t>
      </w:r>
      <w:r w:rsidRPr="009A2074">
        <w:rPr>
          <w:rStyle w:val="StyleUnderline"/>
        </w:rPr>
        <w:t xml:space="preserve">they need to be taken </w:t>
      </w:r>
      <w:r w:rsidRPr="009A2074">
        <w:rPr>
          <w:rStyle w:val="Emphasis"/>
        </w:rPr>
        <w:t>seriously</w:t>
      </w:r>
      <w:r w:rsidRPr="009A2074">
        <w:rPr>
          <w:rStyle w:val="StyleUnderline"/>
        </w:rPr>
        <w:t xml:space="preserve">, </w:t>
      </w:r>
      <w:r w:rsidRPr="009A2074">
        <w:rPr>
          <w:rStyle w:val="Emphasis"/>
          <w:sz w:val="30"/>
          <w:szCs w:val="30"/>
        </w:rPr>
        <w:t>not literally</w:t>
      </w:r>
      <w:r w:rsidRPr="009A2074">
        <w:rPr>
          <w:sz w:val="16"/>
        </w:rPr>
        <w:t>.</w:t>
      </w:r>
    </w:p>
    <w:p w:rsidR="000213EA" w:rsidRPr="009A2074" w:rsidRDefault="000213EA" w:rsidP="000213EA">
      <w:pPr>
        <w:rPr>
          <w:sz w:val="16"/>
        </w:rPr>
      </w:pPr>
      <w:r w:rsidRPr="009A2074">
        <w:rPr>
          <w:sz w:val="16"/>
        </w:rPr>
        <w:t>Political strategy</w:t>
      </w:r>
    </w:p>
    <w:p w:rsidR="000213EA" w:rsidRPr="009A2074" w:rsidRDefault="000213EA" w:rsidP="000213EA">
      <w:pPr>
        <w:rPr>
          <w:sz w:val="16"/>
        </w:rPr>
      </w:pPr>
      <w:r w:rsidRPr="009A2074">
        <w:rPr>
          <w:sz w:val="16"/>
        </w:rPr>
        <w:t xml:space="preserve">In relation to re-articulating the laboratory thesis as a radical political provocation, I have suggested that a focus on revelation will not do. This issue pertains not only to settler colonial studies but concerns questions about critical research on violence and geopolitics broadly. As Cowen (2012) points out in relation to the study of militarism, </w:t>
      </w:r>
      <w:r w:rsidRPr="009A2074">
        <w:rPr>
          <w:rStyle w:val="StyleUnderline"/>
        </w:rPr>
        <w:t xml:space="preserve">we need to </w:t>
      </w:r>
      <w:r w:rsidRPr="009A2074">
        <w:rPr>
          <w:rStyle w:val="Emphasis"/>
        </w:rPr>
        <w:t>question the limitations of critiques</w:t>
      </w:r>
      <w:r w:rsidRPr="009A2074">
        <w:rPr>
          <w:rStyle w:val="StyleUnderline"/>
        </w:rPr>
        <w:t xml:space="preserve"> by way of </w:t>
      </w:r>
      <w:r w:rsidRPr="009A2074">
        <w:rPr>
          <w:rStyle w:val="Emphasis"/>
        </w:rPr>
        <w:t>exposure</w:t>
      </w:r>
      <w:r w:rsidRPr="009A2074">
        <w:rPr>
          <w:rStyle w:val="StyleUnderline"/>
        </w:rPr>
        <w:t xml:space="preserve"> to ensure that such interventions </w:t>
      </w:r>
      <w:r w:rsidRPr="009A2074">
        <w:rPr>
          <w:rStyle w:val="Emphasis"/>
        </w:rPr>
        <w:t>actually transform</w:t>
      </w:r>
      <w:r w:rsidRPr="009A2074">
        <w:rPr>
          <w:rStyle w:val="StyleUnderline"/>
        </w:rPr>
        <w:t xml:space="preserve"> rather than “</w:t>
      </w:r>
      <w:r w:rsidRPr="009A2074">
        <w:rPr>
          <w:rStyle w:val="Emphasis"/>
        </w:rPr>
        <w:t>recharge</w:t>
      </w:r>
      <w:r w:rsidRPr="009A2074">
        <w:rPr>
          <w:rStyle w:val="StyleUnderline"/>
        </w:rPr>
        <w:t>” the terms of debate by “</w:t>
      </w:r>
      <w:r w:rsidRPr="009A2074">
        <w:rPr>
          <w:rStyle w:val="Emphasis"/>
        </w:rPr>
        <w:t>cultivating alternative knowledge</w:t>
      </w:r>
      <w:r w:rsidRPr="009A2074">
        <w:rPr>
          <w:rStyle w:val="StyleUnderline"/>
        </w:rPr>
        <w:t xml:space="preserve">, </w:t>
      </w:r>
      <w:r w:rsidRPr="009A2074">
        <w:rPr>
          <w:rStyle w:val="Emphasis"/>
        </w:rPr>
        <w:t>vision</w:t>
      </w:r>
      <w:r w:rsidRPr="009A2074">
        <w:rPr>
          <w:rStyle w:val="StyleUnderline"/>
        </w:rPr>
        <w:t xml:space="preserve"> and </w:t>
      </w:r>
      <w:r w:rsidRPr="009A2074">
        <w:rPr>
          <w:rStyle w:val="Emphasis"/>
        </w:rPr>
        <w:t>practice</w:t>
      </w:r>
      <w:r w:rsidRPr="009A2074">
        <w:rPr>
          <w:rStyle w:val="StyleUnderline"/>
        </w:rPr>
        <w:t>”</w:t>
      </w:r>
      <w:r w:rsidRPr="009A2074">
        <w:rPr>
          <w:sz w:val="16"/>
        </w:rPr>
        <w:t xml:space="preserve">. Towards this end, </w:t>
      </w:r>
      <w:r w:rsidRPr="009A2074">
        <w:rPr>
          <w:rStyle w:val="Emphasis"/>
        </w:rPr>
        <w:t>bringing new perspectives</w:t>
      </w:r>
      <w:r w:rsidRPr="009A2074">
        <w:rPr>
          <w:rStyle w:val="StyleUnderline"/>
        </w:rPr>
        <w:t xml:space="preserve"> into the conversation is </w:t>
      </w:r>
      <w:r w:rsidRPr="009A2074">
        <w:rPr>
          <w:rStyle w:val="Emphasis"/>
        </w:rPr>
        <w:t>necessary</w:t>
      </w:r>
      <w:r w:rsidRPr="009A2074">
        <w:rPr>
          <w:sz w:val="16"/>
        </w:rPr>
        <w:t xml:space="preserve">. Yet this move is insufficient. </w:t>
      </w:r>
      <w:r w:rsidRPr="009A2074">
        <w:rPr>
          <w:rStyle w:val="StyleUnderline"/>
        </w:rPr>
        <w:t xml:space="preserve">We also need to </w:t>
      </w:r>
      <w:r w:rsidRPr="009A2074">
        <w:rPr>
          <w:rStyle w:val="Emphasis"/>
        </w:rPr>
        <w:t>actively re-make the prevailing geographical imaginations</w:t>
      </w:r>
      <w:r w:rsidRPr="009A2074">
        <w:rPr>
          <w:rStyle w:val="StyleUnderline"/>
        </w:rPr>
        <w:t xml:space="preserve"> that the global ‘war on terror’ </w:t>
      </w:r>
      <w:r w:rsidRPr="009A2074">
        <w:rPr>
          <w:rStyle w:val="Emphasis"/>
        </w:rPr>
        <w:t>depends on</w:t>
      </w:r>
      <w:r w:rsidRPr="009A2074">
        <w:rPr>
          <w:rStyle w:val="StyleUnderline"/>
        </w:rPr>
        <w:t xml:space="preserve"> and </w:t>
      </w:r>
      <w:r w:rsidRPr="009A2074">
        <w:rPr>
          <w:rStyle w:val="Emphasis"/>
        </w:rPr>
        <w:t>sustains</w:t>
      </w:r>
      <w:r w:rsidRPr="009A2074">
        <w:rPr>
          <w:rStyle w:val="StyleUnderline"/>
        </w:rPr>
        <w:t xml:space="preserve"> by interrogating of the temporal narratives that </w:t>
      </w:r>
      <w:r w:rsidRPr="009A2074">
        <w:rPr>
          <w:rStyle w:val="Emphasis"/>
        </w:rPr>
        <w:t>represent time as linear</w:t>
      </w:r>
      <w:r w:rsidRPr="009A2074">
        <w:rPr>
          <w:rStyle w:val="StyleUnderline"/>
        </w:rPr>
        <w:t xml:space="preserve"> and </w:t>
      </w:r>
      <w:r w:rsidRPr="009A2074">
        <w:rPr>
          <w:rStyle w:val="Emphasis"/>
        </w:rPr>
        <w:t>progressive</w:t>
      </w:r>
      <w:r w:rsidRPr="009A2074">
        <w:rPr>
          <w:sz w:val="16"/>
        </w:rPr>
        <w:t xml:space="preserve"> (Closs Stephens, 2011). Following Butler's (2012) critique of Zionism, </w:t>
      </w:r>
      <w:r w:rsidRPr="009A2074">
        <w:rPr>
          <w:rStyle w:val="StyleUnderline"/>
        </w:rPr>
        <w:t xml:space="preserve">critical analysis of security industries can </w:t>
      </w:r>
      <w:r w:rsidRPr="009A2074">
        <w:rPr>
          <w:rStyle w:val="Emphasis"/>
        </w:rPr>
        <w:t>more effectively challenge</w:t>
      </w:r>
      <w:r w:rsidRPr="009A2074">
        <w:rPr>
          <w:rStyle w:val="StyleUnderline"/>
        </w:rPr>
        <w:t xml:space="preserve"> the teleology of official narratives of innovation and progress in the face of dangers</w:t>
      </w:r>
      <w:r w:rsidRPr="009A2074">
        <w:rPr>
          <w:sz w:val="16"/>
        </w:rPr>
        <w:t>. Drawing on Walter Benjamin, Butler (2012: 223-4) argues that “</w:t>
      </w:r>
      <w:r w:rsidRPr="009A2074">
        <w:rPr>
          <w:rStyle w:val="StyleUnderline"/>
        </w:rPr>
        <w:t xml:space="preserve">Catastrophe is precisely </w:t>
      </w:r>
      <w:r w:rsidRPr="009A2074">
        <w:rPr>
          <w:rStyle w:val="Emphasis"/>
        </w:rPr>
        <w:t>not a chain of events</w:t>
      </w:r>
      <w:r w:rsidRPr="009A2074">
        <w:rPr>
          <w:rStyle w:val="StyleUnderline"/>
        </w:rPr>
        <w:t xml:space="preserve"> where something in the past leads to something in the future. Under conditions of catastrophe, there is </w:t>
      </w:r>
      <w:r w:rsidRPr="009A2074">
        <w:rPr>
          <w:rStyle w:val="Emphasis"/>
        </w:rPr>
        <w:t>only one catastrophe</w:t>
      </w:r>
      <w:r w:rsidRPr="009A2074">
        <w:rPr>
          <w:rStyle w:val="StyleUnderline"/>
        </w:rPr>
        <w:t xml:space="preserve">, and it </w:t>
      </w:r>
      <w:r w:rsidRPr="009A2074">
        <w:rPr>
          <w:rStyle w:val="Emphasis"/>
        </w:rPr>
        <w:t>keeps on happening</w:t>
      </w:r>
      <w:r w:rsidRPr="009A2074">
        <w:rPr>
          <w:sz w:val="16"/>
        </w:rPr>
        <w:t xml:space="preserve">”. So </w:t>
      </w:r>
      <w:r w:rsidRPr="009A2074">
        <w:rPr>
          <w:rStyle w:val="StyleUnderline"/>
        </w:rPr>
        <w:t>while acknowledging that strategies and tactics</w:t>
      </w:r>
      <w:r w:rsidRPr="009A2074">
        <w:rPr>
          <w:sz w:val="16"/>
        </w:rPr>
        <w:t xml:space="preserve"> of settler colonialism </w:t>
      </w:r>
      <w:r w:rsidRPr="009A2074">
        <w:rPr>
          <w:rStyle w:val="Emphasis"/>
        </w:rPr>
        <w:t>can</w:t>
      </w:r>
      <w:r w:rsidRPr="009A2074">
        <w:rPr>
          <w:rStyle w:val="StyleUnderline"/>
        </w:rPr>
        <w:t xml:space="preserve"> and </w:t>
      </w:r>
      <w:r w:rsidRPr="009A2074">
        <w:rPr>
          <w:rStyle w:val="Emphasis"/>
        </w:rPr>
        <w:t>do change over time</w:t>
      </w:r>
      <w:r w:rsidRPr="009A2074">
        <w:rPr>
          <w:rStyle w:val="StyleUnderline"/>
        </w:rPr>
        <w:t>, our analysis</w:t>
      </w:r>
      <w:r w:rsidRPr="009A2074">
        <w:rPr>
          <w:sz w:val="16"/>
        </w:rPr>
        <w:t xml:space="preserve"> of these changes </w:t>
      </w:r>
      <w:r w:rsidRPr="009A2074">
        <w:rPr>
          <w:rStyle w:val="StyleUnderline"/>
        </w:rPr>
        <w:t xml:space="preserve">must </w:t>
      </w:r>
      <w:r w:rsidRPr="009A2074">
        <w:rPr>
          <w:rStyle w:val="Emphasis"/>
        </w:rPr>
        <w:t>more explicitly disrupt the basic</w:t>
      </w:r>
      <w:r w:rsidRPr="009A2074">
        <w:rPr>
          <w:sz w:val="16"/>
        </w:rPr>
        <w:t xml:space="preserve"> terms of Zionism's </w:t>
      </w:r>
      <w:r w:rsidRPr="009A2074">
        <w:rPr>
          <w:rStyle w:val="Emphasis"/>
        </w:rPr>
        <w:t>claims to progress</w:t>
      </w:r>
      <w:r w:rsidRPr="009A2074">
        <w:rPr>
          <w:rStyle w:val="StyleUnderline"/>
        </w:rPr>
        <w:t xml:space="preserve">. We </w:t>
      </w:r>
      <w:r w:rsidRPr="009A2074">
        <w:rPr>
          <w:rStyle w:val="Emphasis"/>
        </w:rPr>
        <w:t>cannot simply oppose</w:t>
      </w:r>
      <w:r w:rsidRPr="009A2074">
        <w:rPr>
          <w:sz w:val="16"/>
        </w:rPr>
        <w:t xml:space="preserve"> Zionism's </w:t>
      </w:r>
      <w:r w:rsidRPr="009A2074">
        <w:rPr>
          <w:rStyle w:val="Emphasis"/>
        </w:rPr>
        <w:t>aims</w:t>
      </w:r>
      <w:r w:rsidRPr="009A2074">
        <w:rPr>
          <w:rStyle w:val="StyleUnderline"/>
        </w:rPr>
        <w:t xml:space="preserve"> but must contest the way in which</w:t>
      </w:r>
      <w:r w:rsidRPr="009A2074">
        <w:rPr>
          <w:sz w:val="16"/>
        </w:rPr>
        <w:t xml:space="preserve"> it (and other </w:t>
      </w:r>
      <w:r w:rsidRPr="009A2074">
        <w:rPr>
          <w:rStyle w:val="StyleUnderline"/>
        </w:rPr>
        <w:t>forms of domination</w:t>
      </w:r>
      <w:r w:rsidRPr="009A2074">
        <w:rPr>
          <w:sz w:val="16"/>
        </w:rPr>
        <w:t xml:space="preserve">) </w:t>
      </w:r>
      <w:r w:rsidRPr="009A2074">
        <w:rPr>
          <w:rStyle w:val="Emphasis"/>
        </w:rPr>
        <w:t>ideologically structure our understanding of historical</w:t>
      </w:r>
      <w:r w:rsidRPr="009A2074">
        <w:rPr>
          <w:rStyle w:val="StyleUnderline"/>
        </w:rPr>
        <w:t xml:space="preserve"> and </w:t>
      </w:r>
      <w:r w:rsidRPr="009A2074">
        <w:rPr>
          <w:rStyle w:val="Emphasis"/>
        </w:rPr>
        <w:t>technological change</w:t>
      </w:r>
      <w:r w:rsidRPr="009A2074">
        <w:rPr>
          <w:sz w:val="16"/>
        </w:rPr>
        <w:t>, thereby taking up Shenhav's (2006) call to move beyond the “methodological Zionism” underpinning the epistemologies of even some of Israel's most ardent critics. This concern is not limited to Zionism. As Veracini (2010, p. 99) argues, it is settler colonialism's “linear narrative structure”, which defines it in structural contradistinction from other colonial forms, noting that “settler colonialism mobilises peoples in the teleological expectation of irreversible transformation”. Recognizing and challenging this tendency is thus paramount analytically but also essential to charting new political possibilities for radical scholarship.</w:t>
      </w:r>
    </w:p>
    <w:p w:rsidR="000213EA" w:rsidRPr="009A2074" w:rsidRDefault="000213EA" w:rsidP="000213EA">
      <w:pPr>
        <w:rPr>
          <w:sz w:val="16"/>
        </w:rPr>
      </w:pPr>
      <w:r w:rsidRPr="009A2074">
        <w:rPr>
          <w:sz w:val="16"/>
        </w:rPr>
        <w:t xml:space="preserve">It is for this reason in particular that I have devoted close attention to </w:t>
      </w:r>
      <w:r w:rsidRPr="009A2074">
        <w:rPr>
          <w:rStyle w:val="StyleUnderline"/>
        </w:rPr>
        <w:t>ANT</w:t>
      </w:r>
      <w:r w:rsidRPr="009A2074">
        <w:rPr>
          <w:sz w:val="16"/>
        </w:rPr>
        <w:t xml:space="preserve">: it </w:t>
      </w:r>
      <w:r w:rsidRPr="009A2074">
        <w:rPr>
          <w:rStyle w:val="StyleUnderline"/>
        </w:rPr>
        <w:t xml:space="preserve">emerges as a </w:t>
      </w:r>
      <w:r w:rsidRPr="009A2074">
        <w:rPr>
          <w:rStyle w:val="Emphasis"/>
        </w:rPr>
        <w:t>refutation of technological determinism</w:t>
      </w:r>
      <w:r w:rsidRPr="009A2074">
        <w:rPr>
          <w:rStyle w:val="StyleUnderline"/>
        </w:rPr>
        <w:t xml:space="preserve"> and the </w:t>
      </w:r>
      <w:r w:rsidRPr="009A2074">
        <w:rPr>
          <w:rStyle w:val="Emphasis"/>
        </w:rPr>
        <w:t>reduction of reality</w:t>
      </w:r>
      <w:r w:rsidRPr="009A2074">
        <w:rPr>
          <w:rStyle w:val="StyleUnderline"/>
        </w:rPr>
        <w:t xml:space="preserve"> to ‘nature’</w:t>
      </w:r>
      <w:r w:rsidRPr="009A2074">
        <w:rPr>
          <w:sz w:val="16"/>
        </w:rPr>
        <w:t xml:space="preserve">. Given critiques of this literature for its aversion to making normative claims, my suggestion to engage with it may seem contradictory. However, I would suggest that such a reading is misguided. Scholars have productively used ANT to open up questions about the kinds of relations and conditions under which new kinds of politics and possibilities for contestation might emerge in the context of extraction and violent dispossession (Mitchell, 2011). As Mitchell notes, </w:t>
      </w:r>
      <w:r w:rsidRPr="009A2074">
        <w:rPr>
          <w:rStyle w:val="Emphasis"/>
        </w:rPr>
        <w:t>understanding the ways in which opportunities for contestation</w:t>
      </w:r>
      <w:r w:rsidRPr="009A2074">
        <w:rPr>
          <w:rStyle w:val="StyleUnderline"/>
        </w:rPr>
        <w:t xml:space="preserve"> and </w:t>
      </w:r>
      <w:r w:rsidRPr="009A2074">
        <w:rPr>
          <w:rStyle w:val="Emphasis"/>
        </w:rPr>
        <w:t xml:space="preserve">politics arise </w:t>
      </w:r>
      <w:r w:rsidRPr="009A2074">
        <w:rPr>
          <w:rStyle w:val="Emphasis"/>
          <w:sz w:val="30"/>
          <w:szCs w:val="30"/>
        </w:rPr>
        <w:t>should never be understood in a general way based on a pre-defined set of external conditions</w:t>
      </w:r>
      <w:r w:rsidRPr="009A2074">
        <w:rPr>
          <w:sz w:val="16"/>
        </w:rPr>
        <w:t xml:space="preserve">, such as life under occupation (Abourahme &amp; Jabary-Salamanca, 2016, p. 751). </w:t>
      </w:r>
      <w:r w:rsidRPr="009A2074">
        <w:rPr>
          <w:rStyle w:val="StyleUnderline"/>
        </w:rPr>
        <w:t xml:space="preserve">The emphasis, </w:t>
      </w:r>
      <w:r w:rsidRPr="009A2074">
        <w:rPr>
          <w:rStyle w:val="Emphasis"/>
        </w:rPr>
        <w:t>rather</w:t>
      </w:r>
      <w:r w:rsidRPr="009A2074">
        <w:rPr>
          <w:rStyle w:val="StyleUnderline"/>
        </w:rPr>
        <w:t>, should be placed on locating “</w:t>
      </w:r>
      <w:r w:rsidRPr="009A2074">
        <w:rPr>
          <w:rStyle w:val="Emphasis"/>
        </w:rPr>
        <w:t>histories of vulnerability</w:t>
      </w:r>
      <w:r w:rsidRPr="009A2074">
        <w:rPr>
          <w:rStyle w:val="StyleUnderline"/>
        </w:rPr>
        <w:t xml:space="preserve"> or </w:t>
      </w:r>
      <w:r w:rsidRPr="009A2074">
        <w:rPr>
          <w:rStyle w:val="Emphasis"/>
        </w:rPr>
        <w:t>points of vulnerability</w:t>
      </w:r>
      <w:r w:rsidRPr="009A2074">
        <w:rPr>
          <w:rStyle w:val="StyleUnderline"/>
        </w:rPr>
        <w:t xml:space="preserve"> and trying to identify </w:t>
      </w:r>
      <w:r w:rsidRPr="009A2074">
        <w:rPr>
          <w:rStyle w:val="Emphasis"/>
        </w:rPr>
        <w:t>where those points of vulnerability lie</w:t>
      </w:r>
      <w:r w:rsidRPr="009A2074">
        <w:rPr>
          <w:rStyle w:val="StyleUnderline"/>
        </w:rPr>
        <w:t>”</w:t>
      </w:r>
      <w:r w:rsidRPr="009A2074">
        <w:rPr>
          <w:sz w:val="16"/>
        </w:rPr>
        <w:t xml:space="preserve"> (Abourahme &amp; Jabary-Salamanca, 2016, p. 752). ANT's central focus on the roles of socio-technical controversies further addresses how “</w:t>
      </w:r>
      <w:r w:rsidRPr="009A2074">
        <w:rPr>
          <w:rStyle w:val="StyleUnderline"/>
        </w:rPr>
        <w:t xml:space="preserve">political subjects become </w:t>
      </w:r>
      <w:r w:rsidRPr="009A2074">
        <w:rPr>
          <w:rStyle w:val="Emphasis"/>
        </w:rPr>
        <w:t>not just objects</w:t>
      </w:r>
      <w:r w:rsidRPr="009A2074">
        <w:rPr>
          <w:rStyle w:val="StyleUnderline"/>
        </w:rPr>
        <w:t xml:space="preserve"> of sociotechnical experiments but </w:t>
      </w:r>
      <w:r w:rsidRPr="009A2074">
        <w:rPr>
          <w:rStyle w:val="Emphasis"/>
        </w:rPr>
        <w:t>participants</w:t>
      </w:r>
      <w:r w:rsidRPr="009A2074">
        <w:rPr>
          <w:rStyle w:val="StyleUnderline"/>
        </w:rPr>
        <w:t xml:space="preserve"> in them</w:t>
      </w:r>
      <w:r w:rsidRPr="009A2074">
        <w:rPr>
          <w:sz w:val="16"/>
        </w:rPr>
        <w:t>” (Mitchell, 2011, p. 240). None of this is implies that ANT should be immune from scrutiny, especially given its own complicity in the marginalization of indigenous knowledges (Todd, 2016).</w:t>
      </w:r>
    </w:p>
    <w:p w:rsidR="000213EA" w:rsidRPr="009A2074" w:rsidRDefault="000213EA" w:rsidP="000213EA"/>
    <w:p w:rsidR="009C11B8" w:rsidRPr="009A2074" w:rsidRDefault="009C11B8" w:rsidP="009C11B8">
      <w:pPr>
        <w:pStyle w:val="Heading4"/>
      </w:pPr>
      <w:r w:rsidRPr="009A2074">
        <w:t xml:space="preserve">In this laboratory, the role of the researcher is to </w:t>
      </w:r>
      <w:r w:rsidRPr="009A2074">
        <w:rPr>
          <w:u w:val="single"/>
        </w:rPr>
        <w:t>side with perplexity over certainty</w:t>
      </w:r>
      <w:r w:rsidRPr="009A2074">
        <w:t xml:space="preserve">. This debate shouldn’t have to settle the resolutional question, but </w:t>
      </w:r>
      <w:r w:rsidRPr="009A2074">
        <w:rPr>
          <w:u w:val="single"/>
        </w:rPr>
        <w:t>complicate</w:t>
      </w:r>
      <w:r w:rsidRPr="009A2074">
        <w:t xml:space="preserve"> it in creative ways—</w:t>
      </w:r>
      <w:r w:rsidRPr="009A2074">
        <w:rPr>
          <w:u w:val="single"/>
        </w:rPr>
        <w:t>tracing the contradictions</w:t>
      </w:r>
      <w:r w:rsidRPr="009A2074">
        <w:t xml:space="preserve"> behind how the resolution is justified </w:t>
      </w:r>
      <w:r w:rsidRPr="009A2074">
        <w:rPr>
          <w:u w:val="single"/>
        </w:rPr>
        <w:t>has material effects</w:t>
      </w:r>
      <w:r w:rsidRPr="009A2074">
        <w:t xml:space="preserve">. You should reject any metalanguage—policy </w:t>
      </w:r>
      <w:r w:rsidRPr="009A2074">
        <w:rPr>
          <w:u w:val="single"/>
        </w:rPr>
        <w:t>or</w:t>
      </w:r>
      <w:r w:rsidRPr="009A2074">
        <w:t xml:space="preserve"> critical—that attempts to </w:t>
      </w:r>
      <w:r w:rsidRPr="009A2074">
        <w:rPr>
          <w:u w:val="single"/>
        </w:rPr>
        <w:t>describe the totality</w:t>
      </w:r>
      <w:r w:rsidRPr="009A2074">
        <w:t xml:space="preserve"> of debate’s relationship to the political. Staking out a side on the controversy and searching for solutions to the common problems the world faces </w:t>
      </w:r>
      <w:r w:rsidRPr="009A2074">
        <w:rPr>
          <w:u w:val="single"/>
        </w:rPr>
        <w:t>prevents adequate solutions</w:t>
      </w:r>
      <w:r w:rsidRPr="009A2074">
        <w:t xml:space="preserve"> to the </w:t>
      </w:r>
      <w:r w:rsidRPr="009A2074">
        <w:rPr>
          <w:u w:val="single"/>
        </w:rPr>
        <w:t>impending collapse of the planet</w:t>
      </w:r>
      <w:r w:rsidRPr="009A2074">
        <w:t xml:space="preserve">. </w:t>
      </w:r>
    </w:p>
    <w:p w:rsidR="009C11B8" w:rsidRPr="009A2074" w:rsidRDefault="009C11B8" w:rsidP="009C11B8">
      <w:r w:rsidRPr="009A2074">
        <w:rPr>
          <w:rStyle w:val="Style13ptBold"/>
        </w:rPr>
        <w:t>McGee, 17</w:t>
      </w:r>
      <w:r w:rsidRPr="009A2074">
        <w:t>—</w:t>
      </w:r>
      <w:r w:rsidR="009A2074">
        <w:t xml:space="preserve">practicing </w:t>
      </w:r>
      <w:r w:rsidRPr="009A2074">
        <w:t xml:space="preserve">lawyer, co-editor of Deleuze and Law (Kyle, “Actor-network theory and the critique of law,” </w:t>
      </w:r>
      <w:hyperlink r:id="rId17" w:history="1">
        <w:r w:rsidRPr="009A2074">
          <w:rPr>
            <w:rStyle w:val="Hyperlink"/>
          </w:rPr>
          <w:t>https://www.researchgate.net/profile/Kyle_Mcgee3/publication/323771428_Actor-network_theory_and_the_critique_of_law/links/5aa9e786a6fdccd3b9ba3787/Actor-network-theory-and-the-critique-of-law.pdf</w:t>
        </w:r>
      </w:hyperlink>
      <w:r w:rsidRPr="009A2074">
        <w:t>, dml)</w:t>
      </w:r>
    </w:p>
    <w:p w:rsidR="009C11B8" w:rsidRPr="009A2074" w:rsidRDefault="009C11B8" w:rsidP="009C11B8"/>
    <w:p w:rsidR="009C11B8" w:rsidRPr="009A2074" w:rsidRDefault="009C11B8" w:rsidP="009C11B8">
      <w:pPr>
        <w:rPr>
          <w:sz w:val="16"/>
        </w:rPr>
      </w:pPr>
      <w:r w:rsidRPr="009A2074">
        <w:rPr>
          <w:sz w:val="16"/>
        </w:rPr>
        <w:t xml:space="preserve">Actor-network theory (ANT) and the variety of intellectual practices loosely gathered under the label of critical theory – deriving from the traditions of Marxism, phenomenology, structuralism, deconstruction, and others – enjoy a complicated relationship riven by skepticism on both sides. In Bruno Latour’s influential formulation, </w:t>
      </w:r>
      <w:r w:rsidRPr="009A2074">
        <w:rPr>
          <w:rStyle w:val="StyleUnderline"/>
        </w:rPr>
        <w:t>ANT</w:t>
      </w:r>
      <w:r w:rsidRPr="009A2074">
        <w:rPr>
          <w:sz w:val="16"/>
        </w:rPr>
        <w:t xml:space="preserve"> is a ‘sociology of associations’ that </w:t>
      </w:r>
      <w:r w:rsidRPr="009A2074">
        <w:rPr>
          <w:rStyle w:val="StyleUnderline"/>
        </w:rPr>
        <w:t xml:space="preserve">abjures the </w:t>
      </w:r>
      <w:r w:rsidRPr="009A2074">
        <w:rPr>
          <w:rStyle w:val="Emphasis"/>
        </w:rPr>
        <w:t>lofty</w:t>
      </w:r>
      <w:r w:rsidRPr="009A2074">
        <w:rPr>
          <w:rStyle w:val="StyleUnderline"/>
        </w:rPr>
        <w:t xml:space="preserve">, </w:t>
      </w:r>
      <w:r w:rsidRPr="009A2074">
        <w:rPr>
          <w:rStyle w:val="Emphasis"/>
        </w:rPr>
        <w:t>often concealed explanatory devices</w:t>
      </w:r>
      <w:r w:rsidRPr="009A2074">
        <w:rPr>
          <w:rStyle w:val="StyleUnderline"/>
        </w:rPr>
        <w:t xml:space="preserve"> frequently found in critical theory</w:t>
      </w:r>
      <w:r w:rsidRPr="009A2074">
        <w:rPr>
          <w:sz w:val="16"/>
        </w:rPr>
        <w:t xml:space="preserve"> (the unconscious, class, and habiti, the structure of writing, social relations and ‘society’ itself) </w:t>
      </w:r>
      <w:r w:rsidRPr="009A2074">
        <w:rPr>
          <w:rStyle w:val="StyleUnderline"/>
        </w:rPr>
        <w:t xml:space="preserve">in favor of </w:t>
      </w:r>
      <w:r w:rsidRPr="009A2074">
        <w:rPr>
          <w:rStyle w:val="Emphasis"/>
        </w:rPr>
        <w:t>witnessable translations</w:t>
      </w:r>
      <w:r w:rsidRPr="009A2074">
        <w:rPr>
          <w:rStyle w:val="StyleUnderline"/>
        </w:rPr>
        <w:t xml:space="preserve">, </w:t>
      </w:r>
      <w:r w:rsidRPr="009A2074">
        <w:rPr>
          <w:rStyle w:val="Emphasis"/>
        </w:rPr>
        <w:t>mediations</w:t>
      </w:r>
      <w:r w:rsidRPr="009A2074">
        <w:rPr>
          <w:rStyle w:val="StyleUnderline"/>
        </w:rPr>
        <w:t xml:space="preserve">, and </w:t>
      </w:r>
      <w:r w:rsidRPr="009A2074">
        <w:rPr>
          <w:rStyle w:val="Emphasis"/>
        </w:rPr>
        <w:t>performances</w:t>
      </w:r>
      <w:r w:rsidRPr="009A2074">
        <w:rPr>
          <w:sz w:val="16"/>
        </w:rPr>
        <w:t xml:space="preserve">.1 </w:t>
      </w:r>
      <w:r w:rsidRPr="009A2074">
        <w:rPr>
          <w:rStyle w:val="StyleUnderline"/>
        </w:rPr>
        <w:t xml:space="preserve">But ANT </w:t>
      </w:r>
      <w:r w:rsidRPr="009A2074">
        <w:rPr>
          <w:rStyle w:val="Emphasis"/>
        </w:rPr>
        <w:t>does not claim</w:t>
      </w:r>
      <w:r w:rsidRPr="009A2074">
        <w:rPr>
          <w:rStyle w:val="StyleUnderline"/>
        </w:rPr>
        <w:t xml:space="preserve"> that these devices are </w:t>
      </w:r>
      <w:r w:rsidRPr="009A2074">
        <w:rPr>
          <w:rStyle w:val="Emphasis"/>
        </w:rPr>
        <w:t>unreal</w:t>
      </w:r>
      <w:r w:rsidRPr="009A2074">
        <w:rPr>
          <w:rStyle w:val="StyleUnderline"/>
        </w:rPr>
        <w:t xml:space="preserve">; on the contrary, it </w:t>
      </w:r>
      <w:r w:rsidRPr="009A2074">
        <w:rPr>
          <w:rStyle w:val="Emphasis"/>
        </w:rPr>
        <w:t>affirms their reality</w:t>
      </w:r>
      <w:r w:rsidRPr="009A2074">
        <w:rPr>
          <w:rStyle w:val="StyleUnderline"/>
        </w:rPr>
        <w:t xml:space="preserve">, but clarifies that they are, like any actor, </w:t>
      </w:r>
      <w:r w:rsidRPr="009A2074">
        <w:rPr>
          <w:rStyle w:val="Emphasis"/>
        </w:rPr>
        <w:t>only as real</w:t>
      </w:r>
      <w:r w:rsidRPr="009A2074">
        <w:rPr>
          <w:rStyle w:val="StyleUnderline"/>
        </w:rPr>
        <w:t xml:space="preserve"> as their </w:t>
      </w:r>
      <w:r w:rsidRPr="009A2074">
        <w:rPr>
          <w:rStyle w:val="Emphasis"/>
        </w:rPr>
        <w:t>connections to other actors</w:t>
      </w:r>
      <w:r w:rsidRPr="009A2074">
        <w:rPr>
          <w:rStyle w:val="StyleUnderline"/>
        </w:rPr>
        <w:t xml:space="preserve">. By </w:t>
      </w:r>
      <w:r w:rsidRPr="009A2074">
        <w:rPr>
          <w:rStyle w:val="Emphasis"/>
        </w:rPr>
        <w:t>multiplying their connections</w:t>
      </w:r>
      <w:r w:rsidRPr="009A2074">
        <w:rPr>
          <w:rStyle w:val="StyleUnderline"/>
        </w:rPr>
        <w:t xml:space="preserve">, they </w:t>
      </w:r>
      <w:r w:rsidRPr="009A2074">
        <w:rPr>
          <w:rStyle w:val="Emphasis"/>
        </w:rPr>
        <w:t>amplify their spheres of influence</w:t>
      </w:r>
      <w:r w:rsidRPr="009A2074">
        <w:rPr>
          <w:rStyle w:val="StyleUnderline"/>
        </w:rPr>
        <w:t xml:space="preserve">, but always in </w:t>
      </w:r>
      <w:r w:rsidRPr="009A2074">
        <w:rPr>
          <w:rStyle w:val="Emphasis"/>
        </w:rPr>
        <w:t>severe dependence</w:t>
      </w:r>
      <w:r w:rsidRPr="009A2074">
        <w:rPr>
          <w:rStyle w:val="StyleUnderline"/>
        </w:rPr>
        <w:t xml:space="preserve"> on their successors. As beings circulating in academic texts, their reality is </w:t>
      </w:r>
      <w:r w:rsidRPr="009A2074">
        <w:rPr>
          <w:rStyle w:val="Emphasis"/>
        </w:rPr>
        <w:t>not particularly robust</w:t>
      </w:r>
      <w:r w:rsidRPr="009A2074">
        <w:rPr>
          <w:rStyle w:val="StyleUnderline"/>
        </w:rPr>
        <w:t xml:space="preserve">. But when other actors </w:t>
      </w:r>
      <w:r w:rsidRPr="009A2074">
        <w:rPr>
          <w:rStyle w:val="Emphasis"/>
        </w:rPr>
        <w:t>mobilize them to do things in practice</w:t>
      </w:r>
      <w:r w:rsidRPr="009A2074">
        <w:rPr>
          <w:sz w:val="16"/>
        </w:rPr>
        <w:t xml:space="preserve"> – in the arts, in psychiatry, in journalism, in engineering, </w:t>
      </w:r>
      <w:r w:rsidRPr="009A2074">
        <w:rPr>
          <w:rStyle w:val="StyleUnderline"/>
        </w:rPr>
        <w:t xml:space="preserve">in </w:t>
      </w:r>
      <w:r w:rsidRPr="009A2074">
        <w:rPr>
          <w:rStyle w:val="Emphasis"/>
        </w:rPr>
        <w:t>government</w:t>
      </w:r>
      <w:r w:rsidRPr="009A2074">
        <w:rPr>
          <w:rStyle w:val="StyleUnderline"/>
        </w:rPr>
        <w:t xml:space="preserve">, in </w:t>
      </w:r>
      <w:r w:rsidRPr="009A2074">
        <w:rPr>
          <w:rStyle w:val="Emphasis"/>
        </w:rPr>
        <w:t>protest</w:t>
      </w:r>
      <w:r w:rsidRPr="009A2074">
        <w:rPr>
          <w:rStyle w:val="StyleUnderline"/>
        </w:rPr>
        <w:t>, etc.</w:t>
      </w:r>
      <w:r w:rsidRPr="009A2074">
        <w:rPr>
          <w:sz w:val="16"/>
        </w:rPr>
        <w:t xml:space="preserve"> – </w:t>
      </w:r>
      <w:r w:rsidRPr="009A2074">
        <w:rPr>
          <w:rStyle w:val="StyleUnderline"/>
        </w:rPr>
        <w:t xml:space="preserve">they </w:t>
      </w:r>
      <w:r w:rsidRPr="009A2074">
        <w:rPr>
          <w:rStyle w:val="Emphasis"/>
        </w:rPr>
        <w:t>increase in their degree of reality</w:t>
      </w:r>
      <w:r w:rsidRPr="009A2074">
        <w:rPr>
          <w:rStyle w:val="StyleUnderline"/>
        </w:rPr>
        <w:t xml:space="preserve">, existing with </w:t>
      </w:r>
      <w:r w:rsidRPr="009A2074">
        <w:rPr>
          <w:rStyle w:val="Emphasis"/>
        </w:rPr>
        <w:t>more intensity</w:t>
      </w:r>
      <w:r w:rsidRPr="009A2074">
        <w:rPr>
          <w:rStyle w:val="StyleUnderline"/>
        </w:rPr>
        <w:t xml:space="preserve">. To comprehend them means </w:t>
      </w:r>
      <w:r w:rsidRPr="009A2074">
        <w:rPr>
          <w:rStyle w:val="Emphasis"/>
        </w:rPr>
        <w:t>patiently tracking the laborious</w:t>
      </w:r>
      <w:r w:rsidRPr="009A2074">
        <w:rPr>
          <w:rStyle w:val="StyleUnderline"/>
        </w:rPr>
        <w:t xml:space="preserve">, </w:t>
      </w:r>
      <w:r w:rsidRPr="009A2074">
        <w:rPr>
          <w:rStyle w:val="Emphasis"/>
        </w:rPr>
        <w:t>costly</w:t>
      </w:r>
      <w:r w:rsidRPr="009A2074">
        <w:rPr>
          <w:rStyle w:val="StyleUnderline"/>
        </w:rPr>
        <w:t xml:space="preserve">, </w:t>
      </w:r>
      <w:r w:rsidRPr="009A2074">
        <w:rPr>
          <w:rStyle w:val="Emphasis"/>
        </w:rPr>
        <w:t>successive transformations</w:t>
      </w:r>
      <w:r w:rsidRPr="009A2074">
        <w:rPr>
          <w:rStyle w:val="StyleUnderline"/>
        </w:rPr>
        <w:t xml:space="preserve"> through which they take on the metaphysical properties other theories dish out freely: </w:t>
      </w:r>
      <w:r w:rsidRPr="009A2074">
        <w:rPr>
          <w:rStyle w:val="Emphasis"/>
        </w:rPr>
        <w:t>identity</w:t>
      </w:r>
      <w:r w:rsidRPr="009A2074">
        <w:rPr>
          <w:rStyle w:val="StyleUnderline"/>
        </w:rPr>
        <w:t xml:space="preserve">, </w:t>
      </w:r>
      <w:r w:rsidRPr="009A2074">
        <w:rPr>
          <w:rStyle w:val="Emphasis"/>
        </w:rPr>
        <w:t>stability</w:t>
      </w:r>
      <w:r w:rsidRPr="009A2074">
        <w:rPr>
          <w:rStyle w:val="StyleUnderline"/>
        </w:rPr>
        <w:t xml:space="preserve">, </w:t>
      </w:r>
      <w:r w:rsidRPr="009A2074">
        <w:rPr>
          <w:rStyle w:val="Emphasis"/>
        </w:rPr>
        <w:t>durability</w:t>
      </w:r>
      <w:r w:rsidRPr="009A2074">
        <w:rPr>
          <w:rStyle w:val="StyleUnderline"/>
        </w:rPr>
        <w:t xml:space="preserve">, </w:t>
      </w:r>
      <w:r w:rsidRPr="009A2074">
        <w:rPr>
          <w:rStyle w:val="Emphasis"/>
        </w:rPr>
        <w:t>definition</w:t>
      </w:r>
      <w:r w:rsidRPr="009A2074">
        <w:rPr>
          <w:rStyle w:val="StyleUnderline"/>
        </w:rPr>
        <w:t>, and so on</w:t>
      </w:r>
      <w:r w:rsidRPr="009A2074">
        <w:rPr>
          <w:sz w:val="16"/>
        </w:rPr>
        <w:t xml:space="preserve">. In this sense, ANT is not so much ‘postcritical’ as ante-critical. </w:t>
      </w:r>
    </w:p>
    <w:p w:rsidR="009C11B8" w:rsidRPr="009A2074" w:rsidRDefault="009C11B8" w:rsidP="009C11B8">
      <w:pPr>
        <w:rPr>
          <w:sz w:val="16"/>
        </w:rPr>
      </w:pPr>
      <w:r w:rsidRPr="009A2074">
        <w:rPr>
          <w:rStyle w:val="StyleUnderline"/>
        </w:rPr>
        <w:t>ANT ‘</w:t>
      </w:r>
      <w:r w:rsidRPr="009A2074">
        <w:rPr>
          <w:rStyle w:val="Emphasis"/>
        </w:rPr>
        <w:t>follows the actors</w:t>
      </w:r>
      <w:r w:rsidRPr="009A2074">
        <w:rPr>
          <w:rStyle w:val="StyleUnderline"/>
        </w:rPr>
        <w:t>’ through their</w:t>
      </w:r>
      <w:r w:rsidRPr="009A2074">
        <w:rPr>
          <w:sz w:val="16"/>
        </w:rPr>
        <w:t xml:space="preserve"> laboratory </w:t>
      </w:r>
      <w:r w:rsidRPr="009A2074">
        <w:rPr>
          <w:rStyle w:val="Emphasis"/>
        </w:rPr>
        <w:t>research practices</w:t>
      </w:r>
      <w:r w:rsidRPr="009A2074">
        <w:rPr>
          <w:sz w:val="16"/>
        </w:rPr>
        <w:t xml:space="preserve">, technological projects, </w:t>
      </w:r>
      <w:r w:rsidRPr="009A2074">
        <w:rPr>
          <w:rStyle w:val="Emphasis"/>
        </w:rPr>
        <w:t>legal ordeals</w:t>
      </w:r>
      <w:r w:rsidRPr="009A2074">
        <w:rPr>
          <w:rStyle w:val="StyleUnderline"/>
        </w:rPr>
        <w:t xml:space="preserve">, and </w:t>
      </w:r>
      <w:r w:rsidRPr="009A2074">
        <w:rPr>
          <w:rStyle w:val="Emphasis"/>
        </w:rPr>
        <w:t>other trajectories</w:t>
      </w:r>
      <w:r w:rsidRPr="009A2074">
        <w:rPr>
          <w:sz w:val="16"/>
        </w:rPr>
        <w:t xml:space="preserve">, which unfailingly cross conventional disciplinary and epistemic boundaries, </w:t>
      </w:r>
      <w:r w:rsidRPr="009A2074">
        <w:rPr>
          <w:rStyle w:val="StyleUnderline"/>
        </w:rPr>
        <w:t xml:space="preserve">to </w:t>
      </w:r>
      <w:r w:rsidRPr="009A2074">
        <w:rPr>
          <w:rStyle w:val="Emphasis"/>
        </w:rPr>
        <w:t>trace the associations</w:t>
      </w:r>
      <w:r w:rsidRPr="009A2074">
        <w:rPr>
          <w:rStyle w:val="StyleUnderline"/>
        </w:rPr>
        <w:t xml:space="preserve"> and </w:t>
      </w:r>
      <w:r w:rsidRPr="009A2074">
        <w:rPr>
          <w:rStyle w:val="Emphasis"/>
        </w:rPr>
        <w:t>entanglements</w:t>
      </w:r>
      <w:r w:rsidRPr="009A2074">
        <w:rPr>
          <w:rStyle w:val="StyleUnderline"/>
        </w:rPr>
        <w:t xml:space="preserve"> that</w:t>
      </w:r>
      <w:r w:rsidRPr="009A2074">
        <w:rPr>
          <w:sz w:val="16"/>
        </w:rPr>
        <w:t xml:space="preserve">, in the hands of critical theory, </w:t>
      </w:r>
      <w:r w:rsidRPr="009A2074">
        <w:rPr>
          <w:rStyle w:val="StyleUnderline"/>
        </w:rPr>
        <w:t xml:space="preserve">are </w:t>
      </w:r>
      <w:r w:rsidRPr="009A2074">
        <w:rPr>
          <w:rStyle w:val="Emphasis"/>
        </w:rPr>
        <w:t>too quickly subsumed</w:t>
      </w:r>
      <w:r w:rsidRPr="009A2074">
        <w:rPr>
          <w:rStyle w:val="StyleUnderline"/>
        </w:rPr>
        <w:t xml:space="preserve"> under familiar categories. ANT’s </w:t>
      </w:r>
      <w:r w:rsidRPr="009A2074">
        <w:rPr>
          <w:rStyle w:val="Emphasis"/>
        </w:rPr>
        <w:t>fundamental wager</w:t>
      </w:r>
      <w:r w:rsidRPr="009A2074">
        <w:rPr>
          <w:rStyle w:val="StyleUnderline"/>
        </w:rPr>
        <w:t xml:space="preserve"> is that a </w:t>
      </w:r>
      <w:r w:rsidRPr="009A2074">
        <w:rPr>
          <w:rStyle w:val="Emphasis"/>
        </w:rPr>
        <w:t>more compelling account</w:t>
      </w:r>
      <w:r w:rsidRPr="009A2074">
        <w:rPr>
          <w:rStyle w:val="StyleUnderline"/>
        </w:rPr>
        <w:t xml:space="preserve"> of ‘social’ phenomena</w:t>
      </w:r>
      <w:r w:rsidRPr="009A2074">
        <w:rPr>
          <w:sz w:val="16"/>
        </w:rPr>
        <w:t xml:space="preserve">, that is, one </w:t>
      </w:r>
      <w:r w:rsidRPr="009A2074">
        <w:rPr>
          <w:rStyle w:val="StyleUnderline"/>
        </w:rPr>
        <w:t xml:space="preserve">that </w:t>
      </w:r>
      <w:r w:rsidRPr="009A2074">
        <w:rPr>
          <w:rStyle w:val="Emphasis"/>
        </w:rPr>
        <w:t>adds</w:t>
      </w:r>
      <w:r w:rsidRPr="009A2074">
        <w:rPr>
          <w:rStyle w:val="StyleUnderline"/>
        </w:rPr>
        <w:t xml:space="preserve"> reality rather than </w:t>
      </w:r>
      <w:r w:rsidRPr="009A2074">
        <w:rPr>
          <w:rStyle w:val="Emphasis"/>
        </w:rPr>
        <w:t>diminishing</w:t>
      </w:r>
      <w:r w:rsidRPr="009A2074">
        <w:rPr>
          <w:rStyle w:val="StyleUnderline"/>
        </w:rPr>
        <w:t xml:space="preserve"> it, can be obtained by </w:t>
      </w:r>
      <w:r w:rsidRPr="009A2074">
        <w:rPr>
          <w:rStyle w:val="Emphasis"/>
        </w:rPr>
        <w:t>describing such transformations</w:t>
      </w:r>
      <w:r w:rsidRPr="009A2074">
        <w:rPr>
          <w:rStyle w:val="StyleUnderline"/>
        </w:rPr>
        <w:t xml:space="preserve">, by </w:t>
      </w:r>
      <w:r w:rsidRPr="009A2074">
        <w:rPr>
          <w:rStyle w:val="Emphasis"/>
        </w:rPr>
        <w:t>taking the reports of the actors as seriously as possible</w:t>
      </w:r>
      <w:r w:rsidRPr="009A2074">
        <w:rPr>
          <w:rStyle w:val="StyleUnderline"/>
        </w:rPr>
        <w:t xml:space="preserve"> rather than resorting to </w:t>
      </w:r>
      <w:r w:rsidRPr="009A2074">
        <w:rPr>
          <w:rStyle w:val="Emphasis"/>
        </w:rPr>
        <w:t>hidden causal mechanisms</w:t>
      </w:r>
      <w:r w:rsidRPr="009A2074">
        <w:rPr>
          <w:rStyle w:val="StyleUnderline"/>
        </w:rPr>
        <w:t xml:space="preserve"> in which they </w:t>
      </w:r>
      <w:r w:rsidRPr="009A2074">
        <w:rPr>
          <w:rStyle w:val="Emphasis"/>
        </w:rPr>
        <w:t>dissolve</w:t>
      </w:r>
      <w:r w:rsidRPr="009A2074">
        <w:rPr>
          <w:sz w:val="16"/>
        </w:rPr>
        <w:t xml:space="preserve">. For this reason, </w:t>
      </w:r>
      <w:r w:rsidRPr="009A2074">
        <w:rPr>
          <w:rStyle w:val="StyleUnderline"/>
        </w:rPr>
        <w:t xml:space="preserve">ANT requires </w:t>
      </w:r>
      <w:r w:rsidRPr="009A2074">
        <w:rPr>
          <w:rStyle w:val="Emphasis"/>
        </w:rPr>
        <w:t>only a light</w:t>
      </w:r>
      <w:r w:rsidRPr="009A2074">
        <w:rPr>
          <w:rStyle w:val="StyleUnderline"/>
        </w:rPr>
        <w:t xml:space="preserve">, </w:t>
      </w:r>
      <w:r w:rsidRPr="009A2074">
        <w:rPr>
          <w:rStyle w:val="Emphasis"/>
        </w:rPr>
        <w:t>mobile infralanguage</w:t>
      </w:r>
      <w:r w:rsidRPr="009A2074">
        <w:rPr>
          <w:rStyle w:val="StyleUnderline"/>
        </w:rPr>
        <w:t xml:space="preserve"> – </w:t>
      </w:r>
      <w:r w:rsidRPr="009A2074">
        <w:rPr>
          <w:rStyle w:val="Emphasis"/>
        </w:rPr>
        <w:t>associations</w:t>
      </w:r>
      <w:r w:rsidRPr="009A2074">
        <w:rPr>
          <w:rStyle w:val="StyleUnderline"/>
        </w:rPr>
        <w:t xml:space="preserve">, </w:t>
      </w:r>
      <w:r w:rsidRPr="009A2074">
        <w:rPr>
          <w:rStyle w:val="Emphasis"/>
        </w:rPr>
        <w:t>mediations</w:t>
      </w:r>
      <w:r w:rsidRPr="009A2074">
        <w:rPr>
          <w:rStyle w:val="StyleUnderline"/>
        </w:rPr>
        <w:t xml:space="preserve">, </w:t>
      </w:r>
      <w:r w:rsidRPr="009A2074">
        <w:rPr>
          <w:rStyle w:val="Emphasis"/>
        </w:rPr>
        <w:t>translations</w:t>
      </w:r>
      <w:r w:rsidRPr="009A2074">
        <w:rPr>
          <w:rStyle w:val="StyleUnderline"/>
        </w:rPr>
        <w:t xml:space="preserve"> – </w:t>
      </w:r>
      <w:r w:rsidRPr="009A2074">
        <w:rPr>
          <w:rStyle w:val="Emphasis"/>
          <w:sz w:val="30"/>
          <w:szCs w:val="30"/>
        </w:rPr>
        <w:t>instead of a weighty</w:t>
      </w:r>
      <w:r w:rsidRPr="009A2074">
        <w:rPr>
          <w:rStyle w:val="StyleUnderline"/>
        </w:rPr>
        <w:t xml:space="preserve">, </w:t>
      </w:r>
      <w:r w:rsidRPr="009A2074">
        <w:rPr>
          <w:rStyle w:val="Emphasis"/>
          <w:sz w:val="30"/>
          <w:szCs w:val="30"/>
        </w:rPr>
        <w:t>powerful metalanguage</w:t>
      </w:r>
      <w:r w:rsidRPr="009A2074">
        <w:rPr>
          <w:rStyle w:val="Emphasis"/>
        </w:rPr>
        <w:t xml:space="preserve"> for interpreting</w:t>
      </w:r>
      <w:r w:rsidRPr="009A2074">
        <w:rPr>
          <w:rStyle w:val="StyleUnderline"/>
        </w:rPr>
        <w:t xml:space="preserve"> and </w:t>
      </w:r>
      <w:r w:rsidRPr="009A2074">
        <w:rPr>
          <w:rStyle w:val="Emphasis"/>
        </w:rPr>
        <w:t>displacing the actors’ own movements</w:t>
      </w:r>
      <w:r w:rsidRPr="009A2074">
        <w:rPr>
          <w:rStyle w:val="StyleUnderline"/>
        </w:rPr>
        <w:t xml:space="preserve">. The </w:t>
      </w:r>
      <w:r w:rsidRPr="009A2074">
        <w:rPr>
          <w:rStyle w:val="Emphasis"/>
        </w:rPr>
        <w:t>only metalanguages that count</w:t>
      </w:r>
      <w:r w:rsidRPr="009A2074">
        <w:rPr>
          <w:rStyle w:val="StyleUnderline"/>
        </w:rPr>
        <w:t xml:space="preserve"> belong to the </w:t>
      </w:r>
      <w:r w:rsidRPr="009A2074">
        <w:rPr>
          <w:rStyle w:val="Emphasis"/>
        </w:rPr>
        <w:t>actors</w:t>
      </w:r>
      <w:r w:rsidRPr="009A2074">
        <w:rPr>
          <w:rStyle w:val="StyleUnderline"/>
        </w:rPr>
        <w:t xml:space="preserve">, </w:t>
      </w:r>
      <w:r w:rsidRPr="009A2074">
        <w:rPr>
          <w:rStyle w:val="Emphasis"/>
        </w:rPr>
        <w:t>not the theorist</w:t>
      </w:r>
      <w:r w:rsidRPr="009A2074">
        <w:rPr>
          <w:rStyle w:val="StyleUnderline"/>
        </w:rPr>
        <w:t xml:space="preserve">. </w:t>
      </w:r>
      <w:r w:rsidRPr="009A2074">
        <w:rPr>
          <w:rStyle w:val="Emphasis"/>
        </w:rPr>
        <w:t>We do not know in advance what society</w:t>
      </w:r>
      <w:r w:rsidRPr="009A2074">
        <w:rPr>
          <w:rStyle w:val="StyleUnderline"/>
        </w:rPr>
        <w:t xml:space="preserve">, or </w:t>
      </w:r>
      <w:r w:rsidRPr="009A2074">
        <w:rPr>
          <w:rStyle w:val="Emphasis"/>
        </w:rPr>
        <w:t>science</w:t>
      </w:r>
      <w:r w:rsidRPr="009A2074">
        <w:rPr>
          <w:rStyle w:val="StyleUnderline"/>
        </w:rPr>
        <w:t xml:space="preserve">, or </w:t>
      </w:r>
      <w:r w:rsidRPr="009A2074">
        <w:rPr>
          <w:rStyle w:val="Emphasis"/>
        </w:rPr>
        <w:t>law</w:t>
      </w:r>
      <w:r w:rsidRPr="009A2074">
        <w:rPr>
          <w:rStyle w:val="StyleUnderline"/>
        </w:rPr>
        <w:t xml:space="preserve">, or </w:t>
      </w:r>
      <w:r w:rsidRPr="009A2074">
        <w:rPr>
          <w:rStyle w:val="Emphasis"/>
        </w:rPr>
        <w:t>politics are</w:t>
      </w:r>
      <w:r w:rsidRPr="009A2074">
        <w:rPr>
          <w:rStyle w:val="StyleUnderline"/>
        </w:rPr>
        <w:t xml:space="preserve">; if we supposed we knew, we would find </w:t>
      </w:r>
      <w:r w:rsidRPr="009A2074">
        <w:rPr>
          <w:rStyle w:val="Emphasis"/>
        </w:rPr>
        <w:t>only our suppositions reflecting back on us</w:t>
      </w:r>
      <w:r w:rsidRPr="009A2074">
        <w:rPr>
          <w:sz w:val="16"/>
        </w:rPr>
        <w:t xml:space="preserve">.2 </w:t>
      </w:r>
    </w:p>
    <w:p w:rsidR="009C11B8" w:rsidRPr="009A2074" w:rsidRDefault="009C11B8" w:rsidP="009C11B8">
      <w:pPr>
        <w:rPr>
          <w:sz w:val="10"/>
          <w:szCs w:val="10"/>
        </w:rPr>
      </w:pPr>
      <w:r w:rsidRPr="009A2074">
        <w:rPr>
          <w:sz w:val="10"/>
          <w:szCs w:val="10"/>
        </w:rPr>
        <w:t xml:space="preserve">ANT and critical theory are normally considered utterly incongruous: indeed, ANT is described with increasing frequency as ‘postcritical’ precisely because it assembles and constructs rather than debunks and denounces; is disposed to close surface reading practices prolonging a text or meaning trajectory and dubious of deep causal explanations or diagnoses uttered by authoritative experts stationed above the fray; and persuaded by ethnographically thick, empirically rich, narrativizing and historicizing descriptions populated with weak players followed by modest fellow-travelers. 3 But while actor-network theorists frame critical theory as a misguided scheme to reduce phenomena out of existence by invoking generic social causes without paying the cost of collecting and arranging the agencies constituting those causes, critical theorists frame ANT as a reactionary effort to justify the existing socio-political order of things through descriptive techniques bereft of any ability (or desire) to intervene in the circuits of power. 4 ANT and other allegedly postcritical approaches are, for the critic, emblematic of the broader decline of the political – testimony to the fact that the West has resigned itself to neoliberal zombiedom, abandoning any ambition to formulate large-scale political visions, and has thus become unworthy of any mobilizing political idea. </w:t>
      </w:r>
    </w:p>
    <w:p w:rsidR="009C11B8" w:rsidRPr="009A2074" w:rsidRDefault="009C11B8" w:rsidP="009C11B8">
      <w:pPr>
        <w:rPr>
          <w:sz w:val="10"/>
          <w:szCs w:val="10"/>
        </w:rPr>
      </w:pPr>
      <w:r w:rsidRPr="009A2074">
        <w:rPr>
          <w:sz w:val="10"/>
          <w:szCs w:val="10"/>
        </w:rPr>
        <w:t>This mutual distrust is present not only in the field of science and technology studies (STS) from which ANT emerged (critical sociologists of the sciences, such as political-economic critic Philip Mirowski and moral critic Steve Fuller, are vocal in their condemnations of ANT 5 ), but also in political ecology, cultural anthropology, sociology, and the philosophy of the social sciences, among others. Whatever the merit of the claims, on both sides, of incommensurability in these controversies, this chapter will show why the relation of ANT to the critique of law need not produce the sort of arrested dialectic that has befallen certain trajectories in STS and other fields. Indeed, they may mutually enrich one another in unexpected ways.</w:t>
      </w:r>
    </w:p>
    <w:p w:rsidR="009C11B8" w:rsidRPr="009A2074" w:rsidRDefault="009C11B8" w:rsidP="009C11B8">
      <w:pPr>
        <w:rPr>
          <w:sz w:val="10"/>
          <w:szCs w:val="10"/>
        </w:rPr>
      </w:pPr>
      <w:r w:rsidRPr="009A2074">
        <w:rPr>
          <w:sz w:val="10"/>
          <w:szCs w:val="10"/>
        </w:rPr>
        <w:t xml:space="preserve">2. To disable the spectre of incommensurability requires immediately shifting onto political terrain for two reasons: first, critical theory (and Critical Legal Studies – CLS – in particular) views itself as a political project, so a competing or complementary ANT-based account of legal operations will carry no weight with it absent a clarification of the political stakes; and second, even for actor-network theorists, the law’s intersections with politics cannot be ignored in accounting for the strange beings of law. Accordingly, the emancipatory politics of the critical tradition – which claims that contradictions between institutionalized appearances and unacknowledged or dissimulated realities should be challenged to bring equality and justice to victims of structural oppression – and the compositionist ‘cosmopolitics’ with which ANT has become associated – which proposes the progressive composition of a common world – should be surveyed. </w:t>
      </w:r>
    </w:p>
    <w:p w:rsidR="009C11B8" w:rsidRPr="009A2074" w:rsidRDefault="009C11B8" w:rsidP="009C11B8">
      <w:pPr>
        <w:rPr>
          <w:sz w:val="10"/>
          <w:szCs w:val="10"/>
        </w:rPr>
      </w:pPr>
      <w:r w:rsidRPr="009A2074">
        <w:rPr>
          <w:sz w:val="10"/>
          <w:szCs w:val="10"/>
        </w:rPr>
        <w:t xml:space="preserve">Clearly, these politics are not necessarily consistent. The notion of a common world seems to imply a kind of subjugation no different from the oppression against which legal critique rails. Who or what determines commonality? Whose standards apply? And what of the cosmologies of those opposing commonality as such, for whom singularity, difference, and opposition are existential values?6 Is not the phantom of a ‘common world’ precisely the favored imperialist tool of the moderns, justifying white-male-Northern privilege under the cover of mononaturalism and its offspring, multiculturalism? And cosmopolitics has its own questions for the politics of critique. By departing from the actors to invent a topology equipped with a concealed dimension of depth, does legal critique not “withdraw […] from inquiry the main phenomenon of social science: the very production of place, size, and scale”? 7 Such withdrawal has political consequences because place, size, and scale are political instruments integral to, and co-produced with, the inequalities and injustices that legal critique purports to challenge. </w:t>
      </w:r>
    </w:p>
    <w:p w:rsidR="009C11B8" w:rsidRPr="009A2074" w:rsidRDefault="009C11B8" w:rsidP="009C11B8">
      <w:pPr>
        <w:rPr>
          <w:sz w:val="16"/>
        </w:rPr>
      </w:pPr>
      <w:r w:rsidRPr="009A2074">
        <w:rPr>
          <w:sz w:val="16"/>
        </w:rPr>
        <w:t xml:space="preserve">For ANT, </w:t>
      </w:r>
      <w:r w:rsidRPr="009A2074">
        <w:rPr>
          <w:rStyle w:val="StyleUnderline"/>
        </w:rPr>
        <w:t xml:space="preserve">reliance on </w:t>
      </w:r>
      <w:r w:rsidRPr="009A2074">
        <w:rPr>
          <w:rStyle w:val="Emphasis"/>
        </w:rPr>
        <w:t>social aggregates</w:t>
      </w:r>
      <w:r w:rsidRPr="009A2074">
        <w:rPr>
          <w:rStyle w:val="StyleUnderline"/>
        </w:rPr>
        <w:t xml:space="preserve"> (e.g. </w:t>
      </w:r>
      <w:r w:rsidRPr="009A2074">
        <w:rPr>
          <w:rStyle w:val="Emphasis"/>
        </w:rPr>
        <w:t>symbolic order</w:t>
      </w:r>
      <w:r w:rsidRPr="009A2074">
        <w:rPr>
          <w:rStyle w:val="StyleUnderline"/>
        </w:rPr>
        <w:t xml:space="preserve">, </w:t>
      </w:r>
      <w:r w:rsidRPr="009A2074">
        <w:rPr>
          <w:rStyle w:val="Emphasis"/>
        </w:rPr>
        <w:t>neoliberalism</w:t>
      </w:r>
      <w:r w:rsidRPr="009A2074">
        <w:rPr>
          <w:rStyle w:val="StyleUnderline"/>
        </w:rPr>
        <w:t xml:space="preserve">, </w:t>
      </w:r>
      <w:r w:rsidRPr="009A2074">
        <w:rPr>
          <w:rStyle w:val="Emphasis"/>
        </w:rPr>
        <w:t>biopolitics</w:t>
      </w:r>
      <w:r w:rsidRPr="009A2074">
        <w:rPr>
          <w:rStyle w:val="StyleUnderline"/>
        </w:rPr>
        <w:t xml:space="preserve">) to explain particular legal phenomena can yield </w:t>
      </w:r>
      <w:r w:rsidRPr="009A2074">
        <w:rPr>
          <w:rStyle w:val="Emphasis"/>
        </w:rPr>
        <w:t>no emancipatory effect</w:t>
      </w:r>
      <w:r w:rsidRPr="009A2074">
        <w:rPr>
          <w:rStyle w:val="StyleUnderline"/>
        </w:rPr>
        <w:t xml:space="preserve"> because, </w:t>
      </w:r>
      <w:r w:rsidRPr="009A2074">
        <w:rPr>
          <w:rStyle w:val="Emphasis"/>
        </w:rPr>
        <w:t>however radical the rhetoric</w:t>
      </w:r>
      <w:r w:rsidRPr="009A2074">
        <w:rPr>
          <w:rStyle w:val="StyleUnderline"/>
        </w:rPr>
        <w:t xml:space="preserve">, what has been achieved is </w:t>
      </w:r>
      <w:r w:rsidRPr="009A2074">
        <w:rPr>
          <w:rStyle w:val="Emphasis"/>
        </w:rPr>
        <w:t>only the premature unification</w:t>
      </w:r>
      <w:r w:rsidRPr="009A2074">
        <w:rPr>
          <w:rStyle w:val="StyleUnderline"/>
        </w:rPr>
        <w:t xml:space="preserve"> of the associations that have been aggregated</w:t>
      </w:r>
      <w:r w:rsidRPr="009A2074">
        <w:rPr>
          <w:sz w:val="16"/>
        </w:rPr>
        <w:t xml:space="preserve">. By contrast, </w:t>
      </w:r>
      <w:r w:rsidRPr="009A2074">
        <w:rPr>
          <w:rStyle w:val="StyleUnderline"/>
        </w:rPr>
        <w:t xml:space="preserve">ANT wants to </w:t>
      </w:r>
      <w:r w:rsidRPr="009A2074">
        <w:rPr>
          <w:rStyle w:val="Emphasis"/>
        </w:rPr>
        <w:t>trace each association</w:t>
      </w:r>
      <w:r w:rsidRPr="009A2074">
        <w:rPr>
          <w:rStyle w:val="StyleUnderline"/>
        </w:rPr>
        <w:t xml:space="preserve">, </w:t>
      </w:r>
      <w:r w:rsidRPr="009A2074">
        <w:rPr>
          <w:rStyle w:val="Emphasis"/>
        </w:rPr>
        <w:t>extend each divergent frame</w:t>
      </w:r>
      <w:r w:rsidRPr="009A2074">
        <w:rPr>
          <w:rStyle w:val="StyleUnderline"/>
        </w:rPr>
        <w:t xml:space="preserve"> of reference into the next, </w:t>
      </w:r>
      <w:r w:rsidRPr="009A2074">
        <w:rPr>
          <w:rStyle w:val="Emphasis"/>
        </w:rPr>
        <w:t>multiply agencies</w:t>
      </w:r>
      <w:r w:rsidRPr="009A2074">
        <w:rPr>
          <w:rStyle w:val="StyleUnderline"/>
        </w:rPr>
        <w:t xml:space="preserve"> and </w:t>
      </w:r>
      <w:r w:rsidRPr="009A2074">
        <w:rPr>
          <w:rStyle w:val="Emphasis"/>
        </w:rPr>
        <w:t>mediators</w:t>
      </w:r>
      <w:r w:rsidRPr="009A2074">
        <w:rPr>
          <w:rStyle w:val="StyleUnderline"/>
        </w:rPr>
        <w:t xml:space="preserve">. </w:t>
      </w:r>
      <w:r w:rsidRPr="009A2074">
        <w:rPr>
          <w:rStyle w:val="Emphasis"/>
          <w:sz w:val="30"/>
          <w:szCs w:val="30"/>
        </w:rPr>
        <w:t>Rather than taking up sides in advance in controversies about</w:t>
      </w:r>
      <w:r w:rsidRPr="009A2074">
        <w:rPr>
          <w:sz w:val="16"/>
        </w:rPr>
        <w:t xml:space="preserve"> fundamental </w:t>
      </w:r>
      <w:r w:rsidRPr="009A2074">
        <w:rPr>
          <w:rStyle w:val="Emphasis"/>
          <w:sz w:val="30"/>
          <w:szCs w:val="30"/>
        </w:rPr>
        <w:t>topics</w:t>
      </w:r>
      <w:r w:rsidRPr="009A2074">
        <w:rPr>
          <w:sz w:val="16"/>
        </w:rPr>
        <w:t xml:space="preserve"> – what society is and is made of, what law is and is made of – </w:t>
      </w:r>
      <w:r w:rsidRPr="009A2074">
        <w:rPr>
          <w:rStyle w:val="StyleUnderline"/>
        </w:rPr>
        <w:t xml:space="preserve">ANT </w:t>
      </w:r>
      <w:r w:rsidRPr="009A2074">
        <w:rPr>
          <w:rStyle w:val="Emphasis"/>
        </w:rPr>
        <w:t>witnesses their proliferation</w:t>
      </w:r>
      <w:r w:rsidRPr="009A2074">
        <w:rPr>
          <w:rStyle w:val="StyleUnderline"/>
        </w:rPr>
        <w:t xml:space="preserve">. Where critique is </w:t>
      </w:r>
      <w:r w:rsidRPr="009A2074">
        <w:rPr>
          <w:rStyle w:val="Emphasis"/>
        </w:rPr>
        <w:t>restless</w:t>
      </w:r>
      <w:r w:rsidRPr="009A2074">
        <w:rPr>
          <w:rStyle w:val="StyleUnderline"/>
        </w:rPr>
        <w:t xml:space="preserve"> to achieve the </w:t>
      </w:r>
      <w:r w:rsidRPr="009A2074">
        <w:rPr>
          <w:rStyle w:val="Emphasis"/>
        </w:rPr>
        <w:t>solid ground of decision</w:t>
      </w:r>
      <w:r w:rsidRPr="009A2074">
        <w:rPr>
          <w:rStyle w:val="StyleUnderline"/>
        </w:rPr>
        <w:t xml:space="preserve"> and </w:t>
      </w:r>
      <w:r w:rsidRPr="009A2074">
        <w:rPr>
          <w:rStyle w:val="Emphasis"/>
        </w:rPr>
        <w:t>judgment</w:t>
      </w:r>
      <w:r w:rsidRPr="009A2074">
        <w:rPr>
          <w:sz w:val="16"/>
        </w:rPr>
        <w:t xml:space="preserve">, the kind of </w:t>
      </w:r>
      <w:r w:rsidRPr="009A2074">
        <w:rPr>
          <w:rStyle w:val="Emphasis"/>
        </w:rPr>
        <w:t>certainty</w:t>
      </w:r>
      <w:r w:rsidRPr="009A2074">
        <w:rPr>
          <w:sz w:val="16"/>
        </w:rPr>
        <w:t xml:space="preserve"> we may associate with the true believer or fundamentalist in politics, religion, science, etc., </w:t>
      </w:r>
      <w:r w:rsidRPr="009A2074">
        <w:rPr>
          <w:rStyle w:val="StyleUnderline"/>
        </w:rPr>
        <w:t xml:space="preserve">ANT </w:t>
      </w:r>
      <w:r w:rsidRPr="009A2074">
        <w:rPr>
          <w:rStyle w:val="Emphasis"/>
        </w:rPr>
        <w:t>survives on perplexities</w:t>
      </w:r>
      <w:r w:rsidRPr="009A2074">
        <w:rPr>
          <w:rStyle w:val="StyleUnderline"/>
        </w:rPr>
        <w:t xml:space="preserve">. But this is a </w:t>
      </w:r>
      <w:r w:rsidRPr="009A2074">
        <w:rPr>
          <w:rStyle w:val="Emphasis"/>
        </w:rPr>
        <w:t>productive perplexity</w:t>
      </w:r>
      <w:r w:rsidRPr="009A2074">
        <w:rPr>
          <w:rStyle w:val="StyleUnderline"/>
        </w:rPr>
        <w:t xml:space="preserve"> because it allows ANT to </w:t>
      </w:r>
      <w:r w:rsidRPr="009A2074">
        <w:rPr>
          <w:rStyle w:val="Emphasis"/>
        </w:rPr>
        <w:t>detect the movements that account for inequalities</w:t>
      </w:r>
      <w:r w:rsidRPr="009A2074">
        <w:rPr>
          <w:rStyle w:val="StyleUnderline"/>
        </w:rPr>
        <w:t xml:space="preserve"> and </w:t>
      </w:r>
      <w:r w:rsidRPr="009A2074">
        <w:rPr>
          <w:rStyle w:val="Emphasis"/>
        </w:rPr>
        <w:t>injustices</w:t>
      </w:r>
      <w:r w:rsidRPr="009A2074">
        <w:rPr>
          <w:rStyle w:val="StyleUnderline"/>
        </w:rPr>
        <w:t xml:space="preserve">, </w:t>
      </w:r>
      <w:r w:rsidRPr="009A2074">
        <w:rPr>
          <w:rStyle w:val="Emphasis"/>
        </w:rPr>
        <w:t>without unduly canonizing a transient architecture</w:t>
      </w:r>
      <w:r w:rsidRPr="009A2074">
        <w:rPr>
          <w:rStyle w:val="StyleUnderline"/>
        </w:rPr>
        <w:t xml:space="preserve"> of associations in a static global aggregate</w:t>
      </w:r>
      <w:r w:rsidRPr="009A2074">
        <w:rPr>
          <w:sz w:val="16"/>
        </w:rPr>
        <w:t xml:space="preserve">. Such, at least, is the claim of ANT’s proponents. </w:t>
      </w:r>
    </w:p>
    <w:p w:rsidR="009C11B8" w:rsidRPr="009A2074" w:rsidRDefault="009C11B8" w:rsidP="009C11B8">
      <w:pPr>
        <w:rPr>
          <w:sz w:val="16"/>
        </w:rPr>
      </w:pPr>
      <w:r w:rsidRPr="009A2074">
        <w:rPr>
          <w:sz w:val="16"/>
        </w:rPr>
        <w:t xml:space="preserve">In the same stroke, however, ANT arguably also deprives itself of means to condemn those inequalities and injustices. So it is with skepticism that critical theory encounters the cosmopolitical proposition. If ANT is not prepared to break out of its networks to furnish a position from which an analyst can, say, condemn abuses of power, what can it offer critique? Even if ANT’s methodological resources were to prove superior to those of critical theory, </w:t>
      </w:r>
      <w:r w:rsidRPr="009A2074">
        <w:rPr>
          <w:rStyle w:val="StyleUnderline"/>
        </w:rPr>
        <w:t>the</w:t>
      </w:r>
      <w:r w:rsidRPr="009A2074">
        <w:rPr>
          <w:sz w:val="16"/>
        </w:rPr>
        <w:t xml:space="preserve"> critic’s </w:t>
      </w:r>
      <w:r w:rsidRPr="009A2074">
        <w:rPr>
          <w:rStyle w:val="StyleUnderline"/>
        </w:rPr>
        <w:t>interest in ANT may not be rewarded with a sounder theoretical basis for advancing the causes of egalitarianism and emancipation</w:t>
      </w:r>
      <w:r w:rsidRPr="009A2074">
        <w:rPr>
          <w:sz w:val="16"/>
        </w:rPr>
        <w:t xml:space="preserve">. Thus, the question is how critique’s causes may (or may not) mesh with the proposal of the progressive composition of a common world. </w:t>
      </w:r>
    </w:p>
    <w:p w:rsidR="009C11B8" w:rsidRPr="009A2074" w:rsidRDefault="009C11B8" w:rsidP="009C11B8">
      <w:pPr>
        <w:rPr>
          <w:sz w:val="16"/>
        </w:rPr>
      </w:pPr>
      <w:r w:rsidRPr="009A2074">
        <w:rPr>
          <w:sz w:val="16"/>
        </w:rPr>
        <w:t xml:space="preserve">3. Bruno Latour has cautioned against just this inquiry: it is “deleterious”, he warns, “to confuse this new definition of politics with critical sociology”. 8 But we must take this risk if we are to push through the deadlock. </w:t>
      </w:r>
      <w:r w:rsidRPr="009A2074">
        <w:rPr>
          <w:rStyle w:val="StyleUnderline"/>
        </w:rPr>
        <w:t xml:space="preserve">Taking the proposal seriously means rethinking </w:t>
      </w:r>
      <w:r w:rsidRPr="009A2074">
        <w:rPr>
          <w:rStyle w:val="Emphasis"/>
        </w:rPr>
        <w:t>not the objective</w:t>
      </w:r>
      <w:r w:rsidRPr="009A2074">
        <w:rPr>
          <w:rStyle w:val="StyleUnderline"/>
        </w:rPr>
        <w:t xml:space="preserve"> of critique – </w:t>
      </w:r>
      <w:r w:rsidRPr="009A2074">
        <w:rPr>
          <w:rStyle w:val="Emphasis"/>
        </w:rPr>
        <w:t>political relevance</w:t>
      </w:r>
      <w:r w:rsidRPr="009A2074">
        <w:rPr>
          <w:rStyle w:val="StyleUnderline"/>
        </w:rPr>
        <w:t xml:space="preserve"> or </w:t>
      </w:r>
      <w:r w:rsidRPr="009A2074">
        <w:rPr>
          <w:rStyle w:val="Emphasis"/>
        </w:rPr>
        <w:t>traction</w:t>
      </w:r>
      <w:r w:rsidRPr="009A2074">
        <w:rPr>
          <w:rStyle w:val="StyleUnderline"/>
        </w:rPr>
        <w:t xml:space="preserve">, oriented toward equality – but the </w:t>
      </w:r>
      <w:r w:rsidRPr="009A2074">
        <w:rPr>
          <w:rStyle w:val="Emphasis"/>
        </w:rPr>
        <w:t>meaning of political relevance</w:t>
      </w:r>
      <w:r w:rsidRPr="009A2074">
        <w:rPr>
          <w:rStyle w:val="StyleUnderline"/>
        </w:rPr>
        <w:t>. Investment bankers, environmental lawyers, atmospheric chemists, and digital media artists</w:t>
      </w:r>
      <w:r w:rsidRPr="009A2074">
        <w:rPr>
          <w:sz w:val="16"/>
        </w:rPr>
        <w:t xml:space="preserve">, for example, </w:t>
      </w:r>
      <w:r w:rsidRPr="009A2074">
        <w:rPr>
          <w:rStyle w:val="Emphasis"/>
        </w:rPr>
        <w:t>already engage</w:t>
      </w:r>
      <w:r w:rsidRPr="009A2074">
        <w:rPr>
          <w:rStyle w:val="StyleUnderline"/>
        </w:rPr>
        <w:t xml:space="preserve"> in politics by </w:t>
      </w:r>
      <w:r w:rsidRPr="009A2074">
        <w:rPr>
          <w:rStyle w:val="Emphasis"/>
        </w:rPr>
        <w:t>multiplying the actors</w:t>
      </w:r>
      <w:r w:rsidRPr="009A2074">
        <w:rPr>
          <w:rStyle w:val="StyleUnderline"/>
        </w:rPr>
        <w:t xml:space="preserve"> shaping their societies, introducing novel entities</w:t>
      </w:r>
      <w:r w:rsidRPr="009A2074">
        <w:rPr>
          <w:sz w:val="16"/>
        </w:rPr>
        <w:t xml:space="preserve"> (e.g. discounted cash flows, obligations toward ecosystems, deviations in the nitrogen cycle, and haptic visual affects, respectively), </w:t>
      </w:r>
      <w:r w:rsidRPr="009A2074">
        <w:rPr>
          <w:rStyle w:val="StyleUnderline"/>
        </w:rPr>
        <w:t xml:space="preserve">and </w:t>
      </w:r>
      <w:r w:rsidRPr="009A2074">
        <w:rPr>
          <w:rStyle w:val="Emphasis"/>
        </w:rPr>
        <w:t>stabilizing them</w:t>
      </w:r>
      <w:r w:rsidRPr="009A2074">
        <w:rPr>
          <w:rStyle w:val="StyleUnderline"/>
        </w:rPr>
        <w:t xml:space="preserve"> until they become</w:t>
      </w:r>
      <w:r w:rsidRPr="009A2074">
        <w:rPr>
          <w:sz w:val="16"/>
        </w:rPr>
        <w:t xml:space="preserve">, if not ‘natural,’ at least </w:t>
      </w:r>
      <w:r w:rsidRPr="009A2074">
        <w:rPr>
          <w:rStyle w:val="Emphasis"/>
        </w:rPr>
        <w:t>firm enough to rely upon</w:t>
      </w:r>
      <w:r w:rsidRPr="009A2074">
        <w:rPr>
          <w:rStyle w:val="StyleUnderline"/>
        </w:rPr>
        <w:t xml:space="preserve"> to generate </w:t>
      </w:r>
      <w:r w:rsidRPr="009A2074">
        <w:rPr>
          <w:rStyle w:val="Emphasis"/>
        </w:rPr>
        <w:t>new inquiries</w:t>
      </w:r>
      <w:r w:rsidRPr="009A2074">
        <w:rPr>
          <w:rStyle w:val="StyleUnderline"/>
        </w:rPr>
        <w:t xml:space="preserve">, </w:t>
      </w:r>
      <w:r w:rsidRPr="009A2074">
        <w:rPr>
          <w:rStyle w:val="Emphasis"/>
        </w:rPr>
        <w:t>projects</w:t>
      </w:r>
      <w:r w:rsidRPr="009A2074">
        <w:rPr>
          <w:rStyle w:val="StyleUnderline"/>
        </w:rPr>
        <w:t xml:space="preserve">, </w:t>
      </w:r>
      <w:r w:rsidRPr="009A2074">
        <w:rPr>
          <w:rStyle w:val="Emphasis"/>
        </w:rPr>
        <w:t>explorations</w:t>
      </w:r>
      <w:r w:rsidRPr="009A2074">
        <w:rPr>
          <w:rStyle w:val="StyleUnderline"/>
        </w:rPr>
        <w:t xml:space="preserve">, </w:t>
      </w:r>
      <w:r w:rsidRPr="009A2074">
        <w:rPr>
          <w:rStyle w:val="Emphasis"/>
        </w:rPr>
        <w:t>purposes</w:t>
      </w:r>
      <w:r w:rsidRPr="009A2074">
        <w:rPr>
          <w:rStyle w:val="StyleUnderline"/>
        </w:rPr>
        <w:t xml:space="preserve">. Their </w:t>
      </w:r>
      <w:r w:rsidRPr="009A2074">
        <w:rPr>
          <w:rStyle w:val="Emphasis"/>
        </w:rPr>
        <w:t>procedures for designing</w:t>
      </w:r>
      <w:r w:rsidRPr="009A2074">
        <w:rPr>
          <w:rStyle w:val="StyleUnderline"/>
        </w:rPr>
        <w:t xml:space="preserve">, </w:t>
      </w:r>
      <w:r w:rsidRPr="009A2074">
        <w:rPr>
          <w:rStyle w:val="Emphasis"/>
        </w:rPr>
        <w:t>detecting</w:t>
      </w:r>
      <w:r w:rsidRPr="009A2074">
        <w:rPr>
          <w:rStyle w:val="StyleUnderline"/>
        </w:rPr>
        <w:t xml:space="preserve">, and </w:t>
      </w:r>
      <w:r w:rsidRPr="009A2074">
        <w:rPr>
          <w:rStyle w:val="Emphasis"/>
        </w:rPr>
        <w:t xml:space="preserve">disciplining these agencies </w:t>
      </w:r>
      <w:r w:rsidRPr="009A2074">
        <w:rPr>
          <w:rStyle w:val="Emphasis"/>
          <w:sz w:val="30"/>
          <w:szCs w:val="30"/>
        </w:rPr>
        <w:t>vary greatly</w:t>
      </w:r>
      <w:r w:rsidRPr="009A2074">
        <w:rPr>
          <w:rStyle w:val="StyleUnderline"/>
        </w:rPr>
        <w:t xml:space="preserve">, and a </w:t>
      </w:r>
      <w:r w:rsidRPr="009A2074">
        <w:rPr>
          <w:rStyle w:val="Emphasis"/>
        </w:rPr>
        <w:t>detailed accounting is needed in each case</w:t>
      </w:r>
      <w:r w:rsidRPr="009A2074">
        <w:rPr>
          <w:rStyle w:val="StyleUnderline"/>
        </w:rPr>
        <w:t xml:space="preserve"> to create </w:t>
      </w:r>
      <w:r w:rsidRPr="009A2074">
        <w:rPr>
          <w:rStyle w:val="Emphasis"/>
        </w:rPr>
        <w:t>uniquely adequate reports</w:t>
      </w:r>
      <w:r w:rsidRPr="009A2074">
        <w:rPr>
          <w:rStyle w:val="StyleUnderline"/>
        </w:rPr>
        <w:t xml:space="preserve"> disclosing the contingent logics of inquiry, construction, and arrangement deployed in their works. Such reports allow the </w:t>
      </w:r>
      <w:r w:rsidRPr="009A2074">
        <w:rPr>
          <w:rStyle w:val="Emphasis"/>
        </w:rPr>
        <w:t>gradual elaboration of practical metalanguages</w:t>
      </w:r>
      <w:r w:rsidRPr="009A2074">
        <w:rPr>
          <w:rStyle w:val="StyleUnderline"/>
        </w:rPr>
        <w:t xml:space="preserve"> belonging to the actors themselves: the </w:t>
      </w:r>
      <w:r w:rsidRPr="009A2074">
        <w:rPr>
          <w:rStyle w:val="Emphasis"/>
        </w:rPr>
        <w:t>procedures</w:t>
      </w:r>
      <w:r w:rsidRPr="009A2074">
        <w:rPr>
          <w:rStyle w:val="StyleUnderline"/>
        </w:rPr>
        <w:t xml:space="preserve">, </w:t>
      </w:r>
      <w:r w:rsidRPr="009A2074">
        <w:rPr>
          <w:rStyle w:val="Emphasis"/>
        </w:rPr>
        <w:t>systems</w:t>
      </w:r>
      <w:r w:rsidRPr="009A2074">
        <w:rPr>
          <w:rStyle w:val="StyleUnderline"/>
        </w:rPr>
        <w:t xml:space="preserve">, </w:t>
      </w:r>
      <w:r w:rsidRPr="009A2074">
        <w:rPr>
          <w:rStyle w:val="Emphasis"/>
        </w:rPr>
        <w:t>topoi</w:t>
      </w:r>
      <w:r w:rsidRPr="009A2074">
        <w:rPr>
          <w:rStyle w:val="StyleUnderline"/>
        </w:rPr>
        <w:t xml:space="preserve">, or </w:t>
      </w:r>
      <w:r w:rsidRPr="009A2074">
        <w:rPr>
          <w:rStyle w:val="Emphasis"/>
        </w:rPr>
        <w:t>logics actually used by</w:t>
      </w:r>
      <w:r w:rsidRPr="009A2074">
        <w:rPr>
          <w:sz w:val="16"/>
        </w:rPr>
        <w:t xml:space="preserve"> the bankers, lawyers, chemists, artists, and other </w:t>
      </w:r>
      <w:r w:rsidRPr="009A2074">
        <w:rPr>
          <w:rStyle w:val="Emphasis"/>
        </w:rPr>
        <w:t>actors to guide</w:t>
      </w:r>
      <w:r w:rsidRPr="009A2074">
        <w:rPr>
          <w:rStyle w:val="StyleUnderline"/>
        </w:rPr>
        <w:t xml:space="preserve"> (and </w:t>
      </w:r>
      <w:r w:rsidRPr="009A2074">
        <w:rPr>
          <w:rStyle w:val="Emphasis"/>
        </w:rPr>
        <w:t>explain</w:t>
      </w:r>
      <w:r w:rsidRPr="009A2074">
        <w:rPr>
          <w:rStyle w:val="StyleUnderline"/>
        </w:rPr>
        <w:t xml:space="preserve"> or </w:t>
      </w:r>
      <w:r w:rsidRPr="009A2074">
        <w:rPr>
          <w:rStyle w:val="Emphasis"/>
        </w:rPr>
        <w:t>justify</w:t>
      </w:r>
      <w:r w:rsidRPr="009A2074">
        <w:rPr>
          <w:rStyle w:val="StyleUnderline"/>
        </w:rPr>
        <w:t xml:space="preserve">) </w:t>
      </w:r>
      <w:r w:rsidRPr="009A2074">
        <w:rPr>
          <w:rStyle w:val="Emphasis"/>
        </w:rPr>
        <w:t>their conduct</w:t>
      </w:r>
      <w:r w:rsidRPr="009A2074">
        <w:rPr>
          <w:rStyle w:val="StyleUnderline"/>
        </w:rPr>
        <w:t xml:space="preserve"> and those actors, human and nonhuman, that they represent</w:t>
      </w:r>
      <w:r w:rsidRPr="009A2074">
        <w:rPr>
          <w:sz w:val="16"/>
        </w:rPr>
        <w:t>.9</w:t>
      </w:r>
    </w:p>
    <w:p w:rsidR="009C11B8" w:rsidRPr="009A2074" w:rsidRDefault="009C11B8" w:rsidP="009C11B8">
      <w:pPr>
        <w:rPr>
          <w:sz w:val="16"/>
        </w:rPr>
      </w:pPr>
      <w:r w:rsidRPr="009A2074">
        <w:rPr>
          <w:sz w:val="16"/>
        </w:rPr>
        <w:t xml:space="preserve">Despite its reputation for making ‘outlandish’ claims – that nonhumans act, facts are manufactured, society does not exist – </w:t>
      </w:r>
      <w:r w:rsidRPr="009A2074">
        <w:rPr>
          <w:rStyle w:val="StyleUnderline"/>
        </w:rPr>
        <w:t>ANT is</w:t>
      </w:r>
      <w:r w:rsidRPr="009A2074">
        <w:rPr>
          <w:sz w:val="16"/>
        </w:rPr>
        <w:t xml:space="preserve">, after all, </w:t>
      </w:r>
      <w:r w:rsidRPr="009A2074">
        <w:rPr>
          <w:rStyle w:val="StyleUnderline"/>
        </w:rPr>
        <w:t xml:space="preserve">a </w:t>
      </w:r>
      <w:r w:rsidRPr="009A2074">
        <w:rPr>
          <w:rStyle w:val="Emphasis"/>
        </w:rPr>
        <w:t>toolbox</w:t>
      </w:r>
      <w:r w:rsidRPr="009A2074">
        <w:rPr>
          <w:rStyle w:val="StyleUnderline"/>
        </w:rPr>
        <w:t xml:space="preserve"> designed to </w:t>
      </w:r>
      <w:r w:rsidRPr="009A2074">
        <w:rPr>
          <w:rStyle w:val="Emphasis"/>
        </w:rPr>
        <w:t>amplify the voices of the actors themselves</w:t>
      </w:r>
      <w:r w:rsidRPr="009A2074">
        <w:rPr>
          <w:sz w:val="16"/>
        </w:rPr>
        <w:t xml:space="preserve">. Because Latour coined the term irreduction to describe the approach, affirming boldly that, “[n]othing is, by itself, either reducible or irreducible to anything else”, 10 critics have seized on the allegedly reductive strategies ANT requires to produce its descriptions.11 The actors’ metalanguages are, however, often very reductive: as Irreductions itself recognizes, </w:t>
      </w:r>
      <w:r w:rsidRPr="009A2074">
        <w:rPr>
          <w:rStyle w:val="StyleUnderline"/>
        </w:rPr>
        <w:t xml:space="preserve">actors constantly </w:t>
      </w:r>
      <w:r w:rsidRPr="009A2074">
        <w:rPr>
          <w:rStyle w:val="Emphasis"/>
        </w:rPr>
        <w:t>sum one another up</w:t>
      </w:r>
      <w:r w:rsidRPr="009A2074">
        <w:rPr>
          <w:rStyle w:val="StyleUnderline"/>
        </w:rPr>
        <w:t xml:space="preserve">, </w:t>
      </w:r>
      <w:r w:rsidRPr="009A2074">
        <w:rPr>
          <w:rStyle w:val="Emphasis"/>
        </w:rPr>
        <w:t>frame</w:t>
      </w:r>
      <w:r w:rsidRPr="009A2074">
        <w:rPr>
          <w:rStyle w:val="StyleUnderline"/>
        </w:rPr>
        <w:t xml:space="preserve">, </w:t>
      </w:r>
      <w:r w:rsidRPr="009A2074">
        <w:rPr>
          <w:rStyle w:val="Emphasis"/>
        </w:rPr>
        <w:t>crystallize</w:t>
      </w:r>
      <w:r w:rsidRPr="009A2074">
        <w:rPr>
          <w:rStyle w:val="StyleUnderline"/>
        </w:rPr>
        <w:t xml:space="preserve">, and </w:t>
      </w:r>
      <w:r w:rsidRPr="009A2074">
        <w:rPr>
          <w:rStyle w:val="Emphasis"/>
        </w:rPr>
        <w:t>unify one another</w:t>
      </w:r>
      <w:r w:rsidRPr="009A2074">
        <w:rPr>
          <w:rStyle w:val="StyleUnderline"/>
        </w:rPr>
        <w:t xml:space="preserve">, and </w:t>
      </w:r>
      <w:r w:rsidRPr="009A2074">
        <w:rPr>
          <w:rStyle w:val="Emphasis"/>
        </w:rPr>
        <w:t>devise limits</w:t>
      </w:r>
      <w:r w:rsidRPr="009A2074">
        <w:rPr>
          <w:rStyle w:val="StyleUnderline"/>
        </w:rPr>
        <w:t xml:space="preserve"> for one another in the process of building their incommensurable worlds</w:t>
      </w:r>
      <w:r w:rsidRPr="009A2074">
        <w:rPr>
          <w:sz w:val="16"/>
        </w:rPr>
        <w:t xml:space="preserve">. And, unsurprisingly, the reflexivity of the actors is shared by the analyst, since ANT accounts are just extensions of the relays and chains of transformations that animate them and with which they attempt to forge a textual connection.12 </w:t>
      </w:r>
      <w:r w:rsidRPr="009A2074">
        <w:rPr>
          <w:rStyle w:val="StyleUnderline"/>
        </w:rPr>
        <w:t>Reduction is both</w:t>
      </w:r>
      <w:r w:rsidRPr="009A2074">
        <w:rPr>
          <w:sz w:val="16"/>
        </w:rPr>
        <w:t xml:space="preserve"> a </w:t>
      </w:r>
      <w:r w:rsidRPr="009A2074">
        <w:rPr>
          <w:rStyle w:val="Emphasis"/>
        </w:rPr>
        <w:t>logical</w:t>
      </w:r>
      <w:r w:rsidRPr="009A2074">
        <w:rPr>
          <w:rStyle w:val="StyleUnderline"/>
        </w:rPr>
        <w:t xml:space="preserve"> and </w:t>
      </w:r>
      <w:r w:rsidRPr="009A2074">
        <w:rPr>
          <w:rStyle w:val="Emphasis"/>
        </w:rPr>
        <w:t>strategic</w:t>
      </w:r>
      <w:r w:rsidRPr="009A2074">
        <w:rPr>
          <w:sz w:val="16"/>
        </w:rPr>
        <w:t xml:space="preserve"> necessity in all of these practices. </w:t>
      </w:r>
      <w:r w:rsidRPr="009A2074">
        <w:rPr>
          <w:rStyle w:val="StyleUnderline"/>
        </w:rPr>
        <w:t xml:space="preserve">What ANT </w:t>
      </w:r>
      <w:r w:rsidRPr="009A2074">
        <w:rPr>
          <w:rStyle w:val="Emphasis"/>
        </w:rPr>
        <w:t>prohibits</w:t>
      </w:r>
      <w:r w:rsidRPr="009A2074">
        <w:rPr>
          <w:rStyle w:val="StyleUnderline"/>
        </w:rPr>
        <w:t xml:space="preserve"> is the analyst’s </w:t>
      </w:r>
      <w:r w:rsidRPr="009A2074">
        <w:rPr>
          <w:rStyle w:val="Emphasis"/>
        </w:rPr>
        <w:t>deviation from</w:t>
      </w:r>
      <w:r w:rsidRPr="009A2074">
        <w:rPr>
          <w:rStyle w:val="StyleUnderline"/>
        </w:rPr>
        <w:t xml:space="preserve"> or </w:t>
      </w:r>
      <w:r w:rsidRPr="009A2074">
        <w:rPr>
          <w:rStyle w:val="Emphasis"/>
        </w:rPr>
        <w:t>erasure of the metalanguages</w:t>
      </w:r>
      <w:r w:rsidRPr="009A2074">
        <w:rPr>
          <w:sz w:val="16"/>
        </w:rPr>
        <w:t xml:space="preserve"> (and metaphysics) </w:t>
      </w:r>
      <w:r w:rsidRPr="009A2074">
        <w:rPr>
          <w:rStyle w:val="Emphasis"/>
        </w:rPr>
        <w:t>developed by the actors</w:t>
      </w:r>
      <w:r w:rsidRPr="009A2074">
        <w:rPr>
          <w:rStyle w:val="StyleUnderline"/>
        </w:rPr>
        <w:t xml:space="preserve"> by introducing </w:t>
      </w:r>
      <w:r w:rsidRPr="009A2074">
        <w:rPr>
          <w:rStyle w:val="Emphasis"/>
        </w:rPr>
        <w:t>universal causal forces</w:t>
      </w:r>
      <w:r w:rsidRPr="009A2074">
        <w:rPr>
          <w:rStyle w:val="StyleUnderline"/>
        </w:rPr>
        <w:t xml:space="preserve"> purportedly hidden behind the actors’ backs. That would constitute reduction in the problematic sense because the analyst thereby </w:t>
      </w:r>
      <w:r w:rsidRPr="009A2074">
        <w:rPr>
          <w:rStyle w:val="Emphasis"/>
        </w:rPr>
        <w:t>silences</w:t>
      </w:r>
      <w:r w:rsidRPr="009A2074">
        <w:rPr>
          <w:sz w:val="16"/>
        </w:rPr>
        <w:t xml:space="preserve"> the voices she ought to </w:t>
      </w:r>
      <w:r w:rsidRPr="009A2074">
        <w:rPr>
          <w:rStyle w:val="Emphasis"/>
        </w:rPr>
        <w:t>amplify</w:t>
      </w:r>
      <w:r w:rsidRPr="009A2074">
        <w:rPr>
          <w:rStyle w:val="StyleUnderline"/>
        </w:rPr>
        <w:t xml:space="preserve"> and </w:t>
      </w:r>
      <w:r w:rsidRPr="009A2074">
        <w:rPr>
          <w:rStyle w:val="Emphasis"/>
        </w:rPr>
        <w:t>multiply</w:t>
      </w:r>
      <w:r w:rsidRPr="009A2074">
        <w:rPr>
          <w:rStyle w:val="StyleUnderline"/>
        </w:rPr>
        <w:t xml:space="preserve">, </w:t>
      </w:r>
      <w:r w:rsidRPr="009A2074">
        <w:rPr>
          <w:rStyle w:val="Emphasis"/>
        </w:rPr>
        <w:t>reducing</w:t>
      </w:r>
      <w:r w:rsidRPr="009A2074">
        <w:rPr>
          <w:rStyle w:val="StyleUnderline"/>
        </w:rPr>
        <w:t xml:space="preserve"> their reality rather than </w:t>
      </w:r>
      <w:r w:rsidRPr="009A2074">
        <w:rPr>
          <w:rStyle w:val="Emphasis"/>
        </w:rPr>
        <w:t>augmenting</w:t>
      </w:r>
      <w:r w:rsidRPr="009A2074">
        <w:rPr>
          <w:rStyle w:val="StyleUnderline"/>
        </w:rPr>
        <w:t xml:space="preserve"> it</w:t>
      </w:r>
      <w:r w:rsidRPr="009A2074">
        <w:rPr>
          <w:sz w:val="16"/>
        </w:rPr>
        <w:t xml:space="preserve">. </w:t>
      </w:r>
    </w:p>
    <w:p w:rsidR="009C11B8" w:rsidRPr="009A2074" w:rsidRDefault="009C11B8" w:rsidP="009C11B8">
      <w:pPr>
        <w:rPr>
          <w:sz w:val="16"/>
        </w:rPr>
      </w:pPr>
      <w:r w:rsidRPr="009A2074">
        <w:rPr>
          <w:rStyle w:val="StyleUnderline"/>
        </w:rPr>
        <w:t xml:space="preserve">The criticism rests on the assumption that there must </w:t>
      </w:r>
      <w:r w:rsidRPr="009A2074">
        <w:rPr>
          <w:rStyle w:val="Emphasis"/>
        </w:rPr>
        <w:t>either</w:t>
      </w:r>
      <w:r w:rsidRPr="009A2074">
        <w:rPr>
          <w:rStyle w:val="StyleUnderline"/>
        </w:rPr>
        <w:t xml:space="preserve"> be an </w:t>
      </w:r>
      <w:r w:rsidRPr="009A2074">
        <w:rPr>
          <w:rStyle w:val="Emphasis"/>
        </w:rPr>
        <w:t>objective</w:t>
      </w:r>
      <w:r w:rsidRPr="009A2074">
        <w:rPr>
          <w:rStyle w:val="StyleUnderline"/>
        </w:rPr>
        <w:t xml:space="preserve">, </w:t>
      </w:r>
      <w:r w:rsidRPr="009A2074">
        <w:rPr>
          <w:rStyle w:val="Emphasis"/>
        </w:rPr>
        <w:t>real nature out-there</w:t>
      </w:r>
      <w:r w:rsidRPr="009A2074">
        <w:rPr>
          <w:rStyle w:val="StyleUnderline"/>
        </w:rPr>
        <w:t xml:space="preserve">, beyond the networks, or </w:t>
      </w:r>
      <w:r w:rsidRPr="009A2074">
        <w:rPr>
          <w:rStyle w:val="Emphasis"/>
        </w:rPr>
        <w:t>utter disbelief</w:t>
      </w:r>
      <w:r w:rsidRPr="009A2074">
        <w:rPr>
          <w:rStyle w:val="StyleUnderline"/>
        </w:rPr>
        <w:t xml:space="preserve"> in any reality. But this is </w:t>
      </w:r>
      <w:r w:rsidRPr="009A2074">
        <w:rPr>
          <w:rStyle w:val="Emphasis"/>
        </w:rPr>
        <w:t>false</w:t>
      </w:r>
      <w:r w:rsidRPr="009A2074">
        <w:rPr>
          <w:rStyle w:val="StyleUnderline"/>
        </w:rPr>
        <w:t xml:space="preserve">. What is called nature is </w:t>
      </w:r>
      <w:r w:rsidRPr="009A2074">
        <w:rPr>
          <w:rStyle w:val="Emphasis"/>
        </w:rPr>
        <w:t>produced within networks</w:t>
      </w:r>
      <w:r w:rsidRPr="009A2074">
        <w:rPr>
          <w:sz w:val="16"/>
        </w:rPr>
        <w:t xml:space="preserve">, i.e., chains of transformations, </w:t>
      </w:r>
      <w:r w:rsidRPr="009A2074">
        <w:rPr>
          <w:rStyle w:val="StyleUnderline"/>
        </w:rPr>
        <w:t xml:space="preserve">and is for that reason </w:t>
      </w:r>
      <w:r w:rsidRPr="009A2074">
        <w:rPr>
          <w:rStyle w:val="Emphasis"/>
        </w:rPr>
        <w:t>real</w:t>
      </w:r>
      <w:r w:rsidRPr="009A2074">
        <w:rPr>
          <w:sz w:val="16"/>
        </w:rPr>
        <w:t xml:space="preserve">. An unconstructed, providential nature would fail to be real since it would have passed through no transformations, no mediations, no relations. </w:t>
      </w:r>
      <w:r w:rsidRPr="009A2074">
        <w:rPr>
          <w:rStyle w:val="StyleUnderline"/>
        </w:rPr>
        <w:t xml:space="preserve">What needs </w:t>
      </w:r>
      <w:r w:rsidRPr="009A2074">
        <w:rPr>
          <w:rStyle w:val="Emphasis"/>
        </w:rPr>
        <w:t>explaining</w:t>
      </w:r>
      <w:r w:rsidRPr="009A2074">
        <w:rPr>
          <w:sz w:val="16"/>
        </w:rPr>
        <w:t xml:space="preserve"> with respect to the question of reality </w:t>
      </w:r>
      <w:r w:rsidRPr="009A2074">
        <w:rPr>
          <w:rStyle w:val="StyleUnderline"/>
        </w:rPr>
        <w:t>is</w:t>
      </w:r>
      <w:r w:rsidRPr="009A2074">
        <w:rPr>
          <w:sz w:val="16"/>
        </w:rPr>
        <w:t xml:space="preserve"> not how an ‘artificial’ being requiring a network of allies to survive can be at one and the same time constructed and real but, on the contrary, </w:t>
      </w:r>
      <w:r w:rsidRPr="009A2074">
        <w:rPr>
          <w:rStyle w:val="Emphasis"/>
        </w:rPr>
        <w:t>why</w:t>
      </w:r>
      <w:r w:rsidRPr="009A2074">
        <w:rPr>
          <w:rStyle w:val="StyleUnderline"/>
        </w:rPr>
        <w:t xml:space="preserve"> modern philosophers came to think of an </w:t>
      </w:r>
      <w:r w:rsidRPr="009A2074">
        <w:rPr>
          <w:rStyle w:val="Emphasis"/>
        </w:rPr>
        <w:t>implausible</w:t>
      </w:r>
      <w:r w:rsidRPr="009A2074">
        <w:rPr>
          <w:rStyle w:val="StyleUnderline"/>
        </w:rPr>
        <w:t xml:space="preserve">, </w:t>
      </w:r>
      <w:r w:rsidRPr="009A2074">
        <w:rPr>
          <w:rStyle w:val="Emphasis"/>
        </w:rPr>
        <w:t>inaccessible</w:t>
      </w:r>
      <w:r w:rsidRPr="009A2074">
        <w:rPr>
          <w:rStyle w:val="StyleUnderline"/>
        </w:rPr>
        <w:t xml:space="preserve">, </w:t>
      </w:r>
      <w:r w:rsidRPr="009A2074">
        <w:rPr>
          <w:rStyle w:val="Emphasis"/>
        </w:rPr>
        <w:t>unmediated nature-out-there</w:t>
      </w:r>
      <w:r w:rsidRPr="009A2074">
        <w:rPr>
          <w:rStyle w:val="StyleUnderline"/>
        </w:rPr>
        <w:t xml:space="preserve"> as the </w:t>
      </w:r>
      <w:r w:rsidRPr="009A2074">
        <w:rPr>
          <w:rStyle w:val="Emphasis"/>
        </w:rPr>
        <w:t>ultimate test of reality</w:t>
      </w:r>
      <w:r w:rsidRPr="009A2074">
        <w:rPr>
          <w:rStyle w:val="StyleUnderline"/>
        </w:rPr>
        <w:t xml:space="preserve"> in the first place</w:t>
      </w:r>
      <w:r w:rsidRPr="009A2074">
        <w:rPr>
          <w:sz w:val="16"/>
        </w:rPr>
        <w:t xml:space="preserve">. </w:t>
      </w:r>
    </w:p>
    <w:p w:rsidR="009C11B8" w:rsidRPr="009A2074" w:rsidRDefault="009C11B8" w:rsidP="009C11B8">
      <w:pPr>
        <w:rPr>
          <w:sz w:val="16"/>
        </w:rPr>
      </w:pPr>
      <w:r w:rsidRPr="009A2074">
        <w:rPr>
          <w:rStyle w:val="StyleUnderline"/>
        </w:rPr>
        <w:t xml:space="preserve">A corollary of this is that ANT suffers (or </w:t>
      </w:r>
      <w:r w:rsidRPr="009A2074">
        <w:rPr>
          <w:rStyle w:val="Emphasis"/>
        </w:rPr>
        <w:t>benefits</w:t>
      </w:r>
      <w:r w:rsidRPr="009A2074">
        <w:rPr>
          <w:rStyle w:val="StyleUnderline"/>
        </w:rPr>
        <w:t>) from a</w:t>
      </w:r>
      <w:r w:rsidRPr="009A2074">
        <w:rPr>
          <w:sz w:val="16"/>
        </w:rPr>
        <w:t xml:space="preserve"> “ridiculous </w:t>
      </w:r>
      <w:r w:rsidRPr="009A2074">
        <w:rPr>
          <w:rStyle w:val="StyleUnderline"/>
        </w:rPr>
        <w:t>poverty of</w:t>
      </w:r>
      <w:r w:rsidRPr="009A2074">
        <w:rPr>
          <w:sz w:val="16"/>
        </w:rPr>
        <w:t xml:space="preserve"> […] </w:t>
      </w:r>
      <w:r w:rsidRPr="009A2074">
        <w:rPr>
          <w:rStyle w:val="StyleUnderline"/>
        </w:rPr>
        <w:t>vocabulary</w:t>
      </w:r>
      <w:r w:rsidRPr="009A2074">
        <w:rPr>
          <w:sz w:val="16"/>
        </w:rPr>
        <w:t xml:space="preserve">”: 13 instead of impregnable economic infrastructures, universal laws of science, or the irrepressible advance of dialectical negativity, </w:t>
      </w:r>
      <w:r w:rsidRPr="009A2074">
        <w:rPr>
          <w:rStyle w:val="StyleUnderline"/>
        </w:rPr>
        <w:t xml:space="preserve">ANT traffics in </w:t>
      </w:r>
      <w:r w:rsidRPr="009A2074">
        <w:rPr>
          <w:rStyle w:val="Emphasis"/>
        </w:rPr>
        <w:t>associations</w:t>
      </w:r>
      <w:r w:rsidRPr="009A2074">
        <w:rPr>
          <w:rStyle w:val="StyleUnderline"/>
        </w:rPr>
        <w:t xml:space="preserve">, </w:t>
      </w:r>
      <w:r w:rsidRPr="009A2074">
        <w:rPr>
          <w:rStyle w:val="Emphasis"/>
        </w:rPr>
        <w:t>translations</w:t>
      </w:r>
      <w:r w:rsidRPr="009A2074">
        <w:rPr>
          <w:rStyle w:val="StyleUnderline"/>
        </w:rPr>
        <w:t xml:space="preserve">, </w:t>
      </w:r>
      <w:r w:rsidRPr="009A2074">
        <w:rPr>
          <w:rStyle w:val="Emphasis"/>
        </w:rPr>
        <w:t>mediations</w:t>
      </w:r>
      <w:r w:rsidRPr="009A2074">
        <w:rPr>
          <w:rStyle w:val="StyleUnderline"/>
        </w:rPr>
        <w:t xml:space="preserve">. This self-effacing infralanguage is </w:t>
      </w:r>
      <w:r w:rsidRPr="009A2074">
        <w:rPr>
          <w:rStyle w:val="Emphasis"/>
        </w:rPr>
        <w:t>all that remains</w:t>
      </w:r>
      <w:r w:rsidRPr="009A2074">
        <w:rPr>
          <w:rStyle w:val="StyleUnderline"/>
        </w:rPr>
        <w:t xml:space="preserve"> following efforts to “</w:t>
      </w:r>
      <w:r w:rsidRPr="009A2074">
        <w:rPr>
          <w:rStyle w:val="Emphasis"/>
        </w:rPr>
        <w:t>drop from the list of its methodological terms</w:t>
      </w:r>
      <w:r w:rsidRPr="009A2074">
        <w:rPr>
          <w:rStyle w:val="StyleUnderline"/>
        </w:rPr>
        <w:t xml:space="preserve"> any which would </w:t>
      </w:r>
      <w:r w:rsidRPr="009A2074">
        <w:rPr>
          <w:rStyle w:val="Emphasis"/>
        </w:rPr>
        <w:t>make it impossible</w:t>
      </w:r>
      <w:r w:rsidRPr="009A2074">
        <w:rPr>
          <w:rStyle w:val="StyleUnderline"/>
        </w:rPr>
        <w:t xml:space="preserve"> for new actors</w:t>
      </w:r>
      <w:r w:rsidRPr="009A2074">
        <w:rPr>
          <w:sz w:val="16"/>
        </w:rPr>
        <w:t xml:space="preserve"> […] </w:t>
      </w:r>
      <w:r w:rsidRPr="009A2074">
        <w:rPr>
          <w:rStyle w:val="StyleUnderline"/>
        </w:rPr>
        <w:t xml:space="preserve">to </w:t>
      </w:r>
      <w:r w:rsidRPr="009A2074">
        <w:rPr>
          <w:rStyle w:val="Emphasis"/>
        </w:rPr>
        <w:t>define the world in their own terms</w:t>
      </w:r>
      <w:r w:rsidRPr="009A2074">
        <w:rPr>
          <w:rStyle w:val="StyleUnderline"/>
        </w:rPr>
        <w:t xml:space="preserve">, using their </w:t>
      </w:r>
      <w:r w:rsidRPr="009A2074">
        <w:rPr>
          <w:rStyle w:val="Emphasis"/>
        </w:rPr>
        <w:t>own dimensions</w:t>
      </w:r>
      <w:r w:rsidRPr="009A2074">
        <w:rPr>
          <w:rStyle w:val="StyleUnderline"/>
        </w:rPr>
        <w:t xml:space="preserve"> and </w:t>
      </w:r>
      <w:r w:rsidRPr="009A2074">
        <w:rPr>
          <w:rStyle w:val="Emphasis"/>
        </w:rPr>
        <w:t>touchstones</w:t>
      </w:r>
      <w:r w:rsidRPr="009A2074">
        <w:rPr>
          <w:sz w:val="16"/>
        </w:rPr>
        <w:t xml:space="preserve">”. 14 </w:t>
      </w:r>
      <w:r w:rsidRPr="009A2074">
        <w:rPr>
          <w:rStyle w:val="StyleUnderline"/>
        </w:rPr>
        <w:t xml:space="preserve">It is meant to act in </w:t>
      </w:r>
      <w:r w:rsidRPr="009A2074">
        <w:rPr>
          <w:rStyle w:val="Emphasis"/>
        </w:rPr>
        <w:t>precisely the opposite manner</w:t>
      </w:r>
      <w:r w:rsidRPr="009A2074">
        <w:rPr>
          <w:rStyle w:val="StyleUnderline"/>
        </w:rPr>
        <w:t xml:space="preserve"> in which academic jargons normally act</w:t>
      </w:r>
      <w:r w:rsidRPr="009A2074">
        <w:rPr>
          <w:sz w:val="16"/>
        </w:rPr>
        <w:t xml:space="preserve">, i.e., </w:t>
      </w:r>
      <w:r w:rsidRPr="009A2074">
        <w:rPr>
          <w:rStyle w:val="StyleUnderline"/>
        </w:rPr>
        <w:t xml:space="preserve">to </w:t>
      </w:r>
      <w:r w:rsidRPr="009A2074">
        <w:rPr>
          <w:rStyle w:val="Emphasis"/>
        </w:rPr>
        <w:t>enlarge</w:t>
      </w:r>
      <w:r w:rsidRPr="009A2074">
        <w:rPr>
          <w:rStyle w:val="StyleUnderline"/>
        </w:rPr>
        <w:t xml:space="preserve"> rather than to </w:t>
      </w:r>
      <w:r w:rsidRPr="009A2074">
        <w:rPr>
          <w:rStyle w:val="Emphasis"/>
        </w:rPr>
        <w:t>muffle</w:t>
      </w:r>
      <w:r w:rsidRPr="009A2074">
        <w:rPr>
          <w:rStyle w:val="StyleUnderline"/>
        </w:rPr>
        <w:t xml:space="preserve"> the voices of the actors: “We are </w:t>
      </w:r>
      <w:r w:rsidRPr="009A2074">
        <w:rPr>
          <w:rStyle w:val="Emphasis"/>
        </w:rPr>
        <w:t>not priests</w:t>
      </w:r>
      <w:r w:rsidRPr="009A2074">
        <w:rPr>
          <w:rStyle w:val="StyleUnderline"/>
        </w:rPr>
        <w:t xml:space="preserve">. We are </w:t>
      </w:r>
      <w:r w:rsidRPr="009A2074">
        <w:rPr>
          <w:rStyle w:val="Emphasis"/>
        </w:rPr>
        <w:t>not governing</w:t>
      </w:r>
      <w:r w:rsidRPr="009A2074">
        <w:rPr>
          <w:rStyle w:val="StyleUnderline"/>
        </w:rPr>
        <w:t xml:space="preserve">. We are carrying out a very helpful role as social scientists to make sure that there is </w:t>
      </w:r>
      <w:r w:rsidRPr="009A2074">
        <w:rPr>
          <w:rStyle w:val="Emphasis"/>
        </w:rPr>
        <w:t>no hegemony</w:t>
      </w:r>
      <w:r w:rsidRPr="009A2074">
        <w:rPr>
          <w:rStyle w:val="StyleUnderline"/>
        </w:rPr>
        <w:t xml:space="preserve">; to make sure that the </w:t>
      </w:r>
      <w:r w:rsidRPr="009A2074">
        <w:rPr>
          <w:rStyle w:val="Emphasis"/>
        </w:rPr>
        <w:t>multiplicity of voices</w:t>
      </w:r>
      <w:r w:rsidRPr="009A2074">
        <w:rPr>
          <w:rStyle w:val="StyleUnderline"/>
        </w:rPr>
        <w:t xml:space="preserve"> in this parliament of things is heard”</w:t>
      </w:r>
      <w:r w:rsidRPr="009A2074">
        <w:rPr>
          <w:sz w:val="16"/>
        </w:rPr>
        <w:t xml:space="preserve">. 15 </w:t>
      </w:r>
    </w:p>
    <w:p w:rsidR="009C11B8" w:rsidRPr="009A2074" w:rsidRDefault="009C11B8" w:rsidP="009C11B8">
      <w:pPr>
        <w:rPr>
          <w:sz w:val="16"/>
        </w:rPr>
      </w:pPr>
      <w:r w:rsidRPr="009A2074">
        <w:rPr>
          <w:sz w:val="16"/>
        </w:rPr>
        <w:t xml:space="preserve">4. </w:t>
      </w:r>
      <w:r w:rsidRPr="009A2074">
        <w:rPr>
          <w:rStyle w:val="StyleUnderline"/>
        </w:rPr>
        <w:t xml:space="preserve">The </w:t>
      </w:r>
      <w:r w:rsidRPr="009A2074">
        <w:rPr>
          <w:rStyle w:val="Emphasis"/>
        </w:rPr>
        <w:t>progressive composition</w:t>
      </w:r>
      <w:r w:rsidRPr="009A2074">
        <w:rPr>
          <w:rStyle w:val="StyleUnderline"/>
        </w:rPr>
        <w:t xml:space="preserve"> of a common world advances </w:t>
      </w:r>
      <w:r w:rsidRPr="009A2074">
        <w:rPr>
          <w:rStyle w:val="Emphasis"/>
        </w:rPr>
        <w:t>only</w:t>
      </w:r>
      <w:r w:rsidRPr="009A2074">
        <w:rPr>
          <w:rStyle w:val="StyleUnderline"/>
        </w:rPr>
        <w:t xml:space="preserve"> through the arduous process of </w:t>
      </w:r>
      <w:r w:rsidRPr="009A2074">
        <w:rPr>
          <w:rStyle w:val="Emphasis"/>
        </w:rPr>
        <w:t>jointly articulating these practical metalanguages</w:t>
      </w:r>
      <w:r w:rsidRPr="009A2074">
        <w:rPr>
          <w:rStyle w:val="StyleUnderline"/>
        </w:rPr>
        <w:t xml:space="preserve"> and rendering the modes of existence they presuppose </w:t>
      </w:r>
      <w:r w:rsidRPr="009A2074">
        <w:rPr>
          <w:rStyle w:val="Emphasis"/>
        </w:rPr>
        <w:t>compossible</w:t>
      </w:r>
      <w:r w:rsidRPr="009A2074">
        <w:rPr>
          <w:rStyle w:val="StyleUnderline"/>
        </w:rPr>
        <w:t xml:space="preserve">. But compossibility is a demanding criterion. It demands </w:t>
      </w:r>
      <w:r w:rsidRPr="009A2074">
        <w:rPr>
          <w:rStyle w:val="Emphasis"/>
        </w:rPr>
        <w:t>care</w:t>
      </w:r>
      <w:r w:rsidRPr="009A2074">
        <w:rPr>
          <w:rStyle w:val="StyleUnderline"/>
        </w:rPr>
        <w:t xml:space="preserve">, </w:t>
      </w:r>
      <w:r w:rsidRPr="009A2074">
        <w:rPr>
          <w:rStyle w:val="Emphasis"/>
        </w:rPr>
        <w:t>caution</w:t>
      </w:r>
      <w:r w:rsidRPr="009A2074">
        <w:rPr>
          <w:rStyle w:val="StyleUnderline"/>
        </w:rPr>
        <w:t xml:space="preserve">, </w:t>
      </w:r>
      <w:r w:rsidRPr="009A2074">
        <w:rPr>
          <w:rStyle w:val="Emphasis"/>
        </w:rPr>
        <w:t>sacrifice</w:t>
      </w:r>
      <w:r w:rsidRPr="009A2074">
        <w:rPr>
          <w:rStyle w:val="StyleUnderline"/>
        </w:rPr>
        <w:t xml:space="preserve">, as well as </w:t>
      </w:r>
      <w:r w:rsidRPr="009A2074">
        <w:rPr>
          <w:rStyle w:val="Emphasis"/>
        </w:rPr>
        <w:t>unwavering attention</w:t>
      </w:r>
      <w:r w:rsidRPr="009A2074">
        <w:rPr>
          <w:rStyle w:val="StyleUnderline"/>
        </w:rPr>
        <w:t xml:space="preserve"> to the </w:t>
      </w:r>
      <w:r w:rsidRPr="009A2074">
        <w:rPr>
          <w:rStyle w:val="Emphasis"/>
        </w:rPr>
        <w:t>demands of other beings</w:t>
      </w:r>
      <w:r w:rsidRPr="009A2074">
        <w:rPr>
          <w:rStyle w:val="StyleUnderline"/>
        </w:rPr>
        <w:t xml:space="preserve">. Particularly so now, as the earth </w:t>
      </w:r>
      <w:r w:rsidRPr="009A2074">
        <w:rPr>
          <w:rStyle w:val="Emphasis"/>
        </w:rPr>
        <w:t>unstoppably warms</w:t>
      </w:r>
      <w:r w:rsidRPr="009A2074">
        <w:rPr>
          <w:rStyle w:val="StyleUnderline"/>
        </w:rPr>
        <w:t xml:space="preserve">, as territories are </w:t>
      </w:r>
      <w:r w:rsidRPr="009A2074">
        <w:rPr>
          <w:rStyle w:val="Emphasis"/>
        </w:rPr>
        <w:t>reshaped by war</w:t>
      </w:r>
      <w:r w:rsidRPr="009A2074">
        <w:rPr>
          <w:rStyle w:val="StyleUnderline"/>
        </w:rPr>
        <w:t xml:space="preserve">, </w:t>
      </w:r>
      <w:r w:rsidRPr="009A2074">
        <w:rPr>
          <w:rStyle w:val="Emphasis"/>
        </w:rPr>
        <w:t>rising seas</w:t>
      </w:r>
      <w:r w:rsidRPr="009A2074">
        <w:rPr>
          <w:rStyle w:val="StyleUnderline"/>
        </w:rPr>
        <w:t xml:space="preserve">, and </w:t>
      </w:r>
      <w:r w:rsidRPr="009A2074">
        <w:rPr>
          <w:rStyle w:val="Emphasis"/>
        </w:rPr>
        <w:t>biogeochemical processes</w:t>
      </w:r>
      <w:r w:rsidRPr="009A2074">
        <w:rPr>
          <w:rStyle w:val="StyleUnderline"/>
        </w:rPr>
        <w:t xml:space="preserve">, as ways of life are </w:t>
      </w:r>
      <w:r w:rsidRPr="009A2074">
        <w:rPr>
          <w:rStyle w:val="Emphasis"/>
        </w:rPr>
        <w:t>altered</w:t>
      </w:r>
      <w:r w:rsidRPr="009A2074">
        <w:rPr>
          <w:rStyle w:val="StyleUnderline"/>
        </w:rPr>
        <w:t xml:space="preserve"> and skills are </w:t>
      </w:r>
      <w:r w:rsidRPr="009A2074">
        <w:rPr>
          <w:rStyle w:val="Emphasis"/>
        </w:rPr>
        <w:t>rendered obsolete</w:t>
      </w:r>
      <w:r w:rsidRPr="009A2074">
        <w:rPr>
          <w:rStyle w:val="StyleUnderline"/>
        </w:rPr>
        <w:t xml:space="preserve"> by technological disruption, and as the struggle for resources and security </w:t>
      </w:r>
      <w:r w:rsidRPr="009A2074">
        <w:rPr>
          <w:rStyle w:val="Emphasis"/>
        </w:rPr>
        <w:t>drives populations from their homes</w:t>
      </w:r>
      <w:r w:rsidRPr="009A2074">
        <w:rPr>
          <w:sz w:val="16"/>
        </w:rPr>
        <w:t xml:space="preserve">. </w:t>
      </w:r>
    </w:p>
    <w:p w:rsidR="009C11B8" w:rsidRPr="009A2074" w:rsidRDefault="009C11B8" w:rsidP="009C11B8">
      <w:pPr>
        <w:rPr>
          <w:sz w:val="16"/>
        </w:rPr>
      </w:pPr>
      <w:r w:rsidRPr="009A2074">
        <w:rPr>
          <w:sz w:val="16"/>
        </w:rPr>
        <w:t xml:space="preserve">In this light, a productive rapport between ANT and legal critique may take the form of a twofold procedure. The mission of legal critique – the denunciation of injustice – is shortchanged by the tendency to rapidly stabilize social relations in global conceptual enclosures, and so it can, perhaps, be wedded to the descriptive project. This would seem to yield a novel, comparative, empirico-theoretical approach to legal phenomena. It calls for the creation of, first, an adequate record of the law’s practical metalanguage(s) and, second, proposals and judgments about the ways law may figure in the ever-evolving ecology of (non)modern practices.16 </w:t>
      </w:r>
    </w:p>
    <w:p w:rsidR="009C11B8" w:rsidRPr="009A2074" w:rsidRDefault="009C11B8" w:rsidP="009C11B8">
      <w:pPr>
        <w:rPr>
          <w:rStyle w:val="StyleUnderline"/>
        </w:rPr>
      </w:pPr>
      <w:r w:rsidRPr="009A2074">
        <w:rPr>
          <w:sz w:val="16"/>
        </w:rPr>
        <w:t xml:space="preserve">The second maneuver depends on the first: it is pointless to object to the reassembled metalanguage—to the conduits, the ‘persons, things, and actions’, that facilitate the passage of law—but its articulation with other metalanguages, its ecologization, gives solid grounds for the ‘critical’ work of evaluation and selection. By attending closely to its construction of ‘place, size, and scale’, law’s metalanguage can enter into composition with, and account for, other, nonlegal beings and other metalanguages. </w:t>
      </w:r>
      <w:r w:rsidRPr="009A2074">
        <w:rPr>
          <w:rStyle w:val="StyleUnderline"/>
        </w:rPr>
        <w:t xml:space="preserve">A legality that incorporates a </w:t>
      </w:r>
      <w:r w:rsidRPr="009A2074">
        <w:rPr>
          <w:rStyle w:val="Emphasis"/>
        </w:rPr>
        <w:t>mechanistic</w:t>
      </w:r>
      <w:r w:rsidRPr="009A2074">
        <w:rPr>
          <w:rStyle w:val="StyleUnderline"/>
        </w:rPr>
        <w:t xml:space="preserve"> and </w:t>
      </w:r>
      <w:r w:rsidRPr="009A2074">
        <w:rPr>
          <w:rStyle w:val="Emphasis"/>
        </w:rPr>
        <w:t>mono-naturalistic cosmology</w:t>
      </w:r>
      <w:r w:rsidRPr="009A2074">
        <w:rPr>
          <w:sz w:val="16"/>
        </w:rPr>
        <w:t xml:space="preserve">, for example, or </w:t>
      </w:r>
      <w:r w:rsidRPr="009A2074">
        <w:rPr>
          <w:rStyle w:val="Emphasis"/>
        </w:rPr>
        <w:t>entrenches economic</w:t>
      </w:r>
      <w:r w:rsidRPr="009A2074">
        <w:rPr>
          <w:rStyle w:val="StyleUnderline"/>
        </w:rPr>
        <w:t xml:space="preserve">, </w:t>
      </w:r>
      <w:r w:rsidRPr="009A2074">
        <w:rPr>
          <w:rStyle w:val="Emphasis"/>
        </w:rPr>
        <w:t>racial</w:t>
      </w:r>
      <w:r w:rsidRPr="009A2074">
        <w:rPr>
          <w:rStyle w:val="StyleUnderline"/>
        </w:rPr>
        <w:t xml:space="preserve">, or </w:t>
      </w:r>
      <w:r w:rsidRPr="009A2074">
        <w:rPr>
          <w:rStyle w:val="Emphasis"/>
        </w:rPr>
        <w:t>gender hierarchies</w:t>
      </w:r>
      <w:r w:rsidRPr="009A2074">
        <w:rPr>
          <w:rStyle w:val="StyleUnderline"/>
        </w:rPr>
        <w:t xml:space="preserve">, may be </w:t>
      </w:r>
      <w:r w:rsidRPr="009A2074">
        <w:rPr>
          <w:rStyle w:val="Emphasis"/>
        </w:rPr>
        <w:t>incompossible</w:t>
      </w:r>
      <w:r w:rsidRPr="009A2074">
        <w:rPr>
          <w:rStyle w:val="StyleUnderline"/>
        </w:rPr>
        <w:t xml:space="preserve"> with a science defined by </w:t>
      </w:r>
      <w:r w:rsidRPr="009A2074">
        <w:rPr>
          <w:rStyle w:val="Emphasis"/>
        </w:rPr>
        <w:t>chains of circulating reference</w:t>
      </w:r>
      <w:r w:rsidRPr="009A2074">
        <w:rPr>
          <w:rStyle w:val="StyleUnderline"/>
        </w:rPr>
        <w:t xml:space="preserve">, a </w:t>
      </w:r>
      <w:r w:rsidRPr="009A2074">
        <w:rPr>
          <w:rStyle w:val="Emphasis"/>
        </w:rPr>
        <w:t>politics of collective freedom</w:t>
      </w:r>
      <w:r w:rsidRPr="009A2074">
        <w:rPr>
          <w:rStyle w:val="StyleUnderline"/>
        </w:rPr>
        <w:t xml:space="preserve">, or a </w:t>
      </w:r>
      <w:r w:rsidRPr="009A2074">
        <w:rPr>
          <w:rStyle w:val="Emphasis"/>
        </w:rPr>
        <w:t>morality of responsibility</w:t>
      </w:r>
      <w:r w:rsidRPr="009A2074">
        <w:rPr>
          <w:rStyle w:val="StyleUnderline"/>
        </w:rPr>
        <w:t xml:space="preserve"> for those beings that have </w:t>
      </w:r>
      <w:r w:rsidRPr="009A2074">
        <w:rPr>
          <w:rStyle w:val="Emphasis"/>
        </w:rPr>
        <w:t>called to us</w:t>
      </w:r>
      <w:r w:rsidRPr="009A2074">
        <w:rPr>
          <w:sz w:val="16"/>
        </w:rPr>
        <w:t xml:space="preserve">17 – </w:t>
      </w:r>
      <w:r w:rsidRPr="009A2074">
        <w:rPr>
          <w:rStyle w:val="StyleUnderline"/>
        </w:rPr>
        <w:t xml:space="preserve">and thus </w:t>
      </w:r>
      <w:r w:rsidRPr="009A2074">
        <w:rPr>
          <w:rStyle w:val="Emphasis"/>
        </w:rPr>
        <w:t>not capable of being collected</w:t>
      </w:r>
      <w:r w:rsidRPr="009A2074">
        <w:rPr>
          <w:rStyle w:val="StyleUnderline"/>
        </w:rPr>
        <w:t xml:space="preserve"> in a common world. The </w:t>
      </w:r>
      <w:r w:rsidRPr="009A2074">
        <w:rPr>
          <w:rStyle w:val="Emphasis"/>
        </w:rPr>
        <w:t>work of the critic</w:t>
      </w:r>
      <w:r w:rsidRPr="009A2074">
        <w:rPr>
          <w:rStyle w:val="StyleUnderline"/>
        </w:rPr>
        <w:t xml:space="preserve"> serves to </w:t>
      </w:r>
      <w:r w:rsidRPr="009A2074">
        <w:rPr>
          <w:rStyle w:val="Emphasis"/>
        </w:rPr>
        <w:t>relativize these competing worlds</w:t>
      </w:r>
      <w:r w:rsidRPr="009A2074">
        <w:rPr>
          <w:rStyle w:val="StyleUnderline"/>
        </w:rPr>
        <w:t xml:space="preserve"> in order to </w:t>
      </w:r>
      <w:r w:rsidRPr="009A2074">
        <w:rPr>
          <w:rStyle w:val="Emphasis"/>
        </w:rPr>
        <w:t>isolate principles</w:t>
      </w:r>
      <w:r w:rsidRPr="009A2074">
        <w:rPr>
          <w:rStyle w:val="StyleUnderline"/>
        </w:rPr>
        <w:t xml:space="preserve"> their inhabitants </w:t>
      </w:r>
      <w:r w:rsidRPr="009A2074">
        <w:rPr>
          <w:rStyle w:val="Emphasis"/>
        </w:rPr>
        <w:t>did not know they shared</w:t>
      </w:r>
      <w:r w:rsidRPr="009A2074">
        <w:rPr>
          <w:rStyle w:val="StyleUnderline"/>
        </w:rPr>
        <w:t xml:space="preserve">. </w:t>
      </w:r>
      <w:r w:rsidRPr="009A2074">
        <w:rPr>
          <w:rStyle w:val="Emphasis"/>
        </w:rPr>
        <w:t>Critical tools</w:t>
      </w:r>
      <w:r w:rsidRPr="009A2074">
        <w:rPr>
          <w:rStyle w:val="StyleUnderline"/>
        </w:rPr>
        <w:t xml:space="preserve"> – </w:t>
      </w:r>
      <w:r w:rsidRPr="009A2074">
        <w:rPr>
          <w:rStyle w:val="Emphasis"/>
        </w:rPr>
        <w:t>measuring interests</w:t>
      </w:r>
      <w:r w:rsidRPr="009A2074">
        <w:rPr>
          <w:rStyle w:val="StyleUnderline"/>
        </w:rPr>
        <w:t xml:space="preserve">, </w:t>
      </w:r>
      <w:r w:rsidRPr="009A2074">
        <w:rPr>
          <w:rStyle w:val="Emphasis"/>
        </w:rPr>
        <w:t>collusions</w:t>
      </w:r>
      <w:r w:rsidRPr="009A2074">
        <w:rPr>
          <w:rStyle w:val="StyleUnderline"/>
        </w:rPr>
        <w:t xml:space="preserve">, </w:t>
      </w:r>
      <w:r w:rsidRPr="009A2074">
        <w:rPr>
          <w:rStyle w:val="Emphasis"/>
        </w:rPr>
        <w:t>complicities</w:t>
      </w:r>
      <w:r w:rsidRPr="009A2074">
        <w:rPr>
          <w:rStyle w:val="StyleUnderline"/>
        </w:rPr>
        <w:t xml:space="preserve"> – are </w:t>
      </w:r>
      <w:r w:rsidRPr="009A2074">
        <w:rPr>
          <w:rStyle w:val="Emphasis"/>
        </w:rPr>
        <w:t>essential to formulate proposals</w:t>
      </w:r>
      <w:r w:rsidRPr="009A2074">
        <w:rPr>
          <w:rStyle w:val="StyleUnderline"/>
        </w:rPr>
        <w:t xml:space="preserve"> for a common regime of coexistence, and so also for </w:t>
      </w:r>
      <w:r w:rsidRPr="009A2074">
        <w:rPr>
          <w:rStyle w:val="Emphasis"/>
        </w:rPr>
        <w:t>rethinking</w:t>
      </w:r>
      <w:r w:rsidRPr="009A2074">
        <w:rPr>
          <w:rStyle w:val="StyleUnderline"/>
        </w:rPr>
        <w:t xml:space="preserve"> or </w:t>
      </w:r>
      <w:r w:rsidRPr="009A2074">
        <w:rPr>
          <w:rStyle w:val="Emphasis"/>
        </w:rPr>
        <w:t>remaking commonality</w:t>
      </w:r>
      <w:r w:rsidRPr="009A2074">
        <w:rPr>
          <w:rStyle w:val="StyleUnderline"/>
        </w:rPr>
        <w:t xml:space="preserve"> and </w:t>
      </w:r>
      <w:r w:rsidRPr="009A2074">
        <w:rPr>
          <w:rStyle w:val="Emphasis"/>
        </w:rPr>
        <w:t>coexistence</w:t>
      </w:r>
      <w:r w:rsidRPr="009A2074">
        <w:rPr>
          <w:rStyle w:val="StyleUnderline"/>
        </w:rPr>
        <w:t xml:space="preserve"> in general. </w:t>
      </w:r>
    </w:p>
    <w:p w:rsidR="009C11B8" w:rsidRPr="009A2074" w:rsidRDefault="009C11B8" w:rsidP="009C11B8">
      <w:pPr>
        <w:rPr>
          <w:sz w:val="16"/>
        </w:rPr>
      </w:pPr>
      <w:r w:rsidRPr="009A2074">
        <w:rPr>
          <w:rStyle w:val="StyleUnderline"/>
        </w:rPr>
        <w:t xml:space="preserve">It is </w:t>
      </w:r>
      <w:r w:rsidRPr="009A2074">
        <w:rPr>
          <w:rStyle w:val="Emphasis"/>
        </w:rPr>
        <w:t>only after the controversies have been deployed</w:t>
      </w:r>
      <w:r w:rsidRPr="009A2074">
        <w:rPr>
          <w:rStyle w:val="StyleUnderline"/>
        </w:rPr>
        <w:t xml:space="preserve"> in their empirical richness, </w:t>
      </w:r>
      <w:r w:rsidRPr="009A2074">
        <w:rPr>
          <w:rStyle w:val="Emphasis"/>
        </w:rPr>
        <w:t>after the agencies have been multiplied</w:t>
      </w:r>
      <w:r w:rsidRPr="009A2074">
        <w:rPr>
          <w:sz w:val="16"/>
        </w:rPr>
        <w:t xml:space="preserve">, after the actors’ experimental metaphysics have been inhabited, </w:t>
      </w:r>
      <w:r w:rsidRPr="009A2074">
        <w:rPr>
          <w:rStyle w:val="StyleUnderline"/>
        </w:rPr>
        <w:t xml:space="preserve">that the politics of compossibility </w:t>
      </w:r>
      <w:r w:rsidRPr="009A2074">
        <w:rPr>
          <w:rStyle w:val="Emphasis"/>
        </w:rPr>
        <w:t>comes into view</w:t>
      </w:r>
      <w:r w:rsidRPr="009A2074">
        <w:rPr>
          <w:rStyle w:val="StyleUnderline"/>
        </w:rPr>
        <w:t>. The practical problem</w:t>
      </w:r>
      <w:r w:rsidRPr="009A2074">
        <w:rPr>
          <w:sz w:val="16"/>
        </w:rPr>
        <w:t xml:space="preserve"> besetting any effort to fashion a new bond between ANT and legal critique, however, </w:t>
      </w:r>
      <w:r w:rsidRPr="009A2074">
        <w:rPr>
          <w:rStyle w:val="StyleUnderline"/>
        </w:rPr>
        <w:t>materializes</w:t>
      </w:r>
      <w:r w:rsidRPr="009A2074">
        <w:rPr>
          <w:sz w:val="16"/>
        </w:rPr>
        <w:t xml:space="preserve"> here: </w:t>
      </w:r>
      <w:r w:rsidRPr="009A2074">
        <w:rPr>
          <w:rStyle w:val="StyleUnderline"/>
        </w:rPr>
        <w:t xml:space="preserve">the </w:t>
      </w:r>
      <w:r w:rsidRPr="009A2074">
        <w:rPr>
          <w:rStyle w:val="Emphasis"/>
        </w:rPr>
        <w:t>slow</w:t>
      </w:r>
      <w:r w:rsidRPr="009A2074">
        <w:rPr>
          <w:rStyle w:val="StyleUnderline"/>
        </w:rPr>
        <w:t xml:space="preserve"> and </w:t>
      </w:r>
      <w:r w:rsidRPr="009A2074">
        <w:rPr>
          <w:rStyle w:val="Emphasis"/>
        </w:rPr>
        <w:t>often painful work</w:t>
      </w:r>
      <w:r w:rsidRPr="009A2074">
        <w:rPr>
          <w:rStyle w:val="StyleUnderline"/>
        </w:rPr>
        <w:t xml:space="preserve"> of mapping the law’s metalanguage</w:t>
      </w:r>
      <w:r w:rsidRPr="009A2074">
        <w:rPr>
          <w:sz w:val="16"/>
        </w:rPr>
        <w:t xml:space="preserve"> – a project lacking in radical political appeal – </w:t>
      </w:r>
      <w:r w:rsidRPr="009A2074">
        <w:rPr>
          <w:rStyle w:val="Emphasis"/>
        </w:rPr>
        <w:t>has not been completed</w:t>
      </w:r>
      <w:r w:rsidRPr="009A2074">
        <w:rPr>
          <w:sz w:val="16"/>
        </w:rPr>
        <w:t xml:space="preserve">. Indeed, </w:t>
      </w:r>
      <w:r w:rsidRPr="009A2074">
        <w:rPr>
          <w:rStyle w:val="StyleUnderline"/>
        </w:rPr>
        <w:t xml:space="preserve">it has </w:t>
      </w:r>
      <w:r w:rsidRPr="009A2074">
        <w:rPr>
          <w:rStyle w:val="Emphasis"/>
        </w:rPr>
        <w:t>hardly been started</w:t>
      </w:r>
      <w:r w:rsidRPr="009A2074">
        <w:rPr>
          <w:sz w:val="16"/>
        </w:rPr>
        <w:t xml:space="preserve">: critical legal </w:t>
      </w:r>
      <w:r w:rsidRPr="009A2074">
        <w:rPr>
          <w:rStyle w:val="StyleUnderline"/>
        </w:rPr>
        <w:t xml:space="preserve">theorists have a </w:t>
      </w:r>
      <w:r w:rsidRPr="009A2074">
        <w:rPr>
          <w:rStyle w:val="Emphasis"/>
        </w:rPr>
        <w:t>well-documented preference</w:t>
      </w:r>
      <w:r w:rsidRPr="009A2074">
        <w:rPr>
          <w:rStyle w:val="StyleUnderline"/>
        </w:rPr>
        <w:t xml:space="preserve"> for engaging law at the level of its </w:t>
      </w:r>
      <w:r w:rsidRPr="009A2074">
        <w:rPr>
          <w:rStyle w:val="Emphasis"/>
        </w:rPr>
        <w:t>conceptual form</w:t>
      </w:r>
      <w:r w:rsidRPr="009A2074">
        <w:rPr>
          <w:rStyle w:val="StyleUnderline"/>
        </w:rPr>
        <w:t xml:space="preserve"> rather than its </w:t>
      </w:r>
      <w:r w:rsidRPr="009A2074">
        <w:rPr>
          <w:rStyle w:val="Emphasis"/>
        </w:rPr>
        <w:t>practices</w:t>
      </w:r>
      <w:r w:rsidRPr="009A2074">
        <w:rPr>
          <w:rStyle w:val="StyleUnderline"/>
        </w:rPr>
        <w:t xml:space="preserve">, its </w:t>
      </w:r>
      <w:r w:rsidRPr="009A2074">
        <w:rPr>
          <w:rStyle w:val="Emphasis"/>
        </w:rPr>
        <w:t>technicalities</w:t>
      </w:r>
      <w:r w:rsidRPr="009A2074">
        <w:rPr>
          <w:rStyle w:val="StyleUnderline"/>
        </w:rPr>
        <w:t xml:space="preserve">, its </w:t>
      </w:r>
      <w:r w:rsidRPr="009A2074">
        <w:rPr>
          <w:rStyle w:val="Emphasis"/>
        </w:rPr>
        <w:t>performances</w:t>
      </w:r>
      <w:r w:rsidRPr="009A2074">
        <w:rPr>
          <w:sz w:val="16"/>
        </w:rPr>
        <w:t xml:space="preserve">. So it is extraordinarily difficult to foresee how this ecologization of law within the politics of compossibility may unfold. There can be no question of leaping over this initial step, of course; </w:t>
      </w:r>
      <w:r w:rsidRPr="009A2074">
        <w:rPr>
          <w:rStyle w:val="StyleUnderline"/>
        </w:rPr>
        <w:t xml:space="preserve">there is </w:t>
      </w:r>
      <w:r w:rsidRPr="009A2074">
        <w:rPr>
          <w:rStyle w:val="Emphasis"/>
        </w:rPr>
        <w:t>no short-cut</w:t>
      </w:r>
      <w:r w:rsidRPr="009A2074">
        <w:rPr>
          <w:rStyle w:val="StyleUnderline"/>
        </w:rPr>
        <w:t xml:space="preserve"> to avoid the </w:t>
      </w:r>
      <w:r w:rsidRPr="009A2074">
        <w:rPr>
          <w:rStyle w:val="Emphasis"/>
        </w:rPr>
        <w:t>embedded</w:t>
      </w:r>
      <w:r w:rsidRPr="009A2074">
        <w:rPr>
          <w:rStyle w:val="StyleUnderline"/>
        </w:rPr>
        <w:t xml:space="preserve">, often </w:t>
      </w:r>
      <w:r w:rsidRPr="009A2074">
        <w:rPr>
          <w:rStyle w:val="Emphasis"/>
        </w:rPr>
        <w:t>technical</w:t>
      </w:r>
      <w:r w:rsidRPr="009A2074">
        <w:rPr>
          <w:rStyle w:val="StyleUnderline"/>
        </w:rPr>
        <w:t xml:space="preserve">, </w:t>
      </w:r>
      <w:r w:rsidRPr="009A2074">
        <w:rPr>
          <w:rStyle w:val="Emphasis"/>
        </w:rPr>
        <w:t>stepwise construction</w:t>
      </w:r>
      <w:r w:rsidRPr="009A2074">
        <w:rPr>
          <w:rStyle w:val="StyleUnderline"/>
        </w:rPr>
        <w:t xml:space="preserve"> of the </w:t>
      </w:r>
      <w:r w:rsidRPr="009A2074">
        <w:rPr>
          <w:rStyle w:val="Emphasis"/>
        </w:rPr>
        <w:t>actual chains of successive transformations</w:t>
      </w:r>
      <w:r w:rsidRPr="009A2074">
        <w:rPr>
          <w:rStyle w:val="StyleUnderline"/>
        </w:rPr>
        <w:t xml:space="preserve"> introduced in the practices of law, whether these occur in </w:t>
      </w:r>
      <w:r w:rsidRPr="009A2074">
        <w:rPr>
          <w:rStyle w:val="Emphasis"/>
        </w:rPr>
        <w:t>formal legal proceedings</w:t>
      </w:r>
      <w:r w:rsidRPr="009A2074">
        <w:rPr>
          <w:sz w:val="16"/>
        </w:rPr>
        <w:t xml:space="preserve"> (litigation, administrative processes, legislation, treaty formation),18 </w:t>
      </w:r>
      <w:r w:rsidRPr="009A2074">
        <w:rPr>
          <w:rStyle w:val="Emphasis"/>
        </w:rPr>
        <w:t>informal encounters</w:t>
      </w:r>
      <w:r w:rsidRPr="009A2074">
        <w:rPr>
          <w:sz w:val="16"/>
        </w:rPr>
        <w:t xml:space="preserve"> (everyday transactions, </w:t>
      </w:r>
      <w:r w:rsidRPr="009A2074">
        <w:rPr>
          <w:rStyle w:val="Emphasis"/>
        </w:rPr>
        <w:t>disputes</w:t>
      </w:r>
      <w:r w:rsidRPr="009A2074">
        <w:rPr>
          <w:rStyle w:val="StyleUnderline"/>
        </w:rPr>
        <w:t xml:space="preserve">, </w:t>
      </w:r>
      <w:r w:rsidRPr="009A2074">
        <w:rPr>
          <w:rStyle w:val="Emphasis"/>
        </w:rPr>
        <w:t>negotiations</w:t>
      </w:r>
      <w:r w:rsidRPr="009A2074">
        <w:rPr>
          <w:rStyle w:val="StyleUnderline"/>
        </w:rPr>
        <w:t xml:space="preserve">, </w:t>
      </w:r>
      <w:r w:rsidRPr="009A2074">
        <w:rPr>
          <w:rStyle w:val="Emphasis"/>
        </w:rPr>
        <w:t>agreements</w:t>
      </w:r>
      <w:r w:rsidRPr="009A2074">
        <w:rPr>
          <w:sz w:val="16"/>
        </w:rPr>
        <w:t xml:space="preserve">),19 </w:t>
      </w:r>
      <w:r w:rsidRPr="009A2074">
        <w:rPr>
          <w:rStyle w:val="StyleUnderline"/>
        </w:rPr>
        <w:t>or other ordeals</w:t>
      </w:r>
      <w:r w:rsidRPr="009A2074">
        <w:rPr>
          <w:sz w:val="16"/>
        </w:rPr>
        <w:t xml:space="preserve"> falling somewhere in between.20 </w:t>
      </w:r>
    </w:p>
    <w:p w:rsidR="009C11B8" w:rsidRPr="009A2074" w:rsidRDefault="009C11B8" w:rsidP="009C11B8">
      <w:pPr>
        <w:rPr>
          <w:sz w:val="16"/>
        </w:rPr>
      </w:pPr>
      <w:r w:rsidRPr="009A2074">
        <w:rPr>
          <w:sz w:val="16"/>
        </w:rPr>
        <w:t xml:space="preserve">5. And yet the first phase does not start from zero. While there is no doubt that the resources of the empirical social sciences (ethnographic procedures, but also semiotics, historical and documentary procedures, conversation analysis, quantitative analysis) should be leveraged to create new accounts of law sensitive to the variety of beings that compose it, existing literatures offer a number of threads that can be followed and extended into new frames of reference.21 These include, among other things, recent critical legal work. </w:t>
      </w:r>
    </w:p>
    <w:p w:rsidR="009C11B8" w:rsidRPr="009A2074" w:rsidRDefault="009C11B8" w:rsidP="009C11B8">
      <w:pPr>
        <w:rPr>
          <w:sz w:val="16"/>
        </w:rPr>
      </w:pPr>
      <w:r w:rsidRPr="009A2074">
        <w:rPr>
          <w:sz w:val="16"/>
        </w:rPr>
        <w:t xml:space="preserve">Alexander Weheliye’s Habeas Viscus examines political-legal racism on grounds that reject what he sees as the totalizing biopolitical discourses of Michel Foucault and Giorgio Agamben in favor of the interruptions, sedimentations, reprisals, and recombinations of racializing assemblages. Weheliye does not so much ‘critique’ law as he extracts the elements of those assemblages from what I would call the law’s immanent anthropology, demonstrating that “the entry fee for legal recognition [personhood] is the acceptance of categories based on white supremacy and colonialism, as well as normative genders and sexualities”. 22 According to this anthropology – a component of the law’s practical metalanguage – personhood collapses into property, i.e., self-ownership. Weheliye, relying on the US Supreme Court’s notorious 1857 Dred Scott opinion23 and jurisprudence concerning the status and capacities of Native Americans and their tribal territories, links this anthropological caesura to the standards of whiteness, masculinity, and heterosexuality. Tellingly, Weheliye mounts no legal defense against this “racializing juridical assemblage”: the traditional arguments for greater legal recognition and protection of vulnerable minority populations can address only “one form of subjugation at the expense of others”, 24 and so only intersectional political movements can respond to the prolongation of captivity engineered by law’s anthropology. According to the twofold procedure proposed above, the confrontation staged by Weheliye between legal personhood-as-property and an extra-legal political imaginary takes up the second phase; what is noteworthy here, however, is the progress he makes on the first one. Weheliye’s accounting of the assemblage’s elements is of course contestable, but the fibers it provisionally connects between specific historic legal practices and the constitutive anthropology used by legal actors today marks a step away from the debunking reflex driving much critical theory. </w:t>
      </w:r>
    </w:p>
    <w:p w:rsidR="009C11B8" w:rsidRPr="009A2074" w:rsidRDefault="009C11B8" w:rsidP="009C11B8">
      <w:pPr>
        <w:rPr>
          <w:sz w:val="16"/>
        </w:rPr>
      </w:pPr>
      <w:r w:rsidRPr="009A2074">
        <w:rPr>
          <w:sz w:val="16"/>
        </w:rPr>
        <w:t xml:space="preserve">By contrast, </w:t>
      </w:r>
      <w:r w:rsidRPr="009A2074">
        <w:rPr>
          <w:rStyle w:val="StyleUnderline"/>
        </w:rPr>
        <w:t xml:space="preserve">accounts of law that </w:t>
      </w:r>
      <w:r w:rsidRPr="009A2074">
        <w:rPr>
          <w:rStyle w:val="Emphasis"/>
        </w:rPr>
        <w:t>disregard its ontology</w:t>
      </w:r>
      <w:r w:rsidRPr="009A2074">
        <w:rPr>
          <w:rStyle w:val="StyleUnderline"/>
        </w:rPr>
        <w:t xml:space="preserve">, reducing it to a </w:t>
      </w:r>
      <w:r w:rsidRPr="009A2074">
        <w:rPr>
          <w:rStyle w:val="Emphasis"/>
        </w:rPr>
        <w:t>mere pretext</w:t>
      </w:r>
      <w:r w:rsidRPr="009A2074">
        <w:rPr>
          <w:rStyle w:val="StyleUnderline"/>
        </w:rPr>
        <w:t xml:space="preserve"> for moral, political, or economic preferences</w:t>
      </w:r>
      <w:r w:rsidRPr="009A2074">
        <w:rPr>
          <w:sz w:val="16"/>
        </w:rPr>
        <w:t xml:space="preserve"> (often under the label of ‘realism’!), </w:t>
      </w:r>
      <w:r w:rsidRPr="009A2074">
        <w:rPr>
          <w:rStyle w:val="StyleUnderline"/>
        </w:rPr>
        <w:t xml:space="preserve">are </w:t>
      </w:r>
      <w:r w:rsidRPr="009A2074">
        <w:rPr>
          <w:rStyle w:val="Emphasis"/>
        </w:rPr>
        <w:t>useless</w:t>
      </w:r>
      <w:r w:rsidRPr="009A2074">
        <w:rPr>
          <w:sz w:val="16"/>
        </w:rPr>
        <w:t xml:space="preserve"> here. </w:t>
      </w:r>
      <w:r w:rsidRPr="009A2074">
        <w:rPr>
          <w:rStyle w:val="StyleUnderline"/>
        </w:rPr>
        <w:t xml:space="preserve">In such accounts, law is the </w:t>
      </w:r>
      <w:r w:rsidRPr="009A2074">
        <w:rPr>
          <w:rStyle w:val="Emphasis"/>
        </w:rPr>
        <w:t>misleading neutral veneer concealing darker realities</w:t>
      </w:r>
      <w:r w:rsidRPr="009A2074">
        <w:rPr>
          <w:rStyle w:val="StyleUnderline"/>
        </w:rPr>
        <w:t xml:space="preserve"> – </w:t>
      </w:r>
      <w:r w:rsidRPr="009A2074">
        <w:rPr>
          <w:rStyle w:val="Emphasis"/>
        </w:rPr>
        <w:t>capitalism</w:t>
      </w:r>
      <w:r w:rsidRPr="009A2074">
        <w:rPr>
          <w:rStyle w:val="StyleUnderline"/>
        </w:rPr>
        <w:t xml:space="preserve">, </w:t>
      </w:r>
      <w:r w:rsidRPr="009A2074">
        <w:rPr>
          <w:rStyle w:val="Emphasis"/>
        </w:rPr>
        <w:t>authoritarianism</w:t>
      </w:r>
      <w:r w:rsidRPr="009A2074">
        <w:rPr>
          <w:rStyle w:val="StyleUnderline"/>
        </w:rPr>
        <w:t xml:space="preserve">, </w:t>
      </w:r>
      <w:r w:rsidRPr="009A2074">
        <w:rPr>
          <w:rStyle w:val="Emphasis"/>
        </w:rPr>
        <w:t>power</w:t>
      </w:r>
      <w:r w:rsidRPr="009A2074">
        <w:rPr>
          <w:rStyle w:val="StyleUnderline"/>
        </w:rPr>
        <w:t xml:space="preserve"> – and </w:t>
      </w:r>
      <w:r w:rsidRPr="009A2074">
        <w:rPr>
          <w:rStyle w:val="Emphasis"/>
        </w:rPr>
        <w:t>it is the duty of the critic to condemn the contradiction of surface</w:t>
      </w:r>
      <w:r w:rsidRPr="009A2074">
        <w:rPr>
          <w:rStyle w:val="StyleUnderline"/>
        </w:rPr>
        <w:t xml:space="preserve"> and </w:t>
      </w:r>
      <w:r w:rsidRPr="009A2074">
        <w:rPr>
          <w:rStyle w:val="Emphasis"/>
        </w:rPr>
        <w:t>depth</w:t>
      </w:r>
      <w:r w:rsidRPr="009A2074">
        <w:rPr>
          <w:rStyle w:val="StyleUnderline"/>
        </w:rPr>
        <w:t xml:space="preserve">, </w:t>
      </w:r>
      <w:r w:rsidRPr="009A2074">
        <w:rPr>
          <w:rStyle w:val="Emphasis"/>
        </w:rPr>
        <w:t>appearance</w:t>
      </w:r>
      <w:r w:rsidRPr="009A2074">
        <w:rPr>
          <w:rStyle w:val="StyleUnderline"/>
        </w:rPr>
        <w:t xml:space="preserve"> and </w:t>
      </w:r>
      <w:r w:rsidRPr="009A2074">
        <w:rPr>
          <w:rStyle w:val="Emphasis"/>
        </w:rPr>
        <w:t>reality</w:t>
      </w:r>
      <w:r w:rsidRPr="009A2074">
        <w:rPr>
          <w:sz w:val="16"/>
        </w:rPr>
        <w:t xml:space="preserve">. Indeed, the program devised by the Critical Legal Conference’s ad hoc committee for the first CLC, held in September 1986 at Kent Law School, identifies contradiction as the ‘central moving force’ of the critical legal movement: contradictions between law-in-books and law-in-action, formal and substantive justice, police power and police practice, legal ideology and legal actuality.25 Although the theories and methods have become more sophisticated and far from uniform, contradictions between appearance and reality, what is said (law) and what is done (politics, morals, etc.), continue to drive the critique of law toward what for many remains its ‘central task’, the ‘disclos[ure of] the contradictions in, and in relation to, legal phenomena in such a way as to realize the possibility of liberating change within them’. 26 </w:t>
      </w:r>
    </w:p>
    <w:p w:rsidR="009C11B8" w:rsidRPr="009A2074" w:rsidRDefault="009C11B8" w:rsidP="009C11B8">
      <w:pPr>
        <w:rPr>
          <w:sz w:val="16"/>
        </w:rPr>
      </w:pPr>
      <w:r w:rsidRPr="009A2074">
        <w:rPr>
          <w:rStyle w:val="StyleUnderline"/>
        </w:rPr>
        <w:t xml:space="preserve">Whatever the merits of the politics driving this inquiry, it </w:t>
      </w:r>
      <w:r w:rsidRPr="009A2074">
        <w:rPr>
          <w:rStyle w:val="Emphasis"/>
        </w:rPr>
        <w:t>fails</w:t>
      </w:r>
      <w:r w:rsidRPr="009A2074">
        <w:rPr>
          <w:rStyle w:val="StyleUnderline"/>
        </w:rPr>
        <w:t xml:space="preserve"> because it </w:t>
      </w:r>
      <w:r w:rsidRPr="009A2074">
        <w:rPr>
          <w:rStyle w:val="Emphasis"/>
        </w:rPr>
        <w:t>cannot register the tiny conduits</w:t>
      </w:r>
      <w:r w:rsidRPr="009A2074">
        <w:rPr>
          <w:rStyle w:val="StyleUnderline"/>
        </w:rPr>
        <w:t xml:space="preserve"> through which the law </w:t>
      </w:r>
      <w:r w:rsidRPr="009A2074">
        <w:rPr>
          <w:rStyle w:val="Emphasis"/>
        </w:rPr>
        <w:t>passes</w:t>
      </w:r>
      <w:r w:rsidRPr="009A2074">
        <w:rPr>
          <w:rStyle w:val="StyleUnderline"/>
        </w:rPr>
        <w:t>, leaping as it does to the ‘</w:t>
      </w:r>
      <w:r w:rsidRPr="009A2074">
        <w:rPr>
          <w:rStyle w:val="Emphasis"/>
        </w:rPr>
        <w:t>underlying</w:t>
      </w:r>
      <w:r w:rsidRPr="009A2074">
        <w:rPr>
          <w:rStyle w:val="StyleUnderline"/>
        </w:rPr>
        <w:t xml:space="preserve">’ power relations and forces of prejudice the law is </w:t>
      </w:r>
      <w:r w:rsidRPr="009A2074">
        <w:rPr>
          <w:rStyle w:val="Emphasis"/>
        </w:rPr>
        <w:t>said to mask</w:t>
      </w:r>
      <w:r w:rsidRPr="009A2074">
        <w:rPr>
          <w:rStyle w:val="StyleUnderline"/>
        </w:rPr>
        <w:t xml:space="preserve"> in its very form. Are we then to </w:t>
      </w:r>
      <w:r w:rsidRPr="009A2074">
        <w:rPr>
          <w:rStyle w:val="Emphasis"/>
        </w:rPr>
        <w:t>give up</w:t>
      </w:r>
      <w:r w:rsidRPr="009A2074">
        <w:rPr>
          <w:sz w:val="16"/>
        </w:rPr>
        <w:t xml:space="preserve"> on both philosophy and sociology in favor of doctrinal surveys, </w:t>
      </w:r>
      <w:r w:rsidRPr="009A2074">
        <w:rPr>
          <w:rStyle w:val="Emphasis"/>
        </w:rPr>
        <w:t>confining our investigations</w:t>
      </w:r>
      <w:r w:rsidRPr="009A2074">
        <w:rPr>
          <w:rStyle w:val="StyleUnderline"/>
        </w:rPr>
        <w:t xml:space="preserve"> to the </w:t>
      </w:r>
      <w:r w:rsidRPr="009A2074">
        <w:rPr>
          <w:rStyle w:val="Emphasis"/>
        </w:rPr>
        <w:t>interplay of proper legal norms</w:t>
      </w:r>
      <w:r w:rsidRPr="009A2074">
        <w:rPr>
          <w:rStyle w:val="StyleUnderline"/>
        </w:rPr>
        <w:t xml:space="preserve">, </w:t>
      </w:r>
      <w:r w:rsidRPr="009A2074">
        <w:rPr>
          <w:rStyle w:val="Emphasis"/>
        </w:rPr>
        <w:t>rationally reconstructing rule-systems</w:t>
      </w:r>
      <w:r w:rsidRPr="009A2074">
        <w:rPr>
          <w:rStyle w:val="StyleUnderline"/>
        </w:rPr>
        <w:t xml:space="preserve">, and so on? Despite the </w:t>
      </w:r>
      <w:r w:rsidRPr="009A2074">
        <w:rPr>
          <w:rStyle w:val="Emphasis"/>
        </w:rPr>
        <w:t>modesty</w:t>
      </w:r>
      <w:r w:rsidRPr="009A2074">
        <w:rPr>
          <w:rStyle w:val="StyleUnderline"/>
        </w:rPr>
        <w:t xml:space="preserve"> with which this approach clothes itself, it is </w:t>
      </w:r>
      <w:r w:rsidRPr="009A2074">
        <w:rPr>
          <w:rStyle w:val="Emphasis"/>
        </w:rPr>
        <w:t>quite destructive</w:t>
      </w:r>
      <w:r w:rsidRPr="009A2074">
        <w:rPr>
          <w:sz w:val="16"/>
        </w:rPr>
        <w:t xml:space="preserve">. Legal </w:t>
      </w:r>
      <w:r w:rsidRPr="009A2074">
        <w:rPr>
          <w:rStyle w:val="StyleUnderline"/>
        </w:rPr>
        <w:t xml:space="preserve">rules and norms </w:t>
      </w:r>
      <w:r w:rsidRPr="009A2074">
        <w:rPr>
          <w:rStyle w:val="Emphasis"/>
        </w:rPr>
        <w:t>do not exist in a vacuum</w:t>
      </w:r>
      <w:r w:rsidRPr="009A2074">
        <w:rPr>
          <w:sz w:val="16"/>
        </w:rPr>
        <w:t xml:space="preserve">. Indeed, a key point of the theoretical practice of following the actors is that </w:t>
      </w:r>
      <w:r w:rsidRPr="009A2074">
        <w:rPr>
          <w:rStyle w:val="StyleUnderline"/>
        </w:rPr>
        <w:t xml:space="preserve">this method </w:t>
      </w:r>
      <w:r w:rsidRPr="009A2074">
        <w:rPr>
          <w:rStyle w:val="Emphasis"/>
        </w:rPr>
        <w:t>elucidates the unruly conditions</w:t>
      </w:r>
      <w:r w:rsidRPr="009A2074">
        <w:rPr>
          <w:rStyle w:val="StyleUnderline"/>
        </w:rPr>
        <w:t xml:space="preserve"> that allow such artifacts as rules and norms to </w:t>
      </w:r>
      <w:r w:rsidRPr="009A2074">
        <w:rPr>
          <w:rStyle w:val="Emphasis"/>
        </w:rPr>
        <w:t>continue in existence</w:t>
      </w:r>
      <w:r w:rsidRPr="009A2074">
        <w:rPr>
          <w:sz w:val="16"/>
        </w:rPr>
        <w:t xml:space="preserve">. If critical legal theory unduly discounts and destabilizes law, ‘orthodox’ legal theory overvalues and unduly stabilizes it, assimilating law as such to the small subset of beings called rules or norms. This is hardly superior to the critical reduction of legality to a technology for expropriating social conflicts. As I have argued elsewhere, by </w:t>
      </w:r>
      <w:r w:rsidRPr="009A2074">
        <w:rPr>
          <w:rStyle w:val="Emphasis"/>
        </w:rPr>
        <w:t>attempting to eliminate the interferences</w:t>
      </w:r>
      <w:r w:rsidRPr="009A2074">
        <w:rPr>
          <w:rStyle w:val="StyleUnderline"/>
        </w:rPr>
        <w:t xml:space="preserve">, </w:t>
      </w:r>
      <w:r w:rsidRPr="009A2074">
        <w:rPr>
          <w:rStyle w:val="Emphasis"/>
        </w:rPr>
        <w:t>hesitations</w:t>
      </w:r>
      <w:r w:rsidRPr="009A2074">
        <w:rPr>
          <w:rStyle w:val="StyleUnderline"/>
        </w:rPr>
        <w:t xml:space="preserve">, and </w:t>
      </w:r>
      <w:r w:rsidRPr="009A2074">
        <w:rPr>
          <w:rStyle w:val="Emphasis"/>
        </w:rPr>
        <w:t>lacunae</w:t>
      </w:r>
      <w:r w:rsidRPr="009A2074">
        <w:rPr>
          <w:rStyle w:val="StyleUnderline"/>
        </w:rPr>
        <w:t xml:space="preserve"> through which legal reasoning proceeds – to say nothing of the </w:t>
      </w:r>
      <w:r w:rsidRPr="009A2074">
        <w:rPr>
          <w:rStyle w:val="Emphasis"/>
        </w:rPr>
        <w:t>bodily hexis</w:t>
      </w:r>
      <w:r w:rsidRPr="009A2074">
        <w:rPr>
          <w:rStyle w:val="StyleUnderline"/>
        </w:rPr>
        <w:t xml:space="preserve"> of legal actors, the </w:t>
      </w:r>
      <w:r w:rsidRPr="009A2074">
        <w:rPr>
          <w:rStyle w:val="Emphasis"/>
        </w:rPr>
        <w:t>ostensibly non-legal concerns</w:t>
      </w:r>
      <w:r w:rsidRPr="009A2074">
        <w:rPr>
          <w:rStyle w:val="StyleUnderline"/>
        </w:rPr>
        <w:t xml:space="preserve"> and </w:t>
      </w:r>
      <w:r w:rsidRPr="009A2074">
        <w:rPr>
          <w:rStyle w:val="Emphasis"/>
        </w:rPr>
        <w:t>values that animate legal deliberation</w:t>
      </w:r>
      <w:r w:rsidRPr="009A2074">
        <w:rPr>
          <w:rStyle w:val="StyleUnderline"/>
        </w:rPr>
        <w:t xml:space="preserve"> and </w:t>
      </w:r>
      <w:r w:rsidRPr="009A2074">
        <w:rPr>
          <w:rStyle w:val="Emphasis"/>
        </w:rPr>
        <w:t>discourse</w:t>
      </w:r>
      <w:r w:rsidRPr="009A2074">
        <w:rPr>
          <w:rStyle w:val="StyleUnderline"/>
        </w:rPr>
        <w:t>, and the</w:t>
      </w:r>
      <w:r w:rsidRPr="009A2074">
        <w:rPr>
          <w:sz w:val="16"/>
        </w:rPr>
        <w:t xml:space="preserve"> technological, aesthetic, and other </w:t>
      </w:r>
      <w:r w:rsidRPr="009A2074">
        <w:rPr>
          <w:rStyle w:val="Emphasis"/>
        </w:rPr>
        <w:t>materialities</w:t>
      </w:r>
      <w:r w:rsidRPr="009A2074">
        <w:rPr>
          <w:rStyle w:val="StyleUnderline"/>
        </w:rPr>
        <w:t xml:space="preserve"> that diffuse, transmit, complicate, enact, enforce, and transform the law – and</w:t>
      </w:r>
      <w:r w:rsidRPr="009A2074">
        <w:rPr>
          <w:sz w:val="16"/>
        </w:rPr>
        <w:t xml:space="preserve"> by so </w:t>
      </w:r>
      <w:r w:rsidRPr="009A2074">
        <w:rPr>
          <w:rStyle w:val="Emphasis"/>
        </w:rPr>
        <w:t>distorting the practices</w:t>
      </w:r>
      <w:r w:rsidRPr="009A2074">
        <w:rPr>
          <w:rStyle w:val="StyleUnderline"/>
        </w:rPr>
        <w:t xml:space="preserve"> of law under the pretense of </w:t>
      </w:r>
      <w:r w:rsidRPr="009A2074">
        <w:rPr>
          <w:rStyle w:val="Emphasis"/>
        </w:rPr>
        <w:t>disinterested analysis</w:t>
      </w:r>
      <w:r w:rsidRPr="009A2074">
        <w:rPr>
          <w:sz w:val="16"/>
        </w:rPr>
        <w:t xml:space="preserve">, orthodox legal theory </w:t>
      </w:r>
      <w:r w:rsidRPr="009A2074">
        <w:rPr>
          <w:rStyle w:val="Emphasis"/>
        </w:rPr>
        <w:t>commits errors</w:t>
      </w:r>
      <w:r w:rsidRPr="009A2074">
        <w:rPr>
          <w:rStyle w:val="StyleUnderline"/>
        </w:rPr>
        <w:t xml:space="preserve"> and </w:t>
      </w:r>
      <w:r w:rsidRPr="009A2074">
        <w:rPr>
          <w:rStyle w:val="Emphasis"/>
        </w:rPr>
        <w:t>transgressions</w:t>
      </w:r>
      <w:r w:rsidRPr="009A2074">
        <w:rPr>
          <w:rStyle w:val="StyleUnderline"/>
        </w:rPr>
        <w:t xml:space="preserve"> still more egregious than even the least nuanced legal critique</w:t>
      </w:r>
      <w:r w:rsidRPr="009A2074">
        <w:rPr>
          <w:sz w:val="16"/>
        </w:rPr>
        <w:t xml:space="preserve">.27 The understated iconoclasm of orthodox legal theory is symmetrical to the openly-declared iconoclasm of CLS: both want to cleanse law of impurities and distractions, though for different ends (dogmatics in order to reconstruct a (more) rational legal order, critique in order to demystify law and bring politics, economics, ethics, aesthetics, rhetoric, etc., into the foreground). </w:t>
      </w:r>
    </w:p>
    <w:p w:rsidR="009C11B8" w:rsidRPr="009A2074" w:rsidRDefault="009C11B8" w:rsidP="009C11B8">
      <w:pPr>
        <w:rPr>
          <w:sz w:val="16"/>
        </w:rPr>
      </w:pPr>
      <w:r w:rsidRPr="009A2074">
        <w:rPr>
          <w:sz w:val="16"/>
        </w:rPr>
        <w:t xml:space="preserve">As Latour correctly argues in his ethnography of the Conseil d’État, </w:t>
      </w:r>
      <w:r w:rsidRPr="009A2074">
        <w:rPr>
          <w:rStyle w:val="StyleUnderline"/>
        </w:rPr>
        <w:t xml:space="preserve">“[n]either by </w:t>
      </w:r>
      <w:r w:rsidRPr="009A2074">
        <w:rPr>
          <w:rStyle w:val="Emphasis"/>
        </w:rPr>
        <w:t>recognizing social violence</w:t>
      </w:r>
      <w:r w:rsidRPr="009A2074">
        <w:rPr>
          <w:rStyle w:val="StyleUnderline"/>
        </w:rPr>
        <w:t xml:space="preserve"> nor by </w:t>
      </w:r>
      <w:r w:rsidRPr="009A2074">
        <w:rPr>
          <w:rStyle w:val="Emphasis"/>
        </w:rPr>
        <w:t>focusing on the presence of rules</w:t>
      </w:r>
      <w:r w:rsidRPr="009A2074">
        <w:rPr>
          <w:rStyle w:val="StyleUnderline"/>
        </w:rPr>
        <w:t xml:space="preserve"> can one </w:t>
      </w:r>
      <w:r w:rsidRPr="009A2074">
        <w:rPr>
          <w:rStyle w:val="Emphasis"/>
        </w:rPr>
        <w:t>predict the movement of the law</w:t>
      </w:r>
      <w:r w:rsidRPr="009A2074">
        <w:rPr>
          <w:rStyle w:val="StyleUnderline"/>
        </w:rPr>
        <w:t>”.</w:t>
      </w:r>
      <w:r w:rsidRPr="009A2074">
        <w:rPr>
          <w:sz w:val="16"/>
        </w:rPr>
        <w:t xml:space="preserve"> 28 Rather, </w:t>
      </w:r>
      <w:r w:rsidRPr="009A2074">
        <w:rPr>
          <w:rStyle w:val="StyleUnderline"/>
        </w:rPr>
        <w:t xml:space="preserve">it is </w:t>
      </w:r>
      <w:r w:rsidRPr="009A2074">
        <w:rPr>
          <w:rStyle w:val="Emphasis"/>
        </w:rPr>
        <w:t>more fruitful to reject</w:t>
      </w:r>
      <w:r w:rsidRPr="009A2074">
        <w:rPr>
          <w:sz w:val="16"/>
        </w:rPr>
        <w:t xml:space="preserve"> “the </w:t>
      </w:r>
      <w:r w:rsidRPr="009A2074">
        <w:rPr>
          <w:rStyle w:val="Emphasis"/>
        </w:rPr>
        <w:t>contradictory advice</w:t>
      </w:r>
      <w:r w:rsidRPr="009A2074">
        <w:rPr>
          <w:sz w:val="16"/>
        </w:rPr>
        <w:t xml:space="preserve"> given to us, by sociologists on the one hand and epistemologists on the other, </w:t>
      </w:r>
      <w:r w:rsidRPr="009A2074">
        <w:rPr>
          <w:rStyle w:val="StyleUnderline"/>
        </w:rPr>
        <w:t xml:space="preserve">about </w:t>
      </w:r>
      <w:r w:rsidRPr="009A2074">
        <w:rPr>
          <w:rStyle w:val="Emphasis"/>
        </w:rPr>
        <w:t>how to grasp the hidden reality of Law</w:t>
      </w:r>
      <w:r w:rsidRPr="009A2074">
        <w:rPr>
          <w:rStyle w:val="StyleUnderline"/>
        </w:rPr>
        <w:t>, [and to] quite deliberately</w:t>
      </w:r>
      <w:r w:rsidRPr="009A2074">
        <w:rPr>
          <w:sz w:val="16"/>
        </w:rPr>
        <w:t xml:space="preserve"> […] </w:t>
      </w:r>
      <w:r w:rsidRPr="009A2074">
        <w:rPr>
          <w:rStyle w:val="StyleUnderline"/>
        </w:rPr>
        <w:t>remain on the surface of things, stubbornly following the hesitant course of judgment</w:t>
      </w:r>
      <w:r w:rsidRPr="009A2074">
        <w:rPr>
          <w:sz w:val="16"/>
        </w:rPr>
        <w:t xml:space="preserve">”, 29 </w:t>
      </w:r>
      <w:r w:rsidRPr="009A2074">
        <w:rPr>
          <w:rStyle w:val="Emphasis"/>
        </w:rPr>
        <w:t>taking note</w:t>
      </w:r>
      <w:r w:rsidRPr="009A2074">
        <w:rPr>
          <w:rStyle w:val="StyleUnderline"/>
        </w:rPr>
        <w:t xml:space="preserve"> of the </w:t>
      </w:r>
      <w:r w:rsidRPr="009A2074">
        <w:rPr>
          <w:rStyle w:val="Emphasis"/>
        </w:rPr>
        <w:t>verbal</w:t>
      </w:r>
      <w:r w:rsidRPr="009A2074">
        <w:rPr>
          <w:rStyle w:val="StyleUnderline"/>
        </w:rPr>
        <w:t xml:space="preserve"> and </w:t>
      </w:r>
      <w:r w:rsidRPr="009A2074">
        <w:rPr>
          <w:rStyle w:val="Emphasis"/>
        </w:rPr>
        <w:t>nonverbal twists</w:t>
      </w:r>
      <w:r w:rsidRPr="009A2074">
        <w:rPr>
          <w:rStyle w:val="StyleUnderline"/>
        </w:rPr>
        <w:t xml:space="preserve"> and </w:t>
      </w:r>
      <w:r w:rsidRPr="009A2074">
        <w:rPr>
          <w:rStyle w:val="Emphasis"/>
        </w:rPr>
        <w:t>turns</w:t>
      </w:r>
      <w:r w:rsidRPr="009A2074">
        <w:rPr>
          <w:rStyle w:val="StyleUnderline"/>
        </w:rPr>
        <w:t xml:space="preserve">, the </w:t>
      </w:r>
      <w:r w:rsidRPr="009A2074">
        <w:rPr>
          <w:rStyle w:val="Emphasis"/>
        </w:rPr>
        <w:t>breaks</w:t>
      </w:r>
      <w:r w:rsidRPr="009A2074">
        <w:rPr>
          <w:rStyle w:val="StyleUnderline"/>
        </w:rPr>
        <w:t xml:space="preserve"> and </w:t>
      </w:r>
      <w:r w:rsidRPr="009A2074">
        <w:rPr>
          <w:rStyle w:val="Emphasis"/>
        </w:rPr>
        <w:t>false starts in reasoning</w:t>
      </w:r>
      <w:r w:rsidRPr="009A2074">
        <w:rPr>
          <w:rStyle w:val="StyleUnderline"/>
        </w:rPr>
        <w:t xml:space="preserve">, the </w:t>
      </w:r>
      <w:r w:rsidRPr="009A2074">
        <w:rPr>
          <w:rStyle w:val="Emphasis"/>
        </w:rPr>
        <w:t>forms of causality invoked</w:t>
      </w:r>
      <w:r w:rsidRPr="009A2074">
        <w:rPr>
          <w:rStyle w:val="StyleUnderline"/>
        </w:rPr>
        <w:t xml:space="preserve">, the </w:t>
      </w:r>
      <w:r w:rsidRPr="009A2074">
        <w:rPr>
          <w:rStyle w:val="Emphasis"/>
        </w:rPr>
        <w:t>interests</w:t>
      </w:r>
      <w:r w:rsidRPr="009A2074">
        <w:rPr>
          <w:rStyle w:val="StyleUnderline"/>
        </w:rPr>
        <w:t xml:space="preserve"> and </w:t>
      </w:r>
      <w:r w:rsidRPr="009A2074">
        <w:rPr>
          <w:rStyle w:val="Emphasis"/>
        </w:rPr>
        <w:t>values taken into account</w:t>
      </w:r>
      <w:r w:rsidRPr="009A2074">
        <w:rPr>
          <w:rStyle w:val="StyleUnderline"/>
        </w:rPr>
        <w:t xml:space="preserve">, the </w:t>
      </w:r>
      <w:r w:rsidRPr="009A2074">
        <w:rPr>
          <w:rStyle w:val="Emphasis"/>
        </w:rPr>
        <w:t>techniques</w:t>
      </w:r>
      <w:r w:rsidRPr="009A2074">
        <w:rPr>
          <w:rStyle w:val="StyleUnderline"/>
        </w:rPr>
        <w:t xml:space="preserve"> through which legal bonds are fabricated</w:t>
      </w:r>
      <w:r w:rsidRPr="009A2074">
        <w:rPr>
          <w:sz w:val="16"/>
        </w:rPr>
        <w:t xml:space="preserve">, the positive and negative modalizations of prior statements of law and testimony, </w:t>
      </w:r>
      <w:r w:rsidRPr="009A2074">
        <w:rPr>
          <w:rStyle w:val="StyleUnderline"/>
        </w:rPr>
        <w:t xml:space="preserve">the </w:t>
      </w:r>
      <w:r w:rsidRPr="009A2074">
        <w:rPr>
          <w:rStyle w:val="Emphasis"/>
        </w:rPr>
        <w:t>way legal theories are constituted</w:t>
      </w:r>
      <w:r w:rsidRPr="009A2074">
        <w:rPr>
          <w:rStyle w:val="StyleUnderline"/>
        </w:rPr>
        <w:t xml:space="preserve"> and </w:t>
      </w:r>
      <w:r w:rsidRPr="009A2074">
        <w:rPr>
          <w:rStyle w:val="Emphasis"/>
        </w:rPr>
        <w:t>tested</w:t>
      </w:r>
      <w:r w:rsidRPr="009A2074">
        <w:rPr>
          <w:rStyle w:val="StyleUnderline"/>
        </w:rPr>
        <w:t xml:space="preserve">, the </w:t>
      </w:r>
      <w:r w:rsidRPr="009A2074">
        <w:rPr>
          <w:rStyle w:val="Emphasis"/>
        </w:rPr>
        <w:t>circulations of value-objects</w:t>
      </w:r>
      <w:r w:rsidRPr="009A2074">
        <w:rPr>
          <w:rStyle w:val="StyleUnderline"/>
        </w:rPr>
        <w:t xml:space="preserve">, the </w:t>
      </w:r>
      <w:r w:rsidRPr="009A2074">
        <w:rPr>
          <w:rStyle w:val="Emphasis"/>
        </w:rPr>
        <w:t>procedures necessary</w:t>
      </w:r>
      <w:r w:rsidRPr="009A2074">
        <w:rPr>
          <w:sz w:val="16"/>
        </w:rPr>
        <w:t xml:space="preserve"> to construct ‘jurimorphs’, </w:t>
      </w:r>
      <w:r w:rsidRPr="009A2074">
        <w:rPr>
          <w:rStyle w:val="StyleUnderline"/>
        </w:rPr>
        <w:t xml:space="preserve">the </w:t>
      </w:r>
      <w:r w:rsidRPr="009A2074">
        <w:rPr>
          <w:rStyle w:val="Emphasis"/>
        </w:rPr>
        <w:t>endless chains of mediation</w:t>
      </w:r>
      <w:r w:rsidRPr="009A2074">
        <w:rPr>
          <w:rStyle w:val="StyleUnderline"/>
        </w:rPr>
        <w:t xml:space="preserve"> involving legal and non-legal beings needed to </w:t>
      </w:r>
      <w:r w:rsidRPr="009A2074">
        <w:rPr>
          <w:rStyle w:val="Emphasis"/>
        </w:rPr>
        <w:t>stabilize</w:t>
      </w:r>
      <w:r w:rsidRPr="009A2074">
        <w:rPr>
          <w:rStyle w:val="StyleUnderline"/>
        </w:rPr>
        <w:t xml:space="preserve">, </w:t>
      </w:r>
      <w:r w:rsidRPr="009A2074">
        <w:rPr>
          <w:rStyle w:val="Emphasis"/>
        </w:rPr>
        <w:t>diffuse</w:t>
      </w:r>
      <w:r w:rsidRPr="009A2074">
        <w:rPr>
          <w:rStyle w:val="StyleUnderline"/>
        </w:rPr>
        <w:t xml:space="preserve">, </w:t>
      </w:r>
      <w:r w:rsidRPr="009A2074">
        <w:rPr>
          <w:rStyle w:val="Emphasis"/>
        </w:rPr>
        <w:t>contest</w:t>
      </w:r>
      <w:r w:rsidRPr="009A2074">
        <w:rPr>
          <w:rStyle w:val="StyleUnderline"/>
        </w:rPr>
        <w:t xml:space="preserve">, </w:t>
      </w:r>
      <w:r w:rsidRPr="009A2074">
        <w:rPr>
          <w:rStyle w:val="Emphasis"/>
        </w:rPr>
        <w:t>sustain</w:t>
      </w:r>
      <w:r w:rsidRPr="009A2074">
        <w:rPr>
          <w:rStyle w:val="StyleUnderline"/>
        </w:rPr>
        <w:t xml:space="preserve">, and </w:t>
      </w:r>
      <w:r w:rsidRPr="009A2074">
        <w:rPr>
          <w:rStyle w:val="Emphasis"/>
        </w:rPr>
        <w:t>reproduce the law</w:t>
      </w:r>
      <w:r w:rsidRPr="009A2074">
        <w:rPr>
          <w:sz w:val="16"/>
        </w:rPr>
        <w:t>. 30</w:t>
      </w:r>
    </w:p>
    <w:p w:rsidR="009C11B8" w:rsidRPr="009A2074" w:rsidRDefault="009C11B8" w:rsidP="009C11B8"/>
    <w:p w:rsidR="0019460F" w:rsidRPr="009A2074" w:rsidRDefault="0019460F" w:rsidP="0019460F">
      <w:pPr>
        <w:pStyle w:val="Heading4"/>
      </w:pPr>
      <w:r w:rsidRPr="009A2074">
        <w:t xml:space="preserve">Our inanimate reading of the resolutional assemblage </w:t>
      </w:r>
      <w:r w:rsidRPr="009A2074">
        <w:rPr>
          <w:u w:val="single"/>
        </w:rPr>
        <w:t>restricts arms sales</w:t>
      </w:r>
      <w:r w:rsidRPr="009A2074">
        <w:t xml:space="preserve">—limiting us to an instrumentalist </w:t>
      </w:r>
      <w:r w:rsidR="005E6E5E" w:rsidRPr="009A2074">
        <w:t>affirmation</w:t>
      </w:r>
      <w:r w:rsidRPr="009A2074">
        <w:t xml:space="preserve"> is </w:t>
      </w:r>
      <w:r w:rsidRPr="009A2074">
        <w:rPr>
          <w:u w:val="single"/>
        </w:rPr>
        <w:t>part of the problem</w:t>
      </w:r>
      <w:r w:rsidRPr="009A2074">
        <w:t>.</w:t>
      </w:r>
    </w:p>
    <w:p w:rsidR="0019460F" w:rsidRPr="009A2074" w:rsidRDefault="0019460F" w:rsidP="0019460F">
      <w:pPr>
        <w:rPr>
          <w:rFonts w:cstheme="majorHAnsi"/>
        </w:rPr>
      </w:pPr>
      <w:r w:rsidRPr="009A2074">
        <w:rPr>
          <w:rFonts w:eastAsiaTheme="majorEastAsia" w:cstheme="majorHAnsi"/>
          <w:b/>
          <w:bCs/>
        </w:rPr>
        <w:t>Bourne 12</w:t>
      </w:r>
      <w:r w:rsidRPr="009A2074">
        <w:rPr>
          <w:rFonts w:cstheme="majorHAnsi"/>
        </w:rPr>
        <w:t xml:space="preserve">  (Mike Bourne is a lecturer in International Security Studies in the School of Poliitics, International Studies and Philosophy at Queen’s University Belfast. He holds a BA and PhD from the University of Bradford, “Guns don’t kill people, cyborgs do: a Latourian provocation for transformatory arms control and disarmament,” Global Change, Peace &amp; Security, 24:1, 141-163, SR) </w:t>
      </w:r>
    </w:p>
    <w:p w:rsidR="0019460F" w:rsidRPr="009A2074" w:rsidRDefault="0019460F" w:rsidP="0019460F">
      <w:pPr>
        <w:rPr>
          <w:sz w:val="16"/>
        </w:rPr>
      </w:pPr>
      <w:r w:rsidRPr="009A2074">
        <w:rPr>
          <w:rFonts w:cstheme="majorHAnsi"/>
          <w:sz w:val="16"/>
        </w:rPr>
        <w:t xml:space="preserve">Heterogenous </w:t>
      </w:r>
      <w:r w:rsidRPr="009A2074">
        <w:rPr>
          <w:rFonts w:cstheme="majorHAnsi"/>
          <w:u w:val="single"/>
        </w:rPr>
        <w:t>actants (</w:t>
      </w:r>
      <w:r w:rsidRPr="009A2074">
        <w:rPr>
          <w:rFonts w:cstheme="majorHAnsi"/>
          <w:sz w:val="16"/>
        </w:rPr>
        <w:t xml:space="preserve">themselves assemblages of others) </w:t>
      </w:r>
      <w:r w:rsidRPr="009A2074">
        <w:rPr>
          <w:rFonts w:cstheme="majorHAnsi"/>
          <w:u w:val="single"/>
        </w:rPr>
        <w:t>must come together and make a differ- ence</w:t>
      </w:r>
      <w:r w:rsidRPr="009A2074">
        <w:rPr>
          <w:rFonts w:cstheme="majorHAnsi"/>
          <w:sz w:val="16"/>
        </w:rPr>
        <w:t xml:space="preserve">. </w:t>
      </w:r>
      <w:r w:rsidRPr="009A2074">
        <w:rPr>
          <w:rFonts w:cstheme="majorHAnsi"/>
          <w:u w:val="single"/>
        </w:rPr>
        <w:t>In doing so they exchange properties, functions and goals and form a complex network that cannot easily be parsed into what social values do, political decisions do and material objects do</w:t>
      </w:r>
      <w:r w:rsidRPr="009A2074">
        <w:rPr>
          <w:rFonts w:cstheme="majorHAnsi"/>
          <w:sz w:val="16"/>
        </w:rPr>
        <w:t xml:space="preserve">. This exchange of properties is emphasised in the fourth of Latour’s meanings of technical mediation: delegation (or ‘Crossing the boundary between signs and things’).126 As ever, Latour uses mundane objects to show complex interactions: the speed bumps on his university campus. These lumps of concrete, as ‘sleeping policemen’, are more than ‘dependable denizens that support the world of discourse’.127 Drivers now encounter the sign to slow down not as a moral matter of accepting a responsibility for the safety of pedestrians, but as a self-interested matter of protecting their car’s suspension. The simple point in this simple example is that </w:t>
      </w:r>
      <w:r w:rsidRPr="009A2074">
        <w:rPr>
          <w:rFonts w:cstheme="majorHAnsi"/>
          <w:u w:val="single"/>
        </w:rPr>
        <w:t>by delegating some roles to ‘non-humans’ humans are not in complete control – the non-human does more than express the will of the human, it affects it</w:t>
      </w:r>
      <w:r w:rsidRPr="009A2074">
        <w:rPr>
          <w:rFonts w:cstheme="majorHAnsi"/>
          <w:sz w:val="16"/>
        </w:rPr>
        <w:t xml:space="preserve">. </w:t>
      </w:r>
      <w:r w:rsidRPr="009A2074">
        <w:rPr>
          <w:rStyle w:val="StyleUnderline"/>
        </w:rPr>
        <w:t>To the</w:t>
      </w:r>
      <w:r w:rsidRPr="009A2074">
        <w:rPr>
          <w:rFonts w:cstheme="majorHAnsi"/>
          <w:sz w:val="16"/>
        </w:rPr>
        <w:t xml:space="preserve"> anticipated </w:t>
      </w:r>
      <w:r w:rsidRPr="009A2074">
        <w:rPr>
          <w:rStyle w:val="StyleUnderline"/>
        </w:rPr>
        <w:t>objection</w:t>
      </w:r>
      <w:r w:rsidRPr="009A2074">
        <w:rPr>
          <w:rFonts w:cstheme="majorHAnsi"/>
          <w:sz w:val="16"/>
        </w:rPr>
        <w:t xml:space="preserve"> from ‘anti-fetishists’ who would accuse Latour of substantivism, and say with the NRA </w:t>
      </w:r>
      <w:r w:rsidRPr="009A2074">
        <w:rPr>
          <w:rStyle w:val="StyleUnderline"/>
        </w:rPr>
        <w:t>that</w:t>
      </w:r>
      <w:r w:rsidRPr="009A2074">
        <w:rPr>
          <w:rFonts w:cstheme="majorHAnsi"/>
          <w:sz w:val="16"/>
        </w:rPr>
        <w:t xml:space="preserve"> ‘</w:t>
      </w:r>
      <w:r w:rsidRPr="009A2074">
        <w:rPr>
          <w:rFonts w:cstheme="majorHAnsi"/>
          <w:u w:val="single"/>
        </w:rPr>
        <w:t>guns do not act on their own, only humans do so’</w:t>
      </w:r>
      <w:r w:rsidRPr="009A2074">
        <w:rPr>
          <w:rFonts w:cstheme="majorHAnsi"/>
          <w:sz w:val="16"/>
        </w:rPr>
        <w:t xml:space="preserve">, Latour’s response is simple: </w:t>
      </w:r>
      <w:r w:rsidRPr="009A2074">
        <w:rPr>
          <w:rStyle w:val="StyleUnderline"/>
        </w:rPr>
        <w:t xml:space="preserve">‘A fine story, but it comes centuries too late. </w:t>
      </w:r>
      <w:r w:rsidRPr="009A2074">
        <w:rPr>
          <w:rFonts w:cstheme="majorHAnsi"/>
          <w:u w:val="single"/>
        </w:rPr>
        <w:t>Humans are no longer by themselves’.</w:t>
      </w:r>
      <w:r w:rsidRPr="009A2074">
        <w:rPr>
          <w:rFonts w:cstheme="majorHAnsi"/>
          <w:sz w:val="16"/>
        </w:rPr>
        <w:t xml:space="preserve"> And to those that might wish to fall back on ‘</w:t>
      </w:r>
      <w:r w:rsidRPr="009A2074">
        <w:rPr>
          <w:rFonts w:cstheme="majorHAnsi"/>
          <w:u w:val="single"/>
        </w:rPr>
        <w:t>materialism’</w:t>
      </w:r>
      <w:r w:rsidRPr="009A2074">
        <w:rPr>
          <w:rFonts w:cstheme="majorHAnsi"/>
          <w:sz w:val="16"/>
        </w:rPr>
        <w:t xml:space="preserve"> Latour responds: In artifacts and technologies we </w:t>
      </w:r>
      <w:r w:rsidRPr="009A2074">
        <w:rPr>
          <w:rFonts w:cstheme="majorHAnsi"/>
          <w:u w:val="single"/>
        </w:rPr>
        <w:t xml:space="preserve">do not find the efficiency and stubbornness of matter, imprinting chains of cause and effect onto malleable humans. </w:t>
      </w:r>
      <w:r w:rsidRPr="009A2074">
        <w:rPr>
          <w:rStyle w:val="StyleUnderline"/>
        </w:rPr>
        <w:t>The speed bump is ultimately not made out of matter; it is full of engineers and chancellors and lawmakers, commingling their wills and their story lines with those of gravel, concrete, paint, and standard calculations</w:t>
      </w:r>
      <w:r w:rsidRPr="009A2074">
        <w:rPr>
          <w:rFonts w:cstheme="majorHAnsi"/>
          <w:sz w:val="16"/>
        </w:rPr>
        <w:t xml:space="preserve">.128 While speed bumps clearly are unimportant for arms control and security concerns, the notion that within assemblages human and non-human elements ‘exchange properties’, such that both shape the roles played by each of the others, and so that neither is in control, is clearly more important. The most obvious examples of delegation relate to those types of weapons and technology where important opportunities for ethical and political choice become limited. </w:t>
      </w:r>
      <w:r w:rsidRPr="009A2074">
        <w:rPr>
          <w:rFonts w:cstheme="majorHAnsi"/>
          <w:u w:val="single"/>
        </w:rPr>
        <w:t>In arms control theory such delegation has been a feature of nuclear weapons and various ‘indiscriminate’ weapons.</w:t>
      </w:r>
      <w:r w:rsidRPr="009A2074">
        <w:rPr>
          <w:rFonts w:cstheme="majorHAnsi"/>
          <w:sz w:val="16"/>
        </w:rPr>
        <w:t xml:space="preserve"> Early arms control theorists noted that </w:t>
      </w:r>
      <w:r w:rsidRPr="009A2074">
        <w:rPr>
          <w:rFonts w:cstheme="majorHAnsi"/>
          <w:u w:val="single"/>
        </w:rPr>
        <w:t>weapons developments</w:t>
      </w:r>
      <w:r w:rsidRPr="009A2074">
        <w:rPr>
          <w:rFonts w:cstheme="majorHAnsi"/>
          <w:sz w:val="16"/>
        </w:rPr>
        <w:t xml:space="preserve"> in the 1950s ‘</w:t>
      </w:r>
      <w:r w:rsidRPr="009A2074">
        <w:rPr>
          <w:rFonts w:cstheme="majorHAnsi"/>
          <w:u w:val="single"/>
        </w:rPr>
        <w:t>have inhumanly com- pressed the time available to make the most terrible decisions’ and</w:t>
      </w:r>
      <w:r w:rsidRPr="009A2074">
        <w:rPr>
          <w:rFonts w:cstheme="majorHAnsi"/>
          <w:sz w:val="16"/>
        </w:rPr>
        <w:t xml:space="preserve"> further </w:t>
      </w:r>
      <w:r w:rsidRPr="009A2074">
        <w:rPr>
          <w:rFonts w:cstheme="majorHAnsi"/>
          <w:u w:val="single"/>
        </w:rPr>
        <w:t>concentrated nuclear decision making in the hands of a few</w:t>
      </w:r>
      <w:r w:rsidRPr="009A2074">
        <w:rPr>
          <w:rFonts w:cstheme="majorHAnsi"/>
          <w:sz w:val="16"/>
        </w:rPr>
        <w:t>.129 Likewise</w:t>
      </w:r>
      <w:r w:rsidRPr="009A2074">
        <w:rPr>
          <w:rFonts w:cstheme="majorHAnsi"/>
          <w:u w:val="single"/>
        </w:rPr>
        <w:t>, ‘indiscriminate’ weapons</w:t>
      </w:r>
      <w:r w:rsidRPr="009A2074">
        <w:rPr>
          <w:rFonts w:cstheme="majorHAnsi"/>
          <w:sz w:val="16"/>
        </w:rPr>
        <w:t xml:space="preserve"> from landmines to chemical weapons </w:t>
      </w:r>
      <w:r w:rsidRPr="009A2074">
        <w:rPr>
          <w:rFonts w:cstheme="majorHAnsi"/>
          <w:u w:val="single"/>
        </w:rPr>
        <w:t>remove</w:t>
      </w:r>
      <w:r w:rsidRPr="009A2074">
        <w:rPr>
          <w:rFonts w:cstheme="majorHAnsi"/>
          <w:sz w:val="16"/>
        </w:rPr>
        <w:t xml:space="preserve"> the decision about the timing, targets and accuracy of violent action from </w:t>
      </w:r>
      <w:r w:rsidRPr="009A2074">
        <w:rPr>
          <w:rFonts w:cstheme="majorHAnsi"/>
          <w:u w:val="single"/>
        </w:rPr>
        <w:t>the immediate control of a human agent</w:t>
      </w:r>
      <w:r w:rsidRPr="009A2074">
        <w:rPr>
          <w:rFonts w:cstheme="majorHAnsi"/>
          <w:sz w:val="16"/>
        </w:rPr>
        <w:t xml:space="preserve">. Currently different </w:t>
      </w:r>
      <w:r w:rsidRPr="009A2074">
        <w:rPr>
          <w:rFonts w:cstheme="majorHAnsi"/>
          <w:u w:val="single"/>
        </w:rPr>
        <w:t>delegations</w:t>
      </w:r>
      <w:r w:rsidRPr="009A2074">
        <w:rPr>
          <w:rFonts w:cstheme="majorHAnsi"/>
          <w:sz w:val="16"/>
        </w:rPr>
        <w:t xml:space="preserve"> are emerging in recent developments in military technology, such as the US MANPRINT (Manpower and Per- sonnel Integration) programme which seeks to integrate soldiers within weapons design; and the development </w:t>
      </w:r>
      <w:r w:rsidRPr="009A2074">
        <w:rPr>
          <w:rFonts w:cstheme="majorHAnsi"/>
          <w:u w:val="single"/>
        </w:rPr>
        <w:t xml:space="preserve">of systems intending to take ‘the human element’ out of decision-making </w:t>
      </w:r>
      <w:r w:rsidRPr="009A2074">
        <w:rPr>
          <w:rFonts w:cstheme="majorHAnsi"/>
          <w:sz w:val="16"/>
        </w:rPr>
        <w:t xml:space="preserve">such as UAVs and ‘intelligent munitions’, both of </w:t>
      </w:r>
      <w:r w:rsidRPr="009A2074">
        <w:rPr>
          <w:rFonts w:cstheme="majorHAnsi"/>
          <w:u w:val="single"/>
        </w:rPr>
        <w:t>which seek to reduce human error and increase speed and accuracy</w:t>
      </w:r>
      <w:r w:rsidRPr="009A2074">
        <w:rPr>
          <w:rFonts w:cstheme="majorHAnsi"/>
          <w:sz w:val="16"/>
        </w:rPr>
        <w:t xml:space="preserve">.130 Yet even in lower technology weapons some delegation takes place: </w:t>
      </w:r>
      <w:r w:rsidRPr="009A2074">
        <w:rPr>
          <w:rFonts w:cstheme="majorHAnsi"/>
          <w:u w:val="single"/>
        </w:rPr>
        <w:t xml:space="preserve">auto- matic rifles may be loaded, aimed and fired by a human actor, but how many rounds are fired and what they do is not within their full control. </w:t>
      </w:r>
      <w:r w:rsidRPr="009A2074">
        <w:rPr>
          <w:rFonts w:cstheme="majorHAnsi"/>
          <w:sz w:val="16"/>
        </w:rPr>
        <w:t xml:space="preserve">Importantly, however, it is not that certain types of weapons thereby become undesirable while others remain firmly in the instrumentalist fold: </w:t>
      </w:r>
      <w:r w:rsidRPr="009A2074">
        <w:rPr>
          <w:rFonts w:cstheme="majorHAnsi"/>
          <w:u w:val="single"/>
        </w:rPr>
        <w:t>in none of these cases can harm be simply attributed to the weapon or the user but only distributed among heterogeneous elements that also include decisions, budgets, exports and so forth.</w:t>
      </w:r>
      <w:r w:rsidRPr="009A2074">
        <w:rPr>
          <w:rFonts w:cstheme="majorHAnsi"/>
          <w:sz w:val="16"/>
        </w:rPr>
        <w:t xml:space="preserve"> Delegation, then, raises the question of where the space for ethical and political decision- making may lie within assemblages. </w:t>
      </w:r>
      <w:r w:rsidRPr="009A2074">
        <w:rPr>
          <w:rFonts w:cstheme="majorHAnsi"/>
          <w:u w:val="single"/>
        </w:rPr>
        <w:t xml:space="preserve">It </w:t>
      </w:r>
      <w:r w:rsidRPr="009A2074">
        <w:rPr>
          <w:rFonts w:cstheme="majorHAnsi"/>
          <w:sz w:val="16"/>
        </w:rPr>
        <w:t xml:space="preserve">also </w:t>
      </w:r>
      <w:r w:rsidRPr="009A2074">
        <w:rPr>
          <w:rFonts w:cstheme="majorHAnsi"/>
          <w:u w:val="single"/>
        </w:rPr>
        <w:t>blurs the boundaries between morality and technology as one of ends and means</w:t>
      </w:r>
      <w:r w:rsidRPr="009A2074">
        <w:rPr>
          <w:rFonts w:cstheme="majorHAnsi"/>
          <w:sz w:val="16"/>
        </w:rPr>
        <w:t xml:space="preserve">.131 Another Latourian notion, ‘inscription’, is useful here. Simply put, </w:t>
      </w:r>
      <w:r w:rsidRPr="009A2074">
        <w:rPr>
          <w:rFonts w:cstheme="majorHAnsi"/>
          <w:u w:val="single"/>
        </w:rPr>
        <w:t xml:space="preserve">ideas, norms and values do not exist in isolation from or prior to a material world that they act upon. Ideas </w:t>
      </w:r>
      <w:r w:rsidRPr="009A2074">
        <w:rPr>
          <w:rFonts w:cstheme="majorHAnsi"/>
          <w:sz w:val="16"/>
        </w:rPr>
        <w:t xml:space="preserve">are often not strong enough or durable enough to sustain action.132 Rather, they </w:t>
      </w:r>
      <w:r w:rsidRPr="009A2074">
        <w:rPr>
          <w:rFonts w:cstheme="majorHAnsi"/>
          <w:u w:val="single"/>
        </w:rPr>
        <w:t>require materialisation.</w:t>
      </w:r>
      <w:r w:rsidRPr="009A2074">
        <w:rPr>
          <w:rFonts w:cstheme="majorHAnsi"/>
          <w:sz w:val="16"/>
        </w:rPr>
        <w:t xml:space="preserve"> As Aradau has argued in relation to the securitisation of critical infrastruc- ture, such </w:t>
      </w:r>
      <w:r w:rsidRPr="009A2074">
        <w:rPr>
          <w:rFonts w:cstheme="majorHAnsi"/>
          <w:u w:val="single"/>
        </w:rPr>
        <w:t>materialisation involves assemblages in which human and non-humans ‘intra-act’ (</w:t>
      </w:r>
      <w:r w:rsidRPr="009A2074">
        <w:rPr>
          <w:rFonts w:cstheme="majorHAnsi"/>
          <w:sz w:val="16"/>
        </w:rPr>
        <w:t xml:space="preserve">a term from Barad used to contrast with inter-action which implies a relation between two pre- existing actors).133 </w:t>
      </w:r>
      <w:r w:rsidRPr="009A2074">
        <w:rPr>
          <w:rFonts w:cstheme="majorHAnsi"/>
          <w:u w:val="single"/>
        </w:rPr>
        <w:t>If the formation and reproduction of collectives is a process of complex human and non- human ‘intra-action’, then the politics of arms and arms control may take on a very different char- acter</w:t>
      </w:r>
      <w:r w:rsidRPr="009A2074">
        <w:rPr>
          <w:rFonts w:cstheme="majorHAnsi"/>
          <w:sz w:val="16"/>
        </w:rPr>
        <w:t xml:space="preserve">. As Latour says, </w:t>
      </w:r>
      <w:r w:rsidRPr="009A2074">
        <w:rPr>
          <w:rFonts w:cstheme="majorHAnsi"/>
          <w:u w:val="single"/>
        </w:rPr>
        <w:t>objects ‘bind all of us in ways that map out a public space profoundly differ- ent from what is usually recognized under the label of “the political</w:t>
      </w:r>
      <w:r w:rsidRPr="009A2074">
        <w:rPr>
          <w:rFonts w:cstheme="majorHAnsi"/>
          <w:sz w:val="16"/>
        </w:rPr>
        <w:t xml:space="preserve">”’.134 The political theorist Jane Bennett has drawn on Latour and others to argue for a conception of political ecology, a poli- tics that is in ‘parliament with things’,135 that is attentive to the agentic capacities of non-humans in assemblages, against the ‘dead or thoroughly instrumentalized matter [that] feeds human hubris and our earth-destroying fantasies of conquest and consumption’.136 If politics is with things, through delegation and inscription, in the composition of collectives, among and enrolling active non-human participants, then some of the </w:t>
      </w:r>
      <w:r w:rsidRPr="009A2074">
        <w:rPr>
          <w:rFonts w:cstheme="majorHAnsi"/>
          <w:u w:val="single"/>
        </w:rPr>
        <w:t>foundational concepts of arms control</w:t>
      </w:r>
      <w:r w:rsidRPr="009A2074">
        <w:rPr>
          <w:rFonts w:cstheme="majorHAnsi"/>
          <w:sz w:val="16"/>
        </w:rPr>
        <w:t xml:space="preserve"> that </w:t>
      </w:r>
      <w:r w:rsidRPr="009A2074">
        <w:rPr>
          <w:rFonts w:cstheme="majorHAnsi"/>
          <w:u w:val="single"/>
        </w:rPr>
        <w:t>produce an asymmetric settlement of arms control and feed the dismissal of dis- armament are challenged. Arms control</w:t>
      </w:r>
      <w:r w:rsidRPr="009A2074">
        <w:rPr>
          <w:rFonts w:cstheme="majorHAnsi"/>
          <w:sz w:val="16"/>
        </w:rPr>
        <w:t>, indeed all arms politics</w:t>
      </w:r>
      <w:r w:rsidRPr="009A2074">
        <w:rPr>
          <w:rFonts w:cstheme="majorHAnsi"/>
          <w:u w:val="single"/>
        </w:rPr>
        <w:t>, is no longer an instrumentalist politics before things in which disarmament can be dismissed</w:t>
      </w:r>
      <w:r w:rsidRPr="009A2074">
        <w:rPr>
          <w:rFonts w:cstheme="majorHAnsi"/>
          <w:sz w:val="16"/>
        </w:rPr>
        <w:t xml:space="preserve">, or the constructivist politics of inter-subjective attachment of meaning to objects, of fetishes and taboos, </w:t>
      </w:r>
      <w:r w:rsidRPr="009A2074">
        <w:rPr>
          <w:rFonts w:cstheme="majorHAnsi"/>
          <w:u w:val="single"/>
        </w:rPr>
        <w:t>which implies a politics about things that then acts upon them</w:t>
      </w:r>
      <w:r w:rsidRPr="009A2074">
        <w:rPr>
          <w:rFonts w:cstheme="majorHAnsi"/>
          <w:sz w:val="16"/>
        </w:rPr>
        <w:t xml:space="preserve">. Nor is it the politics after things in which substantivist tech- nological determinism limits the scope and pace of arms control to short-term self-help responses to technological change and diffusion. Rather, </w:t>
      </w:r>
      <w:r w:rsidRPr="009A2074">
        <w:rPr>
          <w:rFonts w:cstheme="majorHAnsi"/>
          <w:u w:val="single"/>
        </w:rPr>
        <w:t>it can be seen in more world-making terms</w:t>
      </w:r>
      <w:r w:rsidRPr="009A2074">
        <w:rPr>
          <w:rFonts w:cstheme="majorHAnsi"/>
          <w:sz w:val="16"/>
        </w:rPr>
        <w:t xml:space="preserve">, in terms more amenable to expanding and exploring Booth’s project of inventing humanity. Latour’s critique of constructivism is important here: the answer to the question of whether some- thing is constructed is obvious, and does not correspond to something being either constructed or real. Rather the important question is ‘is it well or badly constructed?’137 </w:t>
      </w:r>
      <w:r w:rsidRPr="009A2074">
        <w:rPr>
          <w:rFonts w:cstheme="majorHAnsi"/>
          <w:u w:val="single"/>
        </w:rPr>
        <w:t>In relation to the current asymmetric arms control settlement, a politics with things resists both the pariah weapons agenda and the focus on terrorists and rogue states.</w:t>
      </w:r>
      <w:r w:rsidRPr="009A2074">
        <w:rPr>
          <w:rFonts w:cstheme="majorHAnsi"/>
          <w:sz w:val="16"/>
        </w:rPr>
        <w:t xml:space="preserve"> It </w:t>
      </w:r>
      <w:r w:rsidRPr="009A2074">
        <w:rPr>
          <w:rFonts w:cstheme="majorHAnsi"/>
          <w:u w:val="single"/>
        </w:rPr>
        <w:t>reveals and refuses the hubris of instrumental materiality that legitimates the utility of arms transfers as a tool of foreign policy while policing risky exceptions through generic export controls</w:t>
      </w:r>
      <w:r w:rsidRPr="009A2074">
        <w:rPr>
          <w:rFonts w:cstheme="majorHAnsi"/>
          <w:sz w:val="16"/>
        </w:rPr>
        <w:t xml:space="preserve"> (without rejecting the importance of arms transfer restraint). </w:t>
      </w:r>
      <w:r w:rsidRPr="009A2074">
        <w:rPr>
          <w:rFonts w:cstheme="majorHAnsi"/>
          <w:u w:val="single"/>
        </w:rPr>
        <w:t>It denies the rejection of the world-making possibilities of disarmament on the basis of a separation of politics and arms and the supposed impossibility of uninvention</w:t>
      </w:r>
      <w:r w:rsidRPr="009A2074">
        <w:rPr>
          <w:rFonts w:cstheme="majorHAnsi"/>
          <w:sz w:val="16"/>
        </w:rPr>
        <w:t xml:space="preserve">. Rather, </w:t>
      </w:r>
      <w:r w:rsidRPr="009A2074">
        <w:rPr>
          <w:rFonts w:cstheme="majorHAnsi"/>
          <w:u w:val="single"/>
        </w:rPr>
        <w:t>the contingency of assemblages implies</w:t>
      </w:r>
      <w:r w:rsidRPr="009A2074">
        <w:rPr>
          <w:rFonts w:cstheme="majorHAnsi"/>
          <w:sz w:val="16"/>
        </w:rPr>
        <w:t xml:space="preserve"> not a need to control more people and things with an exponential increase in the difficulty of total control, but </w:t>
      </w:r>
      <w:r w:rsidRPr="009A2074">
        <w:rPr>
          <w:rFonts w:cstheme="majorHAnsi"/>
          <w:u w:val="single"/>
        </w:rPr>
        <w:t>a more modest approach that recognises the vulnerability of assemblages</w:t>
      </w:r>
      <w:r w:rsidRPr="009A2074">
        <w:rPr>
          <w:rFonts w:cstheme="majorHAnsi"/>
          <w:sz w:val="16"/>
        </w:rPr>
        <w:t xml:space="preserve">. It does not, however, present easy alternatives for action: for assertions of substantivism to counteract instrumentalism or vice versa. Rather, </w:t>
      </w:r>
      <w:r w:rsidRPr="009A2074">
        <w:rPr>
          <w:rFonts w:cstheme="majorHAnsi"/>
          <w:u w:val="single"/>
        </w:rPr>
        <w:t>it would refuse to permit the politics of arms to maintain a fungible deployment of two contradictory determinisms. It calls for a materially-sensitive politics, fraught with chal- lenges but unable to sustain problematic distinctions between types of weapons and types of reci- pients. All arms politics, including transfers and use, and the restraint thereof, are world-making, not mere symptoms of a pre-given world</w:t>
      </w:r>
      <w:r w:rsidRPr="009A2074">
        <w:rPr>
          <w:rFonts w:cstheme="majorHAnsi"/>
          <w:sz w:val="16"/>
        </w:rPr>
        <w:t xml:space="preserve">. Further, in recognising the agentic capacities of assem- blages, the CSS project of inventing humanity now has many more allies to enrol and many more sources of action to strengthen in transformative projects. </w:t>
      </w:r>
      <w:r w:rsidRPr="009A2074">
        <w:rPr>
          <w:sz w:val="16"/>
        </w:rPr>
        <w:t xml:space="preserve">Conclusion Weapons are often encountered as mere artefacts of deeper and prior autonomous logics of anarchy and technological development and diffusion. This article has sought to contribute to the theorisation of the aims and possibilities of arms control and disarmament by showing how differing </w:t>
      </w:r>
      <w:r w:rsidRPr="009A2074">
        <w:rPr>
          <w:rStyle w:val="StyleUnderline"/>
        </w:rPr>
        <w:t xml:space="preserve">views of arms control rest upon a common dualism between society </w:t>
      </w:r>
      <w:r w:rsidRPr="009A2074">
        <w:rPr>
          <w:sz w:val="16"/>
        </w:rPr>
        <w:t xml:space="preserve">(and security) </w:t>
      </w:r>
      <w:r w:rsidRPr="009A2074">
        <w:rPr>
          <w:rStyle w:val="StyleUnderline"/>
        </w:rPr>
        <w:t>and technology</w:t>
      </w:r>
      <w:r w:rsidRPr="009A2074">
        <w:rPr>
          <w:sz w:val="16"/>
        </w:rPr>
        <w:t xml:space="preserve"> and weapons. </w:t>
      </w:r>
      <w:r w:rsidRPr="009A2074">
        <w:rPr>
          <w:rStyle w:val="StyleUnderline"/>
        </w:rPr>
        <w:t>This has limited the scope of arms control to instrumental and incremental change and contributed to the marginalisation of disarmament concerned with transformative change. It has produced a practical arms control settlement that is asymmetric</w:t>
      </w:r>
      <w:r w:rsidRPr="009A2074">
        <w:rPr>
          <w:sz w:val="16"/>
        </w:rPr>
        <w:t xml:space="preserve">, and within which the location and form of arms limitations reflects differing balances of instrumentalist and substantivist accounts of socio-material relations. In contrast, </w:t>
      </w:r>
      <w:r w:rsidRPr="009A2074">
        <w:rPr>
          <w:rStyle w:val="StyleUnderline"/>
        </w:rPr>
        <w:t>a</w:t>
      </w:r>
      <w:r w:rsidRPr="009A2074">
        <w:rPr>
          <w:sz w:val="16"/>
        </w:rPr>
        <w:t xml:space="preserve"> Latourian </w:t>
      </w:r>
      <w:r w:rsidRPr="009A2074">
        <w:rPr>
          <w:rStyle w:val="StyleUnderline"/>
        </w:rPr>
        <w:t>view of the agentic capacities of material things in composed but often hidden assemblages</w:t>
      </w:r>
      <w:r w:rsidRPr="009A2074">
        <w:rPr>
          <w:sz w:val="16"/>
        </w:rPr>
        <w:t xml:space="preserve"> of human and non-human actants </w:t>
      </w:r>
      <w:r w:rsidRPr="009A2074">
        <w:rPr>
          <w:rStyle w:val="StyleUnderline"/>
        </w:rPr>
        <w:t>emphasises different starting points for analysis</w:t>
      </w:r>
      <w:r w:rsidRPr="009A2074">
        <w:rPr>
          <w:sz w:val="16"/>
        </w:rPr>
        <w:t xml:space="preserve"> (based on a rejection of purification and an embracing of the principle of irreduction). </w:t>
      </w:r>
      <w:r w:rsidRPr="009A2074">
        <w:rPr>
          <w:rStyle w:val="StyleUnderline"/>
        </w:rPr>
        <w:t>It also gives a vocabulary of material mediation and composition for exploring violent assemblages and assemblages of control that militates against the familiar limits of arms control and disarmament and may offer</w:t>
      </w:r>
      <w:r w:rsidRPr="009A2074">
        <w:rPr>
          <w:sz w:val="16"/>
        </w:rPr>
        <w:t xml:space="preserve"> the CSS project </w:t>
      </w:r>
      <w:r w:rsidRPr="009A2074">
        <w:rPr>
          <w:rStyle w:val="StyleUnderline"/>
        </w:rPr>
        <w:t>conceptual resources with which to pursue</w:t>
      </w:r>
      <w:r w:rsidRPr="009A2074">
        <w:rPr>
          <w:sz w:val="16"/>
        </w:rPr>
        <w:t xml:space="preserve"> its aims of </w:t>
      </w:r>
      <w:r w:rsidRPr="009A2074">
        <w:rPr>
          <w:rStyle w:val="StyleUnderline"/>
        </w:rPr>
        <w:t>transformatory change, and also reveal concrete possibilities for doing so</w:t>
      </w:r>
      <w:r w:rsidRPr="009A2074">
        <w:rPr>
          <w:sz w:val="16"/>
        </w:rPr>
        <w:t>.</w:t>
      </w:r>
    </w:p>
    <w:p w:rsidR="0019460F" w:rsidRPr="009A2074" w:rsidRDefault="0019460F" w:rsidP="0019460F">
      <w:pPr>
        <w:rPr>
          <w:rFonts w:cstheme="majorHAnsi"/>
        </w:rPr>
      </w:pPr>
    </w:p>
    <w:p w:rsidR="0019460F" w:rsidRPr="009A2074" w:rsidRDefault="0019460F" w:rsidP="0019460F"/>
    <w:p w:rsidR="005E6E5E" w:rsidRPr="009A2074" w:rsidRDefault="005E6E5E" w:rsidP="005E6E5E"/>
    <w:p w:rsidR="005E6E5E" w:rsidRPr="009A2074" w:rsidRDefault="005E6E5E" w:rsidP="005E6E5E"/>
    <w:p w:rsidR="00677FF7" w:rsidRPr="009A2074" w:rsidRDefault="00677FF7" w:rsidP="00677FF7">
      <w:pPr>
        <w:pStyle w:val="Heading3"/>
      </w:pPr>
      <w:r w:rsidRPr="009A2074">
        <w:t>Thesis Cards—Weapons</w:t>
      </w:r>
    </w:p>
    <w:p w:rsidR="00677FF7" w:rsidRPr="009A2074" w:rsidRDefault="00677FF7" w:rsidP="00677FF7"/>
    <w:p w:rsidR="00677FF7" w:rsidRPr="009A2074" w:rsidRDefault="00677FF7" w:rsidP="00677FF7">
      <w:pPr>
        <w:pStyle w:val="Heading4"/>
        <w:rPr>
          <w:rFonts w:cstheme="majorHAnsi"/>
        </w:rPr>
      </w:pPr>
      <w:r w:rsidRPr="009A2074">
        <w:rPr>
          <w:rFonts w:cstheme="majorHAnsi"/>
        </w:rPr>
        <w:t xml:space="preserve">Weapons reconstruct the very capacity to desire, weaponizing </w:t>
      </w:r>
      <w:r w:rsidRPr="009A2074">
        <w:rPr>
          <w:rFonts w:cstheme="majorHAnsi"/>
          <w:u w:val="single"/>
        </w:rPr>
        <w:t>life itself</w:t>
      </w:r>
      <w:r w:rsidRPr="009A2074">
        <w:rPr>
          <w:rFonts w:cstheme="majorHAnsi"/>
        </w:rPr>
        <w:t xml:space="preserve"> to advance particular political goals. </w:t>
      </w:r>
    </w:p>
    <w:p w:rsidR="00677FF7" w:rsidRPr="009A2074" w:rsidRDefault="00677FF7" w:rsidP="00677FF7">
      <w:pPr>
        <w:rPr>
          <w:rFonts w:cstheme="majorHAnsi"/>
        </w:rPr>
      </w:pPr>
      <w:r w:rsidRPr="009A2074">
        <w:rPr>
          <w:rStyle w:val="hlfld-contribauthor"/>
          <w:rFonts w:cstheme="majorHAnsi"/>
          <w:b/>
          <w:color w:val="333333"/>
        </w:rPr>
        <w:t xml:space="preserve">Meiches 17 </w:t>
      </w:r>
      <w:r w:rsidRPr="009A2074">
        <w:rPr>
          <w:rFonts w:cstheme="majorHAnsi"/>
        </w:rPr>
        <w:t>(Benjamin Meiches. 2017 Weapons, desire, and the making of war. Critical Studies on Security 5:1, pages 9-27.)adi</w:t>
      </w:r>
    </w:p>
    <w:p w:rsidR="00677FF7" w:rsidRPr="009A2074" w:rsidRDefault="00677FF7" w:rsidP="00677FF7">
      <w:pPr>
        <w:rPr>
          <w:rFonts w:cstheme="majorHAnsi"/>
        </w:rPr>
      </w:pPr>
      <w:r w:rsidRPr="009A2074">
        <w:rPr>
          <w:rFonts w:cstheme="majorHAnsi"/>
        </w:rPr>
        <w:t>*freikors= Free Corps</w:t>
      </w:r>
    </w:p>
    <w:p w:rsidR="00677FF7" w:rsidRPr="009A2074" w:rsidRDefault="00677FF7" w:rsidP="00677FF7">
      <w:pPr>
        <w:rPr>
          <w:rFonts w:cstheme="majorHAnsi"/>
          <w:color w:val="333333"/>
          <w:sz w:val="8"/>
          <w:szCs w:val="26"/>
        </w:rPr>
      </w:pPr>
      <w:r w:rsidRPr="009A2074">
        <w:rPr>
          <w:rFonts w:cstheme="majorHAnsi"/>
          <w:color w:val="333333"/>
          <w:sz w:val="8"/>
          <w:szCs w:val="26"/>
        </w:rPr>
        <w:t>A third model understands the encounter between humans and weapons in terms of a series of potentials introduced by weapons</w:t>
      </w:r>
      <w:r w:rsidRPr="009A2074">
        <w:rPr>
          <w:rFonts w:cstheme="majorHAnsi"/>
          <w:color w:val="333333"/>
          <w:sz w:val="26"/>
          <w:szCs w:val="26"/>
          <w:u w:val="single"/>
        </w:rPr>
        <w:t xml:space="preserve">. </w:t>
      </w:r>
      <w:r w:rsidRPr="009A2074">
        <w:rPr>
          <w:rFonts w:cstheme="majorHAnsi"/>
          <w:color w:val="333333"/>
          <w:sz w:val="8"/>
          <w:szCs w:val="26"/>
        </w:rPr>
        <w:t xml:space="preserve">This ‘abstract’ reading derives from weapons ability to synthesise a variety of discrete connections between objects, humans, and larger assemblages including the construction, use, and care of weapons. </w:t>
      </w:r>
      <w:r w:rsidRPr="009A2074">
        <w:rPr>
          <w:rFonts w:cstheme="majorHAnsi"/>
          <w:color w:val="333333"/>
          <w:sz w:val="26"/>
          <w:szCs w:val="26"/>
          <w:u w:val="single"/>
        </w:rPr>
        <w:t xml:space="preserve">These potentials, </w:t>
      </w:r>
      <w:r w:rsidRPr="009A2074">
        <w:rPr>
          <w:rFonts w:cstheme="majorHAnsi"/>
          <w:color w:val="333333"/>
          <w:sz w:val="8"/>
          <w:szCs w:val="26"/>
        </w:rPr>
        <w:t>which remain unactualised</w:t>
      </w:r>
      <w:r w:rsidRPr="009A2074">
        <w:rPr>
          <w:rFonts w:cstheme="majorHAnsi"/>
          <w:color w:val="333333"/>
          <w:sz w:val="26"/>
          <w:szCs w:val="26"/>
          <w:u w:val="single"/>
        </w:rPr>
        <w:t>, produce contingent reactions to weapons, which cannot be predefined by the function or purpose of the weapon.</w:t>
      </w:r>
      <w:r w:rsidRPr="009A2074">
        <w:rPr>
          <w:rFonts w:cstheme="majorHAnsi"/>
          <w:color w:val="333333"/>
          <w:sz w:val="8"/>
          <w:szCs w:val="26"/>
        </w:rPr>
        <w:t xml:space="preserve"> Put differently</w:t>
      </w:r>
      <w:r w:rsidRPr="009A2074">
        <w:rPr>
          <w:rFonts w:cstheme="majorHAnsi"/>
          <w:color w:val="333333"/>
          <w:sz w:val="26"/>
          <w:szCs w:val="26"/>
          <w:u w:val="single"/>
        </w:rPr>
        <w:t xml:space="preserve">, a weapon operates as a pluripotential object that stimulates multiple forms of desire that cannot be derived from the apparent utility of weapons for humans. </w:t>
      </w:r>
      <w:r w:rsidRPr="009A2074">
        <w:rPr>
          <w:rFonts w:cstheme="majorHAnsi"/>
          <w:color w:val="333333"/>
          <w:sz w:val="8"/>
          <w:szCs w:val="26"/>
        </w:rPr>
        <w:t>The ‘fantasy’ and ‘familiarity’ models would thus be only a subset of the broader relations formed by the potential opened by the ‘striking power’ affects of the weapons</w:t>
      </w:r>
      <w:r w:rsidRPr="009A2074">
        <w:rPr>
          <w:rFonts w:cstheme="majorHAnsi"/>
          <w:color w:val="333333"/>
          <w:sz w:val="26"/>
          <w:szCs w:val="26"/>
          <w:u w:val="single"/>
        </w:rPr>
        <w:t xml:space="preserve">. </w:t>
      </w:r>
      <w:r w:rsidRPr="009A2074">
        <w:rPr>
          <w:rFonts w:cstheme="majorHAnsi"/>
          <w:color w:val="333333"/>
          <w:sz w:val="8"/>
          <w:szCs w:val="26"/>
        </w:rPr>
        <w:t>In this</w:t>
      </w:r>
      <w:r w:rsidRPr="009A2074">
        <w:rPr>
          <w:rFonts w:cstheme="majorHAnsi"/>
          <w:color w:val="333333"/>
          <w:sz w:val="26"/>
          <w:szCs w:val="26"/>
          <w:u w:val="single"/>
        </w:rPr>
        <w:t xml:space="preserve"> </w:t>
      </w:r>
      <w:r w:rsidRPr="009A2074">
        <w:rPr>
          <w:rFonts w:cstheme="majorHAnsi"/>
          <w:color w:val="333333"/>
          <w:sz w:val="8"/>
          <w:szCs w:val="26"/>
        </w:rPr>
        <w:t>respect, it is important recall the earlier point that as striking instruments</w:t>
      </w:r>
      <w:r w:rsidRPr="009A2074">
        <w:rPr>
          <w:rFonts w:cstheme="majorHAnsi"/>
          <w:color w:val="333333"/>
          <w:sz w:val="26"/>
          <w:szCs w:val="26"/>
          <w:u w:val="single"/>
        </w:rPr>
        <w:t>, weapons emerge in relation to an exterior milieu rather than an interior territory</w:t>
      </w:r>
      <w:r w:rsidRPr="009A2074">
        <w:rPr>
          <w:rFonts w:cstheme="majorHAnsi"/>
          <w:color w:val="333333"/>
          <w:sz w:val="8"/>
          <w:szCs w:val="26"/>
        </w:rPr>
        <w:t xml:space="preserve"> (Deleuze and Guattari </w:t>
      </w:r>
      <w:hyperlink r:id="rId18" w:history="1">
        <w:r w:rsidRPr="009A2074">
          <w:rPr>
            <w:rStyle w:val="Hyperlink"/>
            <w:rFonts w:cstheme="majorHAnsi"/>
            <w:color w:val="10147E"/>
            <w:sz w:val="8"/>
          </w:rPr>
          <w:t>1987</w:t>
        </w:r>
      </w:hyperlink>
      <w:r w:rsidRPr="009A2074">
        <w:rPr>
          <w:rStyle w:val="hlfld-contribauthor"/>
          <w:rFonts w:cstheme="majorHAnsi"/>
          <w:color w:val="333333"/>
          <w:sz w:val="8"/>
          <w:szCs w:val="26"/>
          <w:shd w:val="clear" w:color="auto" w:fill="FFFFFF"/>
        </w:rPr>
        <w:t>Deleuze, </w:t>
      </w:r>
      <w:r w:rsidRPr="009A2074">
        <w:rPr>
          <w:rStyle w:val="nlmgiven-names"/>
          <w:rFonts w:cstheme="majorHAnsi"/>
          <w:color w:val="333333"/>
          <w:sz w:val="8"/>
          <w:szCs w:val="26"/>
          <w:shd w:val="clear" w:color="auto" w:fill="FFFFFF"/>
        </w:rPr>
        <w:t>G.</w:t>
      </w:r>
      <w:r w:rsidRPr="009A2074">
        <w:rPr>
          <w:rStyle w:val="ref-overlay"/>
          <w:rFonts w:cstheme="majorHAnsi"/>
          <w:color w:val="333333"/>
          <w:sz w:val="8"/>
          <w:szCs w:val="26"/>
          <w:shd w:val="clear" w:color="auto" w:fill="FFFFFF"/>
        </w:rPr>
        <w:t>, and </w:t>
      </w:r>
      <w:r w:rsidRPr="009A2074">
        <w:rPr>
          <w:rStyle w:val="nlmgiven-names"/>
          <w:rFonts w:cstheme="majorHAnsi"/>
          <w:color w:val="333333"/>
          <w:sz w:val="8"/>
          <w:szCs w:val="26"/>
          <w:shd w:val="clear" w:color="auto" w:fill="FFFFFF"/>
        </w:rPr>
        <w:t>F.</w:t>
      </w:r>
      <w:r w:rsidRPr="009A2074">
        <w:rPr>
          <w:rStyle w:val="hlfld-contribauthor"/>
          <w:rFonts w:cstheme="majorHAnsi"/>
          <w:color w:val="333333"/>
          <w:sz w:val="8"/>
          <w:szCs w:val="26"/>
          <w:shd w:val="clear" w:color="auto" w:fill="FFFFFF"/>
        </w:rPr>
        <w:t> Guattari</w:t>
      </w:r>
      <w:r w:rsidRPr="009A2074">
        <w:rPr>
          <w:rStyle w:val="ref-overlay"/>
          <w:rFonts w:cstheme="majorHAnsi"/>
          <w:color w:val="333333"/>
          <w:sz w:val="8"/>
          <w:szCs w:val="26"/>
          <w:shd w:val="clear" w:color="auto" w:fill="FFFFFF"/>
        </w:rPr>
        <w:t>. </w:t>
      </w:r>
      <w:r w:rsidRPr="009A2074">
        <w:rPr>
          <w:rStyle w:val="nlmyear"/>
          <w:rFonts w:cstheme="majorHAnsi"/>
          <w:color w:val="333333"/>
          <w:sz w:val="8"/>
          <w:szCs w:val="26"/>
          <w:shd w:val="clear" w:color="auto" w:fill="FFFFFF"/>
        </w:rPr>
        <w:t>1987</w:t>
      </w:r>
      <w:r w:rsidRPr="009A2074">
        <w:rPr>
          <w:rStyle w:val="ref-overlay"/>
          <w:rFonts w:cstheme="majorHAnsi"/>
          <w:color w:val="333333"/>
          <w:sz w:val="8"/>
          <w:szCs w:val="26"/>
          <w:shd w:val="clear" w:color="auto" w:fill="FFFFFF"/>
        </w:rPr>
        <w:t>. </w:t>
      </w:r>
      <w:r w:rsidRPr="009A2074">
        <w:rPr>
          <w:rStyle w:val="ref-overlay"/>
          <w:rFonts w:cstheme="majorHAnsi"/>
          <w:i/>
          <w:iCs/>
          <w:color w:val="333333"/>
          <w:sz w:val="8"/>
          <w:szCs w:val="26"/>
          <w:shd w:val="clear" w:color="auto" w:fill="FFFFFF"/>
        </w:rPr>
        <w:t>A Thousand Plateaus: Capitalism and Schizophrenia</w:t>
      </w:r>
      <w:r w:rsidRPr="009A2074">
        <w:rPr>
          <w:rStyle w:val="ref-overlay"/>
          <w:rFonts w:cstheme="majorHAnsi"/>
          <w:color w:val="333333"/>
          <w:sz w:val="8"/>
          <w:szCs w:val="26"/>
          <w:shd w:val="clear" w:color="auto" w:fill="FFFFFF"/>
        </w:rPr>
        <w:t>. Translated by B. Massumi. </w:t>
      </w:r>
      <w:r w:rsidRPr="009A2074">
        <w:rPr>
          <w:rStyle w:val="nlmpublisher-loc"/>
          <w:rFonts w:cstheme="majorHAnsi"/>
          <w:color w:val="333333"/>
          <w:sz w:val="8"/>
          <w:szCs w:val="26"/>
          <w:shd w:val="clear" w:color="auto" w:fill="FFFFFF"/>
        </w:rPr>
        <w:t>Minneapolis</w:t>
      </w:r>
      <w:r w:rsidRPr="009A2074">
        <w:rPr>
          <w:rStyle w:val="ref-overlay"/>
          <w:rFonts w:cstheme="majorHAnsi"/>
          <w:color w:val="333333"/>
          <w:sz w:val="8"/>
          <w:szCs w:val="26"/>
          <w:shd w:val="clear" w:color="auto" w:fill="FFFFFF"/>
        </w:rPr>
        <w:t>: </w:t>
      </w:r>
      <w:r w:rsidRPr="009A2074">
        <w:rPr>
          <w:rStyle w:val="nlmpublisher-name"/>
          <w:rFonts w:cstheme="majorHAnsi"/>
          <w:color w:val="333333"/>
          <w:sz w:val="8"/>
          <w:szCs w:val="26"/>
          <w:shd w:val="clear" w:color="auto" w:fill="FFFFFF"/>
        </w:rPr>
        <w:t>University of Minnesota Press</w:t>
      </w:r>
      <w:r w:rsidRPr="009A2074">
        <w:rPr>
          <w:rStyle w:val="ref-overlay"/>
          <w:rFonts w:cstheme="majorHAnsi"/>
          <w:color w:val="333333"/>
          <w:sz w:val="8"/>
          <w:szCs w:val="26"/>
          <w:shd w:val="clear" w:color="auto" w:fill="FFFFFF"/>
        </w:rPr>
        <w:t>.</w:t>
      </w:r>
      <w:r w:rsidRPr="009A2074">
        <w:rPr>
          <w:rStyle w:val="ref-links"/>
          <w:rFonts w:cstheme="majorHAnsi"/>
          <w:color w:val="333333"/>
          <w:sz w:val="8"/>
          <w:szCs w:val="26"/>
          <w:shd w:val="clear" w:color="auto" w:fill="FFFFFF"/>
        </w:rPr>
        <w:t> </w:t>
      </w:r>
      <w:hyperlink r:id="rId19" w:tgtFrame="_blank" w:history="1">
        <w:r w:rsidRPr="009A2074">
          <w:rPr>
            <w:rStyle w:val="Hyperlink"/>
            <w:rFonts w:cstheme="majorHAnsi"/>
            <w:color w:val="10147E"/>
            <w:sz w:val="8"/>
          </w:rPr>
          <w:t>[Google Scholar]</w:t>
        </w:r>
      </w:hyperlink>
      <w:r w:rsidRPr="009A2074">
        <w:rPr>
          <w:rFonts w:cstheme="majorHAnsi"/>
          <w:color w:val="333333"/>
          <w:sz w:val="8"/>
          <w:szCs w:val="26"/>
        </w:rPr>
        <w:t xml:space="preserve">). Unlike tools, which work towards a specific end in a process of construction and must be freed from this model to perform otherwise, the </w:t>
      </w:r>
      <w:r w:rsidRPr="009A2074">
        <w:rPr>
          <w:rFonts w:cstheme="majorHAnsi"/>
          <w:color w:val="333333"/>
          <w:sz w:val="26"/>
          <w:szCs w:val="26"/>
          <w:u w:val="single"/>
        </w:rPr>
        <w:t>potentiality of the weapon hinges on a far wider and arguably more creative form of expenditure, which involves the negative rearticulation of possibility</w:t>
      </w:r>
      <w:r w:rsidRPr="009A2074">
        <w:rPr>
          <w:rFonts w:cstheme="majorHAnsi"/>
          <w:color w:val="333333"/>
          <w:sz w:val="8"/>
          <w:szCs w:val="26"/>
        </w:rPr>
        <w:t xml:space="preserve">. Put differently, </w:t>
      </w:r>
      <w:r w:rsidRPr="009A2074">
        <w:rPr>
          <w:rFonts w:cstheme="majorHAnsi"/>
          <w:color w:val="333333"/>
          <w:sz w:val="26"/>
          <w:szCs w:val="26"/>
          <w:u w:val="single"/>
        </w:rPr>
        <w:t xml:space="preserve">the potentiality lingering on the cutting edge of the weapon, the capacity to void other relations, strikes human subjects and alters desires irrespective of their conscious acknowledgment of the process. </w:t>
      </w:r>
      <w:r w:rsidRPr="009A2074">
        <w:rPr>
          <w:rFonts w:cstheme="majorHAnsi"/>
          <w:color w:val="333333"/>
          <w:sz w:val="8"/>
          <w:szCs w:val="26"/>
        </w:rPr>
        <w:t>This potentiality grows with the expansion of processes of weaponisation and, in effect, generates positive feedback loops.</w:t>
      </w:r>
      <w:r w:rsidRPr="009A2074">
        <w:rPr>
          <w:rFonts w:cstheme="majorHAnsi"/>
          <w:color w:val="333333"/>
          <w:sz w:val="26"/>
          <w:szCs w:val="26"/>
          <w:u w:val="single"/>
        </w:rPr>
        <w:t xml:space="preserve"> Weapons’ potential stimulates greater investment (social, economic, military, and affective) in weapons, which augments the potential of weapons in multiple forms. The striking power of the weapon not only works as an instrument, unconscious fantasy, or because of the proximity of arms but works also on the production of human subjectivity and desire at the broadest and most intimate levels.</w:t>
      </w:r>
      <w:r w:rsidRPr="009A2074">
        <w:rPr>
          <w:rFonts w:cstheme="majorHAnsi"/>
          <w:color w:val="333333"/>
          <w:sz w:val="8"/>
          <w:szCs w:val="26"/>
        </w:rPr>
        <w:t xml:space="preserve"> Two examples show how </w:t>
      </w:r>
      <w:r w:rsidRPr="009A2074">
        <w:rPr>
          <w:rFonts w:cstheme="majorHAnsi"/>
          <w:color w:val="333333"/>
          <w:sz w:val="26"/>
          <w:szCs w:val="26"/>
          <w:u w:val="single"/>
        </w:rPr>
        <w:t xml:space="preserve">this </w:t>
      </w:r>
      <w:r w:rsidRPr="009A2074">
        <w:rPr>
          <w:rFonts w:cstheme="majorHAnsi"/>
          <w:color w:val="333333"/>
          <w:sz w:val="8"/>
          <w:szCs w:val="26"/>
        </w:rPr>
        <w:t>third</w:t>
      </w:r>
      <w:r w:rsidRPr="009A2074">
        <w:rPr>
          <w:rFonts w:cstheme="majorHAnsi"/>
          <w:color w:val="333333"/>
          <w:sz w:val="26"/>
          <w:szCs w:val="26"/>
          <w:u w:val="single"/>
        </w:rPr>
        <w:t xml:space="preserve"> model operates and directly challenge the presumption of human sovereignty</w:t>
      </w:r>
      <w:r w:rsidRPr="009A2074">
        <w:rPr>
          <w:rFonts w:cstheme="majorHAnsi"/>
          <w:color w:val="333333"/>
          <w:sz w:val="8"/>
          <w:szCs w:val="26"/>
        </w:rPr>
        <w:t xml:space="preserve"> over weapons by demonstrating how weapons influence subjectivity. First, Klaus Theweleit’s work </w:t>
      </w:r>
      <w:r w:rsidRPr="009A2074">
        <w:rPr>
          <w:rFonts w:cstheme="majorHAnsi"/>
          <w:i/>
          <w:iCs/>
          <w:color w:val="333333"/>
          <w:sz w:val="8"/>
          <w:szCs w:val="26"/>
        </w:rPr>
        <w:t>Male Fantasies</w:t>
      </w:r>
      <w:r w:rsidRPr="009A2074">
        <w:rPr>
          <w:rFonts w:cstheme="majorHAnsi"/>
          <w:color w:val="333333"/>
          <w:sz w:val="8"/>
          <w:szCs w:val="26"/>
        </w:rPr>
        <w:t> unpacks the forms of desire and weaponry at work in the </w:t>
      </w:r>
      <w:r w:rsidRPr="009A2074">
        <w:rPr>
          <w:rFonts w:cstheme="majorHAnsi"/>
          <w:i/>
          <w:iCs/>
          <w:color w:val="333333"/>
          <w:sz w:val="8"/>
          <w:szCs w:val="26"/>
        </w:rPr>
        <w:t>freikorps</w:t>
      </w:r>
      <w:r w:rsidRPr="009A2074">
        <w:rPr>
          <w:rFonts w:cstheme="majorHAnsi"/>
          <w:color w:val="333333"/>
          <w:sz w:val="8"/>
          <w:szCs w:val="26"/>
        </w:rPr>
        <w:t> and Nazi leadership (</w:t>
      </w:r>
      <w:hyperlink r:id="rId20" w:history="1">
        <w:r w:rsidRPr="009A2074">
          <w:rPr>
            <w:rStyle w:val="Hyperlink"/>
            <w:rFonts w:cstheme="majorHAnsi"/>
            <w:color w:val="10147E"/>
            <w:sz w:val="8"/>
          </w:rPr>
          <w:t>1989</w:t>
        </w:r>
      </w:hyperlink>
      <w:r w:rsidRPr="009A2074">
        <w:rPr>
          <w:rStyle w:val="hlfld-contribauthor"/>
          <w:rFonts w:cstheme="majorHAnsi"/>
          <w:color w:val="333333"/>
          <w:sz w:val="8"/>
          <w:szCs w:val="26"/>
          <w:shd w:val="clear" w:color="auto" w:fill="FFFFFF"/>
        </w:rPr>
        <w:t>Theweleit, </w:t>
      </w:r>
      <w:r w:rsidRPr="009A2074">
        <w:rPr>
          <w:rStyle w:val="nlmgiven-names"/>
          <w:rFonts w:cstheme="majorHAnsi"/>
          <w:color w:val="333333"/>
          <w:sz w:val="8"/>
          <w:szCs w:val="26"/>
          <w:shd w:val="clear" w:color="auto" w:fill="FFFFFF"/>
        </w:rPr>
        <w:t>K.</w:t>
      </w:r>
      <w:r w:rsidRPr="009A2074">
        <w:rPr>
          <w:rStyle w:val="ref-overlay"/>
          <w:rFonts w:cstheme="majorHAnsi"/>
          <w:color w:val="333333"/>
          <w:sz w:val="8"/>
          <w:szCs w:val="26"/>
          <w:shd w:val="clear" w:color="auto" w:fill="FFFFFF"/>
        </w:rPr>
        <w:t> </w:t>
      </w:r>
      <w:r w:rsidRPr="009A2074">
        <w:rPr>
          <w:rStyle w:val="nlmyear"/>
          <w:rFonts w:cstheme="majorHAnsi"/>
          <w:color w:val="333333"/>
          <w:sz w:val="8"/>
          <w:szCs w:val="26"/>
          <w:shd w:val="clear" w:color="auto" w:fill="FFFFFF"/>
        </w:rPr>
        <w:t>1989</w:t>
      </w:r>
      <w:r w:rsidRPr="009A2074">
        <w:rPr>
          <w:rStyle w:val="ref-overlay"/>
          <w:rFonts w:cstheme="majorHAnsi"/>
          <w:color w:val="333333"/>
          <w:sz w:val="8"/>
          <w:szCs w:val="26"/>
          <w:shd w:val="clear" w:color="auto" w:fill="FFFFFF"/>
        </w:rPr>
        <w:t>. </w:t>
      </w:r>
      <w:r w:rsidRPr="009A2074">
        <w:rPr>
          <w:rStyle w:val="ref-overlay"/>
          <w:rFonts w:cstheme="majorHAnsi"/>
          <w:i/>
          <w:iCs/>
          <w:color w:val="333333"/>
          <w:sz w:val="8"/>
          <w:szCs w:val="26"/>
          <w:shd w:val="clear" w:color="auto" w:fill="FFFFFF"/>
        </w:rPr>
        <w:t>Male Fantasies, Vol. 2: Male Bodies-Psychoanalyizng the White Terror</w:t>
      </w:r>
      <w:r w:rsidRPr="009A2074">
        <w:rPr>
          <w:rStyle w:val="ref-overlay"/>
          <w:rFonts w:cstheme="majorHAnsi"/>
          <w:color w:val="333333"/>
          <w:sz w:val="8"/>
          <w:szCs w:val="26"/>
          <w:shd w:val="clear" w:color="auto" w:fill="FFFFFF"/>
        </w:rPr>
        <w:t>. Transtaed by E. Carter and C. Turner. </w:t>
      </w:r>
      <w:r w:rsidRPr="009A2074">
        <w:rPr>
          <w:rStyle w:val="nlmpublisher-loc"/>
          <w:rFonts w:cstheme="majorHAnsi"/>
          <w:color w:val="333333"/>
          <w:sz w:val="8"/>
          <w:szCs w:val="26"/>
          <w:shd w:val="clear" w:color="auto" w:fill="FFFFFF"/>
        </w:rPr>
        <w:t>Minneapolis</w:t>
      </w:r>
      <w:r w:rsidRPr="009A2074">
        <w:rPr>
          <w:rStyle w:val="ref-overlay"/>
          <w:rFonts w:cstheme="majorHAnsi"/>
          <w:color w:val="333333"/>
          <w:sz w:val="8"/>
          <w:szCs w:val="26"/>
          <w:shd w:val="clear" w:color="auto" w:fill="FFFFFF"/>
        </w:rPr>
        <w:t>: </w:t>
      </w:r>
      <w:r w:rsidRPr="009A2074">
        <w:rPr>
          <w:rStyle w:val="nlmpublisher-name"/>
          <w:rFonts w:cstheme="majorHAnsi"/>
          <w:color w:val="333333"/>
          <w:sz w:val="8"/>
          <w:szCs w:val="26"/>
          <w:shd w:val="clear" w:color="auto" w:fill="FFFFFF"/>
        </w:rPr>
        <w:t>University of Minnesota Press</w:t>
      </w:r>
      <w:r w:rsidRPr="009A2074">
        <w:rPr>
          <w:rStyle w:val="ref-overlay"/>
          <w:rFonts w:cstheme="majorHAnsi"/>
          <w:color w:val="333333"/>
          <w:sz w:val="8"/>
          <w:szCs w:val="26"/>
          <w:shd w:val="clear" w:color="auto" w:fill="FFFFFF"/>
        </w:rPr>
        <w:t>.</w:t>
      </w:r>
      <w:r w:rsidRPr="009A2074">
        <w:rPr>
          <w:rStyle w:val="ref-links"/>
          <w:rFonts w:cstheme="majorHAnsi"/>
          <w:color w:val="333333"/>
          <w:sz w:val="8"/>
          <w:szCs w:val="26"/>
          <w:shd w:val="clear" w:color="auto" w:fill="FFFFFF"/>
        </w:rPr>
        <w:t> </w:t>
      </w:r>
      <w:hyperlink r:id="rId21" w:tgtFrame="_blank" w:history="1">
        <w:r w:rsidRPr="009A2074">
          <w:rPr>
            <w:rStyle w:val="Hyperlink"/>
            <w:rFonts w:cstheme="majorHAnsi"/>
            <w:color w:val="10147E"/>
            <w:sz w:val="8"/>
          </w:rPr>
          <w:t>[Google Scholar]</w:t>
        </w:r>
      </w:hyperlink>
      <w:r w:rsidRPr="009A2074">
        <w:rPr>
          <w:rFonts w:cstheme="majorHAnsi"/>
          <w:color w:val="333333"/>
          <w:sz w:val="8"/>
          <w:szCs w:val="26"/>
        </w:rPr>
        <w:t>, </w:t>
      </w:r>
      <w:hyperlink r:id="rId22" w:history="1">
        <w:r w:rsidRPr="009A2074">
          <w:rPr>
            <w:rStyle w:val="Hyperlink"/>
            <w:rFonts w:cstheme="majorHAnsi"/>
            <w:color w:val="10147E"/>
            <w:sz w:val="8"/>
          </w:rPr>
          <w:t>1987</w:t>
        </w:r>
      </w:hyperlink>
      <w:r w:rsidRPr="009A2074">
        <w:rPr>
          <w:rStyle w:val="hlfld-contribauthor"/>
          <w:rFonts w:cstheme="majorHAnsi"/>
          <w:color w:val="333333"/>
          <w:sz w:val="8"/>
          <w:szCs w:val="26"/>
          <w:shd w:val="clear" w:color="auto" w:fill="FFFFFF"/>
        </w:rPr>
        <w:t>Theweleit, </w:t>
      </w:r>
      <w:r w:rsidRPr="009A2074">
        <w:rPr>
          <w:rStyle w:val="nlmgiven-names"/>
          <w:rFonts w:cstheme="majorHAnsi"/>
          <w:color w:val="333333"/>
          <w:sz w:val="8"/>
          <w:szCs w:val="26"/>
          <w:shd w:val="clear" w:color="auto" w:fill="FFFFFF"/>
        </w:rPr>
        <w:t>K.</w:t>
      </w:r>
      <w:r w:rsidRPr="009A2074">
        <w:rPr>
          <w:rStyle w:val="ref-overlay"/>
          <w:rFonts w:cstheme="majorHAnsi"/>
          <w:color w:val="333333"/>
          <w:sz w:val="8"/>
          <w:szCs w:val="26"/>
          <w:shd w:val="clear" w:color="auto" w:fill="FFFFFF"/>
        </w:rPr>
        <w:t> </w:t>
      </w:r>
      <w:r w:rsidRPr="009A2074">
        <w:rPr>
          <w:rStyle w:val="nlmyear"/>
          <w:rFonts w:cstheme="majorHAnsi"/>
          <w:color w:val="333333"/>
          <w:sz w:val="8"/>
          <w:szCs w:val="26"/>
          <w:shd w:val="clear" w:color="auto" w:fill="FFFFFF"/>
        </w:rPr>
        <w:t>1987</w:t>
      </w:r>
      <w:r w:rsidRPr="009A2074">
        <w:rPr>
          <w:rStyle w:val="ref-overlay"/>
          <w:rFonts w:cstheme="majorHAnsi"/>
          <w:color w:val="333333"/>
          <w:sz w:val="8"/>
          <w:szCs w:val="26"/>
          <w:shd w:val="clear" w:color="auto" w:fill="FFFFFF"/>
        </w:rPr>
        <w:t>. </w:t>
      </w:r>
      <w:r w:rsidRPr="009A2074">
        <w:rPr>
          <w:rStyle w:val="ref-overlay"/>
          <w:rFonts w:cstheme="majorHAnsi"/>
          <w:i/>
          <w:iCs/>
          <w:color w:val="333333"/>
          <w:sz w:val="8"/>
          <w:szCs w:val="26"/>
          <w:shd w:val="clear" w:color="auto" w:fill="FFFFFF"/>
        </w:rPr>
        <w:t>Male Fantasies, Vol 1: Women, Floods, Bodies and History</w:t>
      </w:r>
      <w:r w:rsidRPr="009A2074">
        <w:rPr>
          <w:rStyle w:val="ref-overlay"/>
          <w:rFonts w:cstheme="majorHAnsi"/>
          <w:color w:val="333333"/>
          <w:sz w:val="8"/>
          <w:szCs w:val="26"/>
          <w:shd w:val="clear" w:color="auto" w:fill="FFFFFF"/>
        </w:rPr>
        <w:t>. Translated by C. Turner, S. Conway, and E. Carter. </w:t>
      </w:r>
      <w:r w:rsidRPr="009A2074">
        <w:rPr>
          <w:rStyle w:val="nlmpublisher-loc"/>
          <w:rFonts w:cstheme="majorHAnsi"/>
          <w:color w:val="333333"/>
          <w:sz w:val="8"/>
          <w:szCs w:val="26"/>
          <w:shd w:val="clear" w:color="auto" w:fill="FFFFFF"/>
        </w:rPr>
        <w:t>Minneapolis</w:t>
      </w:r>
      <w:r w:rsidRPr="009A2074">
        <w:rPr>
          <w:rStyle w:val="ref-overlay"/>
          <w:rFonts w:cstheme="majorHAnsi"/>
          <w:color w:val="333333"/>
          <w:sz w:val="8"/>
          <w:szCs w:val="26"/>
          <w:shd w:val="clear" w:color="auto" w:fill="FFFFFF"/>
        </w:rPr>
        <w:t>: </w:t>
      </w:r>
      <w:r w:rsidRPr="009A2074">
        <w:rPr>
          <w:rStyle w:val="nlmpublisher-name"/>
          <w:rFonts w:cstheme="majorHAnsi"/>
          <w:color w:val="333333"/>
          <w:sz w:val="8"/>
          <w:szCs w:val="26"/>
          <w:shd w:val="clear" w:color="auto" w:fill="FFFFFF"/>
        </w:rPr>
        <w:t>University of Minnesota Press</w:t>
      </w:r>
      <w:r w:rsidRPr="009A2074">
        <w:rPr>
          <w:rStyle w:val="ref-overlay"/>
          <w:rFonts w:cstheme="majorHAnsi"/>
          <w:color w:val="333333"/>
          <w:sz w:val="8"/>
          <w:szCs w:val="26"/>
          <w:shd w:val="clear" w:color="auto" w:fill="FFFFFF"/>
        </w:rPr>
        <w:t>.</w:t>
      </w:r>
      <w:r w:rsidRPr="009A2074">
        <w:rPr>
          <w:rStyle w:val="ref-links"/>
          <w:rFonts w:cstheme="majorHAnsi"/>
          <w:color w:val="333333"/>
          <w:sz w:val="8"/>
          <w:szCs w:val="26"/>
          <w:shd w:val="clear" w:color="auto" w:fill="FFFFFF"/>
        </w:rPr>
        <w:t> </w:t>
      </w:r>
      <w:hyperlink r:id="rId23" w:tgtFrame="_blank" w:history="1">
        <w:r w:rsidRPr="009A2074">
          <w:rPr>
            <w:rStyle w:val="Hyperlink"/>
            <w:rFonts w:cstheme="majorHAnsi"/>
            <w:color w:val="10147E"/>
            <w:sz w:val="8"/>
          </w:rPr>
          <w:t>[Google Scholar]</w:t>
        </w:r>
      </w:hyperlink>
      <w:r w:rsidRPr="009A2074">
        <w:rPr>
          <w:rFonts w:cstheme="majorHAnsi"/>
          <w:color w:val="333333"/>
          <w:sz w:val="8"/>
          <w:szCs w:val="26"/>
        </w:rPr>
        <w:t xml:space="preserve">). Theweleit’s argument, which remains largely ignored in studies of war and conflict, is that </w:t>
      </w:r>
      <w:r w:rsidRPr="009A2074">
        <w:rPr>
          <w:rFonts w:cstheme="majorHAnsi"/>
          <w:color w:val="333333"/>
          <w:sz w:val="26"/>
          <w:szCs w:val="26"/>
          <w:u w:val="single"/>
        </w:rPr>
        <w:t>the </w:t>
      </w:r>
      <w:r w:rsidRPr="009A2074">
        <w:rPr>
          <w:rFonts w:cstheme="majorHAnsi"/>
          <w:i/>
          <w:iCs/>
          <w:color w:val="333333"/>
          <w:sz w:val="26"/>
          <w:szCs w:val="26"/>
          <w:u w:val="single"/>
        </w:rPr>
        <w:t>freikorps</w:t>
      </w:r>
      <w:r w:rsidRPr="009A2074">
        <w:rPr>
          <w:rFonts w:cstheme="majorHAnsi"/>
          <w:color w:val="333333"/>
          <w:sz w:val="26"/>
          <w:szCs w:val="26"/>
          <w:u w:val="single"/>
        </w:rPr>
        <w:t> conceptions of self, state, and society were entangled with processes of weaponisation. The </w:t>
      </w:r>
      <w:r w:rsidRPr="009A2074">
        <w:rPr>
          <w:rFonts w:cstheme="majorHAnsi"/>
          <w:i/>
          <w:iCs/>
          <w:color w:val="333333"/>
          <w:sz w:val="26"/>
          <w:szCs w:val="26"/>
          <w:u w:val="single"/>
        </w:rPr>
        <w:t>freikorps</w:t>
      </w:r>
      <w:r w:rsidRPr="009A2074">
        <w:rPr>
          <w:rFonts w:cstheme="majorHAnsi"/>
          <w:color w:val="333333"/>
          <w:sz w:val="8"/>
          <w:szCs w:val="26"/>
        </w:rPr>
        <w:t>, according to Theweleit,</w:t>
      </w:r>
      <w:r w:rsidRPr="009A2074">
        <w:rPr>
          <w:rFonts w:cstheme="majorHAnsi"/>
          <w:color w:val="333333"/>
          <w:sz w:val="26"/>
          <w:szCs w:val="26"/>
          <w:u w:val="single"/>
        </w:rPr>
        <w:t xml:space="preserve"> were</w:t>
      </w:r>
      <w:r w:rsidRPr="009A2074">
        <w:rPr>
          <w:rFonts w:cstheme="majorHAnsi"/>
          <w:color w:val="333333"/>
          <w:sz w:val="8"/>
          <w:szCs w:val="26"/>
        </w:rPr>
        <w:t xml:space="preserve"> not exclusively </w:t>
      </w:r>
      <w:r w:rsidRPr="009A2074">
        <w:rPr>
          <w:rFonts w:cstheme="majorHAnsi"/>
          <w:color w:val="333333"/>
          <w:sz w:val="26"/>
          <w:szCs w:val="26"/>
          <w:u w:val="single"/>
        </w:rPr>
        <w:t>intent on</w:t>
      </w:r>
      <w:r w:rsidRPr="009A2074">
        <w:rPr>
          <w:rFonts w:cstheme="majorHAnsi"/>
          <w:color w:val="333333"/>
          <w:sz w:val="8"/>
          <w:szCs w:val="26"/>
        </w:rPr>
        <w:t xml:space="preserve"> the destruction of the Weimar Republic, Jewish people, or the Soviet Union, but with </w:t>
      </w:r>
      <w:r w:rsidRPr="009A2074">
        <w:rPr>
          <w:rFonts w:cstheme="majorHAnsi"/>
          <w:color w:val="333333"/>
          <w:sz w:val="26"/>
          <w:szCs w:val="26"/>
          <w:u w:val="single"/>
        </w:rPr>
        <w:t>the articulation of self through the process of destruction itself.</w:t>
      </w:r>
      <w:r w:rsidRPr="009A2074">
        <w:rPr>
          <w:rFonts w:cstheme="majorHAnsi"/>
          <w:color w:val="333333"/>
          <w:sz w:val="8"/>
          <w:szCs w:val="26"/>
        </w:rPr>
        <w:t xml:space="preserve"> </w:t>
      </w:r>
      <w:r w:rsidRPr="009A2074">
        <w:rPr>
          <w:rFonts w:cstheme="majorHAnsi"/>
          <w:color w:val="333333"/>
          <w:sz w:val="26"/>
          <w:szCs w:val="26"/>
          <w:u w:val="single"/>
        </w:rPr>
        <w:t>In this sense, the </w:t>
      </w:r>
      <w:r w:rsidRPr="009A2074">
        <w:rPr>
          <w:rFonts w:cstheme="majorHAnsi"/>
          <w:i/>
          <w:iCs/>
          <w:color w:val="333333"/>
          <w:sz w:val="26"/>
          <w:szCs w:val="26"/>
          <w:u w:val="single"/>
        </w:rPr>
        <w:t>freikorps</w:t>
      </w:r>
      <w:r w:rsidRPr="009A2074">
        <w:rPr>
          <w:rFonts w:cstheme="majorHAnsi"/>
          <w:color w:val="333333"/>
          <w:sz w:val="26"/>
          <w:szCs w:val="26"/>
          <w:u w:val="single"/>
        </w:rPr>
        <w:t> enemies were liquid, potential, fluidly targeted on account of their ontological difference rather than static, eugenic categories</w:t>
      </w:r>
      <w:r w:rsidRPr="009A2074">
        <w:rPr>
          <w:rFonts w:cstheme="majorHAnsi"/>
          <w:color w:val="333333"/>
          <w:sz w:val="8"/>
          <w:szCs w:val="26"/>
        </w:rPr>
        <w:t>. Their image of body, society, and state defined by a rigid schema except, as Theweleit shows, during the act of killing, which provided a space of creativity. Destruction thus formed a crucial part of the </w:t>
      </w:r>
      <w:r w:rsidRPr="009A2074">
        <w:rPr>
          <w:rFonts w:cstheme="majorHAnsi"/>
          <w:i/>
          <w:iCs/>
          <w:color w:val="333333"/>
          <w:sz w:val="8"/>
          <w:szCs w:val="26"/>
        </w:rPr>
        <w:t>freikorps</w:t>
      </w:r>
      <w:r w:rsidRPr="009A2074">
        <w:rPr>
          <w:rFonts w:cstheme="majorHAnsi"/>
          <w:color w:val="333333"/>
          <w:sz w:val="8"/>
          <w:szCs w:val="26"/>
        </w:rPr>
        <w:t> articulation of identity as their very purpose was to make war ‘more than a profession, [but] a state of being</w:t>
      </w:r>
      <w:r w:rsidRPr="009A2074">
        <w:rPr>
          <w:rFonts w:cstheme="majorHAnsi"/>
          <w:color w:val="333333"/>
          <w:sz w:val="26"/>
          <w:szCs w:val="26"/>
          <w:u w:val="single"/>
        </w:rPr>
        <w:t xml:space="preserve">’ </w:t>
      </w:r>
      <w:r w:rsidRPr="009A2074">
        <w:rPr>
          <w:rFonts w:cstheme="majorHAnsi"/>
          <w:color w:val="333333"/>
          <w:sz w:val="8"/>
          <w:szCs w:val="26"/>
        </w:rPr>
        <w:t>(Theweleit </w:t>
      </w:r>
      <w:hyperlink r:id="rId24" w:history="1">
        <w:r w:rsidRPr="009A2074">
          <w:rPr>
            <w:rStyle w:val="Hyperlink"/>
            <w:rFonts w:cstheme="majorHAnsi"/>
            <w:color w:val="10147E"/>
            <w:sz w:val="8"/>
          </w:rPr>
          <w:t>1989</w:t>
        </w:r>
      </w:hyperlink>
      <w:r w:rsidRPr="009A2074">
        <w:rPr>
          <w:rStyle w:val="hlfld-contribauthor"/>
          <w:rFonts w:cstheme="majorHAnsi"/>
          <w:color w:val="333333"/>
          <w:sz w:val="8"/>
          <w:szCs w:val="26"/>
          <w:shd w:val="clear" w:color="auto" w:fill="FFFFFF"/>
        </w:rPr>
        <w:t>Theweleit, </w:t>
      </w:r>
      <w:r w:rsidRPr="009A2074">
        <w:rPr>
          <w:rStyle w:val="nlmgiven-names"/>
          <w:rFonts w:cstheme="majorHAnsi"/>
          <w:color w:val="333333"/>
          <w:sz w:val="8"/>
          <w:szCs w:val="26"/>
          <w:shd w:val="clear" w:color="auto" w:fill="FFFFFF"/>
        </w:rPr>
        <w:t>K.</w:t>
      </w:r>
      <w:r w:rsidRPr="009A2074">
        <w:rPr>
          <w:rStyle w:val="ref-overlay"/>
          <w:rFonts w:cstheme="majorHAnsi"/>
          <w:color w:val="333333"/>
          <w:sz w:val="8"/>
          <w:szCs w:val="26"/>
          <w:shd w:val="clear" w:color="auto" w:fill="FFFFFF"/>
        </w:rPr>
        <w:t> </w:t>
      </w:r>
      <w:r w:rsidRPr="009A2074">
        <w:rPr>
          <w:rStyle w:val="nlmyear"/>
          <w:rFonts w:cstheme="majorHAnsi"/>
          <w:color w:val="333333"/>
          <w:sz w:val="8"/>
          <w:szCs w:val="26"/>
          <w:shd w:val="clear" w:color="auto" w:fill="FFFFFF"/>
        </w:rPr>
        <w:t>1989</w:t>
      </w:r>
      <w:r w:rsidRPr="009A2074">
        <w:rPr>
          <w:rStyle w:val="ref-overlay"/>
          <w:rFonts w:cstheme="majorHAnsi"/>
          <w:color w:val="333333"/>
          <w:sz w:val="8"/>
          <w:szCs w:val="26"/>
          <w:shd w:val="clear" w:color="auto" w:fill="FFFFFF"/>
        </w:rPr>
        <w:t>. </w:t>
      </w:r>
      <w:r w:rsidRPr="009A2074">
        <w:rPr>
          <w:rStyle w:val="ref-overlay"/>
          <w:rFonts w:cstheme="majorHAnsi"/>
          <w:i/>
          <w:iCs/>
          <w:color w:val="333333"/>
          <w:sz w:val="8"/>
          <w:szCs w:val="26"/>
          <w:shd w:val="clear" w:color="auto" w:fill="FFFFFF"/>
        </w:rPr>
        <w:t>Male Fantasies, Vol. 2: Male Bodies-Psychoanalyizng the White Terror</w:t>
      </w:r>
      <w:r w:rsidRPr="009A2074">
        <w:rPr>
          <w:rStyle w:val="ref-overlay"/>
          <w:rFonts w:cstheme="majorHAnsi"/>
          <w:color w:val="333333"/>
          <w:sz w:val="8"/>
          <w:szCs w:val="26"/>
          <w:shd w:val="clear" w:color="auto" w:fill="FFFFFF"/>
        </w:rPr>
        <w:t>. Transtaed by E. Carter and C. Turner. </w:t>
      </w:r>
      <w:r w:rsidRPr="009A2074">
        <w:rPr>
          <w:rStyle w:val="nlmpublisher-loc"/>
          <w:rFonts w:cstheme="majorHAnsi"/>
          <w:color w:val="333333"/>
          <w:sz w:val="8"/>
          <w:szCs w:val="26"/>
          <w:shd w:val="clear" w:color="auto" w:fill="FFFFFF"/>
        </w:rPr>
        <w:t>Minneapolis</w:t>
      </w:r>
      <w:r w:rsidRPr="009A2074">
        <w:rPr>
          <w:rStyle w:val="ref-overlay"/>
          <w:rFonts w:cstheme="majorHAnsi"/>
          <w:color w:val="333333"/>
          <w:sz w:val="8"/>
          <w:szCs w:val="26"/>
          <w:shd w:val="clear" w:color="auto" w:fill="FFFFFF"/>
        </w:rPr>
        <w:t>: </w:t>
      </w:r>
      <w:r w:rsidRPr="009A2074">
        <w:rPr>
          <w:rStyle w:val="nlmpublisher-name"/>
          <w:rFonts w:cstheme="majorHAnsi"/>
          <w:color w:val="333333"/>
          <w:sz w:val="8"/>
          <w:szCs w:val="26"/>
          <w:shd w:val="clear" w:color="auto" w:fill="FFFFFF"/>
        </w:rPr>
        <w:t>University of Minnesota Press</w:t>
      </w:r>
      <w:r w:rsidRPr="009A2074">
        <w:rPr>
          <w:rStyle w:val="ref-overlay"/>
          <w:rFonts w:cstheme="majorHAnsi"/>
          <w:color w:val="333333"/>
          <w:sz w:val="8"/>
          <w:szCs w:val="26"/>
          <w:shd w:val="clear" w:color="auto" w:fill="FFFFFF"/>
        </w:rPr>
        <w:t>.</w:t>
      </w:r>
      <w:r w:rsidRPr="009A2074">
        <w:rPr>
          <w:rStyle w:val="ref-links"/>
          <w:rFonts w:cstheme="majorHAnsi"/>
          <w:color w:val="333333"/>
          <w:sz w:val="8"/>
          <w:szCs w:val="26"/>
          <w:shd w:val="clear" w:color="auto" w:fill="FFFFFF"/>
        </w:rPr>
        <w:t> </w:t>
      </w:r>
      <w:hyperlink r:id="rId25" w:tgtFrame="_blank" w:history="1">
        <w:r w:rsidRPr="009A2074">
          <w:rPr>
            <w:rStyle w:val="Hyperlink"/>
            <w:rFonts w:cstheme="majorHAnsi"/>
            <w:color w:val="10147E"/>
            <w:sz w:val="8"/>
          </w:rPr>
          <w:t>[Google Scholar]</w:t>
        </w:r>
      </w:hyperlink>
      <w:r w:rsidRPr="009A2074">
        <w:rPr>
          <w:rFonts w:cstheme="majorHAnsi"/>
          <w:color w:val="333333"/>
          <w:sz w:val="8"/>
          <w:szCs w:val="26"/>
        </w:rPr>
        <w:t>, 396). As the means of destruction, weapons play a powerful role in the </w:t>
      </w:r>
      <w:r w:rsidRPr="009A2074">
        <w:rPr>
          <w:rFonts w:cstheme="majorHAnsi"/>
          <w:i/>
          <w:iCs/>
          <w:color w:val="333333"/>
          <w:sz w:val="8"/>
          <w:szCs w:val="26"/>
        </w:rPr>
        <w:t>freikorps</w:t>
      </w:r>
      <w:r w:rsidRPr="009A2074">
        <w:rPr>
          <w:rFonts w:cstheme="majorHAnsi"/>
          <w:color w:val="333333"/>
          <w:sz w:val="8"/>
          <w:szCs w:val="26"/>
        </w:rPr>
        <w:t> articulation of self such that they identify with their weapons as vehicle of a perpetual seek and destroy mission. The </w:t>
      </w:r>
      <w:r w:rsidRPr="009A2074">
        <w:rPr>
          <w:rFonts w:cstheme="majorHAnsi"/>
          <w:i/>
          <w:iCs/>
          <w:color w:val="333333"/>
          <w:sz w:val="8"/>
          <w:szCs w:val="26"/>
        </w:rPr>
        <w:t>freikorps</w:t>
      </w:r>
      <w:r w:rsidRPr="009A2074">
        <w:rPr>
          <w:rFonts w:cstheme="majorHAnsi"/>
          <w:color w:val="333333"/>
          <w:sz w:val="8"/>
          <w:szCs w:val="26"/>
        </w:rPr>
        <w:t> thus envision their lives as means of destruction long before engagement with enemies (Theweleit </w:t>
      </w:r>
      <w:hyperlink r:id="rId26" w:history="1">
        <w:r w:rsidRPr="009A2074">
          <w:rPr>
            <w:rStyle w:val="Hyperlink"/>
            <w:rFonts w:cstheme="majorHAnsi"/>
            <w:color w:val="10147E"/>
            <w:sz w:val="8"/>
          </w:rPr>
          <w:t>1987</w:t>
        </w:r>
      </w:hyperlink>
      <w:r w:rsidRPr="009A2074">
        <w:rPr>
          <w:rStyle w:val="hlfld-contribauthor"/>
          <w:rFonts w:cstheme="majorHAnsi"/>
          <w:color w:val="333333"/>
          <w:sz w:val="8"/>
          <w:szCs w:val="26"/>
          <w:shd w:val="clear" w:color="auto" w:fill="FFFFFF"/>
        </w:rPr>
        <w:t>Theweleit, </w:t>
      </w:r>
      <w:r w:rsidRPr="009A2074">
        <w:rPr>
          <w:rStyle w:val="nlmgiven-names"/>
          <w:rFonts w:cstheme="majorHAnsi"/>
          <w:color w:val="333333"/>
          <w:sz w:val="8"/>
          <w:szCs w:val="26"/>
          <w:shd w:val="clear" w:color="auto" w:fill="FFFFFF"/>
        </w:rPr>
        <w:t>K.</w:t>
      </w:r>
      <w:r w:rsidRPr="009A2074">
        <w:rPr>
          <w:rStyle w:val="ref-overlay"/>
          <w:rFonts w:cstheme="majorHAnsi"/>
          <w:color w:val="333333"/>
          <w:sz w:val="8"/>
          <w:szCs w:val="26"/>
          <w:shd w:val="clear" w:color="auto" w:fill="FFFFFF"/>
        </w:rPr>
        <w:t> </w:t>
      </w:r>
      <w:r w:rsidRPr="009A2074">
        <w:rPr>
          <w:rStyle w:val="nlmyear"/>
          <w:rFonts w:cstheme="majorHAnsi"/>
          <w:color w:val="333333"/>
          <w:sz w:val="8"/>
          <w:szCs w:val="26"/>
          <w:shd w:val="clear" w:color="auto" w:fill="FFFFFF"/>
        </w:rPr>
        <w:t>1987</w:t>
      </w:r>
      <w:r w:rsidRPr="009A2074">
        <w:rPr>
          <w:rStyle w:val="ref-overlay"/>
          <w:rFonts w:cstheme="majorHAnsi"/>
          <w:color w:val="333333"/>
          <w:sz w:val="8"/>
          <w:szCs w:val="26"/>
          <w:shd w:val="clear" w:color="auto" w:fill="FFFFFF"/>
        </w:rPr>
        <w:t>. </w:t>
      </w:r>
      <w:r w:rsidRPr="009A2074">
        <w:rPr>
          <w:rStyle w:val="ref-overlay"/>
          <w:rFonts w:cstheme="majorHAnsi"/>
          <w:i/>
          <w:iCs/>
          <w:color w:val="333333"/>
          <w:sz w:val="8"/>
          <w:szCs w:val="26"/>
          <w:shd w:val="clear" w:color="auto" w:fill="FFFFFF"/>
        </w:rPr>
        <w:t>Male Fantasies, Vol 1: Women, Floods, Bodies and History</w:t>
      </w:r>
      <w:r w:rsidRPr="009A2074">
        <w:rPr>
          <w:rStyle w:val="ref-overlay"/>
          <w:rFonts w:cstheme="majorHAnsi"/>
          <w:color w:val="333333"/>
          <w:sz w:val="8"/>
          <w:szCs w:val="26"/>
          <w:shd w:val="clear" w:color="auto" w:fill="FFFFFF"/>
        </w:rPr>
        <w:t>. Translated by C. Turner, S. Conway, and E. Carter. </w:t>
      </w:r>
      <w:r w:rsidRPr="009A2074">
        <w:rPr>
          <w:rStyle w:val="nlmpublisher-loc"/>
          <w:rFonts w:cstheme="majorHAnsi"/>
          <w:color w:val="333333"/>
          <w:sz w:val="8"/>
          <w:szCs w:val="26"/>
          <w:shd w:val="clear" w:color="auto" w:fill="FFFFFF"/>
        </w:rPr>
        <w:t>Minneapolis</w:t>
      </w:r>
      <w:r w:rsidRPr="009A2074">
        <w:rPr>
          <w:rStyle w:val="ref-overlay"/>
          <w:rFonts w:cstheme="majorHAnsi"/>
          <w:color w:val="333333"/>
          <w:sz w:val="8"/>
          <w:szCs w:val="26"/>
          <w:shd w:val="clear" w:color="auto" w:fill="FFFFFF"/>
        </w:rPr>
        <w:t>: </w:t>
      </w:r>
      <w:r w:rsidRPr="009A2074">
        <w:rPr>
          <w:rStyle w:val="nlmpublisher-name"/>
          <w:rFonts w:cstheme="majorHAnsi"/>
          <w:color w:val="333333"/>
          <w:sz w:val="8"/>
          <w:szCs w:val="26"/>
          <w:shd w:val="clear" w:color="auto" w:fill="FFFFFF"/>
        </w:rPr>
        <w:t>University of Minnesota Press</w:t>
      </w:r>
      <w:r w:rsidRPr="009A2074">
        <w:rPr>
          <w:rStyle w:val="ref-overlay"/>
          <w:rFonts w:cstheme="majorHAnsi"/>
          <w:color w:val="333333"/>
          <w:sz w:val="8"/>
          <w:szCs w:val="26"/>
          <w:shd w:val="clear" w:color="auto" w:fill="FFFFFF"/>
        </w:rPr>
        <w:t>.</w:t>
      </w:r>
      <w:r w:rsidRPr="009A2074">
        <w:rPr>
          <w:rStyle w:val="ref-links"/>
          <w:rFonts w:cstheme="majorHAnsi"/>
          <w:color w:val="333333"/>
          <w:sz w:val="8"/>
          <w:szCs w:val="26"/>
          <w:shd w:val="clear" w:color="auto" w:fill="FFFFFF"/>
        </w:rPr>
        <w:t> </w:t>
      </w:r>
      <w:hyperlink r:id="rId27" w:tgtFrame="_blank" w:history="1">
        <w:r w:rsidRPr="009A2074">
          <w:rPr>
            <w:rStyle w:val="Hyperlink"/>
            <w:rFonts w:cstheme="majorHAnsi"/>
            <w:color w:val="10147E"/>
            <w:sz w:val="8"/>
          </w:rPr>
          <w:t>[Google Scholar]</w:t>
        </w:r>
      </w:hyperlink>
      <w:r w:rsidRPr="009A2074">
        <w:rPr>
          <w:rFonts w:cstheme="majorHAnsi"/>
          <w:color w:val="333333"/>
          <w:sz w:val="8"/>
          <w:szCs w:val="26"/>
        </w:rPr>
        <w:t xml:space="preserve">, 218–225). </w:t>
      </w:r>
      <w:r w:rsidRPr="009A2074">
        <w:rPr>
          <w:rFonts w:cstheme="majorHAnsi"/>
          <w:color w:val="333333"/>
          <w:sz w:val="26"/>
          <w:szCs w:val="26"/>
          <w:u w:val="single"/>
        </w:rPr>
        <w:t>In short, weapons reconstruct the </w:t>
      </w:r>
      <w:r w:rsidRPr="009A2074">
        <w:rPr>
          <w:rFonts w:cstheme="majorHAnsi"/>
          <w:i/>
          <w:iCs/>
          <w:color w:val="333333"/>
          <w:sz w:val="26"/>
          <w:szCs w:val="26"/>
          <w:u w:val="single"/>
        </w:rPr>
        <w:t>freikorps</w:t>
      </w:r>
      <w:r w:rsidRPr="009A2074">
        <w:rPr>
          <w:rFonts w:cstheme="majorHAnsi"/>
          <w:color w:val="333333"/>
          <w:sz w:val="26"/>
          <w:szCs w:val="26"/>
          <w:u w:val="single"/>
        </w:rPr>
        <w:t> very capacity to desire, the forms desire takes, and the ultimate form of life of the </w:t>
      </w:r>
      <w:r w:rsidRPr="009A2074">
        <w:rPr>
          <w:rFonts w:cstheme="majorHAnsi"/>
          <w:i/>
          <w:iCs/>
          <w:color w:val="333333"/>
          <w:sz w:val="26"/>
          <w:szCs w:val="26"/>
          <w:u w:val="single"/>
        </w:rPr>
        <w:t>freikorps</w:t>
      </w:r>
      <w:r w:rsidRPr="009A2074">
        <w:rPr>
          <w:rFonts w:cstheme="majorHAnsi"/>
          <w:color w:val="333333"/>
          <w:sz w:val="26"/>
          <w:szCs w:val="26"/>
          <w:u w:val="single"/>
        </w:rPr>
        <w:t> such that they discover a virtually unlimited series of enemies and sources of danger to destroy.</w:t>
      </w:r>
      <w:r w:rsidRPr="009A2074">
        <w:rPr>
          <w:rFonts w:cstheme="majorHAnsi"/>
          <w:color w:val="333333"/>
          <w:sz w:val="8"/>
          <w:szCs w:val="26"/>
        </w:rPr>
        <w:t xml:space="preserve"> Another example is brilliantly outlined by Banu Bargu’s </w:t>
      </w:r>
      <w:r w:rsidRPr="009A2074">
        <w:rPr>
          <w:rFonts w:cstheme="majorHAnsi"/>
          <w:i/>
          <w:iCs/>
          <w:color w:val="333333"/>
          <w:sz w:val="8"/>
          <w:szCs w:val="26"/>
        </w:rPr>
        <w:t>Starve and Immolate: The Politics of Human Weapons</w:t>
      </w:r>
      <w:r w:rsidRPr="009A2074">
        <w:rPr>
          <w:rFonts w:cstheme="majorHAnsi"/>
          <w:color w:val="333333"/>
          <w:sz w:val="8"/>
          <w:szCs w:val="26"/>
        </w:rPr>
        <w:t xml:space="preserve">. </w:t>
      </w:r>
      <w:r w:rsidRPr="009A2074">
        <w:rPr>
          <w:rFonts w:cstheme="majorHAnsi"/>
          <w:color w:val="333333"/>
          <w:sz w:val="26"/>
          <w:szCs w:val="26"/>
          <w:u w:val="single"/>
        </w:rPr>
        <w:t xml:space="preserve">Bargu’s text describes the formation of necropolitical resistances that challenge the coherence of a biopolitics of life. In doing so, she theorises a process of ‘the weaponization of life’ as ‘the tactic of resorting to corporeal and existential practices of struggle, based on the technique of self-destruction, in order to make a political statement or advance political goals’ </w:t>
      </w:r>
      <w:r w:rsidRPr="009A2074">
        <w:rPr>
          <w:rFonts w:cstheme="majorHAnsi"/>
          <w:color w:val="333333"/>
          <w:sz w:val="8"/>
          <w:szCs w:val="26"/>
        </w:rPr>
        <w:t>(Bargu </w:t>
      </w:r>
      <w:hyperlink r:id="rId28" w:history="1">
        <w:r w:rsidRPr="009A2074">
          <w:rPr>
            <w:rStyle w:val="Hyperlink"/>
            <w:rFonts w:cstheme="majorHAnsi"/>
            <w:color w:val="10147E"/>
            <w:sz w:val="8"/>
          </w:rPr>
          <w:t>2014</w:t>
        </w:r>
      </w:hyperlink>
      <w:r w:rsidRPr="009A2074">
        <w:rPr>
          <w:rStyle w:val="hlfld-contribauthor"/>
          <w:rFonts w:cstheme="majorHAnsi"/>
          <w:color w:val="333333"/>
          <w:sz w:val="8"/>
          <w:szCs w:val="26"/>
          <w:shd w:val="clear" w:color="auto" w:fill="FFFFFF"/>
        </w:rPr>
        <w:t>Bargu, </w:t>
      </w:r>
      <w:r w:rsidRPr="009A2074">
        <w:rPr>
          <w:rStyle w:val="nlmgiven-names"/>
          <w:rFonts w:cstheme="majorHAnsi"/>
          <w:color w:val="333333"/>
          <w:sz w:val="8"/>
          <w:szCs w:val="26"/>
          <w:shd w:val="clear" w:color="auto" w:fill="FFFFFF"/>
        </w:rPr>
        <w:t>B.</w:t>
      </w:r>
      <w:r w:rsidRPr="009A2074">
        <w:rPr>
          <w:rStyle w:val="ref-overlay"/>
          <w:rFonts w:cstheme="majorHAnsi"/>
          <w:color w:val="333333"/>
          <w:sz w:val="8"/>
          <w:szCs w:val="26"/>
          <w:shd w:val="clear" w:color="auto" w:fill="FFFFFF"/>
        </w:rPr>
        <w:t> </w:t>
      </w:r>
      <w:r w:rsidRPr="009A2074">
        <w:rPr>
          <w:rStyle w:val="nlmyear"/>
          <w:rFonts w:cstheme="majorHAnsi"/>
          <w:color w:val="333333"/>
          <w:sz w:val="8"/>
          <w:szCs w:val="26"/>
          <w:shd w:val="clear" w:color="auto" w:fill="FFFFFF"/>
        </w:rPr>
        <w:t>2014</w:t>
      </w:r>
      <w:r w:rsidRPr="009A2074">
        <w:rPr>
          <w:rStyle w:val="ref-overlay"/>
          <w:rFonts w:cstheme="majorHAnsi"/>
          <w:color w:val="333333"/>
          <w:sz w:val="8"/>
          <w:szCs w:val="26"/>
          <w:shd w:val="clear" w:color="auto" w:fill="FFFFFF"/>
        </w:rPr>
        <w:t>. </w:t>
      </w:r>
      <w:r w:rsidRPr="009A2074">
        <w:rPr>
          <w:rStyle w:val="ref-overlay"/>
          <w:rFonts w:cstheme="majorHAnsi"/>
          <w:i/>
          <w:iCs/>
          <w:color w:val="333333"/>
          <w:sz w:val="8"/>
          <w:szCs w:val="26"/>
          <w:shd w:val="clear" w:color="auto" w:fill="FFFFFF"/>
        </w:rPr>
        <w:t>Starve and Immolate: The Politics of Human Weapons</w:t>
      </w:r>
      <w:r w:rsidRPr="009A2074">
        <w:rPr>
          <w:rStyle w:val="ref-overlay"/>
          <w:rFonts w:cstheme="majorHAnsi"/>
          <w:color w:val="333333"/>
          <w:sz w:val="8"/>
          <w:szCs w:val="26"/>
          <w:shd w:val="clear" w:color="auto" w:fill="FFFFFF"/>
        </w:rPr>
        <w:t>. </w:t>
      </w:r>
      <w:r w:rsidRPr="009A2074">
        <w:rPr>
          <w:rStyle w:val="nlmpublisher-loc"/>
          <w:rFonts w:cstheme="majorHAnsi"/>
          <w:color w:val="333333"/>
          <w:sz w:val="8"/>
          <w:szCs w:val="26"/>
          <w:shd w:val="clear" w:color="auto" w:fill="FFFFFF"/>
        </w:rPr>
        <w:t>New York</w:t>
      </w:r>
      <w:r w:rsidRPr="009A2074">
        <w:rPr>
          <w:rStyle w:val="ref-overlay"/>
          <w:rFonts w:cstheme="majorHAnsi"/>
          <w:color w:val="333333"/>
          <w:sz w:val="8"/>
          <w:szCs w:val="26"/>
          <w:shd w:val="clear" w:color="auto" w:fill="FFFFFF"/>
        </w:rPr>
        <w:t>: </w:t>
      </w:r>
      <w:r w:rsidRPr="009A2074">
        <w:rPr>
          <w:rStyle w:val="nlmpublisher-name"/>
          <w:rFonts w:cstheme="majorHAnsi"/>
          <w:color w:val="333333"/>
          <w:sz w:val="8"/>
          <w:szCs w:val="26"/>
          <w:shd w:val="clear" w:color="auto" w:fill="FFFFFF"/>
        </w:rPr>
        <w:t>Columbia University Press</w:t>
      </w:r>
      <w:r w:rsidRPr="009A2074">
        <w:rPr>
          <w:rStyle w:val="ref-overlay"/>
          <w:rFonts w:cstheme="majorHAnsi"/>
          <w:color w:val="333333"/>
          <w:sz w:val="8"/>
          <w:szCs w:val="26"/>
          <w:shd w:val="clear" w:color="auto" w:fill="FFFFFF"/>
        </w:rPr>
        <w:t>.</w:t>
      </w:r>
      <w:r w:rsidRPr="009A2074">
        <w:rPr>
          <w:rStyle w:val="ref-links"/>
          <w:rFonts w:cstheme="majorHAnsi"/>
          <w:color w:val="333333"/>
          <w:sz w:val="8"/>
          <w:szCs w:val="26"/>
          <w:shd w:val="clear" w:color="auto" w:fill="FFFFFF"/>
        </w:rPr>
        <w:t> </w:t>
      </w:r>
      <w:hyperlink r:id="rId29" w:tgtFrame="_blank" w:history="1">
        <w:r w:rsidRPr="009A2074">
          <w:rPr>
            <w:rStyle w:val="Hyperlink"/>
            <w:rFonts w:cstheme="majorHAnsi"/>
            <w:color w:val="10147E"/>
            <w:sz w:val="8"/>
          </w:rPr>
          <w:t>[Google Scholar]</w:t>
        </w:r>
      </w:hyperlink>
      <w:r w:rsidRPr="009A2074">
        <w:rPr>
          <w:rFonts w:cstheme="majorHAnsi"/>
          <w:color w:val="333333"/>
          <w:sz w:val="8"/>
          <w:szCs w:val="26"/>
        </w:rPr>
        <w:t xml:space="preserve">, 14). </w:t>
      </w:r>
      <w:r w:rsidRPr="009A2074">
        <w:rPr>
          <w:rFonts w:cstheme="majorHAnsi"/>
          <w:color w:val="333333"/>
          <w:sz w:val="26"/>
          <w:szCs w:val="26"/>
          <w:u w:val="single"/>
        </w:rPr>
        <w:t>The emergence of these ‘human weapons’ illustrates the potential for weapons to directly affect politics by reorganising the relationship between life and death. Life forms have a long history at war</w:t>
      </w:r>
      <w:r w:rsidRPr="009A2074">
        <w:rPr>
          <w:rFonts w:cstheme="majorHAnsi"/>
          <w:color w:val="333333"/>
          <w:sz w:val="8"/>
          <w:szCs w:val="26"/>
        </w:rPr>
        <w:t xml:space="preserve"> (Cudworth and Hobden </w:t>
      </w:r>
      <w:hyperlink r:id="rId30" w:history="1">
        <w:r w:rsidRPr="009A2074">
          <w:rPr>
            <w:rStyle w:val="Hyperlink"/>
            <w:rFonts w:cstheme="majorHAnsi"/>
            <w:color w:val="10147E"/>
            <w:sz w:val="8"/>
          </w:rPr>
          <w:t>2015</w:t>
        </w:r>
      </w:hyperlink>
      <w:r w:rsidRPr="009A2074">
        <w:rPr>
          <w:rStyle w:val="hlfld-contribauthor"/>
          <w:rFonts w:cstheme="majorHAnsi"/>
          <w:color w:val="333333"/>
          <w:sz w:val="8"/>
          <w:szCs w:val="26"/>
          <w:shd w:val="clear" w:color="auto" w:fill="FFFFFF"/>
        </w:rPr>
        <w:t>Cudworth, </w:t>
      </w:r>
      <w:r w:rsidRPr="009A2074">
        <w:rPr>
          <w:rStyle w:val="nlmgiven-names"/>
          <w:rFonts w:cstheme="majorHAnsi"/>
          <w:color w:val="333333"/>
          <w:sz w:val="8"/>
          <w:szCs w:val="26"/>
          <w:shd w:val="clear" w:color="auto" w:fill="FFFFFF"/>
        </w:rPr>
        <w:t>E.</w:t>
      </w:r>
      <w:r w:rsidRPr="009A2074">
        <w:rPr>
          <w:rStyle w:val="ref-overlay"/>
          <w:rFonts w:cstheme="majorHAnsi"/>
          <w:color w:val="333333"/>
          <w:sz w:val="8"/>
          <w:szCs w:val="26"/>
          <w:shd w:val="clear" w:color="auto" w:fill="FFFFFF"/>
        </w:rPr>
        <w:t>, and </w:t>
      </w:r>
      <w:r w:rsidRPr="009A2074">
        <w:rPr>
          <w:rStyle w:val="nlmgiven-names"/>
          <w:rFonts w:cstheme="majorHAnsi"/>
          <w:color w:val="333333"/>
          <w:sz w:val="8"/>
          <w:szCs w:val="26"/>
          <w:shd w:val="clear" w:color="auto" w:fill="FFFFFF"/>
        </w:rPr>
        <w:t>S.</w:t>
      </w:r>
      <w:r w:rsidRPr="009A2074">
        <w:rPr>
          <w:rStyle w:val="hlfld-contribauthor"/>
          <w:rFonts w:cstheme="majorHAnsi"/>
          <w:color w:val="333333"/>
          <w:sz w:val="8"/>
          <w:szCs w:val="26"/>
          <w:shd w:val="clear" w:color="auto" w:fill="FFFFFF"/>
        </w:rPr>
        <w:t> Hobden</w:t>
      </w:r>
      <w:r w:rsidRPr="009A2074">
        <w:rPr>
          <w:rStyle w:val="ref-overlay"/>
          <w:rFonts w:cstheme="majorHAnsi"/>
          <w:color w:val="333333"/>
          <w:sz w:val="8"/>
          <w:szCs w:val="26"/>
          <w:shd w:val="clear" w:color="auto" w:fill="FFFFFF"/>
        </w:rPr>
        <w:t>. </w:t>
      </w:r>
      <w:r w:rsidRPr="009A2074">
        <w:rPr>
          <w:rStyle w:val="nlmyear"/>
          <w:rFonts w:cstheme="majorHAnsi"/>
          <w:color w:val="333333"/>
          <w:sz w:val="8"/>
          <w:szCs w:val="26"/>
          <w:shd w:val="clear" w:color="auto" w:fill="FFFFFF"/>
        </w:rPr>
        <w:t>2015</w:t>
      </w:r>
      <w:r w:rsidRPr="009A2074">
        <w:rPr>
          <w:rStyle w:val="ref-overlay"/>
          <w:rFonts w:cstheme="majorHAnsi"/>
          <w:color w:val="333333"/>
          <w:sz w:val="8"/>
          <w:szCs w:val="26"/>
          <w:shd w:val="clear" w:color="auto" w:fill="FFFFFF"/>
        </w:rPr>
        <w:t>. “</w:t>
      </w:r>
      <w:r w:rsidRPr="009A2074">
        <w:rPr>
          <w:rStyle w:val="nlmarticle-title"/>
          <w:rFonts w:cstheme="majorHAnsi"/>
          <w:color w:val="333333"/>
          <w:sz w:val="8"/>
          <w:szCs w:val="26"/>
          <w:shd w:val="clear" w:color="auto" w:fill="FFFFFF"/>
        </w:rPr>
        <w:t>The Posthuman Way of War</w:t>
      </w:r>
      <w:r w:rsidRPr="009A2074">
        <w:rPr>
          <w:rStyle w:val="ref-overlay"/>
          <w:rFonts w:cstheme="majorHAnsi"/>
          <w:color w:val="333333"/>
          <w:sz w:val="8"/>
          <w:szCs w:val="26"/>
          <w:shd w:val="clear" w:color="auto" w:fill="FFFFFF"/>
        </w:rPr>
        <w:t>.” </w:t>
      </w:r>
      <w:r w:rsidRPr="009A2074">
        <w:rPr>
          <w:rStyle w:val="ref-overlay"/>
          <w:rFonts w:cstheme="majorHAnsi"/>
          <w:i/>
          <w:iCs/>
          <w:color w:val="333333"/>
          <w:sz w:val="8"/>
          <w:szCs w:val="26"/>
          <w:shd w:val="clear" w:color="auto" w:fill="FFFFFF"/>
        </w:rPr>
        <w:t>Security Dialogue</w:t>
      </w:r>
      <w:r w:rsidRPr="009A2074">
        <w:rPr>
          <w:rStyle w:val="ref-overlay"/>
          <w:rFonts w:cstheme="majorHAnsi"/>
          <w:color w:val="333333"/>
          <w:sz w:val="8"/>
          <w:szCs w:val="26"/>
          <w:shd w:val="clear" w:color="auto" w:fill="FFFFFF"/>
        </w:rPr>
        <w:t> 46 (6): </w:t>
      </w:r>
      <w:r w:rsidRPr="009A2074">
        <w:rPr>
          <w:rStyle w:val="nlmfpage"/>
          <w:rFonts w:cstheme="majorHAnsi"/>
          <w:color w:val="333333"/>
          <w:sz w:val="8"/>
          <w:szCs w:val="26"/>
          <w:shd w:val="clear" w:color="auto" w:fill="FFFFFF"/>
        </w:rPr>
        <w:t>513</w:t>
      </w:r>
      <w:r w:rsidRPr="009A2074">
        <w:rPr>
          <w:rStyle w:val="ref-overlay"/>
          <w:rFonts w:cstheme="majorHAnsi"/>
          <w:color w:val="333333"/>
          <w:sz w:val="8"/>
          <w:szCs w:val="26"/>
          <w:shd w:val="clear" w:color="auto" w:fill="FFFFFF"/>
        </w:rPr>
        <w:t>–</w:t>
      </w:r>
      <w:r w:rsidRPr="009A2074">
        <w:rPr>
          <w:rStyle w:val="nlmlpage"/>
          <w:rFonts w:cstheme="majorHAnsi"/>
          <w:color w:val="333333"/>
          <w:sz w:val="8"/>
          <w:szCs w:val="26"/>
          <w:shd w:val="clear" w:color="auto" w:fill="FFFFFF"/>
        </w:rPr>
        <w:t>529</w:t>
      </w:r>
      <w:r w:rsidRPr="009A2074">
        <w:rPr>
          <w:rStyle w:val="ref-overlay"/>
          <w:rFonts w:cstheme="majorHAnsi"/>
          <w:color w:val="333333"/>
          <w:sz w:val="8"/>
          <w:szCs w:val="26"/>
          <w:shd w:val="clear" w:color="auto" w:fill="FFFFFF"/>
        </w:rPr>
        <w:t>. doi:</w:t>
      </w:r>
      <w:r w:rsidRPr="009A2074">
        <w:rPr>
          <w:rStyle w:val="nlmpub-id"/>
          <w:rFonts w:cstheme="majorHAnsi"/>
          <w:color w:val="333333"/>
          <w:sz w:val="8"/>
          <w:szCs w:val="26"/>
          <w:shd w:val="clear" w:color="auto" w:fill="FFFFFF"/>
        </w:rPr>
        <w:t>10.1177/0967010615596499</w:t>
      </w:r>
      <w:r w:rsidRPr="009A2074">
        <w:rPr>
          <w:rStyle w:val="ref-overlay"/>
          <w:rFonts w:cstheme="majorHAnsi"/>
          <w:color w:val="333333"/>
          <w:sz w:val="8"/>
          <w:szCs w:val="26"/>
          <w:shd w:val="clear" w:color="auto" w:fill="FFFFFF"/>
        </w:rPr>
        <w:t>.</w:t>
      </w:r>
      <w:hyperlink r:id="rId31" w:tgtFrame="_blank" w:history="1">
        <w:r w:rsidRPr="009A2074">
          <w:rPr>
            <w:rStyle w:val="Hyperlink"/>
            <w:rFonts w:cstheme="majorHAnsi"/>
            <w:color w:val="10147E"/>
            <w:sz w:val="8"/>
          </w:rPr>
          <w:t>[Crossref]</w:t>
        </w:r>
      </w:hyperlink>
      <w:r w:rsidRPr="009A2074">
        <w:rPr>
          <w:rStyle w:val="xlinks-container"/>
          <w:rFonts w:cstheme="majorHAnsi"/>
          <w:color w:val="333333"/>
          <w:sz w:val="8"/>
          <w:szCs w:val="26"/>
          <w:shd w:val="clear" w:color="auto" w:fill="FFFFFF"/>
        </w:rPr>
        <w:t>, </w:t>
      </w:r>
      <w:hyperlink r:id="rId32" w:tgtFrame="_blank" w:history="1">
        <w:r w:rsidRPr="009A2074">
          <w:rPr>
            <w:rStyle w:val="Hyperlink"/>
            <w:rFonts w:cstheme="majorHAnsi"/>
            <w:color w:val="10147E"/>
            <w:sz w:val="8"/>
          </w:rPr>
          <w:t>[Web of Science ®]</w:t>
        </w:r>
      </w:hyperlink>
      <w:r w:rsidRPr="009A2074">
        <w:rPr>
          <w:rStyle w:val="ref-links"/>
          <w:rFonts w:cstheme="majorHAnsi"/>
          <w:color w:val="333333"/>
          <w:sz w:val="8"/>
          <w:szCs w:val="26"/>
          <w:shd w:val="clear" w:color="auto" w:fill="FFFFFF"/>
        </w:rPr>
        <w:t>, </w:t>
      </w:r>
      <w:r w:rsidRPr="009A2074">
        <w:rPr>
          <w:rStyle w:val="googlescholar-container"/>
          <w:rFonts w:cstheme="majorHAnsi"/>
          <w:color w:val="333333"/>
          <w:sz w:val="8"/>
          <w:szCs w:val="26"/>
          <w:shd w:val="clear" w:color="auto" w:fill="FFFFFF"/>
        </w:rPr>
        <w:t>, </w:t>
      </w:r>
      <w:hyperlink r:id="rId33" w:tgtFrame="_blank" w:history="1">
        <w:r w:rsidRPr="009A2074">
          <w:rPr>
            <w:rStyle w:val="Hyperlink"/>
            <w:rFonts w:cstheme="majorHAnsi"/>
            <w:color w:val="10147E"/>
            <w:sz w:val="8"/>
          </w:rPr>
          <w:t>[Google Scholar]</w:t>
        </w:r>
      </w:hyperlink>
      <w:r w:rsidRPr="009A2074">
        <w:rPr>
          <w:rFonts w:cstheme="majorHAnsi"/>
          <w:color w:val="333333"/>
          <w:sz w:val="8"/>
          <w:szCs w:val="26"/>
        </w:rPr>
        <w:t xml:space="preserve">), but many of these examples are cases where militaries exploit the design features of an organism just like metallic weapons exploit the properties of metal. </w:t>
      </w:r>
      <w:r w:rsidRPr="009A2074">
        <w:rPr>
          <w:rFonts w:cstheme="majorHAnsi"/>
          <w:color w:val="333333"/>
          <w:sz w:val="26"/>
          <w:szCs w:val="26"/>
          <w:u w:val="single"/>
        </w:rPr>
        <w:t xml:space="preserve">The appearance of ‘human weapons’, in contrast, marks the point where weapons redefine the purpose, function, and possibilities of life and death. However, this process is both a ‘weaponisation of life’ and a ‘vitalisation of the weapon’, since the possibility of human weaponisation presupposes the capacity for weapons to augment human desire and self-understanding so that the nature, role, and function of life and political conflict transform </w:t>
      </w:r>
      <w:r w:rsidRPr="009A2074">
        <w:rPr>
          <w:rFonts w:cstheme="majorHAnsi"/>
          <w:color w:val="333333"/>
          <w:sz w:val="8"/>
          <w:szCs w:val="26"/>
        </w:rPr>
        <w:t>(Bargu </w:t>
      </w:r>
      <w:hyperlink r:id="rId34" w:history="1">
        <w:r w:rsidRPr="009A2074">
          <w:rPr>
            <w:rStyle w:val="Hyperlink"/>
            <w:rFonts w:cstheme="majorHAnsi"/>
            <w:color w:val="10147E"/>
            <w:sz w:val="8"/>
          </w:rPr>
          <w:t>2014</w:t>
        </w:r>
      </w:hyperlink>
      <w:r w:rsidRPr="009A2074">
        <w:rPr>
          <w:rStyle w:val="hlfld-contribauthor"/>
          <w:rFonts w:cstheme="majorHAnsi"/>
          <w:color w:val="333333"/>
          <w:sz w:val="8"/>
          <w:szCs w:val="26"/>
          <w:shd w:val="clear" w:color="auto" w:fill="FFFFFF"/>
        </w:rPr>
        <w:t>Bargu, </w:t>
      </w:r>
      <w:r w:rsidRPr="009A2074">
        <w:rPr>
          <w:rStyle w:val="nlmgiven-names"/>
          <w:rFonts w:cstheme="majorHAnsi"/>
          <w:color w:val="333333"/>
          <w:sz w:val="8"/>
          <w:szCs w:val="26"/>
          <w:shd w:val="clear" w:color="auto" w:fill="FFFFFF"/>
        </w:rPr>
        <w:t>B.</w:t>
      </w:r>
      <w:r w:rsidRPr="009A2074">
        <w:rPr>
          <w:rStyle w:val="ref-overlay"/>
          <w:rFonts w:cstheme="majorHAnsi"/>
          <w:color w:val="333333"/>
          <w:sz w:val="8"/>
          <w:szCs w:val="26"/>
          <w:shd w:val="clear" w:color="auto" w:fill="FFFFFF"/>
        </w:rPr>
        <w:t> </w:t>
      </w:r>
      <w:r w:rsidRPr="009A2074">
        <w:rPr>
          <w:rStyle w:val="nlmyear"/>
          <w:rFonts w:cstheme="majorHAnsi"/>
          <w:color w:val="333333"/>
          <w:sz w:val="8"/>
          <w:szCs w:val="26"/>
          <w:shd w:val="clear" w:color="auto" w:fill="FFFFFF"/>
        </w:rPr>
        <w:t>2014</w:t>
      </w:r>
      <w:r w:rsidRPr="009A2074">
        <w:rPr>
          <w:rStyle w:val="ref-overlay"/>
          <w:rFonts w:cstheme="majorHAnsi"/>
          <w:color w:val="333333"/>
          <w:sz w:val="8"/>
          <w:szCs w:val="26"/>
          <w:shd w:val="clear" w:color="auto" w:fill="FFFFFF"/>
        </w:rPr>
        <w:t>. </w:t>
      </w:r>
      <w:r w:rsidRPr="009A2074">
        <w:rPr>
          <w:rStyle w:val="ref-overlay"/>
          <w:rFonts w:cstheme="majorHAnsi"/>
          <w:i/>
          <w:iCs/>
          <w:color w:val="333333"/>
          <w:sz w:val="8"/>
          <w:szCs w:val="26"/>
          <w:shd w:val="clear" w:color="auto" w:fill="FFFFFF"/>
        </w:rPr>
        <w:t>Starve and Immolate: The Politics of Human Weapons</w:t>
      </w:r>
      <w:r w:rsidRPr="009A2074">
        <w:rPr>
          <w:rStyle w:val="ref-overlay"/>
          <w:rFonts w:cstheme="majorHAnsi"/>
          <w:color w:val="333333"/>
          <w:sz w:val="8"/>
          <w:szCs w:val="26"/>
          <w:shd w:val="clear" w:color="auto" w:fill="FFFFFF"/>
        </w:rPr>
        <w:t>. </w:t>
      </w:r>
      <w:r w:rsidRPr="009A2074">
        <w:rPr>
          <w:rStyle w:val="nlmpublisher-loc"/>
          <w:rFonts w:cstheme="majorHAnsi"/>
          <w:color w:val="333333"/>
          <w:sz w:val="8"/>
          <w:szCs w:val="26"/>
          <w:shd w:val="clear" w:color="auto" w:fill="FFFFFF"/>
        </w:rPr>
        <w:t>New York</w:t>
      </w:r>
      <w:r w:rsidRPr="009A2074">
        <w:rPr>
          <w:rStyle w:val="ref-overlay"/>
          <w:rFonts w:cstheme="majorHAnsi"/>
          <w:color w:val="333333"/>
          <w:sz w:val="8"/>
          <w:szCs w:val="26"/>
          <w:shd w:val="clear" w:color="auto" w:fill="FFFFFF"/>
        </w:rPr>
        <w:t>: </w:t>
      </w:r>
      <w:r w:rsidRPr="009A2074">
        <w:rPr>
          <w:rStyle w:val="nlmpublisher-name"/>
          <w:rFonts w:cstheme="majorHAnsi"/>
          <w:color w:val="333333"/>
          <w:sz w:val="8"/>
          <w:szCs w:val="26"/>
          <w:shd w:val="clear" w:color="auto" w:fill="FFFFFF"/>
        </w:rPr>
        <w:t>Columbia University Press</w:t>
      </w:r>
      <w:r w:rsidRPr="009A2074">
        <w:rPr>
          <w:rStyle w:val="ref-overlay"/>
          <w:rFonts w:cstheme="majorHAnsi"/>
          <w:color w:val="333333"/>
          <w:sz w:val="8"/>
          <w:szCs w:val="26"/>
          <w:shd w:val="clear" w:color="auto" w:fill="FFFFFF"/>
        </w:rPr>
        <w:t>.</w:t>
      </w:r>
      <w:r w:rsidRPr="009A2074">
        <w:rPr>
          <w:rStyle w:val="ref-links"/>
          <w:rFonts w:cstheme="majorHAnsi"/>
          <w:color w:val="333333"/>
          <w:sz w:val="8"/>
          <w:szCs w:val="26"/>
          <w:shd w:val="clear" w:color="auto" w:fill="FFFFFF"/>
        </w:rPr>
        <w:t> </w:t>
      </w:r>
      <w:hyperlink r:id="rId35" w:tgtFrame="_blank" w:history="1">
        <w:r w:rsidRPr="009A2074">
          <w:rPr>
            <w:rStyle w:val="Hyperlink"/>
            <w:rFonts w:cstheme="majorHAnsi"/>
            <w:color w:val="10147E"/>
            <w:sz w:val="8"/>
          </w:rPr>
          <w:t>[Google Scholar]</w:t>
        </w:r>
      </w:hyperlink>
      <w:r w:rsidRPr="009A2074">
        <w:rPr>
          <w:rFonts w:cstheme="majorHAnsi"/>
          <w:color w:val="333333"/>
          <w:sz w:val="8"/>
          <w:szCs w:val="26"/>
        </w:rPr>
        <w:t>).</w:t>
      </w:r>
      <w:r w:rsidRPr="009A2074">
        <w:rPr>
          <w:rFonts w:cstheme="majorHAnsi"/>
          <w:color w:val="333333"/>
          <w:sz w:val="26"/>
          <w:szCs w:val="26"/>
          <w:u w:val="single"/>
        </w:rPr>
        <w:t xml:space="preserve"> </w:t>
      </w:r>
      <w:r w:rsidRPr="009A2074">
        <w:rPr>
          <w:rFonts w:cstheme="majorHAnsi"/>
          <w:color w:val="333333"/>
          <w:sz w:val="8"/>
          <w:szCs w:val="26"/>
        </w:rPr>
        <w:t>In this regard, the weapon no longer works as simply a tool, but as a positive influence in human life if not constituting a new form of life altogether.</w:t>
      </w:r>
      <w:r w:rsidRPr="009A2074">
        <w:rPr>
          <w:rFonts w:cstheme="majorHAnsi"/>
          <w:color w:val="333333"/>
          <w:sz w:val="26"/>
          <w:szCs w:val="26"/>
          <w:u w:val="single"/>
        </w:rPr>
        <w:t xml:space="preserve"> </w:t>
      </w:r>
      <w:r w:rsidRPr="009A2074">
        <w:rPr>
          <w:rFonts w:cstheme="majorHAnsi"/>
          <w:color w:val="333333"/>
          <w:sz w:val="8"/>
          <w:szCs w:val="26"/>
        </w:rPr>
        <w:t>Put differently, the subjects of Bargu’s study develop because of the potential for weapons to transform the conception of self</w:t>
      </w:r>
      <w:r w:rsidRPr="009A2074">
        <w:rPr>
          <w:rFonts w:cstheme="majorHAnsi"/>
          <w:color w:val="333333"/>
          <w:sz w:val="26"/>
          <w:szCs w:val="26"/>
          <w:u w:val="single"/>
        </w:rPr>
        <w:t>. This possibility depends on a set of potentials opened up by weapons and discloses how the reworking of desire relies on affective channels that go beyond imagination or proximity.  Furthermore, these examples imply a full reversal of the assumption of human sovereignty over weapons by revealing the possibility that weapons alter the very definition of human life both symbolically and technically.</w:t>
      </w:r>
      <w:r w:rsidRPr="009A2074">
        <w:rPr>
          <w:rFonts w:cstheme="majorHAnsi"/>
          <w:color w:val="333333"/>
          <w:sz w:val="8"/>
          <w:szCs w:val="26"/>
        </w:rPr>
        <w:t>These limited cases create a number of problems for theories of the control and management of weapons</w:t>
      </w:r>
      <w:r w:rsidRPr="009A2074">
        <w:rPr>
          <w:rFonts w:cstheme="majorHAnsi"/>
          <w:color w:val="333333"/>
          <w:sz w:val="26"/>
          <w:szCs w:val="26"/>
          <w:u w:val="single"/>
        </w:rPr>
        <w:t xml:space="preserve">. </w:t>
      </w:r>
      <w:r w:rsidRPr="009A2074">
        <w:rPr>
          <w:rFonts w:cstheme="majorHAnsi"/>
          <w:color w:val="333333"/>
          <w:sz w:val="8"/>
          <w:szCs w:val="26"/>
        </w:rPr>
        <w:t>First, they destabilise the assumption that humans direct weapons to predetermined ends and, by doing so, challenge traditional accounts of the genesis of insecurity and armed conflict.</w:t>
      </w:r>
      <w:r w:rsidRPr="009A2074">
        <w:rPr>
          <w:rFonts w:cstheme="majorHAnsi"/>
          <w:color w:val="333333"/>
          <w:sz w:val="26"/>
          <w:szCs w:val="26"/>
          <w:u w:val="single"/>
        </w:rPr>
        <w:t xml:space="preserve"> </w:t>
      </w:r>
      <w:r w:rsidRPr="009A2074">
        <w:rPr>
          <w:rFonts w:cstheme="majorHAnsi"/>
          <w:color w:val="333333"/>
          <w:sz w:val="26"/>
          <w:szCs w:val="26"/>
        </w:rPr>
        <w:t>Second, they suggest that, on account of their potentiality,</w:t>
      </w:r>
      <w:r w:rsidRPr="009A2074">
        <w:rPr>
          <w:rFonts w:cstheme="majorHAnsi"/>
          <w:color w:val="333333"/>
          <w:sz w:val="26"/>
          <w:szCs w:val="26"/>
          <w:u w:val="single"/>
        </w:rPr>
        <w:t xml:space="preserve"> weapons have the capacity to modify desire by creating new constituencies that will advocate for them, use them, ensure their reproduction as a form of non-life, and take them on as integral to their mode of life. Weapons thus cannot be easily separated from their capacity to build assemblages with human beings who bear them as vital objects of desire. </w:t>
      </w:r>
      <w:r w:rsidRPr="009A2074">
        <w:rPr>
          <w:rFonts w:cstheme="majorHAnsi"/>
          <w:color w:val="333333"/>
          <w:sz w:val="8"/>
          <w:szCs w:val="26"/>
        </w:rPr>
        <w:t>Unfortunately, discussions of warfare have largely excluded this dimension of weaponry from scrutiny.</w:t>
      </w:r>
    </w:p>
    <w:p w:rsidR="00677FF7" w:rsidRPr="009A2074" w:rsidRDefault="00677FF7" w:rsidP="00677FF7"/>
    <w:p w:rsidR="00677FF7" w:rsidRPr="009A2074" w:rsidRDefault="00677FF7" w:rsidP="00677FF7">
      <w:pPr>
        <w:pStyle w:val="Heading4"/>
        <w:rPr>
          <w:rFonts w:cstheme="majorHAnsi"/>
        </w:rPr>
      </w:pPr>
      <w:r w:rsidRPr="009A2074">
        <w:rPr>
          <w:rFonts w:cstheme="majorHAnsi"/>
        </w:rPr>
        <w:t xml:space="preserve">Weapons carry affective potentials that actively contribute to the production of subjectivity- they actively incite desire within their subjects. Their affective potential lies in their ability to divide assemblages and reconstitute somatic postures, social narratives, and incite emotion. </w:t>
      </w:r>
    </w:p>
    <w:p w:rsidR="00677FF7" w:rsidRPr="009A2074" w:rsidRDefault="00677FF7" w:rsidP="00677FF7">
      <w:pPr>
        <w:rPr>
          <w:rFonts w:cstheme="majorHAnsi"/>
        </w:rPr>
      </w:pPr>
      <w:r w:rsidRPr="009A2074">
        <w:rPr>
          <w:rStyle w:val="hlfld-contribauthor"/>
          <w:rFonts w:cstheme="majorHAnsi"/>
          <w:b/>
          <w:color w:val="333333"/>
        </w:rPr>
        <w:t xml:space="preserve">Meiches 17 </w:t>
      </w:r>
      <w:r w:rsidRPr="009A2074">
        <w:rPr>
          <w:rFonts w:cstheme="majorHAnsi"/>
        </w:rPr>
        <w:t>(Benjamin Meiches. 2017 Weapons, desire, and the making of war. Critical Studies on Security 5:1, pages 9-27.)adi</w:t>
      </w:r>
    </w:p>
    <w:p w:rsidR="00677FF7" w:rsidRPr="009A2074" w:rsidRDefault="00677FF7" w:rsidP="00677FF7">
      <w:pPr>
        <w:rPr>
          <w:rFonts w:cstheme="majorHAnsi"/>
        </w:rPr>
      </w:pPr>
      <w:r w:rsidRPr="009A2074">
        <w:rPr>
          <w:rFonts w:cstheme="majorHAnsi"/>
          <w:color w:val="333333"/>
          <w:sz w:val="10"/>
          <w:szCs w:val="26"/>
        </w:rPr>
        <w:t>This section develops a theory of weapon agency based in the work of JFC Fuller, Gilles Deleuze and Felix Guattari, and a number of other contemporary theorists of violence. It suggests that</w:t>
      </w:r>
      <w:r w:rsidRPr="009A2074">
        <w:rPr>
          <w:rFonts w:cstheme="majorHAnsi"/>
          <w:color w:val="333333"/>
          <w:sz w:val="26"/>
          <w:szCs w:val="26"/>
          <w:u w:val="single"/>
        </w:rPr>
        <w:t xml:space="preserve"> weapons are defined by distinctive affective potentials, which exert formative influence on social life rather than passive instruments of violence. </w:t>
      </w:r>
      <w:r w:rsidRPr="009A2074">
        <w:rPr>
          <w:rFonts w:cstheme="majorHAnsi"/>
          <w:color w:val="333333"/>
          <w:sz w:val="10"/>
          <w:szCs w:val="26"/>
        </w:rPr>
        <w:t>The section uses this theory to demonstrate that</w:t>
      </w:r>
      <w:r w:rsidRPr="009A2074">
        <w:rPr>
          <w:rFonts w:cstheme="majorHAnsi"/>
          <w:color w:val="333333"/>
          <w:sz w:val="26"/>
          <w:szCs w:val="26"/>
          <w:u w:val="single"/>
        </w:rPr>
        <w:t xml:space="preserve"> weapons do not merely impact human calculations or facilitate political violence, but actively contribute to the production of subjectivity and, as a consequence, security and warfare</w:t>
      </w:r>
      <w:r w:rsidRPr="009A2074">
        <w:rPr>
          <w:rFonts w:cstheme="majorHAnsi"/>
          <w:color w:val="333333"/>
          <w:sz w:val="10"/>
          <w:szCs w:val="26"/>
        </w:rPr>
        <w:t>. Drawing together Fuller’s understanding of war instruments with Deleuze and Guattari’s appreciation for the independence of objects provides an important avenue for interpreting the affective implications of weaponry as a distinct form of object. Indeed, as JFC Fuller puts it nearly a century ago:</w:t>
      </w:r>
      <w:r w:rsidRPr="009A2074">
        <w:rPr>
          <w:rFonts w:cstheme="majorHAnsi"/>
          <w:color w:val="333333"/>
          <w:sz w:val="26"/>
          <w:szCs w:val="26"/>
          <w:u w:val="single"/>
        </w:rPr>
        <w:t xml:space="preserve"> ‘From the javelin and the arrow to the super-fortress and the rocket-bomb, the very power to destroy… has intoxicated man’</w:t>
      </w:r>
      <w:r w:rsidRPr="009A2074">
        <w:rPr>
          <w:rFonts w:cstheme="majorHAnsi"/>
          <w:color w:val="333333"/>
          <w:sz w:val="10"/>
          <w:szCs w:val="26"/>
        </w:rPr>
        <w:t xml:space="preserve"> (Fuller </w:t>
      </w:r>
      <w:hyperlink r:id="rId36" w:history="1">
        <w:r w:rsidRPr="009A2074">
          <w:rPr>
            <w:rStyle w:val="Hyperlink"/>
            <w:rFonts w:cstheme="majorHAnsi"/>
            <w:color w:val="10147E"/>
            <w:sz w:val="10"/>
          </w:rPr>
          <w:t>1998</w:t>
        </w:r>
      </w:hyperlink>
      <w:r w:rsidRPr="009A2074">
        <w:rPr>
          <w:rStyle w:val="hlfld-contribauthor"/>
          <w:rFonts w:cstheme="majorHAnsi"/>
          <w:color w:val="333333"/>
          <w:sz w:val="10"/>
          <w:szCs w:val="26"/>
          <w:shd w:val="clear" w:color="auto" w:fill="FFFFFF"/>
        </w:rPr>
        <w:t>Fuller, </w:t>
      </w:r>
      <w:r w:rsidRPr="009A2074">
        <w:rPr>
          <w:rStyle w:val="nlmgiven-names"/>
          <w:rFonts w:cstheme="majorHAnsi"/>
          <w:color w:val="333333"/>
          <w:sz w:val="10"/>
          <w:szCs w:val="26"/>
          <w:shd w:val="clear" w:color="auto" w:fill="FFFFFF"/>
        </w:rPr>
        <w:t>J. F. C.</w:t>
      </w:r>
      <w:r w:rsidRPr="009A2074">
        <w:rPr>
          <w:rStyle w:val="ref-overlay"/>
          <w:rFonts w:cstheme="majorHAnsi"/>
          <w:color w:val="333333"/>
          <w:sz w:val="10"/>
          <w:szCs w:val="26"/>
          <w:shd w:val="clear" w:color="auto" w:fill="FFFFFF"/>
        </w:rPr>
        <w:t> </w:t>
      </w:r>
      <w:r w:rsidRPr="009A2074">
        <w:rPr>
          <w:rStyle w:val="nlmyear"/>
          <w:rFonts w:cstheme="majorHAnsi"/>
          <w:color w:val="333333"/>
          <w:sz w:val="10"/>
          <w:szCs w:val="26"/>
          <w:shd w:val="clear" w:color="auto" w:fill="FFFFFF"/>
        </w:rPr>
        <w:t>1998</w:t>
      </w:r>
      <w:r w:rsidRPr="009A2074">
        <w:rPr>
          <w:rStyle w:val="ref-overlay"/>
          <w:rFonts w:cstheme="majorHAnsi"/>
          <w:color w:val="333333"/>
          <w:sz w:val="10"/>
          <w:szCs w:val="26"/>
          <w:shd w:val="clear" w:color="auto" w:fill="FFFFFF"/>
        </w:rPr>
        <w:t>. </w:t>
      </w:r>
      <w:r w:rsidRPr="009A2074">
        <w:rPr>
          <w:rStyle w:val="ref-overlay"/>
          <w:rFonts w:cstheme="majorHAnsi"/>
          <w:i/>
          <w:iCs/>
          <w:color w:val="333333"/>
          <w:sz w:val="10"/>
          <w:szCs w:val="26"/>
          <w:shd w:val="clear" w:color="auto" w:fill="FFFFFF"/>
        </w:rPr>
        <w:t>Armament And History: The Influence Of Armament On History From The Dawn Of Classical Warfare To The End Of The Second World War</w:t>
      </w:r>
      <w:r w:rsidRPr="009A2074">
        <w:rPr>
          <w:rStyle w:val="ref-overlay"/>
          <w:rFonts w:cstheme="majorHAnsi"/>
          <w:color w:val="333333"/>
          <w:sz w:val="10"/>
          <w:szCs w:val="26"/>
          <w:shd w:val="clear" w:color="auto" w:fill="FFFFFF"/>
        </w:rPr>
        <w:t>. </w:t>
      </w:r>
      <w:r w:rsidRPr="009A2074">
        <w:rPr>
          <w:rStyle w:val="nlmpublisher-loc"/>
          <w:rFonts w:cstheme="majorHAnsi"/>
          <w:color w:val="333333"/>
          <w:sz w:val="10"/>
          <w:szCs w:val="26"/>
          <w:shd w:val="clear" w:color="auto" w:fill="FFFFFF"/>
        </w:rPr>
        <w:t>New York</w:t>
      </w:r>
      <w:r w:rsidRPr="009A2074">
        <w:rPr>
          <w:rStyle w:val="ref-overlay"/>
          <w:rFonts w:cstheme="majorHAnsi"/>
          <w:color w:val="333333"/>
          <w:sz w:val="10"/>
          <w:szCs w:val="26"/>
          <w:shd w:val="clear" w:color="auto" w:fill="FFFFFF"/>
        </w:rPr>
        <w:t>: </w:t>
      </w:r>
      <w:r w:rsidRPr="009A2074">
        <w:rPr>
          <w:rStyle w:val="nlmpublisher-name"/>
          <w:rFonts w:cstheme="majorHAnsi"/>
          <w:color w:val="333333"/>
          <w:sz w:val="10"/>
          <w:szCs w:val="26"/>
          <w:shd w:val="clear" w:color="auto" w:fill="FFFFFF"/>
        </w:rPr>
        <w:t>Da Capo Press</w:t>
      </w:r>
      <w:r w:rsidRPr="009A2074">
        <w:rPr>
          <w:rStyle w:val="ref-overlay"/>
          <w:rFonts w:cstheme="majorHAnsi"/>
          <w:color w:val="333333"/>
          <w:sz w:val="10"/>
          <w:szCs w:val="26"/>
          <w:shd w:val="clear" w:color="auto" w:fill="FFFFFF"/>
        </w:rPr>
        <w:t>.</w:t>
      </w:r>
      <w:r w:rsidRPr="009A2074">
        <w:rPr>
          <w:rStyle w:val="ref-links"/>
          <w:rFonts w:cstheme="majorHAnsi"/>
          <w:color w:val="333333"/>
          <w:sz w:val="10"/>
          <w:szCs w:val="26"/>
          <w:shd w:val="clear" w:color="auto" w:fill="FFFFFF"/>
        </w:rPr>
        <w:t> </w:t>
      </w:r>
      <w:hyperlink r:id="rId37" w:tgtFrame="_blank" w:history="1">
        <w:r w:rsidRPr="009A2074">
          <w:rPr>
            <w:rStyle w:val="Hyperlink"/>
            <w:rFonts w:cstheme="majorHAnsi"/>
            <w:color w:val="10147E"/>
            <w:sz w:val="10"/>
          </w:rPr>
          <w:t>[Google Scholar]</w:t>
        </w:r>
      </w:hyperlink>
      <w:r w:rsidRPr="009A2074">
        <w:rPr>
          <w:rFonts w:cstheme="majorHAnsi"/>
          <w:color w:val="333333"/>
          <w:sz w:val="10"/>
          <w:szCs w:val="26"/>
        </w:rPr>
        <w:t>, x). Fuller adds a post-human twist: ‘</w:t>
      </w:r>
      <w:r w:rsidRPr="009A2074">
        <w:rPr>
          <w:rFonts w:cstheme="majorHAnsi"/>
          <w:color w:val="333333"/>
          <w:sz w:val="26"/>
          <w:szCs w:val="26"/>
          <w:u w:val="single"/>
        </w:rPr>
        <w:t>We are entranced by their cunning, their power and precision, also by the things they give us and the profits we reap by means of them. Yet, how they influence us, as living creatures, is left uncalculated</w:t>
      </w:r>
      <w:r w:rsidRPr="009A2074">
        <w:rPr>
          <w:rFonts w:cstheme="majorHAnsi"/>
          <w:color w:val="333333"/>
          <w:sz w:val="10"/>
          <w:szCs w:val="26"/>
        </w:rPr>
        <w:t>’ (x–xi). Fuller’s description notes the various qualities of weapons such as sublimity, cunning, and power, which draw humans to weapons. Set next to this complex account of the influences of weapons on ‘living creatures’, Fuller’s definition of the weapon as ‘an instrument with striking power’ seems reductive (16). However,</w:t>
      </w:r>
      <w:r w:rsidRPr="009A2074">
        <w:rPr>
          <w:rFonts w:cstheme="majorHAnsi"/>
          <w:color w:val="333333"/>
          <w:sz w:val="26"/>
          <w:szCs w:val="26"/>
          <w:u w:val="single"/>
        </w:rPr>
        <w:t xml:space="preserve"> this definition of weaponry offers a valuable starting point to theorise the capacity of weapons to incite desire. </w:t>
      </w:r>
      <w:r w:rsidRPr="009A2074">
        <w:rPr>
          <w:rFonts w:cstheme="majorHAnsi"/>
          <w:color w:val="333333"/>
          <w:sz w:val="10"/>
          <w:szCs w:val="26"/>
        </w:rPr>
        <w:t>Deleuze and Guattari make a similar observation that weapons have a privileged relationship to processes of propulsion in contrast to a tool’s introjective model of force (Deleuze and Guattari </w:t>
      </w:r>
      <w:hyperlink r:id="rId38" w:history="1">
        <w:r w:rsidRPr="009A2074">
          <w:rPr>
            <w:rStyle w:val="Hyperlink"/>
            <w:rFonts w:cstheme="majorHAnsi"/>
            <w:color w:val="10147E"/>
            <w:sz w:val="10"/>
          </w:rPr>
          <w:t>1987</w:t>
        </w:r>
      </w:hyperlink>
      <w:r w:rsidRPr="009A2074">
        <w:rPr>
          <w:rStyle w:val="hlfld-contribauthor"/>
          <w:rFonts w:cstheme="majorHAnsi"/>
          <w:color w:val="333333"/>
          <w:sz w:val="10"/>
          <w:szCs w:val="26"/>
          <w:shd w:val="clear" w:color="auto" w:fill="FFFFFF"/>
        </w:rPr>
        <w:t>Deleuze, </w:t>
      </w:r>
      <w:r w:rsidRPr="009A2074">
        <w:rPr>
          <w:rStyle w:val="nlmgiven-names"/>
          <w:rFonts w:cstheme="majorHAnsi"/>
          <w:color w:val="333333"/>
          <w:sz w:val="10"/>
          <w:szCs w:val="26"/>
          <w:shd w:val="clear" w:color="auto" w:fill="FFFFFF"/>
        </w:rPr>
        <w:t>G.</w:t>
      </w:r>
      <w:r w:rsidRPr="009A2074">
        <w:rPr>
          <w:rStyle w:val="ref-overlay"/>
          <w:rFonts w:cstheme="majorHAnsi"/>
          <w:color w:val="333333"/>
          <w:sz w:val="10"/>
          <w:szCs w:val="26"/>
          <w:shd w:val="clear" w:color="auto" w:fill="FFFFFF"/>
        </w:rPr>
        <w:t>, and </w:t>
      </w:r>
      <w:r w:rsidRPr="009A2074">
        <w:rPr>
          <w:rStyle w:val="nlmgiven-names"/>
          <w:rFonts w:cstheme="majorHAnsi"/>
          <w:color w:val="333333"/>
          <w:sz w:val="10"/>
          <w:szCs w:val="26"/>
          <w:shd w:val="clear" w:color="auto" w:fill="FFFFFF"/>
        </w:rPr>
        <w:t>F.</w:t>
      </w:r>
      <w:r w:rsidRPr="009A2074">
        <w:rPr>
          <w:rStyle w:val="hlfld-contribauthor"/>
          <w:rFonts w:cstheme="majorHAnsi"/>
          <w:color w:val="333333"/>
          <w:sz w:val="10"/>
          <w:szCs w:val="26"/>
          <w:shd w:val="clear" w:color="auto" w:fill="FFFFFF"/>
        </w:rPr>
        <w:t> Guattari</w:t>
      </w:r>
      <w:r w:rsidRPr="009A2074">
        <w:rPr>
          <w:rStyle w:val="ref-overlay"/>
          <w:rFonts w:cstheme="majorHAnsi"/>
          <w:color w:val="333333"/>
          <w:sz w:val="10"/>
          <w:szCs w:val="26"/>
          <w:shd w:val="clear" w:color="auto" w:fill="FFFFFF"/>
        </w:rPr>
        <w:t>. </w:t>
      </w:r>
      <w:r w:rsidRPr="009A2074">
        <w:rPr>
          <w:rStyle w:val="nlmyear"/>
          <w:rFonts w:cstheme="majorHAnsi"/>
          <w:color w:val="333333"/>
          <w:sz w:val="10"/>
          <w:szCs w:val="26"/>
          <w:shd w:val="clear" w:color="auto" w:fill="FFFFFF"/>
        </w:rPr>
        <w:t>1987</w:t>
      </w:r>
      <w:r w:rsidRPr="009A2074">
        <w:rPr>
          <w:rStyle w:val="ref-overlay"/>
          <w:rFonts w:cstheme="majorHAnsi"/>
          <w:color w:val="333333"/>
          <w:sz w:val="10"/>
          <w:szCs w:val="26"/>
          <w:shd w:val="clear" w:color="auto" w:fill="FFFFFF"/>
        </w:rPr>
        <w:t>. </w:t>
      </w:r>
      <w:r w:rsidRPr="009A2074">
        <w:rPr>
          <w:rStyle w:val="ref-overlay"/>
          <w:rFonts w:cstheme="majorHAnsi"/>
          <w:i/>
          <w:iCs/>
          <w:color w:val="333333"/>
          <w:sz w:val="10"/>
          <w:szCs w:val="26"/>
          <w:shd w:val="clear" w:color="auto" w:fill="FFFFFF"/>
        </w:rPr>
        <w:t>A Thousand Plateaus: Capitalism and Schizophrenia</w:t>
      </w:r>
      <w:r w:rsidRPr="009A2074">
        <w:rPr>
          <w:rStyle w:val="ref-overlay"/>
          <w:rFonts w:cstheme="majorHAnsi"/>
          <w:color w:val="333333"/>
          <w:sz w:val="10"/>
          <w:szCs w:val="26"/>
          <w:shd w:val="clear" w:color="auto" w:fill="FFFFFF"/>
        </w:rPr>
        <w:t>. Translated by B. Massumi. </w:t>
      </w:r>
      <w:r w:rsidRPr="009A2074">
        <w:rPr>
          <w:rStyle w:val="nlmpublisher-loc"/>
          <w:rFonts w:cstheme="majorHAnsi"/>
          <w:color w:val="333333"/>
          <w:sz w:val="10"/>
          <w:szCs w:val="26"/>
          <w:shd w:val="clear" w:color="auto" w:fill="FFFFFF"/>
        </w:rPr>
        <w:t>Minneapolis</w:t>
      </w:r>
      <w:r w:rsidRPr="009A2074">
        <w:rPr>
          <w:rStyle w:val="ref-overlay"/>
          <w:rFonts w:cstheme="majorHAnsi"/>
          <w:color w:val="333333"/>
          <w:sz w:val="10"/>
          <w:szCs w:val="26"/>
          <w:shd w:val="clear" w:color="auto" w:fill="FFFFFF"/>
        </w:rPr>
        <w:t>: </w:t>
      </w:r>
      <w:r w:rsidRPr="009A2074">
        <w:rPr>
          <w:rStyle w:val="nlmpublisher-name"/>
          <w:rFonts w:cstheme="majorHAnsi"/>
          <w:color w:val="333333"/>
          <w:sz w:val="10"/>
          <w:szCs w:val="26"/>
          <w:shd w:val="clear" w:color="auto" w:fill="FFFFFF"/>
        </w:rPr>
        <w:t>University of Minnesota Press</w:t>
      </w:r>
      <w:r w:rsidRPr="009A2074">
        <w:rPr>
          <w:rStyle w:val="ref-overlay"/>
          <w:rFonts w:cstheme="majorHAnsi"/>
          <w:color w:val="333333"/>
          <w:sz w:val="10"/>
          <w:szCs w:val="26"/>
          <w:shd w:val="clear" w:color="auto" w:fill="FFFFFF"/>
        </w:rPr>
        <w:t>.</w:t>
      </w:r>
      <w:r w:rsidRPr="009A2074">
        <w:rPr>
          <w:rStyle w:val="ref-links"/>
          <w:rFonts w:cstheme="majorHAnsi"/>
          <w:color w:val="333333"/>
          <w:sz w:val="10"/>
          <w:szCs w:val="26"/>
          <w:shd w:val="clear" w:color="auto" w:fill="FFFFFF"/>
        </w:rPr>
        <w:t> </w:t>
      </w:r>
      <w:hyperlink r:id="rId39" w:tgtFrame="_blank" w:history="1">
        <w:r w:rsidRPr="009A2074">
          <w:rPr>
            <w:rStyle w:val="Hyperlink"/>
            <w:rFonts w:cstheme="majorHAnsi"/>
            <w:color w:val="10147E"/>
            <w:sz w:val="10"/>
          </w:rPr>
          <w:t>[Google Scholar]</w:t>
        </w:r>
      </w:hyperlink>
      <w:r w:rsidRPr="009A2074">
        <w:rPr>
          <w:rFonts w:cstheme="majorHAnsi"/>
          <w:color w:val="333333"/>
          <w:sz w:val="10"/>
          <w:szCs w:val="26"/>
        </w:rPr>
        <w:t xml:space="preserve">). </w:t>
      </w:r>
      <w:r w:rsidRPr="009A2074">
        <w:rPr>
          <w:rFonts w:cstheme="majorHAnsi"/>
          <w:color w:val="333333"/>
          <w:sz w:val="26"/>
          <w:szCs w:val="26"/>
          <w:u w:val="single"/>
        </w:rPr>
        <w:t>Weapons expend energy in relation to an exterior milieu whereas tools conserve energy in the process of building a territory</w:t>
      </w:r>
      <w:r w:rsidRPr="009A2074">
        <w:rPr>
          <w:rFonts w:cstheme="majorHAnsi"/>
          <w:color w:val="333333"/>
          <w:sz w:val="10"/>
          <w:szCs w:val="26"/>
        </w:rPr>
        <w:t>. The notion that a weapon has a ‘striking power’ captures how the ‘flight’ of ballistics expels force while the ‘blow’ of the hammer preserves it for another use</w:t>
      </w:r>
      <w:r w:rsidRPr="009A2074">
        <w:rPr>
          <w:rFonts w:cstheme="majorHAnsi"/>
          <w:color w:val="333333"/>
          <w:sz w:val="26"/>
          <w:szCs w:val="26"/>
          <w:u w:val="single"/>
        </w:rPr>
        <w:t>.</w:t>
      </w:r>
      <w:r w:rsidRPr="009A2074">
        <w:rPr>
          <w:rFonts w:cstheme="majorHAnsi"/>
          <w:color w:val="333333"/>
          <w:sz w:val="10"/>
          <w:szCs w:val="26"/>
        </w:rPr>
        <w:t xml:space="preserve"> Deleuze and Guattari further differentiate weapons and tools in terms of the vectors of speed and gravity, free action and work, and expression with jewellry rather than the order-words and signs (396–401). These distinctions constitute the series of differential relations that characterise a particular assemblage, which acts as the formal cause of the weapons and tools distinction</w:t>
      </w:r>
      <w:r w:rsidRPr="009A2074">
        <w:rPr>
          <w:rFonts w:cstheme="majorHAnsi"/>
          <w:color w:val="333333"/>
          <w:sz w:val="26"/>
          <w:szCs w:val="26"/>
          <w:u w:val="single"/>
        </w:rPr>
        <w:t>. As they put it, ‘the principle behind all technology is to demonstrate that a technical element remains abstract, entirely undetermined, as long as one does not relate it to an </w:t>
      </w:r>
      <w:r w:rsidRPr="009A2074">
        <w:rPr>
          <w:rFonts w:cstheme="majorHAnsi"/>
          <w:i/>
          <w:iCs/>
          <w:color w:val="333333"/>
          <w:sz w:val="26"/>
          <w:szCs w:val="26"/>
          <w:u w:val="single"/>
        </w:rPr>
        <w:t xml:space="preserve">assemblage </w:t>
      </w:r>
      <w:r w:rsidRPr="009A2074">
        <w:rPr>
          <w:rFonts w:cstheme="majorHAnsi"/>
          <w:color w:val="333333"/>
          <w:sz w:val="26"/>
          <w:szCs w:val="26"/>
          <w:u w:val="single"/>
        </w:rPr>
        <w:t>it presupposes … weapons and tools are consequences, nothing but consequences’</w:t>
      </w:r>
      <w:r w:rsidRPr="009A2074">
        <w:rPr>
          <w:rFonts w:cstheme="majorHAnsi"/>
          <w:color w:val="333333"/>
          <w:sz w:val="10"/>
          <w:szCs w:val="26"/>
        </w:rPr>
        <w:t xml:space="preserve"> (398–399).The philosophers further distinguish tools and weapons by examining different ‘compositions of desire’ as a defining aspect of both entities (Deleuze and Guattari </w:t>
      </w:r>
      <w:hyperlink r:id="rId40" w:history="1">
        <w:r w:rsidRPr="009A2074">
          <w:rPr>
            <w:rStyle w:val="Hyperlink"/>
            <w:rFonts w:cstheme="majorHAnsi"/>
            <w:color w:val="10147E"/>
            <w:sz w:val="10"/>
          </w:rPr>
          <w:t>1987</w:t>
        </w:r>
      </w:hyperlink>
      <w:r w:rsidRPr="009A2074">
        <w:rPr>
          <w:rStyle w:val="hlfld-contribauthor"/>
          <w:rFonts w:cstheme="majorHAnsi"/>
          <w:color w:val="333333"/>
          <w:sz w:val="10"/>
          <w:szCs w:val="26"/>
          <w:shd w:val="clear" w:color="auto" w:fill="FFFFFF"/>
        </w:rPr>
        <w:t>Deleuze, </w:t>
      </w:r>
      <w:r w:rsidRPr="009A2074">
        <w:rPr>
          <w:rStyle w:val="nlmgiven-names"/>
          <w:rFonts w:cstheme="majorHAnsi"/>
          <w:color w:val="333333"/>
          <w:sz w:val="10"/>
          <w:szCs w:val="26"/>
          <w:shd w:val="clear" w:color="auto" w:fill="FFFFFF"/>
        </w:rPr>
        <w:t>G.</w:t>
      </w:r>
      <w:r w:rsidRPr="009A2074">
        <w:rPr>
          <w:rStyle w:val="ref-overlay"/>
          <w:rFonts w:cstheme="majorHAnsi"/>
          <w:color w:val="333333"/>
          <w:sz w:val="10"/>
          <w:szCs w:val="26"/>
          <w:shd w:val="clear" w:color="auto" w:fill="FFFFFF"/>
        </w:rPr>
        <w:t>, and </w:t>
      </w:r>
      <w:r w:rsidRPr="009A2074">
        <w:rPr>
          <w:rStyle w:val="nlmgiven-names"/>
          <w:rFonts w:cstheme="majorHAnsi"/>
          <w:color w:val="333333"/>
          <w:sz w:val="10"/>
          <w:szCs w:val="26"/>
          <w:shd w:val="clear" w:color="auto" w:fill="FFFFFF"/>
        </w:rPr>
        <w:t>F.</w:t>
      </w:r>
      <w:r w:rsidRPr="009A2074">
        <w:rPr>
          <w:rStyle w:val="hlfld-contribauthor"/>
          <w:rFonts w:cstheme="majorHAnsi"/>
          <w:color w:val="333333"/>
          <w:sz w:val="10"/>
          <w:szCs w:val="26"/>
          <w:shd w:val="clear" w:color="auto" w:fill="FFFFFF"/>
        </w:rPr>
        <w:t> Guattari</w:t>
      </w:r>
      <w:r w:rsidRPr="009A2074">
        <w:rPr>
          <w:rStyle w:val="ref-overlay"/>
          <w:rFonts w:cstheme="majorHAnsi"/>
          <w:color w:val="333333"/>
          <w:sz w:val="10"/>
          <w:szCs w:val="26"/>
          <w:shd w:val="clear" w:color="auto" w:fill="FFFFFF"/>
        </w:rPr>
        <w:t>. </w:t>
      </w:r>
      <w:r w:rsidRPr="009A2074">
        <w:rPr>
          <w:rStyle w:val="nlmyear"/>
          <w:rFonts w:cstheme="majorHAnsi"/>
          <w:color w:val="333333"/>
          <w:sz w:val="10"/>
          <w:szCs w:val="26"/>
          <w:shd w:val="clear" w:color="auto" w:fill="FFFFFF"/>
        </w:rPr>
        <w:t>1987</w:t>
      </w:r>
      <w:r w:rsidRPr="009A2074">
        <w:rPr>
          <w:rStyle w:val="ref-overlay"/>
          <w:rFonts w:cstheme="majorHAnsi"/>
          <w:color w:val="333333"/>
          <w:sz w:val="10"/>
          <w:szCs w:val="26"/>
          <w:shd w:val="clear" w:color="auto" w:fill="FFFFFF"/>
        </w:rPr>
        <w:t>. </w:t>
      </w:r>
      <w:r w:rsidRPr="009A2074">
        <w:rPr>
          <w:rStyle w:val="ref-overlay"/>
          <w:rFonts w:cstheme="majorHAnsi"/>
          <w:i/>
          <w:iCs/>
          <w:color w:val="333333"/>
          <w:sz w:val="10"/>
          <w:szCs w:val="26"/>
          <w:shd w:val="clear" w:color="auto" w:fill="FFFFFF"/>
        </w:rPr>
        <w:t>A Thousand Plateaus: Capitalism and Schizophrenia</w:t>
      </w:r>
      <w:r w:rsidRPr="009A2074">
        <w:rPr>
          <w:rStyle w:val="ref-overlay"/>
          <w:rFonts w:cstheme="majorHAnsi"/>
          <w:color w:val="333333"/>
          <w:sz w:val="10"/>
          <w:szCs w:val="26"/>
          <w:shd w:val="clear" w:color="auto" w:fill="FFFFFF"/>
        </w:rPr>
        <w:t>. Translated by B. Massumi. </w:t>
      </w:r>
      <w:r w:rsidRPr="009A2074">
        <w:rPr>
          <w:rStyle w:val="nlmpublisher-loc"/>
          <w:rFonts w:cstheme="majorHAnsi"/>
          <w:color w:val="333333"/>
          <w:sz w:val="10"/>
          <w:szCs w:val="26"/>
          <w:shd w:val="clear" w:color="auto" w:fill="FFFFFF"/>
        </w:rPr>
        <w:t>Minneapolis</w:t>
      </w:r>
      <w:r w:rsidRPr="009A2074">
        <w:rPr>
          <w:rStyle w:val="ref-overlay"/>
          <w:rFonts w:cstheme="majorHAnsi"/>
          <w:color w:val="333333"/>
          <w:sz w:val="10"/>
          <w:szCs w:val="26"/>
          <w:shd w:val="clear" w:color="auto" w:fill="FFFFFF"/>
        </w:rPr>
        <w:t>: </w:t>
      </w:r>
      <w:r w:rsidRPr="009A2074">
        <w:rPr>
          <w:rStyle w:val="nlmpublisher-name"/>
          <w:rFonts w:cstheme="majorHAnsi"/>
          <w:color w:val="333333"/>
          <w:sz w:val="10"/>
          <w:szCs w:val="26"/>
          <w:shd w:val="clear" w:color="auto" w:fill="FFFFFF"/>
        </w:rPr>
        <w:t>University of Minnesota Press</w:t>
      </w:r>
      <w:r w:rsidRPr="009A2074">
        <w:rPr>
          <w:rStyle w:val="ref-overlay"/>
          <w:rFonts w:cstheme="majorHAnsi"/>
          <w:color w:val="333333"/>
          <w:sz w:val="10"/>
          <w:szCs w:val="26"/>
          <w:shd w:val="clear" w:color="auto" w:fill="FFFFFF"/>
        </w:rPr>
        <w:t>.</w:t>
      </w:r>
      <w:r w:rsidRPr="009A2074">
        <w:rPr>
          <w:rStyle w:val="ref-links"/>
          <w:rFonts w:cstheme="majorHAnsi"/>
          <w:color w:val="333333"/>
          <w:sz w:val="10"/>
          <w:szCs w:val="26"/>
          <w:shd w:val="clear" w:color="auto" w:fill="FFFFFF"/>
        </w:rPr>
        <w:t> </w:t>
      </w:r>
      <w:hyperlink r:id="rId41" w:tgtFrame="_blank" w:history="1">
        <w:r w:rsidRPr="009A2074">
          <w:rPr>
            <w:rStyle w:val="Hyperlink"/>
            <w:rFonts w:cstheme="majorHAnsi"/>
            <w:color w:val="10147E"/>
            <w:sz w:val="10"/>
          </w:rPr>
          <w:t>[Google Scholar]</w:t>
        </w:r>
      </w:hyperlink>
      <w:r w:rsidRPr="009A2074">
        <w:rPr>
          <w:rFonts w:cstheme="majorHAnsi"/>
          <w:color w:val="333333"/>
          <w:sz w:val="10"/>
          <w:szCs w:val="26"/>
        </w:rPr>
        <w:t>, 399</w:t>
      </w:r>
      <w:r w:rsidRPr="009A2074">
        <w:rPr>
          <w:rFonts w:cstheme="majorHAnsi"/>
          <w:color w:val="333333"/>
          <w:sz w:val="26"/>
          <w:szCs w:val="26"/>
          <w:u w:val="single"/>
        </w:rPr>
        <w:t xml:space="preserve">). By compositions of desire, they refer to the peculiar forms of passion, drive, and meaning that glue weapons and tools together. </w:t>
      </w:r>
      <w:r w:rsidRPr="009A2074">
        <w:rPr>
          <w:rFonts w:cstheme="majorHAnsi"/>
          <w:color w:val="333333"/>
          <w:sz w:val="10"/>
          <w:szCs w:val="26"/>
        </w:rPr>
        <w:t>With respect to desire,</w:t>
      </w:r>
      <w:r w:rsidRPr="009A2074">
        <w:rPr>
          <w:rFonts w:cstheme="majorHAnsi"/>
          <w:color w:val="333333"/>
          <w:sz w:val="26"/>
          <w:szCs w:val="26"/>
          <w:u w:val="single"/>
        </w:rPr>
        <w:t xml:space="preserve"> they argue that tools presuppose a form of ‘introspective feeling’ while weapons operate as ‘projectile affects’. Affects discharge emotions and, as such, resonate with the explosive properties of the weapon while the tool remains apathetic to the work it performs. </w:t>
      </w:r>
      <w:r w:rsidRPr="009A2074">
        <w:rPr>
          <w:rFonts w:cstheme="majorHAnsi"/>
          <w:color w:val="333333"/>
          <w:sz w:val="10"/>
          <w:szCs w:val="26"/>
        </w:rPr>
        <w:t>These differences are so stark that Deleuze and Guattari declare: ‘weapons are affects and affects weapons’ (400).</w:t>
      </w:r>
    </w:p>
    <w:p w:rsidR="00677FF7" w:rsidRPr="009A2074" w:rsidRDefault="00677FF7" w:rsidP="00677FF7"/>
    <w:p w:rsidR="00677FF7" w:rsidRPr="009A2074" w:rsidRDefault="00677FF7" w:rsidP="00677FF7">
      <w:pPr>
        <w:pStyle w:val="Heading4"/>
        <w:rPr>
          <w:rFonts w:cstheme="majorHAnsi"/>
        </w:rPr>
      </w:pPr>
      <w:r w:rsidRPr="009A2074">
        <w:rPr>
          <w:rFonts w:cstheme="majorHAnsi"/>
        </w:rPr>
        <w:t xml:space="preserve">Weapons release a destructive expenditure in an explosion designed to divide assemblages into scales of each other; this befalls both human embodiment and relations of desire in indeterminable ways- the creation of desire also contributes to the creation of new users. </w:t>
      </w:r>
    </w:p>
    <w:p w:rsidR="00677FF7" w:rsidRPr="009A2074" w:rsidRDefault="00677FF7" w:rsidP="00677FF7">
      <w:pPr>
        <w:rPr>
          <w:rFonts w:cstheme="majorHAnsi"/>
        </w:rPr>
      </w:pPr>
      <w:r w:rsidRPr="009A2074">
        <w:rPr>
          <w:rStyle w:val="hlfld-contribauthor"/>
          <w:rFonts w:cstheme="majorHAnsi"/>
          <w:b/>
          <w:color w:val="333333"/>
        </w:rPr>
        <w:t xml:space="preserve">Meiches 17 </w:t>
      </w:r>
      <w:r w:rsidRPr="009A2074">
        <w:rPr>
          <w:rFonts w:cstheme="majorHAnsi"/>
        </w:rPr>
        <w:t>(Benjamin Meiches. 2017 Weapons, desire, and the making of war. Critical Studies on Security 5:1, pages 9-27.)adi</w:t>
      </w:r>
    </w:p>
    <w:p w:rsidR="00677FF7" w:rsidRPr="009A2074" w:rsidRDefault="00677FF7" w:rsidP="00677FF7">
      <w:pPr>
        <w:pStyle w:val="NormalWeb"/>
        <w:spacing w:before="240" w:beforeAutospacing="0" w:after="0" w:afterAutospacing="0"/>
        <w:rPr>
          <w:rFonts w:ascii="Georgia" w:hAnsi="Georgia" w:cstheme="majorHAnsi"/>
          <w:color w:val="333333"/>
          <w:u w:val="single"/>
        </w:rPr>
      </w:pPr>
      <w:r w:rsidRPr="009A2074">
        <w:rPr>
          <w:rFonts w:ascii="Georgia" w:hAnsi="Georgia" w:cstheme="majorHAnsi"/>
          <w:color w:val="333333"/>
          <w:sz w:val="14"/>
          <w:szCs w:val="26"/>
        </w:rPr>
        <w:t xml:space="preserve">This observation is critical because the affective capacities of weapons and the weaponisation of affects take many forms. For instance, as architect Léopold Lambert argues, </w:t>
      </w:r>
      <w:r w:rsidRPr="009A2074">
        <w:rPr>
          <w:rFonts w:ascii="Georgia" w:hAnsi="Georgia" w:cstheme="majorHAnsi"/>
          <w:color w:val="333333"/>
          <w:u w:val="single"/>
        </w:rPr>
        <w:t>the destructive expenditure unleashed by weapons includes affective ‘operation[s] in which physical bodies are being “broken down” into smaller material assemblages’</w:t>
      </w:r>
      <w:r w:rsidRPr="009A2074">
        <w:rPr>
          <w:rFonts w:ascii="Georgia" w:hAnsi="Georgia" w:cstheme="majorHAnsi"/>
          <w:color w:val="333333"/>
          <w:sz w:val="14"/>
          <w:szCs w:val="26"/>
        </w:rPr>
        <w:t xml:space="preserve">. As Lambert describes the process, </w:t>
      </w:r>
      <w:r w:rsidRPr="009A2074">
        <w:rPr>
          <w:rFonts w:ascii="Georgia" w:hAnsi="Georgia" w:cstheme="majorHAnsi"/>
          <w:color w:val="333333"/>
          <w:u w:val="single"/>
        </w:rPr>
        <w:t>an explosion is not defined by temporality or speed, but by an exothermic reaction latent in a bomb’s chemical components. In a materialist sense, the exothermic reaction ‘destroys’ by releasing forces that divide assemblages of one scale into assemblages of another</w:t>
      </w:r>
      <w:r w:rsidRPr="009A2074">
        <w:rPr>
          <w:rFonts w:ascii="Georgia" w:hAnsi="Georgia" w:cstheme="majorHAnsi"/>
          <w:color w:val="333333"/>
          <w:sz w:val="14"/>
          <w:szCs w:val="26"/>
        </w:rPr>
        <w:t xml:space="preserve"> (Lambert </w:t>
      </w:r>
      <w:hyperlink r:id="rId42" w:history="1">
        <w:r w:rsidRPr="009A2074">
          <w:rPr>
            <w:rStyle w:val="Hyperlink"/>
            <w:rFonts w:ascii="Georgia" w:hAnsi="Georgia" w:cstheme="majorHAnsi"/>
            <w:color w:val="10147E"/>
            <w:sz w:val="14"/>
          </w:rPr>
          <w:t>2013</w:t>
        </w:r>
      </w:hyperlink>
      <w:r w:rsidRPr="009A2074">
        <w:rPr>
          <w:rStyle w:val="hlfld-contribauthor"/>
          <w:rFonts w:ascii="Georgia" w:hAnsi="Georgia" w:cstheme="majorHAnsi"/>
          <w:color w:val="333333"/>
          <w:sz w:val="14"/>
          <w:szCs w:val="26"/>
          <w:shd w:val="clear" w:color="auto" w:fill="FFFFFF"/>
        </w:rPr>
        <w:t>Lambert, </w:t>
      </w:r>
      <w:r w:rsidRPr="009A2074">
        <w:rPr>
          <w:rStyle w:val="nlmgiven-names"/>
          <w:rFonts w:ascii="Georgia" w:hAnsi="Georgia" w:cstheme="majorHAnsi"/>
          <w:color w:val="333333"/>
          <w:sz w:val="14"/>
          <w:szCs w:val="26"/>
          <w:shd w:val="clear" w:color="auto" w:fill="FFFFFF"/>
        </w:rPr>
        <w:t>L.</w:t>
      </w:r>
      <w:r w:rsidRPr="009A2074">
        <w:rPr>
          <w:rStyle w:val="ref-overlay"/>
          <w:rFonts w:ascii="Georgia" w:hAnsi="Georgia" w:cstheme="majorHAnsi"/>
          <w:color w:val="333333"/>
          <w:sz w:val="14"/>
          <w:szCs w:val="26"/>
          <w:shd w:val="clear" w:color="auto" w:fill="FFFFFF"/>
        </w:rPr>
        <w:t> </w:t>
      </w:r>
      <w:r w:rsidRPr="009A2074">
        <w:rPr>
          <w:rStyle w:val="nlmyear"/>
          <w:rFonts w:ascii="Georgia" w:hAnsi="Georgia" w:cstheme="majorHAnsi"/>
          <w:color w:val="333333"/>
          <w:sz w:val="14"/>
          <w:szCs w:val="26"/>
          <w:shd w:val="clear" w:color="auto" w:fill="FFFFFF"/>
        </w:rPr>
        <w:t>2013</w:t>
      </w:r>
      <w:r w:rsidRPr="009A2074">
        <w:rPr>
          <w:rStyle w:val="ref-overlay"/>
          <w:rFonts w:ascii="Georgia" w:hAnsi="Georgia" w:cstheme="majorHAnsi"/>
          <w:color w:val="333333"/>
          <w:sz w:val="14"/>
          <w:szCs w:val="26"/>
          <w:shd w:val="clear" w:color="auto" w:fill="FFFFFF"/>
        </w:rPr>
        <w:t>. “</w:t>
      </w:r>
      <w:r w:rsidRPr="009A2074">
        <w:rPr>
          <w:rStyle w:val="nlmarticle-title"/>
          <w:rFonts w:ascii="Georgia" w:hAnsi="Georgia" w:cstheme="majorHAnsi"/>
          <w:color w:val="333333"/>
          <w:sz w:val="14"/>
          <w:szCs w:val="26"/>
          <w:shd w:val="clear" w:color="auto" w:fill="FFFFFF"/>
        </w:rPr>
        <w:t>Designing volumes of energy: A materialist reading of the explosion</w:t>
      </w:r>
      <w:r w:rsidRPr="009A2074">
        <w:rPr>
          <w:rStyle w:val="ref-overlay"/>
          <w:rFonts w:ascii="Georgia" w:hAnsi="Georgia" w:cstheme="majorHAnsi"/>
          <w:color w:val="333333"/>
          <w:sz w:val="14"/>
          <w:szCs w:val="26"/>
          <w:shd w:val="clear" w:color="auto" w:fill="FFFFFF"/>
        </w:rPr>
        <w:t>.” </w:t>
      </w:r>
      <w:r w:rsidRPr="009A2074">
        <w:rPr>
          <w:rStyle w:val="ref-overlay"/>
          <w:rFonts w:ascii="Georgia" w:hAnsi="Georgia" w:cstheme="majorHAnsi"/>
          <w:i/>
          <w:iCs/>
          <w:color w:val="333333"/>
          <w:sz w:val="14"/>
          <w:szCs w:val="26"/>
          <w:shd w:val="clear" w:color="auto" w:fill="FFFFFF"/>
        </w:rPr>
        <w:t>The Funambulist</w:t>
      </w:r>
      <w:r w:rsidRPr="009A2074">
        <w:rPr>
          <w:rStyle w:val="ref-overlay"/>
          <w:rFonts w:ascii="Georgia" w:hAnsi="Georgia" w:cstheme="majorHAnsi"/>
          <w:color w:val="333333"/>
          <w:sz w:val="14"/>
          <w:szCs w:val="26"/>
          <w:shd w:val="clear" w:color="auto" w:fill="FFFFFF"/>
        </w:rPr>
        <w:t>, May 15. </w:t>
      </w:r>
      <w:r w:rsidRPr="009A2074">
        <w:rPr>
          <w:rStyle w:val="nlmdate-in-citation"/>
          <w:rFonts w:ascii="Georgia" w:hAnsi="Georgia" w:cstheme="majorHAnsi"/>
          <w:color w:val="333333"/>
          <w:sz w:val="14"/>
          <w:szCs w:val="26"/>
          <w:shd w:val="clear" w:color="auto" w:fill="FFFFFF"/>
        </w:rPr>
        <w:t>Accessed </w:t>
      </w:r>
      <w:r w:rsidRPr="009A2074">
        <w:rPr>
          <w:rStyle w:val="nlmday"/>
          <w:rFonts w:ascii="Georgia" w:hAnsi="Georgia" w:cstheme="majorHAnsi"/>
          <w:color w:val="333333"/>
          <w:sz w:val="14"/>
          <w:szCs w:val="26"/>
          <w:shd w:val="clear" w:color="auto" w:fill="FFFFFF"/>
        </w:rPr>
        <w:t>12</w:t>
      </w:r>
      <w:r w:rsidRPr="009A2074">
        <w:rPr>
          <w:rStyle w:val="nlmdate-in-citation"/>
          <w:rFonts w:ascii="Georgia" w:hAnsi="Georgia" w:cstheme="majorHAnsi"/>
          <w:color w:val="333333"/>
          <w:sz w:val="14"/>
          <w:szCs w:val="26"/>
          <w:shd w:val="clear" w:color="auto" w:fill="FFFFFF"/>
        </w:rPr>
        <w:t> </w:t>
      </w:r>
      <w:r w:rsidRPr="009A2074">
        <w:rPr>
          <w:rStyle w:val="nlmmonth"/>
          <w:rFonts w:ascii="Georgia" w:hAnsi="Georgia" w:cstheme="majorHAnsi"/>
          <w:color w:val="333333"/>
          <w:sz w:val="14"/>
          <w:szCs w:val="26"/>
          <w:shd w:val="clear" w:color="auto" w:fill="FFFFFF"/>
        </w:rPr>
        <w:t>May</w:t>
      </w:r>
      <w:r w:rsidRPr="009A2074">
        <w:rPr>
          <w:rStyle w:val="nlmdate-in-citation"/>
          <w:rFonts w:ascii="Georgia" w:hAnsi="Georgia" w:cstheme="majorHAnsi"/>
          <w:color w:val="333333"/>
          <w:sz w:val="14"/>
          <w:szCs w:val="26"/>
          <w:shd w:val="clear" w:color="auto" w:fill="FFFFFF"/>
        </w:rPr>
        <w:t> 2016</w:t>
      </w:r>
      <w:r w:rsidRPr="009A2074">
        <w:rPr>
          <w:rStyle w:val="ref-overlay"/>
          <w:rFonts w:ascii="Georgia" w:hAnsi="Georgia" w:cstheme="majorHAnsi"/>
          <w:color w:val="333333"/>
          <w:sz w:val="14"/>
          <w:szCs w:val="26"/>
          <w:shd w:val="clear" w:color="auto" w:fill="FFFFFF"/>
        </w:rPr>
        <w:t>.</w:t>
      </w:r>
      <w:hyperlink r:id="rId43" w:tgtFrame="_blank" w:history="1">
        <w:r w:rsidRPr="009A2074">
          <w:rPr>
            <w:rStyle w:val="Hyperlink"/>
            <w:rFonts w:ascii="Georgia" w:hAnsi="Georgia" w:cstheme="majorHAnsi"/>
            <w:color w:val="10147E"/>
            <w:sz w:val="14"/>
          </w:rPr>
          <w:t>http://thefunambulist.net/2013/05/15/weaponized-architecture-designing-volumes-of-energy-a-materialist-reading-of-the-explosion/</w:t>
        </w:r>
      </w:hyperlink>
      <w:r w:rsidRPr="009A2074">
        <w:rPr>
          <w:rStyle w:val="ref-links"/>
          <w:rFonts w:ascii="Georgia" w:hAnsi="Georgia" w:cstheme="majorHAnsi"/>
          <w:color w:val="333333"/>
          <w:szCs w:val="26"/>
          <w:shd w:val="clear" w:color="auto" w:fill="FFFFFF"/>
        </w:rPr>
        <w:t> </w:t>
      </w:r>
      <w:hyperlink r:id="rId44" w:tgtFrame="_blank" w:history="1">
        <w:r w:rsidRPr="009A2074">
          <w:rPr>
            <w:rStyle w:val="Hyperlink"/>
            <w:rFonts w:ascii="Georgia" w:hAnsi="Georgia" w:cstheme="majorHAnsi"/>
            <w:color w:val="10147E"/>
            <w:sz w:val="14"/>
          </w:rPr>
          <w:t>[Google Scholar]</w:t>
        </w:r>
      </w:hyperlink>
      <w:r w:rsidRPr="009A2074">
        <w:rPr>
          <w:rFonts w:ascii="Georgia" w:hAnsi="Georgia" w:cstheme="majorHAnsi"/>
          <w:color w:val="333333"/>
          <w:sz w:val="14"/>
          <w:szCs w:val="26"/>
        </w:rPr>
        <w:t xml:space="preserve">). In this sense, </w:t>
      </w:r>
      <w:r w:rsidRPr="009A2074">
        <w:rPr>
          <w:rFonts w:ascii="Georgia" w:hAnsi="Georgia" w:cstheme="majorHAnsi"/>
          <w:color w:val="333333"/>
          <w:u w:val="single"/>
        </w:rPr>
        <w:t>the weapon’s affective power consists of ‘striking’ organic and inorganic compounds at a chemical level in order to deform them</w:t>
      </w:r>
      <w:r w:rsidRPr="009A2074">
        <w:rPr>
          <w:rFonts w:ascii="Georgia" w:hAnsi="Georgia" w:cstheme="majorHAnsi"/>
          <w:color w:val="333333"/>
          <w:sz w:val="14"/>
          <w:szCs w:val="26"/>
        </w:rPr>
        <w:t>. Other weapons work similarly. Swords cleave flesh, bullets pierce armour, and bombs produce rubble and debris (Gordillo </w:t>
      </w:r>
      <w:hyperlink r:id="rId45" w:history="1">
        <w:r w:rsidRPr="009A2074">
          <w:rPr>
            <w:rStyle w:val="Hyperlink"/>
            <w:rFonts w:ascii="Georgia" w:hAnsi="Georgia" w:cstheme="majorHAnsi"/>
            <w:color w:val="10147E"/>
            <w:sz w:val="14"/>
          </w:rPr>
          <w:t>2014</w:t>
        </w:r>
      </w:hyperlink>
      <w:r w:rsidRPr="009A2074">
        <w:rPr>
          <w:rStyle w:val="hlfld-contribauthor"/>
          <w:rFonts w:ascii="Georgia" w:hAnsi="Georgia" w:cstheme="majorHAnsi"/>
          <w:color w:val="333333"/>
          <w:sz w:val="14"/>
          <w:szCs w:val="26"/>
          <w:shd w:val="clear" w:color="auto" w:fill="FFFFFF"/>
        </w:rPr>
        <w:t>Gordillo, </w:t>
      </w:r>
      <w:r w:rsidRPr="009A2074">
        <w:rPr>
          <w:rStyle w:val="nlmgiven-names"/>
          <w:rFonts w:ascii="Georgia" w:hAnsi="Georgia" w:cstheme="majorHAnsi"/>
          <w:color w:val="333333"/>
          <w:sz w:val="14"/>
          <w:szCs w:val="26"/>
          <w:shd w:val="clear" w:color="auto" w:fill="FFFFFF"/>
        </w:rPr>
        <w:t>G.</w:t>
      </w:r>
      <w:r w:rsidRPr="009A2074">
        <w:rPr>
          <w:rStyle w:val="ref-overlay"/>
          <w:rFonts w:ascii="Georgia" w:hAnsi="Georgia" w:cstheme="majorHAnsi"/>
          <w:color w:val="333333"/>
          <w:sz w:val="14"/>
          <w:szCs w:val="26"/>
          <w:shd w:val="clear" w:color="auto" w:fill="FFFFFF"/>
        </w:rPr>
        <w:t> </w:t>
      </w:r>
      <w:r w:rsidRPr="009A2074">
        <w:rPr>
          <w:rStyle w:val="nlmyear"/>
          <w:rFonts w:ascii="Georgia" w:hAnsi="Georgia" w:cstheme="majorHAnsi"/>
          <w:color w:val="333333"/>
          <w:sz w:val="14"/>
          <w:szCs w:val="26"/>
          <w:shd w:val="clear" w:color="auto" w:fill="FFFFFF"/>
        </w:rPr>
        <w:t>2014</w:t>
      </w:r>
      <w:r w:rsidRPr="009A2074">
        <w:rPr>
          <w:rStyle w:val="ref-overlay"/>
          <w:rFonts w:ascii="Georgia" w:hAnsi="Georgia" w:cstheme="majorHAnsi"/>
          <w:color w:val="333333"/>
          <w:sz w:val="14"/>
          <w:szCs w:val="26"/>
          <w:shd w:val="clear" w:color="auto" w:fill="FFFFFF"/>
        </w:rPr>
        <w:t>. </w:t>
      </w:r>
      <w:r w:rsidRPr="009A2074">
        <w:rPr>
          <w:rStyle w:val="ref-overlay"/>
          <w:rFonts w:ascii="Georgia" w:hAnsi="Georgia" w:cstheme="majorHAnsi"/>
          <w:i/>
          <w:iCs/>
          <w:color w:val="333333"/>
          <w:sz w:val="14"/>
          <w:szCs w:val="26"/>
          <w:shd w:val="clear" w:color="auto" w:fill="FFFFFF"/>
        </w:rPr>
        <w:t>Rubble: The Afterlife of Destruction</w:t>
      </w:r>
      <w:r w:rsidRPr="009A2074">
        <w:rPr>
          <w:rStyle w:val="ref-overlay"/>
          <w:rFonts w:ascii="Georgia" w:hAnsi="Georgia" w:cstheme="majorHAnsi"/>
          <w:color w:val="333333"/>
          <w:sz w:val="14"/>
          <w:szCs w:val="26"/>
          <w:shd w:val="clear" w:color="auto" w:fill="FFFFFF"/>
        </w:rPr>
        <w:t>. </w:t>
      </w:r>
      <w:r w:rsidRPr="009A2074">
        <w:rPr>
          <w:rStyle w:val="nlmpublisher-loc"/>
          <w:rFonts w:ascii="Georgia" w:hAnsi="Georgia" w:cstheme="majorHAnsi"/>
          <w:color w:val="333333"/>
          <w:sz w:val="14"/>
          <w:szCs w:val="26"/>
          <w:shd w:val="clear" w:color="auto" w:fill="FFFFFF"/>
        </w:rPr>
        <w:t>Durham</w:t>
      </w:r>
      <w:r w:rsidRPr="009A2074">
        <w:rPr>
          <w:rStyle w:val="ref-overlay"/>
          <w:rFonts w:ascii="Georgia" w:hAnsi="Georgia" w:cstheme="majorHAnsi"/>
          <w:color w:val="333333"/>
          <w:sz w:val="14"/>
          <w:szCs w:val="26"/>
          <w:shd w:val="clear" w:color="auto" w:fill="FFFFFF"/>
        </w:rPr>
        <w:t>: </w:t>
      </w:r>
      <w:r w:rsidRPr="009A2074">
        <w:rPr>
          <w:rStyle w:val="nlmpublisher-name"/>
          <w:rFonts w:ascii="Georgia" w:hAnsi="Georgia" w:cstheme="majorHAnsi"/>
          <w:color w:val="333333"/>
          <w:sz w:val="14"/>
          <w:szCs w:val="26"/>
          <w:shd w:val="clear" w:color="auto" w:fill="FFFFFF"/>
        </w:rPr>
        <w:t>Duke University Press</w:t>
      </w:r>
      <w:r w:rsidRPr="009A2074">
        <w:rPr>
          <w:rStyle w:val="ref-overlay"/>
          <w:rFonts w:ascii="Georgia" w:hAnsi="Georgia" w:cstheme="majorHAnsi"/>
          <w:color w:val="333333"/>
          <w:sz w:val="14"/>
          <w:szCs w:val="26"/>
          <w:shd w:val="clear" w:color="auto" w:fill="FFFFFF"/>
        </w:rPr>
        <w:t>.</w:t>
      </w:r>
      <w:hyperlink r:id="rId46" w:tgtFrame="_blank" w:history="1">
        <w:r w:rsidRPr="009A2074">
          <w:rPr>
            <w:rStyle w:val="Hyperlink"/>
            <w:rFonts w:ascii="Georgia" w:hAnsi="Georgia" w:cstheme="majorHAnsi"/>
            <w:color w:val="10147E"/>
            <w:sz w:val="14"/>
          </w:rPr>
          <w:t>[Crossref]</w:t>
        </w:r>
      </w:hyperlink>
      <w:r w:rsidRPr="009A2074">
        <w:rPr>
          <w:rStyle w:val="ref-links"/>
          <w:rFonts w:ascii="Georgia" w:hAnsi="Georgia" w:cstheme="majorHAnsi"/>
          <w:color w:val="333333"/>
          <w:szCs w:val="26"/>
          <w:shd w:val="clear" w:color="auto" w:fill="FFFFFF"/>
        </w:rPr>
        <w:t>, </w:t>
      </w:r>
      <w:r w:rsidRPr="009A2074">
        <w:rPr>
          <w:rStyle w:val="googlescholar-container"/>
          <w:rFonts w:ascii="Georgia" w:hAnsi="Georgia" w:cstheme="majorHAnsi"/>
          <w:color w:val="333333"/>
          <w:sz w:val="14"/>
          <w:szCs w:val="26"/>
          <w:shd w:val="clear" w:color="auto" w:fill="FFFFFF"/>
        </w:rPr>
        <w:t>, </w:t>
      </w:r>
      <w:hyperlink r:id="rId47" w:tgtFrame="_blank" w:history="1">
        <w:r w:rsidRPr="009A2074">
          <w:rPr>
            <w:rStyle w:val="Hyperlink"/>
            <w:rFonts w:ascii="Georgia" w:hAnsi="Georgia" w:cstheme="majorHAnsi"/>
            <w:color w:val="10147E"/>
            <w:sz w:val="14"/>
          </w:rPr>
          <w:t>[Google Scholar]</w:t>
        </w:r>
      </w:hyperlink>
      <w:r w:rsidRPr="009A2074">
        <w:rPr>
          <w:rFonts w:ascii="Georgia" w:hAnsi="Georgia" w:cstheme="majorHAnsi"/>
          <w:color w:val="333333"/>
          <w:sz w:val="14"/>
          <w:szCs w:val="26"/>
        </w:rPr>
        <w:t xml:space="preserve">). These affective ‘striking’ properties of the weapon operate on multiple levels. Prior to detonating or piercing, </w:t>
      </w:r>
      <w:r w:rsidRPr="009A2074">
        <w:rPr>
          <w:rFonts w:ascii="Georgia" w:hAnsi="Georgia" w:cstheme="majorHAnsi"/>
          <w:color w:val="333333"/>
          <w:u w:val="single"/>
        </w:rPr>
        <w:t>the process of targeting or even possessing weapons also discharges affects that reconstitute somatic postures, social narratives, and incites other emotive responses such as fear or terror</w:t>
      </w:r>
      <w:r w:rsidRPr="009A2074">
        <w:rPr>
          <w:rFonts w:ascii="Georgia" w:hAnsi="Georgia" w:cstheme="majorHAnsi"/>
          <w:color w:val="333333"/>
          <w:sz w:val="14"/>
          <w:szCs w:val="26"/>
        </w:rPr>
        <w:t>. In order to account for the affective power of weapons, I argue that contemporary understanding of ‘striking power’ needs to be expanded to include the capacity for material agencies to divide and reconstitute habits and imaginaries.</w:t>
      </w:r>
      <w:r w:rsidRPr="009A2074">
        <w:rPr>
          <w:rFonts w:ascii="Georgia" w:hAnsi="Georgia" w:cstheme="majorHAnsi"/>
          <w:color w:val="333333"/>
          <w:sz w:val="26"/>
          <w:szCs w:val="26"/>
        </w:rPr>
        <w:t xml:space="preserve"> </w:t>
      </w:r>
      <w:r w:rsidRPr="009A2074">
        <w:rPr>
          <w:rFonts w:ascii="Georgia" w:hAnsi="Georgia" w:cstheme="majorHAnsi"/>
          <w:color w:val="333333"/>
          <w:sz w:val="8"/>
          <w:szCs w:val="26"/>
        </w:rPr>
        <w:t xml:space="preserve">Many traditional theories of weapons, such as nuclear deterrence, implicitly presuppose affective ‘striking power’ to describe the function of weapons. For instance, a </w:t>
      </w:r>
      <w:r w:rsidRPr="009A2074">
        <w:rPr>
          <w:rFonts w:ascii="Georgia" w:hAnsi="Georgia" w:cstheme="majorHAnsi"/>
          <w:color w:val="333333"/>
          <w:u w:val="single"/>
        </w:rPr>
        <w:t xml:space="preserve">gap exists between the destructive potential of weapons and the more limited, actual use of weapons. This gap </w:t>
      </w:r>
      <w:r w:rsidRPr="009A2074">
        <w:rPr>
          <w:rFonts w:ascii="Georgia" w:hAnsi="Georgia" w:cstheme="majorHAnsi"/>
          <w:color w:val="333333"/>
          <w:sz w:val="8"/>
          <w:szCs w:val="26"/>
        </w:rPr>
        <w:t>between actual and potential use</w:t>
      </w:r>
      <w:r w:rsidRPr="009A2074">
        <w:rPr>
          <w:rFonts w:ascii="Georgia" w:hAnsi="Georgia" w:cstheme="majorHAnsi"/>
          <w:color w:val="333333"/>
          <w:u w:val="single"/>
        </w:rPr>
        <w:t xml:space="preserve"> produces a communicative difference, which relies entirely on affective force</w:t>
      </w:r>
      <w:r w:rsidRPr="009A2074">
        <w:rPr>
          <w:rFonts w:ascii="Georgia" w:hAnsi="Georgia" w:cstheme="majorHAnsi"/>
          <w:color w:val="333333"/>
          <w:sz w:val="8"/>
          <w:szCs w:val="26"/>
        </w:rPr>
        <w:t xml:space="preserve">. Typically understood as a form of threat, </w:t>
      </w:r>
      <w:r w:rsidRPr="009A2074">
        <w:rPr>
          <w:rFonts w:ascii="Georgia" w:hAnsi="Georgia" w:cstheme="majorHAnsi"/>
          <w:color w:val="333333"/>
          <w:u w:val="single"/>
        </w:rPr>
        <w:t xml:space="preserve">the gap </w:t>
      </w:r>
      <w:r w:rsidRPr="009A2074">
        <w:rPr>
          <w:rFonts w:ascii="Georgia" w:hAnsi="Georgia" w:cstheme="majorHAnsi"/>
          <w:color w:val="333333"/>
          <w:sz w:val="8"/>
          <w:szCs w:val="26"/>
        </w:rPr>
        <w:t>between what weapons could do and what they actually do</w:t>
      </w:r>
      <w:r w:rsidRPr="009A2074">
        <w:rPr>
          <w:rFonts w:ascii="Georgia" w:hAnsi="Georgia" w:cstheme="majorHAnsi"/>
          <w:color w:val="333333"/>
          <w:u w:val="single"/>
        </w:rPr>
        <w:t xml:space="preserve"> sends signals between parties</w:t>
      </w:r>
      <w:r w:rsidRPr="009A2074">
        <w:rPr>
          <w:rFonts w:ascii="Georgia" w:hAnsi="Georgia" w:cstheme="majorHAnsi"/>
          <w:color w:val="333333"/>
          <w:sz w:val="8"/>
          <w:szCs w:val="26"/>
        </w:rPr>
        <w:t xml:space="preserve">. </w:t>
      </w:r>
      <w:r w:rsidRPr="009A2074">
        <w:rPr>
          <w:rFonts w:ascii="Georgia" w:hAnsi="Georgia" w:cstheme="majorHAnsi"/>
          <w:color w:val="333333"/>
          <w:u w:val="single"/>
        </w:rPr>
        <w:t xml:space="preserve">These signals enable new mechanisms of force, such as coercion, by affectively shifting the habits of a targeted or vulnerable </w:t>
      </w:r>
      <w:r w:rsidRPr="009A2074">
        <w:rPr>
          <w:rFonts w:ascii="Georgia" w:hAnsi="Georgia" w:cstheme="majorHAnsi"/>
          <w:color w:val="333333"/>
          <w:sz w:val="8"/>
          <w:szCs w:val="26"/>
        </w:rPr>
        <w:t>party. However, the possibility of these affective signals depends on the weapons 'striking power,' which impacts a person or stated affected by a weapon prior to an explosion or physical impac</w:t>
      </w:r>
      <w:r w:rsidRPr="009A2074">
        <w:rPr>
          <w:rFonts w:ascii="Georgia" w:hAnsi="Georgia" w:cstheme="majorHAnsi"/>
          <w:color w:val="333333"/>
          <w:sz w:val="26"/>
          <w:szCs w:val="26"/>
        </w:rPr>
        <w:t xml:space="preserve">t. </w:t>
      </w:r>
      <w:r w:rsidRPr="009A2074">
        <w:rPr>
          <w:rFonts w:ascii="Georgia" w:hAnsi="Georgia" w:cstheme="majorHAnsi"/>
          <w:color w:val="333333"/>
          <w:u w:val="single"/>
        </w:rPr>
        <w:t>Threat is thus a byproduct of the latent potential of 'striking power.'</w:t>
      </w:r>
      <w:r w:rsidRPr="009A2074">
        <w:rPr>
          <w:rFonts w:ascii="Georgia" w:hAnsi="Georgia" w:cstheme="majorHAnsi"/>
          <w:color w:val="333333"/>
          <w:sz w:val="8"/>
          <w:szCs w:val="26"/>
        </w:rPr>
        <w:t xml:space="preserve">. </w:t>
      </w:r>
      <w:r w:rsidRPr="009A2074">
        <w:rPr>
          <w:rFonts w:ascii="Georgia" w:hAnsi="Georgia" w:cstheme="majorHAnsi"/>
          <w:color w:val="333333"/>
          <w:u w:val="single"/>
        </w:rPr>
        <w:t xml:space="preserve">The entire concepts of threat gestures or postures thus presuppose the affective capacity of the weapon, but they are not the only products of this gap. </w:t>
      </w:r>
      <w:r w:rsidRPr="009A2074">
        <w:rPr>
          <w:rFonts w:ascii="Georgia" w:hAnsi="Georgia" w:cstheme="majorHAnsi"/>
          <w:color w:val="333333"/>
          <w:sz w:val="8"/>
          <w:szCs w:val="26"/>
        </w:rPr>
        <w:t>For example</w:t>
      </w:r>
      <w:r w:rsidRPr="009A2074">
        <w:rPr>
          <w:rFonts w:ascii="Georgia" w:hAnsi="Georgia" w:cstheme="majorHAnsi"/>
          <w:color w:val="333333"/>
          <w:u w:val="single"/>
        </w:rPr>
        <w:t xml:space="preserve">, </w:t>
      </w:r>
      <w:r w:rsidRPr="009A2074">
        <w:rPr>
          <w:rFonts w:ascii="Georgia" w:hAnsi="Georgia" w:cstheme="majorHAnsi"/>
          <w:color w:val="333333"/>
          <w:sz w:val="8"/>
          <w:szCs w:val="26"/>
        </w:rPr>
        <w:t>the difference between the potential and actual use of weapons also establishes the distinctions critical for laws and norms of war, but may also signal superiority in battle or a different organisation of combat (DeLanda </w:t>
      </w:r>
      <w:hyperlink r:id="rId48" w:history="1">
        <w:r w:rsidRPr="009A2074">
          <w:rPr>
            <w:rStyle w:val="Hyperlink"/>
            <w:rFonts w:ascii="Georgia" w:hAnsi="Georgia" w:cstheme="majorHAnsi"/>
            <w:color w:val="10147E"/>
            <w:sz w:val="8"/>
          </w:rPr>
          <w:t>2005</w:t>
        </w:r>
      </w:hyperlink>
      <w:r w:rsidRPr="009A2074">
        <w:rPr>
          <w:rStyle w:val="hlfld-contribauthor"/>
          <w:rFonts w:ascii="Georgia" w:hAnsi="Georgia" w:cstheme="majorHAnsi"/>
          <w:color w:val="333333"/>
          <w:sz w:val="8"/>
          <w:szCs w:val="26"/>
          <w:shd w:val="clear" w:color="auto" w:fill="FFFFFF"/>
        </w:rPr>
        <w:t>DeLanda, </w:t>
      </w:r>
      <w:r w:rsidRPr="009A2074">
        <w:rPr>
          <w:rStyle w:val="nlmgiven-names"/>
          <w:rFonts w:ascii="Georgia" w:hAnsi="Georgia" w:cstheme="majorHAnsi"/>
          <w:color w:val="333333"/>
          <w:sz w:val="8"/>
          <w:szCs w:val="26"/>
          <w:shd w:val="clear" w:color="auto" w:fill="FFFFFF"/>
        </w:rPr>
        <w:t>M.</w:t>
      </w:r>
      <w:r w:rsidRPr="009A2074">
        <w:rPr>
          <w:rStyle w:val="ref-overlay"/>
          <w:rFonts w:ascii="Georgia" w:hAnsi="Georgia" w:cstheme="majorHAnsi"/>
          <w:color w:val="333333"/>
          <w:sz w:val="8"/>
          <w:szCs w:val="26"/>
          <w:shd w:val="clear" w:color="auto" w:fill="FFFFFF"/>
        </w:rPr>
        <w:t> </w:t>
      </w:r>
      <w:r w:rsidRPr="009A2074">
        <w:rPr>
          <w:rStyle w:val="nlmyear"/>
          <w:rFonts w:ascii="Georgia" w:hAnsi="Georgia" w:cstheme="majorHAnsi"/>
          <w:color w:val="333333"/>
          <w:sz w:val="8"/>
          <w:szCs w:val="26"/>
          <w:shd w:val="clear" w:color="auto" w:fill="FFFFFF"/>
        </w:rPr>
        <w:t>2005</w:t>
      </w:r>
      <w:r w:rsidRPr="009A2074">
        <w:rPr>
          <w:rStyle w:val="ref-overlay"/>
          <w:rFonts w:ascii="Georgia" w:hAnsi="Georgia" w:cstheme="majorHAnsi"/>
          <w:color w:val="333333"/>
          <w:sz w:val="8"/>
          <w:szCs w:val="26"/>
          <w:shd w:val="clear" w:color="auto" w:fill="FFFFFF"/>
        </w:rPr>
        <w:t>. “</w:t>
      </w:r>
      <w:r w:rsidRPr="009A2074">
        <w:rPr>
          <w:rStyle w:val="nlmarticle-title"/>
          <w:rFonts w:ascii="Georgia" w:hAnsi="Georgia" w:cstheme="majorHAnsi"/>
          <w:color w:val="333333"/>
          <w:sz w:val="8"/>
          <w:szCs w:val="26"/>
          <w:shd w:val="clear" w:color="auto" w:fill="FFFFFF"/>
        </w:rPr>
        <w:t>Beyond the Problematic of Legitimacy: Military Influences on Civilian Society</w:t>
      </w:r>
      <w:r w:rsidRPr="009A2074">
        <w:rPr>
          <w:rStyle w:val="ref-overlay"/>
          <w:rFonts w:ascii="Georgia" w:hAnsi="Georgia" w:cstheme="majorHAnsi"/>
          <w:color w:val="333333"/>
          <w:sz w:val="8"/>
          <w:szCs w:val="26"/>
          <w:shd w:val="clear" w:color="auto" w:fill="FFFFFF"/>
        </w:rPr>
        <w:t>.” </w:t>
      </w:r>
      <w:r w:rsidRPr="009A2074">
        <w:rPr>
          <w:rStyle w:val="ref-overlay"/>
          <w:rFonts w:ascii="Georgia" w:hAnsi="Georgia" w:cstheme="majorHAnsi"/>
          <w:i/>
          <w:iCs/>
          <w:color w:val="333333"/>
          <w:sz w:val="8"/>
          <w:szCs w:val="26"/>
          <w:shd w:val="clear" w:color="auto" w:fill="FFFFFF"/>
        </w:rPr>
        <w:t>Boundary 2</w:t>
      </w:r>
      <w:r w:rsidRPr="009A2074">
        <w:rPr>
          <w:rStyle w:val="ref-overlay"/>
          <w:rFonts w:ascii="Georgia" w:hAnsi="Georgia" w:cstheme="majorHAnsi"/>
          <w:color w:val="333333"/>
          <w:sz w:val="8"/>
          <w:szCs w:val="26"/>
          <w:shd w:val="clear" w:color="auto" w:fill="FFFFFF"/>
        </w:rPr>
        <w:t> 32 (1): </w:t>
      </w:r>
      <w:r w:rsidRPr="009A2074">
        <w:rPr>
          <w:rStyle w:val="nlmfpage"/>
          <w:rFonts w:ascii="Georgia" w:hAnsi="Georgia" w:cstheme="majorHAnsi"/>
          <w:color w:val="333333"/>
          <w:sz w:val="8"/>
          <w:szCs w:val="26"/>
          <w:shd w:val="clear" w:color="auto" w:fill="FFFFFF"/>
        </w:rPr>
        <w:t>117</w:t>
      </w:r>
      <w:r w:rsidRPr="009A2074">
        <w:rPr>
          <w:rStyle w:val="ref-overlay"/>
          <w:rFonts w:ascii="Georgia" w:hAnsi="Georgia" w:cstheme="majorHAnsi"/>
          <w:color w:val="333333"/>
          <w:sz w:val="8"/>
          <w:szCs w:val="26"/>
          <w:shd w:val="clear" w:color="auto" w:fill="FFFFFF"/>
        </w:rPr>
        <w:t>–</w:t>
      </w:r>
      <w:r w:rsidRPr="009A2074">
        <w:rPr>
          <w:rStyle w:val="nlmlpage"/>
          <w:rFonts w:ascii="Georgia" w:hAnsi="Georgia" w:cstheme="majorHAnsi"/>
          <w:color w:val="333333"/>
          <w:sz w:val="8"/>
          <w:szCs w:val="26"/>
          <w:shd w:val="clear" w:color="auto" w:fill="FFFFFF"/>
        </w:rPr>
        <w:t>128</w:t>
      </w:r>
      <w:r w:rsidRPr="009A2074">
        <w:rPr>
          <w:rStyle w:val="ref-overlay"/>
          <w:rFonts w:ascii="Georgia" w:hAnsi="Georgia" w:cstheme="majorHAnsi"/>
          <w:color w:val="333333"/>
          <w:sz w:val="8"/>
          <w:szCs w:val="26"/>
          <w:shd w:val="clear" w:color="auto" w:fill="FFFFFF"/>
        </w:rPr>
        <w:t>. doi:</w:t>
      </w:r>
      <w:r w:rsidRPr="009A2074">
        <w:rPr>
          <w:rStyle w:val="nlmpub-id"/>
          <w:rFonts w:ascii="Georgia" w:hAnsi="Georgia" w:cstheme="majorHAnsi"/>
          <w:color w:val="333333"/>
          <w:sz w:val="8"/>
          <w:szCs w:val="26"/>
          <w:shd w:val="clear" w:color="auto" w:fill="FFFFFF"/>
        </w:rPr>
        <w:t>10.1215/01903659-32-1-117</w:t>
      </w:r>
      <w:r w:rsidRPr="009A2074">
        <w:rPr>
          <w:rStyle w:val="ref-overlay"/>
          <w:rFonts w:ascii="Georgia" w:hAnsi="Georgia" w:cstheme="majorHAnsi"/>
          <w:color w:val="333333"/>
          <w:sz w:val="8"/>
          <w:szCs w:val="26"/>
          <w:shd w:val="clear" w:color="auto" w:fill="FFFFFF"/>
        </w:rPr>
        <w:t>.</w:t>
      </w:r>
      <w:hyperlink r:id="rId49" w:tgtFrame="_blank" w:history="1">
        <w:r w:rsidRPr="009A2074">
          <w:rPr>
            <w:rStyle w:val="Hyperlink"/>
            <w:rFonts w:ascii="Georgia" w:hAnsi="Georgia" w:cstheme="majorHAnsi"/>
            <w:color w:val="10147E"/>
            <w:sz w:val="8"/>
          </w:rPr>
          <w:t>[Crossref]</w:t>
        </w:r>
      </w:hyperlink>
      <w:r w:rsidRPr="009A2074">
        <w:rPr>
          <w:rStyle w:val="xlinks-container"/>
          <w:rFonts w:ascii="Georgia" w:hAnsi="Georgia" w:cstheme="majorHAnsi"/>
          <w:color w:val="333333"/>
          <w:sz w:val="8"/>
          <w:szCs w:val="26"/>
          <w:shd w:val="clear" w:color="auto" w:fill="FFFFFF"/>
        </w:rPr>
        <w:t>, </w:t>
      </w:r>
      <w:hyperlink r:id="rId50" w:tgtFrame="_blank" w:history="1">
        <w:r w:rsidRPr="009A2074">
          <w:rPr>
            <w:rStyle w:val="Hyperlink"/>
            <w:rFonts w:ascii="Georgia" w:hAnsi="Georgia" w:cstheme="majorHAnsi"/>
            <w:color w:val="10147E"/>
            <w:sz w:val="8"/>
          </w:rPr>
          <w:t>[Web of Science ®]</w:t>
        </w:r>
      </w:hyperlink>
      <w:r w:rsidRPr="009A2074">
        <w:rPr>
          <w:rStyle w:val="ref-links"/>
          <w:rFonts w:ascii="Georgia" w:hAnsi="Georgia" w:cstheme="majorHAnsi"/>
          <w:color w:val="333333"/>
          <w:sz w:val="8"/>
          <w:szCs w:val="26"/>
          <w:shd w:val="clear" w:color="auto" w:fill="FFFFFF"/>
        </w:rPr>
        <w:t>, </w:t>
      </w:r>
      <w:r w:rsidRPr="009A2074">
        <w:rPr>
          <w:rStyle w:val="googlescholar-container"/>
          <w:rFonts w:ascii="Georgia" w:hAnsi="Georgia" w:cstheme="majorHAnsi"/>
          <w:color w:val="333333"/>
          <w:sz w:val="8"/>
          <w:szCs w:val="26"/>
          <w:shd w:val="clear" w:color="auto" w:fill="FFFFFF"/>
        </w:rPr>
        <w:t>, </w:t>
      </w:r>
      <w:hyperlink r:id="rId51" w:tgtFrame="_blank" w:history="1">
        <w:r w:rsidRPr="009A2074">
          <w:rPr>
            <w:rStyle w:val="Hyperlink"/>
            <w:rFonts w:ascii="Georgia" w:hAnsi="Georgia" w:cstheme="majorHAnsi"/>
            <w:color w:val="10147E"/>
            <w:sz w:val="8"/>
          </w:rPr>
          <w:t>[Google Scholar]</w:t>
        </w:r>
      </w:hyperlink>
      <w:r w:rsidRPr="009A2074">
        <w:rPr>
          <w:rFonts w:ascii="Georgia" w:hAnsi="Georgia" w:cstheme="majorHAnsi"/>
          <w:color w:val="333333"/>
          <w:sz w:val="8"/>
          <w:szCs w:val="26"/>
        </w:rPr>
        <w:t xml:space="preserve">). </w:t>
      </w:r>
      <w:r w:rsidRPr="009A2074">
        <w:rPr>
          <w:rFonts w:ascii="Georgia" w:hAnsi="Georgia" w:cstheme="majorHAnsi"/>
          <w:color w:val="333333"/>
          <w:u w:val="single"/>
        </w:rPr>
        <w:t xml:space="preserve">The ‘striking power’ of weapons consequently induces complex affects that befall both human embodiment and relations of desire in ways that are difficult to predetermine. Hence, the destructive aspects of weapons constitute only a set of the affective relations that link humans and weapons. </w:t>
      </w:r>
      <w:r w:rsidRPr="009A2074">
        <w:rPr>
          <w:rFonts w:ascii="Georgia" w:hAnsi="Georgia" w:cstheme="majorHAnsi"/>
          <w:color w:val="333333"/>
          <w:sz w:val="8"/>
          <w:szCs w:val="26"/>
        </w:rPr>
        <w:t>Weapons similarly ‘strike’ humans in the form of obsessions, profit, or art; weapons enchant, glimmer, and terrify</w:t>
      </w:r>
      <w:r w:rsidRPr="009A2074">
        <w:rPr>
          <w:rFonts w:ascii="Georgia" w:hAnsi="Georgia" w:cstheme="majorHAnsi"/>
          <w:color w:val="333333"/>
          <w:u w:val="single"/>
        </w:rPr>
        <w:t xml:space="preserve">. </w:t>
      </w:r>
      <w:r w:rsidRPr="009A2074">
        <w:rPr>
          <w:rFonts w:ascii="Georgia" w:hAnsi="Georgia" w:cstheme="majorHAnsi"/>
          <w:color w:val="333333"/>
          <w:sz w:val="8"/>
          <w:szCs w:val="26"/>
        </w:rPr>
        <w:t>Arguably, these affects also comprise forms of ‘striking power’ in the broad sense of rearticulating the affective relations between bodies</w:t>
      </w:r>
      <w:r w:rsidRPr="009A2074">
        <w:rPr>
          <w:rFonts w:ascii="Georgia" w:hAnsi="Georgia" w:cstheme="majorHAnsi"/>
          <w:color w:val="333333"/>
          <w:u w:val="single"/>
        </w:rPr>
        <w:t>. By forming new kinds of desire, weapons also produce their users.</w:t>
      </w:r>
    </w:p>
    <w:p w:rsidR="00677FF7" w:rsidRPr="009A2074" w:rsidRDefault="00677FF7" w:rsidP="00677FF7"/>
    <w:p w:rsidR="00677FF7" w:rsidRPr="009A2074" w:rsidRDefault="00677FF7" w:rsidP="00677FF7">
      <w:pPr>
        <w:pStyle w:val="Heading3"/>
      </w:pPr>
      <w:r w:rsidRPr="009A2074">
        <w:t>Thesis Cards—Arms Control</w:t>
      </w:r>
    </w:p>
    <w:p w:rsidR="00677FF7" w:rsidRPr="009A2074" w:rsidRDefault="00677FF7" w:rsidP="00677FF7"/>
    <w:p w:rsidR="00677FF7" w:rsidRPr="009A2074" w:rsidRDefault="00677FF7" w:rsidP="00677FF7">
      <w:pPr>
        <w:pStyle w:val="Heading4"/>
      </w:pPr>
      <w:r w:rsidRPr="009A2074">
        <w:t>Arms control and disarmament don’t go far enough to account for the political and economic drives for militirazation and only reproduce the security state</w:t>
      </w:r>
    </w:p>
    <w:p w:rsidR="00677FF7" w:rsidRPr="009A2074" w:rsidRDefault="00677FF7" w:rsidP="00677FF7">
      <w:pPr>
        <w:rPr>
          <w:rFonts w:asciiTheme="majorHAnsi" w:hAnsiTheme="majorHAnsi" w:cstheme="majorHAnsi"/>
        </w:rPr>
      </w:pPr>
      <w:r w:rsidRPr="009A2074">
        <w:rPr>
          <w:rFonts w:asciiTheme="majorHAnsi" w:eastAsiaTheme="majorEastAsia" w:hAnsiTheme="majorHAnsi" w:cstheme="majorHAnsi"/>
          <w:b/>
          <w:bCs/>
        </w:rPr>
        <w:t>Bourne 12</w:t>
      </w:r>
      <w:r w:rsidRPr="009A2074">
        <w:rPr>
          <w:rFonts w:asciiTheme="majorHAnsi" w:hAnsiTheme="majorHAnsi" w:cstheme="majorHAnsi"/>
        </w:rPr>
        <w:t xml:space="preserve">  (Mike Bourne is a lecturer in International Security Studies in the School of Poliitics, International Studies and Philosophy at Queen’s University Belfast. He holds a BA and PhD from the University of Bradford, “Guns don’t kill people, cyborgs do: a Latourian provocation for transformatory arms control and disarmament,” Global Change, Peace &amp; Security, 24:1, 141-163, SR) </w:t>
      </w:r>
    </w:p>
    <w:p w:rsidR="00677FF7" w:rsidRPr="009A2074" w:rsidRDefault="00677FF7" w:rsidP="00677FF7">
      <w:pPr>
        <w:rPr>
          <w:rFonts w:asciiTheme="majorHAnsi" w:hAnsiTheme="majorHAnsi" w:cstheme="majorHAnsi"/>
        </w:rPr>
      </w:pPr>
      <w:r w:rsidRPr="009A2074">
        <w:rPr>
          <w:rFonts w:asciiTheme="majorHAnsi" w:hAnsiTheme="majorHAnsi" w:cstheme="majorHAnsi"/>
          <w:u w:val="single"/>
        </w:rPr>
        <w:t>The general trajectory of moving away from ‘things’ was integral to the early development of a broad consensus on the aims and challenges of arms control.</w:t>
      </w:r>
      <w:r w:rsidRPr="009A2074">
        <w:rPr>
          <w:rFonts w:asciiTheme="majorHAnsi" w:hAnsiTheme="majorHAnsi" w:cstheme="majorHAnsi"/>
        </w:rPr>
        <w:t xml:space="preserve"> While masking wide differences within and between realist and liberal approaches,24 this consensus means that </w:t>
      </w:r>
      <w:r w:rsidRPr="009A2074">
        <w:rPr>
          <w:rFonts w:asciiTheme="majorHAnsi" w:hAnsiTheme="majorHAnsi" w:cstheme="majorHAnsi"/>
          <w:u w:val="single"/>
        </w:rPr>
        <w:t xml:space="preserve">arms control theory has inherited a theoretical framework that has considerably narrowed its hopes for chan- ging world order and producing security. </w:t>
      </w:r>
      <w:r w:rsidRPr="009A2074">
        <w:rPr>
          <w:rFonts w:asciiTheme="majorHAnsi" w:hAnsiTheme="majorHAnsi" w:cstheme="majorHAnsi"/>
        </w:rPr>
        <w:t xml:space="preserve">Approaches to security, and to the politics and possibi- lities of disarmament and arms control, were more diverse in the inter-war and early post-Second World War period before classic theories of arms control were written.25 This narrowed in the so- called ‘golden age’ of theorising about arms control and disarmament in the 1950s and 1960s, with the major theoretical works by Hedley Bull, Thomas Schelling and Morton Halperin and the wider range of perspectives collected in a special issue of Daedalus.26 In this period a broad consensus emerged on </w:t>
      </w:r>
      <w:r w:rsidRPr="009A2074">
        <w:rPr>
          <w:rFonts w:asciiTheme="majorHAnsi" w:hAnsiTheme="majorHAnsi" w:cstheme="majorHAnsi"/>
          <w:u w:val="single"/>
        </w:rPr>
        <w:t>the three main objectives of arms control that are frequently re- invoked throughout the literature</w:t>
      </w:r>
      <w:r w:rsidRPr="009A2074">
        <w:rPr>
          <w:rFonts w:asciiTheme="majorHAnsi" w:hAnsiTheme="majorHAnsi" w:cstheme="majorHAnsi"/>
        </w:rPr>
        <w:t>. Schelling and Halperin have outlined them: ‘</w:t>
      </w:r>
      <w:r w:rsidRPr="009A2074">
        <w:rPr>
          <w:rFonts w:asciiTheme="majorHAnsi" w:hAnsiTheme="majorHAnsi" w:cstheme="majorHAnsi"/>
          <w:u w:val="single"/>
        </w:rPr>
        <w:t>Reducing the like- lihood of war, its scope and violence if it occurs, and the political and economic costs of being prepared for it.’</w:t>
      </w:r>
      <w:r w:rsidRPr="009A2074">
        <w:rPr>
          <w:rFonts w:asciiTheme="majorHAnsi" w:hAnsiTheme="majorHAnsi" w:cstheme="majorHAnsi"/>
        </w:rPr>
        <w:t xml:space="preserve">27 Hedley Bull pointed to similar aims, though with stronger moral overtones. Additionally, Bull mentioned </w:t>
      </w:r>
      <w:r w:rsidRPr="009A2074">
        <w:rPr>
          <w:rFonts w:asciiTheme="majorHAnsi" w:hAnsiTheme="majorHAnsi" w:cstheme="majorHAnsi"/>
          <w:u w:val="single"/>
        </w:rPr>
        <w:t>a fourth aim of combating the militarisation of society</w:t>
      </w:r>
      <w:r w:rsidRPr="009A2074">
        <w:rPr>
          <w:rFonts w:asciiTheme="majorHAnsi" w:hAnsiTheme="majorHAnsi" w:cstheme="majorHAnsi"/>
        </w:rPr>
        <w:t xml:space="preserve">. Importantly, however, he then left this aside because it was too complex and because, for him, it applied only to the influence of military industries on liberal democracies – it may, however, regain some importance when one looks at arms control beyond the confines of Cartesian dualism.28 Early theorists invoked the language of ‘arms control’ to distance their thought from what they perceived as naïve proposals for General and Complete Disarmament and from the failed disarmament conference of the inter-war years. This is portrayed as reflecting a deeper philoso- phical distinction between means and ends in the relation of arms limitation to world order. For early and recent theorists, </w:t>
      </w:r>
      <w:r w:rsidRPr="009A2074">
        <w:rPr>
          <w:rFonts w:asciiTheme="majorHAnsi" w:hAnsiTheme="majorHAnsi" w:cstheme="majorHAnsi"/>
          <w:u w:val="single"/>
        </w:rPr>
        <w:t>‘arms control’ is about ensuring stability and security through the judi- cious control of military technology</w:t>
      </w:r>
      <w:r w:rsidRPr="009A2074">
        <w:rPr>
          <w:rFonts w:asciiTheme="majorHAnsi" w:hAnsiTheme="majorHAnsi" w:cstheme="majorHAnsi"/>
        </w:rPr>
        <w:t xml:space="preserve"> (which might include increases in levels of armaments); </w:t>
      </w:r>
      <w:r w:rsidRPr="009A2074">
        <w:rPr>
          <w:rFonts w:asciiTheme="majorHAnsi" w:hAnsiTheme="majorHAnsi" w:cstheme="majorHAnsi"/>
          <w:u w:val="single"/>
        </w:rPr>
        <w:t>‘dis- armament’</w:t>
      </w:r>
      <w:r w:rsidRPr="009A2074">
        <w:rPr>
          <w:rFonts w:asciiTheme="majorHAnsi" w:hAnsiTheme="majorHAnsi" w:cstheme="majorHAnsi"/>
        </w:rPr>
        <w:t xml:space="preserve"> – it is claimed – s</w:t>
      </w:r>
      <w:r w:rsidRPr="009A2074">
        <w:rPr>
          <w:rFonts w:asciiTheme="majorHAnsi" w:hAnsiTheme="majorHAnsi" w:cstheme="majorHAnsi"/>
          <w:u w:val="single"/>
        </w:rPr>
        <w:t>ees the reduction in weapons as a goal of value in itself</w:t>
      </w:r>
      <w:r w:rsidRPr="009A2074">
        <w:rPr>
          <w:rFonts w:asciiTheme="majorHAnsi" w:hAnsiTheme="majorHAnsi" w:cstheme="majorHAnsi"/>
        </w:rPr>
        <w:t xml:space="preserve">.29 </w:t>
      </w:r>
      <w:r w:rsidRPr="009A2074">
        <w:rPr>
          <w:rFonts w:asciiTheme="majorHAnsi" w:hAnsiTheme="majorHAnsi" w:cstheme="majorHAnsi"/>
          <w:u w:val="single"/>
        </w:rPr>
        <w:t>This distinction between arms control as the management of arms politics and disarmament as a naïve call for its abolition is reaffirmed in recent strategic thought.</w:t>
      </w:r>
      <w:r w:rsidRPr="009A2074">
        <w:rPr>
          <w:rFonts w:asciiTheme="majorHAnsi" w:hAnsiTheme="majorHAnsi" w:cstheme="majorHAnsi"/>
        </w:rPr>
        <w:t xml:space="preserve">30 Arms reduction (disarma- ment) is, here, reduced to one possible technique of arms control. Critics of this view note that </w:t>
      </w:r>
      <w:r w:rsidRPr="009A2074">
        <w:rPr>
          <w:rFonts w:asciiTheme="majorHAnsi" w:hAnsiTheme="majorHAnsi" w:cstheme="majorHAnsi"/>
          <w:u w:val="single"/>
        </w:rPr>
        <w:t>disarmament has a long and growing history of successes from prohibitions on biological and chemical weapons to conventional disarmament after civil war</w:t>
      </w:r>
      <w:r w:rsidRPr="009A2074">
        <w:rPr>
          <w:rFonts w:asciiTheme="majorHAnsi" w:hAnsiTheme="majorHAnsi" w:cstheme="majorHAnsi"/>
        </w:rPr>
        <w:t xml:space="preserve">s.31 Thus, as Cooper claims, many security </w:t>
      </w:r>
      <w:r w:rsidRPr="009A2074">
        <w:rPr>
          <w:rFonts w:asciiTheme="majorHAnsi" w:hAnsiTheme="majorHAnsi" w:cstheme="majorHAnsi"/>
          <w:u w:val="single"/>
        </w:rPr>
        <w:t>scholars are guilty of a disingenuous rejection of disarmament: conceptually it is deemed utopian and unachievable –</w:t>
      </w:r>
      <w:r w:rsidRPr="009A2074">
        <w:rPr>
          <w:rFonts w:asciiTheme="majorHAnsi" w:hAnsiTheme="majorHAnsi" w:cstheme="majorHAnsi"/>
        </w:rPr>
        <w:t xml:space="preserve"> thus </w:t>
      </w:r>
      <w:r w:rsidRPr="009A2074">
        <w:rPr>
          <w:rFonts w:asciiTheme="majorHAnsi" w:hAnsiTheme="majorHAnsi" w:cstheme="majorHAnsi"/>
          <w:u w:val="single"/>
        </w:rPr>
        <w:t>when it exists, and therefore cannot be utopian, it does not count as disarmament and is really ‘arms control’</w:t>
      </w:r>
      <w:r w:rsidRPr="009A2074">
        <w:rPr>
          <w:rFonts w:asciiTheme="majorHAnsi" w:hAnsiTheme="majorHAnsi" w:cstheme="majorHAnsi"/>
        </w:rPr>
        <w:t xml:space="preserve">.32 The Cartesian dualism is evident in the rejection of disarmament, which is an assertion that </w:t>
      </w:r>
      <w:r w:rsidRPr="009A2074">
        <w:rPr>
          <w:rFonts w:asciiTheme="majorHAnsi" w:hAnsiTheme="majorHAnsi" w:cstheme="majorHAnsi"/>
          <w:u w:val="single"/>
        </w:rPr>
        <w:t>peaceful relations cannot be achieved through disarmament but that instead the disarmament can only follow the establishment of peaceful relations</w:t>
      </w:r>
      <w:r w:rsidRPr="009A2074">
        <w:rPr>
          <w:rFonts w:asciiTheme="majorHAnsi" w:hAnsiTheme="majorHAnsi" w:cstheme="majorHAnsi"/>
        </w:rPr>
        <w:t xml:space="preserve"> (which may involve a limited role for arms control). Bull, for instance, criticised his former employer, the disarmament advocate Philip Noel Baker, by claiming that </w:t>
      </w:r>
      <w:r w:rsidRPr="009A2074">
        <w:rPr>
          <w:rFonts w:asciiTheme="majorHAnsi" w:hAnsiTheme="majorHAnsi" w:cstheme="majorHAnsi"/>
          <w:u w:val="single"/>
        </w:rPr>
        <w:t>arms are a consequence not a cause of political tension and thus that disarmament is only possible in the wake of political agreement.</w:t>
      </w:r>
      <w:r w:rsidRPr="009A2074">
        <w:rPr>
          <w:rFonts w:asciiTheme="majorHAnsi" w:hAnsiTheme="majorHAnsi" w:cstheme="majorHAnsi"/>
        </w:rPr>
        <w:t>33 Indeed, Bull cri- ticised disarmament advocates for also having a different understanding of the implications of international agreement: ‘an agreement, if it is reached, represents not the discovery of the sol- ution to a problem, but the striking of a bargain’.34 The consensus move from disarmament to arms control, however, was not initially an asser- tion of instrumentalism. Indeed, early arms control theorists were careful to anticipate and respond to purely instrumental views of weapons. Schelling and Halperin noted, largely in relation to nuclear weapons, that</w:t>
      </w:r>
      <w:r w:rsidRPr="009A2074">
        <w:rPr>
          <w:rFonts w:asciiTheme="majorHAnsi" w:hAnsiTheme="majorHAnsi" w:cstheme="majorHAnsi"/>
          <w:u w:val="single"/>
        </w:rPr>
        <w:t xml:space="preserve"> ‘some of the danger of war resides in the very character of modern weapons’ and particularly the way they produced incentives for pre-emptive war</w:t>
      </w:r>
      <w:r w:rsidRPr="009A2074">
        <w:rPr>
          <w:rFonts w:asciiTheme="majorHAnsi" w:hAnsiTheme="majorHAnsi" w:cstheme="majorHAnsi"/>
        </w:rPr>
        <w:t xml:space="preserve">.3 Likewise, Bull was deeply sceptical of the instrumentalist assumptions in strategic thought based on the ‘rational action’ of ‘strategic man’ that Schelling and more recent arms control theory assumes. Nor was the rejection of disarmament an assertion of a status quo orientation. For Bull, </w:t>
      </w:r>
      <w:r w:rsidRPr="009A2074">
        <w:rPr>
          <w:rFonts w:asciiTheme="majorHAnsi" w:hAnsiTheme="majorHAnsi" w:cstheme="majorHAnsi"/>
          <w:u w:val="single"/>
        </w:rPr>
        <w:t>arms control could be related to transformation, not just management of world order</w:t>
      </w:r>
      <w:r w:rsidRPr="009A2074">
        <w:rPr>
          <w:rFonts w:asciiTheme="majorHAnsi" w:hAnsiTheme="majorHAnsi" w:cstheme="majorHAnsi"/>
        </w:rPr>
        <w:t xml:space="preserve">. He noted that </w:t>
      </w:r>
      <w:r w:rsidRPr="009A2074">
        <w:rPr>
          <w:rFonts w:asciiTheme="majorHAnsi" w:hAnsiTheme="majorHAnsi" w:cstheme="majorHAnsi"/>
          <w:u w:val="single"/>
        </w:rPr>
        <w:t>the theory and practice of arms control ‘rests on a set of assumptions – sometimes explicit, more often implicit – as to what kind of world order is desirable and feasible’</w:t>
      </w:r>
      <w:r w:rsidRPr="009A2074">
        <w:rPr>
          <w:rFonts w:asciiTheme="majorHAnsi" w:hAnsiTheme="majorHAnsi" w:cstheme="majorHAnsi"/>
        </w:rPr>
        <w:t xml:space="preserve">.36 While basing his views on arms control on well-founded ‘general grounds of historical pessimism’ about grand designs,37 Bull criticised the widespread assumption that the objectives of arms control married with the status quo orientation of US and Soviet practice. </w:t>
      </w:r>
      <w:r w:rsidRPr="009A2074">
        <w:rPr>
          <w:rFonts w:asciiTheme="majorHAnsi" w:hAnsiTheme="majorHAnsi" w:cstheme="majorHAnsi"/>
          <w:u w:val="single"/>
        </w:rPr>
        <w:t>This,</w:t>
      </w:r>
      <w:r w:rsidRPr="009A2074">
        <w:rPr>
          <w:rFonts w:asciiTheme="majorHAnsi" w:hAnsiTheme="majorHAnsi" w:cstheme="majorHAnsi"/>
        </w:rPr>
        <w:t xml:space="preserve"> he claimed, </w:t>
      </w:r>
      <w:r w:rsidRPr="009A2074">
        <w:rPr>
          <w:rFonts w:asciiTheme="majorHAnsi" w:hAnsiTheme="majorHAnsi" w:cstheme="majorHAnsi"/>
          <w:u w:val="single"/>
        </w:rPr>
        <w:t>served to ‘rationalize the exist- ing distribution of power’ in a way that serves to ‘discredit arms control, and to obscure the role which it has to play in promoting the purposes of those seeking to challenge the present distri- bution of power’.</w:t>
      </w:r>
      <w:r w:rsidRPr="009A2074">
        <w:rPr>
          <w:rFonts w:asciiTheme="majorHAnsi" w:hAnsiTheme="majorHAnsi" w:cstheme="majorHAnsi"/>
        </w:rPr>
        <w:t xml:space="preserve">38 However, much of that nuance and hope for transformation was lost as strategic studies came to locate arms control as an instrumental adjunct to deterrence. </w:t>
      </w:r>
      <w:r w:rsidRPr="009A2074">
        <w:rPr>
          <w:rFonts w:asciiTheme="majorHAnsi" w:hAnsiTheme="majorHAnsi" w:cstheme="majorHAnsi"/>
          <w:u w:val="single"/>
        </w:rPr>
        <w:t>By minimising militarisation and dismissing disarmament, early arms control theory moved away from substantivist accounts of arms and world order, and set the stage soon after the publication of the seminal texts of arms control theory for its capture by strategic studies, in which instrumental rationality and the logic of deterrence was dominant</w:t>
      </w:r>
      <w:r w:rsidRPr="009A2074">
        <w:rPr>
          <w:rFonts w:asciiTheme="majorHAnsi" w:hAnsiTheme="majorHAnsi" w:cstheme="majorHAnsi"/>
        </w:rPr>
        <w:t xml:space="preserve">.39 Indeed, many key theorists were part of the ‘epistemic com- munity’ of arms controllers that produced and reinforced a consensus on the validity and goals of arms control, elaborated its techniques as arms control ideas diffused and became institutionalised in US and Soviet domestic political institutions.40 With its capture by strategic studies, </w:t>
      </w:r>
      <w:r w:rsidRPr="009A2074">
        <w:rPr>
          <w:rFonts w:asciiTheme="majorHAnsi" w:hAnsiTheme="majorHAnsi" w:cstheme="majorHAnsi"/>
          <w:u w:val="single"/>
        </w:rPr>
        <w:t>the arms control literature largely came to accept dichoto- mies of hierarchy–anarchy and inside–outside in which the extent and potential role of controls over weapons are profoundly different. In spite of a widely varying historical and current record of arms control and disarmament as order-making practices in different contexts,</w:t>
      </w:r>
      <w:r w:rsidRPr="009A2074">
        <w:rPr>
          <w:rFonts w:asciiTheme="majorHAnsi" w:hAnsiTheme="majorHAnsi" w:cstheme="majorHAnsi"/>
        </w:rPr>
        <w:t xml:space="preserve">41 </w:t>
      </w:r>
      <w:r w:rsidRPr="009A2074">
        <w:rPr>
          <w:rFonts w:asciiTheme="majorHAnsi" w:hAnsiTheme="majorHAnsi" w:cstheme="majorHAnsi"/>
          <w:u w:val="single"/>
        </w:rPr>
        <w:t>the dominant notion of the international as unchanging anarchy within realist strategic studies came to set the limited expectations of arms control. Arms control became a means of managing anarchy rather than transcending it, either with a liberal emphasis on institutions or a realist emphasis on mana- ging deterrence stability.</w:t>
      </w:r>
      <w:r w:rsidRPr="009A2074">
        <w:rPr>
          <w:rFonts w:asciiTheme="majorHAnsi" w:hAnsiTheme="majorHAnsi" w:cstheme="majorHAnsi"/>
        </w:rPr>
        <w:t xml:space="preserve"> </w:t>
      </w:r>
    </w:p>
    <w:p w:rsidR="00677FF7" w:rsidRPr="009A2074" w:rsidRDefault="00677FF7" w:rsidP="00677FF7"/>
    <w:p w:rsidR="00ED1A2F" w:rsidRPr="009A2074" w:rsidRDefault="00ED1A2F" w:rsidP="00ED1A2F">
      <w:pPr>
        <w:pStyle w:val="Heading3"/>
      </w:pPr>
      <w:r w:rsidRPr="009A2074">
        <w:t>2AC Framework</w:t>
      </w:r>
    </w:p>
    <w:p w:rsidR="00ED1A2F" w:rsidRPr="009A2074" w:rsidRDefault="00ED1A2F" w:rsidP="00ED1A2F"/>
    <w:p w:rsidR="00ED1A2F" w:rsidRPr="009A2074" w:rsidRDefault="00ED1A2F" w:rsidP="00ED1A2F">
      <w:pPr>
        <w:pStyle w:val="Heading4"/>
      </w:pPr>
      <w:r w:rsidRPr="009A2074">
        <w:t xml:space="preserve">Before you decide who did the better debating, you need a standard for what constitutes “better debating”—you should prioritize </w:t>
      </w:r>
      <w:r w:rsidRPr="009A2074">
        <w:rPr>
          <w:u w:val="single"/>
        </w:rPr>
        <w:t>topological</w:t>
      </w:r>
      <w:r w:rsidRPr="009A2074">
        <w:t xml:space="preserve"> debate about the resolution over </w:t>
      </w:r>
      <w:r w:rsidRPr="009A2074">
        <w:rPr>
          <w:u w:val="single"/>
        </w:rPr>
        <w:t>taxonomical</w:t>
      </w:r>
      <w:r w:rsidRPr="009A2074">
        <w:t xml:space="preserve"> debate. No debate is just a game—the space we’re in, the things we choose to speak of, are all agents interacting with us whether we acknowledge it or not—framework attempts to taxonomize debate by separating process from outcome, which </w:t>
      </w:r>
      <w:r w:rsidRPr="009A2074">
        <w:rPr>
          <w:u w:val="single"/>
        </w:rPr>
        <w:t>distorts</w:t>
      </w:r>
      <w:r w:rsidRPr="009A2074">
        <w:t xml:space="preserve"> topic research and </w:t>
      </w:r>
      <w:r w:rsidRPr="009A2074">
        <w:rPr>
          <w:u w:val="single"/>
        </w:rPr>
        <w:t>strengthens</w:t>
      </w:r>
      <w:r w:rsidRPr="009A2074">
        <w:t xml:space="preserve"> militarized regimes of power. Our model creates a </w:t>
      </w:r>
      <w:r w:rsidRPr="009A2074">
        <w:rPr>
          <w:u w:val="single"/>
        </w:rPr>
        <w:t>more productive</w:t>
      </w:r>
      <w:r w:rsidRPr="009A2074">
        <w:t xml:space="preserve"> infrastructure for disagreement over arms control through </w:t>
      </w:r>
      <w:r w:rsidRPr="009A2074">
        <w:rPr>
          <w:u w:val="single"/>
        </w:rPr>
        <w:t>multiplying</w:t>
      </w:r>
      <w:r w:rsidRPr="009A2074">
        <w:t xml:space="preserve"> possibilities for disagreement.</w:t>
      </w:r>
    </w:p>
    <w:p w:rsidR="00ED1A2F" w:rsidRPr="009A2074" w:rsidRDefault="00ED1A2F" w:rsidP="00ED1A2F">
      <w:r w:rsidRPr="009A2074">
        <w:rPr>
          <w:rStyle w:val="Style13ptBold"/>
        </w:rPr>
        <w:t>Bourne, 18</w:t>
      </w:r>
      <w:r w:rsidRPr="009A2074">
        <w:t>—Lecturer in International Security Studies in the School of Politics, International Studies and Philosophy at Queen’s University Belfast (Mike, “Powers of the gun: process and possibility in global small arms control,” International Politics, May 2018, Volume 55, Issue 3–4, pp 441–461, dml) [SALW=small arms and light weapons]</w:t>
      </w:r>
    </w:p>
    <w:p w:rsidR="00ED1A2F" w:rsidRPr="009A2074" w:rsidRDefault="00ED1A2F" w:rsidP="00ED1A2F"/>
    <w:p w:rsidR="00ED1A2F" w:rsidRPr="009A2074" w:rsidRDefault="00ED1A2F" w:rsidP="00ED1A2F">
      <w:pPr>
        <w:rPr>
          <w:sz w:val="16"/>
        </w:rPr>
      </w:pPr>
      <w:r w:rsidRPr="009A2074">
        <w:rPr>
          <w:sz w:val="16"/>
        </w:rPr>
        <w:t xml:space="preserve">Barnett and Duvall (2005) and Hynek (in this special issue) enable recognition of the diversity of powers. In order to explore the composition of power, this article takes a further step in engaging the dynamism that underlies this diversity. The first section draws out a different orientation to forms of power inspired by process philosophy and recent developments in ‘new materialist’ thought. This engages how </w:t>
      </w:r>
      <w:r w:rsidRPr="009A2074">
        <w:rPr>
          <w:rStyle w:val="StyleUnderline"/>
        </w:rPr>
        <w:t xml:space="preserve">different forms of power are </w:t>
      </w:r>
      <w:r w:rsidRPr="009A2074">
        <w:rPr>
          <w:rStyle w:val="Emphasis"/>
        </w:rPr>
        <w:t>co-constitutive</w:t>
      </w:r>
      <w:r w:rsidRPr="009A2074">
        <w:rPr>
          <w:sz w:val="16"/>
        </w:rPr>
        <w:t xml:space="preserve">, such that </w:t>
      </w:r>
      <w:r w:rsidRPr="009A2074">
        <w:rPr>
          <w:rStyle w:val="StyleUnderline"/>
        </w:rPr>
        <w:t xml:space="preserve">power is </w:t>
      </w:r>
      <w:r w:rsidRPr="009A2074">
        <w:rPr>
          <w:rStyle w:val="Emphasis"/>
        </w:rPr>
        <w:t>not</w:t>
      </w:r>
      <w:r w:rsidRPr="009A2074">
        <w:rPr>
          <w:rStyle w:val="StyleUnderline"/>
        </w:rPr>
        <w:t xml:space="preserve"> explained by arguing that one form or another </w:t>
      </w:r>
      <w:r w:rsidRPr="009A2074">
        <w:rPr>
          <w:rStyle w:val="Emphasis"/>
        </w:rPr>
        <w:t>explains an outcome</w:t>
      </w:r>
      <w:r w:rsidRPr="009A2074">
        <w:rPr>
          <w:rStyle w:val="StyleUnderline"/>
        </w:rPr>
        <w:t xml:space="preserve"> but rather</w:t>
      </w:r>
      <w:r w:rsidRPr="009A2074">
        <w:rPr>
          <w:sz w:val="16"/>
        </w:rPr>
        <w:t xml:space="preserve"> that </w:t>
      </w:r>
      <w:r w:rsidRPr="009A2074">
        <w:rPr>
          <w:rStyle w:val="StyleUnderline"/>
        </w:rPr>
        <w:t xml:space="preserve">they </w:t>
      </w:r>
      <w:r w:rsidRPr="009A2074">
        <w:rPr>
          <w:rStyle w:val="Emphasis"/>
        </w:rPr>
        <w:t>combine</w:t>
      </w:r>
      <w:r w:rsidRPr="009A2074">
        <w:rPr>
          <w:rStyle w:val="StyleUnderline"/>
        </w:rPr>
        <w:t xml:space="preserve"> to form each other in composing an </w:t>
      </w:r>
      <w:r w:rsidRPr="009A2074">
        <w:rPr>
          <w:rStyle w:val="Emphasis"/>
        </w:rPr>
        <w:t>assemblage of powers</w:t>
      </w:r>
      <w:r w:rsidRPr="009A2074">
        <w:rPr>
          <w:sz w:val="16"/>
        </w:rPr>
        <w:t xml:space="preserve">. This allows the article to argue that </w:t>
      </w:r>
      <w:r w:rsidRPr="009A2074">
        <w:rPr>
          <w:rStyle w:val="StyleUnderline"/>
        </w:rPr>
        <w:t>global SALW control</w:t>
      </w:r>
      <w:r w:rsidRPr="009A2074">
        <w:rPr>
          <w:sz w:val="16"/>
        </w:rPr>
        <w:t xml:space="preserve">, and perhaps other ‘regimes’, </w:t>
      </w:r>
      <w:r w:rsidRPr="009A2074">
        <w:rPr>
          <w:rStyle w:val="StyleUnderline"/>
        </w:rPr>
        <w:t xml:space="preserve">are global assemblages defined </w:t>
      </w:r>
      <w:r w:rsidRPr="009A2074">
        <w:rPr>
          <w:rStyle w:val="Emphasis"/>
        </w:rPr>
        <w:t>not</w:t>
      </w:r>
      <w:r w:rsidRPr="009A2074">
        <w:rPr>
          <w:rStyle w:val="StyleUnderline"/>
        </w:rPr>
        <w:t xml:space="preserve"> by the </w:t>
      </w:r>
      <w:r w:rsidRPr="009A2074">
        <w:rPr>
          <w:rStyle w:val="Emphasis"/>
        </w:rPr>
        <w:t>presence</w:t>
      </w:r>
      <w:r w:rsidRPr="009A2074">
        <w:rPr>
          <w:rStyle w:val="StyleUnderline"/>
        </w:rPr>
        <w:t xml:space="preserve"> or </w:t>
      </w:r>
      <w:r w:rsidRPr="009A2074">
        <w:rPr>
          <w:rStyle w:val="Emphasis"/>
        </w:rPr>
        <w:t>lack of settled norms that diminish controversy</w:t>
      </w:r>
      <w:r w:rsidRPr="009A2074">
        <w:rPr>
          <w:rStyle w:val="StyleUnderline"/>
        </w:rPr>
        <w:t xml:space="preserve">, but that arise through </w:t>
      </w:r>
      <w:r w:rsidRPr="009A2074">
        <w:rPr>
          <w:rStyle w:val="Emphasis"/>
        </w:rPr>
        <w:t>multiplying</w:t>
      </w:r>
      <w:r w:rsidRPr="009A2074">
        <w:rPr>
          <w:rStyle w:val="StyleUnderline"/>
        </w:rPr>
        <w:t xml:space="preserve"> and </w:t>
      </w:r>
      <w:r w:rsidRPr="009A2074">
        <w:rPr>
          <w:rStyle w:val="Emphasis"/>
        </w:rPr>
        <w:t>distributing controversies</w:t>
      </w:r>
      <w:r w:rsidRPr="009A2074">
        <w:rPr>
          <w:sz w:val="16"/>
        </w:rPr>
        <w:t>.</w:t>
      </w:r>
    </w:p>
    <w:p w:rsidR="00ED1A2F" w:rsidRPr="009A2074" w:rsidRDefault="00ED1A2F" w:rsidP="00ED1A2F">
      <w:pPr>
        <w:rPr>
          <w:sz w:val="16"/>
        </w:rPr>
      </w:pPr>
      <w:r w:rsidRPr="009A2074">
        <w:rPr>
          <w:sz w:val="16"/>
        </w:rPr>
        <w:t xml:space="preserve">In pursuing power in this way, </w:t>
      </w:r>
      <w:r w:rsidRPr="009A2074">
        <w:rPr>
          <w:rStyle w:val="StyleUnderline"/>
        </w:rPr>
        <w:t>this</w:t>
      </w:r>
      <w:r w:rsidRPr="009A2074">
        <w:rPr>
          <w:sz w:val="16"/>
        </w:rPr>
        <w:t xml:space="preserve"> article </w:t>
      </w:r>
      <w:r w:rsidRPr="009A2074">
        <w:rPr>
          <w:rStyle w:val="StyleUnderline"/>
        </w:rPr>
        <w:t>seeks to move from</w:t>
      </w:r>
      <w:r w:rsidRPr="009A2074">
        <w:rPr>
          <w:sz w:val="16"/>
        </w:rPr>
        <w:t xml:space="preserve"> a </w:t>
      </w:r>
      <w:r w:rsidRPr="009A2074">
        <w:rPr>
          <w:rStyle w:val="Emphasis"/>
        </w:rPr>
        <w:t>taxonomy</w:t>
      </w:r>
      <w:r w:rsidRPr="009A2074">
        <w:rPr>
          <w:sz w:val="16"/>
        </w:rPr>
        <w:t xml:space="preserve"> of powers in global regimes </w:t>
      </w:r>
      <w:r w:rsidRPr="009A2074">
        <w:rPr>
          <w:rStyle w:val="StyleUnderline"/>
        </w:rPr>
        <w:t>to</w:t>
      </w:r>
      <w:r w:rsidRPr="009A2074">
        <w:rPr>
          <w:sz w:val="16"/>
        </w:rPr>
        <w:t xml:space="preserve"> a </w:t>
      </w:r>
      <w:r w:rsidRPr="009A2074">
        <w:rPr>
          <w:rStyle w:val="Emphasis"/>
        </w:rPr>
        <w:t>topology</w:t>
      </w:r>
      <w:r w:rsidRPr="009A2074">
        <w:rPr>
          <w:sz w:val="16"/>
        </w:rPr>
        <w:t xml:space="preserve"> of power in global assemblages. </w:t>
      </w:r>
      <w:r w:rsidRPr="009A2074">
        <w:rPr>
          <w:rStyle w:val="StyleUnderline"/>
        </w:rPr>
        <w:t>Taxonomy</w:t>
      </w:r>
      <w:r w:rsidRPr="009A2074">
        <w:rPr>
          <w:sz w:val="16"/>
        </w:rPr>
        <w:t xml:space="preserve">, for Barnett and Duvall, </w:t>
      </w:r>
      <w:r w:rsidRPr="009A2074">
        <w:rPr>
          <w:rStyle w:val="StyleUnderline"/>
        </w:rPr>
        <w:t>is an attempt to ‘</w:t>
      </w:r>
      <w:r w:rsidRPr="009A2074">
        <w:rPr>
          <w:rStyle w:val="Emphasis"/>
        </w:rPr>
        <w:t>carve power at its joints</w:t>
      </w:r>
      <w:r w:rsidRPr="009A2074">
        <w:rPr>
          <w:rStyle w:val="StyleUnderline"/>
        </w:rPr>
        <w:t>’ by producing ‘</w:t>
      </w:r>
      <w:r w:rsidRPr="009A2074">
        <w:rPr>
          <w:rStyle w:val="Emphasis"/>
        </w:rPr>
        <w:t>critical</w:t>
      </w:r>
      <w:r w:rsidRPr="009A2074">
        <w:rPr>
          <w:rStyle w:val="StyleUnderline"/>
        </w:rPr>
        <w:t xml:space="preserve">, </w:t>
      </w:r>
      <w:r w:rsidRPr="009A2074">
        <w:rPr>
          <w:rStyle w:val="Emphasis"/>
        </w:rPr>
        <w:t>mutually exclusive</w:t>
      </w:r>
      <w:r w:rsidRPr="009A2074">
        <w:rPr>
          <w:rStyle w:val="StyleUnderline"/>
        </w:rPr>
        <w:t xml:space="preserve">, and </w:t>
      </w:r>
      <w:r w:rsidRPr="009A2074">
        <w:rPr>
          <w:rStyle w:val="Emphasis"/>
        </w:rPr>
        <w:t>exhaustive distinctions</w:t>
      </w:r>
      <w:r w:rsidRPr="009A2074">
        <w:rPr>
          <w:rStyle w:val="StyleUnderline"/>
        </w:rPr>
        <w:t>’</w:t>
      </w:r>
      <w:r w:rsidRPr="009A2074">
        <w:rPr>
          <w:sz w:val="16"/>
        </w:rPr>
        <w:t xml:space="preserve">. (2005: 43). </w:t>
      </w:r>
      <w:r w:rsidRPr="009A2074">
        <w:rPr>
          <w:rStyle w:val="StyleUnderline"/>
        </w:rPr>
        <w:t xml:space="preserve">While this highlights the </w:t>
      </w:r>
      <w:r w:rsidRPr="009A2074">
        <w:rPr>
          <w:rStyle w:val="Emphasis"/>
        </w:rPr>
        <w:t>diversity of forms of power</w:t>
      </w:r>
      <w:r w:rsidRPr="009A2074">
        <w:rPr>
          <w:rStyle w:val="StyleUnderline"/>
        </w:rPr>
        <w:t xml:space="preserve"> in operation, it </w:t>
      </w:r>
      <w:r w:rsidRPr="009A2074">
        <w:rPr>
          <w:rStyle w:val="Emphasis"/>
        </w:rPr>
        <w:t>cannot</w:t>
      </w:r>
      <w:r w:rsidRPr="009A2074">
        <w:rPr>
          <w:sz w:val="16"/>
        </w:rPr>
        <w:t xml:space="preserve"> answer Latour’s invitation to </w:t>
      </w:r>
      <w:r w:rsidRPr="009A2074">
        <w:rPr>
          <w:rStyle w:val="Emphasis"/>
        </w:rPr>
        <w:t>explain power</w:t>
      </w:r>
      <w:r w:rsidRPr="009A2074">
        <w:rPr>
          <w:sz w:val="16"/>
        </w:rPr>
        <w:t xml:space="preserve"> since the production of forms of power is cut off by disjointing power: </w:t>
      </w:r>
      <w:r w:rsidRPr="009A2074">
        <w:rPr>
          <w:rStyle w:val="StyleUnderline"/>
        </w:rPr>
        <w:t xml:space="preserve">power forms may </w:t>
      </w:r>
      <w:r w:rsidRPr="009A2074">
        <w:rPr>
          <w:rStyle w:val="Emphasis"/>
        </w:rPr>
        <w:t>interact</w:t>
      </w:r>
      <w:r w:rsidRPr="009A2074">
        <w:rPr>
          <w:rStyle w:val="StyleUnderline"/>
        </w:rPr>
        <w:t xml:space="preserve"> but not be </w:t>
      </w:r>
      <w:r w:rsidRPr="009A2074">
        <w:rPr>
          <w:rStyle w:val="Emphasis"/>
        </w:rPr>
        <w:t>co-constitutive</w:t>
      </w:r>
      <w:r w:rsidRPr="009A2074">
        <w:rPr>
          <w:rStyle w:val="StyleUnderline"/>
        </w:rPr>
        <w:t xml:space="preserve"> in a deeper sense</w:t>
      </w:r>
      <w:r w:rsidRPr="009A2074">
        <w:rPr>
          <w:sz w:val="16"/>
        </w:rPr>
        <w:t xml:space="preserve">. Further, </w:t>
      </w:r>
      <w:r w:rsidRPr="009A2074">
        <w:rPr>
          <w:rStyle w:val="StyleUnderline"/>
        </w:rPr>
        <w:t xml:space="preserve">the taxonomy is </w:t>
      </w:r>
      <w:r w:rsidRPr="009A2074">
        <w:rPr>
          <w:rStyle w:val="Emphasis"/>
        </w:rPr>
        <w:t>defined</w:t>
      </w:r>
      <w:r w:rsidRPr="009A2074">
        <w:rPr>
          <w:rStyle w:val="StyleUnderline"/>
        </w:rPr>
        <w:t xml:space="preserve"> by relations of</w:t>
      </w:r>
      <w:r w:rsidRPr="009A2074">
        <w:rPr>
          <w:sz w:val="16"/>
        </w:rPr>
        <w:t xml:space="preserve"> distance and directness and </w:t>
      </w:r>
      <w:r w:rsidRPr="009A2074">
        <w:rPr>
          <w:rStyle w:val="StyleUnderline"/>
        </w:rPr>
        <w:t>interaction</w:t>
      </w:r>
      <w:r w:rsidRPr="009A2074">
        <w:rPr>
          <w:sz w:val="16"/>
        </w:rPr>
        <w:t xml:space="preserve"> vs constitution </w:t>
      </w:r>
      <w:r w:rsidRPr="009A2074">
        <w:rPr>
          <w:rStyle w:val="StyleUnderline"/>
        </w:rPr>
        <w:t xml:space="preserve">which can </w:t>
      </w:r>
      <w:r w:rsidRPr="009A2074">
        <w:rPr>
          <w:rStyle w:val="Emphasis"/>
        </w:rPr>
        <w:t>downplay</w:t>
      </w:r>
      <w:r w:rsidRPr="009A2074">
        <w:rPr>
          <w:rStyle w:val="StyleUnderline"/>
        </w:rPr>
        <w:t xml:space="preserve"> the emergent creation of space. In contrast, topology</w:t>
      </w:r>
      <w:r w:rsidRPr="009A2074">
        <w:rPr>
          <w:sz w:val="16"/>
        </w:rPr>
        <w:t xml:space="preserve">, for Serres, </w:t>
      </w:r>
      <w:r w:rsidRPr="009A2074">
        <w:rPr>
          <w:rStyle w:val="StyleUnderline"/>
        </w:rPr>
        <w:t>denotes the mapping of</w:t>
      </w:r>
      <w:r w:rsidRPr="009A2074">
        <w:rPr>
          <w:sz w:val="16"/>
        </w:rPr>
        <w:t xml:space="preserve"> nearness and rifts not in geometric space but in </w:t>
      </w:r>
      <w:r w:rsidRPr="009A2074">
        <w:rPr>
          <w:rStyle w:val="StyleUnderline"/>
        </w:rPr>
        <w:t xml:space="preserve">the emergent relational space constituted by </w:t>
      </w:r>
      <w:r w:rsidRPr="009A2074">
        <w:rPr>
          <w:rStyle w:val="Emphasis"/>
        </w:rPr>
        <w:t>comings together</w:t>
      </w:r>
      <w:r w:rsidRPr="009A2074">
        <w:rPr>
          <w:rStyle w:val="StyleUnderline"/>
        </w:rPr>
        <w:t xml:space="preserve">, </w:t>
      </w:r>
      <w:r w:rsidRPr="009A2074">
        <w:rPr>
          <w:rStyle w:val="Emphasis"/>
        </w:rPr>
        <w:t>flows</w:t>
      </w:r>
      <w:r w:rsidRPr="009A2074">
        <w:rPr>
          <w:rStyle w:val="StyleUnderline"/>
        </w:rPr>
        <w:t xml:space="preserve">, </w:t>
      </w:r>
      <w:r w:rsidRPr="009A2074">
        <w:rPr>
          <w:rStyle w:val="Emphasis"/>
        </w:rPr>
        <w:t>modifications</w:t>
      </w:r>
      <w:r w:rsidRPr="009A2074">
        <w:rPr>
          <w:rStyle w:val="StyleUnderline"/>
        </w:rPr>
        <w:t xml:space="preserve">, and </w:t>
      </w:r>
      <w:r w:rsidRPr="009A2074">
        <w:rPr>
          <w:rStyle w:val="Emphasis"/>
        </w:rPr>
        <w:t>separations of issues</w:t>
      </w:r>
      <w:r w:rsidRPr="009A2074">
        <w:rPr>
          <w:rStyle w:val="StyleUnderline"/>
        </w:rPr>
        <w:t xml:space="preserve">, </w:t>
      </w:r>
      <w:r w:rsidRPr="009A2074">
        <w:rPr>
          <w:rStyle w:val="Emphasis"/>
        </w:rPr>
        <w:t>actors</w:t>
      </w:r>
      <w:r w:rsidRPr="009A2074">
        <w:rPr>
          <w:rStyle w:val="StyleUnderline"/>
        </w:rPr>
        <w:t xml:space="preserve">, </w:t>
      </w:r>
      <w:r w:rsidRPr="009A2074">
        <w:rPr>
          <w:rStyle w:val="Emphasis"/>
        </w:rPr>
        <w:t>practices</w:t>
      </w:r>
      <w:r w:rsidRPr="009A2074">
        <w:rPr>
          <w:rStyle w:val="StyleUnderline"/>
        </w:rPr>
        <w:t xml:space="preserve"> etc</w:t>
      </w:r>
      <w:r w:rsidRPr="009A2074">
        <w:rPr>
          <w:sz w:val="16"/>
        </w:rPr>
        <w:t xml:space="preserve">. (Serres and Latour 1995). </w:t>
      </w:r>
      <w:r w:rsidRPr="009A2074">
        <w:rPr>
          <w:rStyle w:val="StyleUnderline"/>
        </w:rPr>
        <w:t>These dynamic proximities and distances reveal power to be a ‘</w:t>
      </w:r>
      <w:r w:rsidRPr="009A2074">
        <w:rPr>
          <w:rStyle w:val="Emphasis"/>
        </w:rPr>
        <w:t>composition</w:t>
      </w:r>
      <w:r w:rsidRPr="009A2074">
        <w:rPr>
          <w:rStyle w:val="StyleUnderline"/>
        </w:rPr>
        <w:t>’</w:t>
      </w:r>
      <w:r w:rsidRPr="009A2074">
        <w:rPr>
          <w:sz w:val="16"/>
        </w:rPr>
        <w:t xml:space="preserve">: both as verb and noun denoting the process of creativity and the product (Latour 1986, 2005). Thus, </w:t>
      </w:r>
      <w:r w:rsidRPr="009A2074">
        <w:rPr>
          <w:rStyle w:val="StyleUnderline"/>
        </w:rPr>
        <w:t xml:space="preserve">power is an </w:t>
      </w:r>
      <w:r w:rsidRPr="009A2074">
        <w:rPr>
          <w:rStyle w:val="Emphasis"/>
        </w:rPr>
        <w:t>emergent effect of numerous comings together</w:t>
      </w:r>
      <w:r w:rsidRPr="009A2074">
        <w:rPr>
          <w:rStyle w:val="StyleUnderline"/>
        </w:rPr>
        <w:t xml:space="preserve">, of enrolling </w:t>
      </w:r>
      <w:r w:rsidRPr="009A2074">
        <w:rPr>
          <w:rStyle w:val="Emphasis"/>
        </w:rPr>
        <w:t>different actors</w:t>
      </w:r>
      <w:r w:rsidRPr="009A2074">
        <w:rPr>
          <w:rStyle w:val="StyleUnderline"/>
        </w:rPr>
        <w:t xml:space="preserve">, </w:t>
      </w:r>
      <w:r w:rsidRPr="009A2074">
        <w:rPr>
          <w:rStyle w:val="Emphasis"/>
        </w:rPr>
        <w:t>arguments</w:t>
      </w:r>
      <w:r w:rsidRPr="009A2074">
        <w:rPr>
          <w:rStyle w:val="StyleUnderline"/>
        </w:rPr>
        <w:t xml:space="preserve">, </w:t>
      </w:r>
      <w:r w:rsidRPr="009A2074">
        <w:rPr>
          <w:rStyle w:val="Emphasis"/>
        </w:rPr>
        <w:t>objects</w:t>
      </w:r>
      <w:r w:rsidRPr="009A2074">
        <w:rPr>
          <w:rStyle w:val="StyleUnderline"/>
        </w:rPr>
        <w:t xml:space="preserve"> and so forth. Power exists only within a collective, and it is the collective that creates power and is also created by it</w:t>
      </w:r>
      <w:r w:rsidRPr="009A2074">
        <w:rPr>
          <w:sz w:val="16"/>
        </w:rPr>
        <w:t>.2</w:t>
      </w:r>
    </w:p>
    <w:p w:rsidR="00ED1A2F" w:rsidRPr="009A2074" w:rsidRDefault="00ED1A2F" w:rsidP="00ED1A2F">
      <w:pPr>
        <w:rPr>
          <w:sz w:val="16"/>
        </w:rPr>
      </w:pPr>
      <w:r w:rsidRPr="009A2074">
        <w:rPr>
          <w:sz w:val="16"/>
        </w:rPr>
        <w:t xml:space="preserve">In emphasising topology and composition, this article is oriented towards assemblage thinking and its underpinnings in process philosophy. </w:t>
      </w:r>
      <w:r w:rsidRPr="009A2074">
        <w:rPr>
          <w:rStyle w:val="StyleUnderline"/>
        </w:rPr>
        <w:t xml:space="preserve">A process orientation does not distinguish between </w:t>
      </w:r>
      <w:r w:rsidRPr="009A2074">
        <w:rPr>
          <w:rStyle w:val="Emphasis"/>
        </w:rPr>
        <w:t>process</w:t>
      </w:r>
      <w:r w:rsidRPr="009A2074">
        <w:rPr>
          <w:sz w:val="16"/>
        </w:rPr>
        <w:t xml:space="preserve"> (</w:t>
      </w:r>
      <w:r w:rsidRPr="009A2074">
        <w:rPr>
          <w:rStyle w:val="StyleUnderline"/>
        </w:rPr>
        <w:t xml:space="preserve">as </w:t>
      </w:r>
      <w:r w:rsidRPr="009A2074">
        <w:rPr>
          <w:rStyle w:val="Emphasis"/>
        </w:rPr>
        <w:t>negotiation in diplomatic fora</w:t>
      </w:r>
      <w:r w:rsidRPr="009A2074">
        <w:rPr>
          <w:sz w:val="16"/>
        </w:rPr>
        <w:t xml:space="preserve"> etc.) </w:t>
      </w:r>
      <w:r w:rsidRPr="009A2074">
        <w:rPr>
          <w:rStyle w:val="StyleUnderline"/>
        </w:rPr>
        <w:t xml:space="preserve">and </w:t>
      </w:r>
      <w:r w:rsidRPr="009A2074">
        <w:rPr>
          <w:rStyle w:val="Emphasis"/>
        </w:rPr>
        <w:t>outcome</w:t>
      </w:r>
      <w:r w:rsidRPr="009A2074">
        <w:rPr>
          <w:sz w:val="16"/>
        </w:rPr>
        <w:t xml:space="preserve"> (</w:t>
      </w:r>
      <w:r w:rsidRPr="009A2074">
        <w:rPr>
          <w:rStyle w:val="StyleUnderline"/>
        </w:rPr>
        <w:t>the ‘</w:t>
      </w:r>
      <w:r w:rsidRPr="009A2074">
        <w:rPr>
          <w:rStyle w:val="Emphasis"/>
        </w:rPr>
        <w:t>norms</w:t>
      </w:r>
      <w:r w:rsidRPr="009A2074">
        <w:rPr>
          <w:rStyle w:val="StyleUnderline"/>
        </w:rPr>
        <w:t>’</w:t>
      </w:r>
      <w:r w:rsidRPr="009A2074">
        <w:rPr>
          <w:sz w:val="16"/>
        </w:rPr>
        <w:t xml:space="preserve">, instruments, </w:t>
      </w:r>
      <w:r w:rsidRPr="009A2074">
        <w:rPr>
          <w:rStyle w:val="Emphasis"/>
        </w:rPr>
        <w:t>agreements</w:t>
      </w:r>
      <w:r w:rsidRPr="009A2074">
        <w:rPr>
          <w:rStyle w:val="StyleUnderline"/>
        </w:rPr>
        <w:t xml:space="preserve">, and </w:t>
      </w:r>
      <w:r w:rsidRPr="009A2074">
        <w:rPr>
          <w:rStyle w:val="Emphasis"/>
        </w:rPr>
        <w:t>settled practices</w:t>
      </w:r>
      <w:r w:rsidRPr="009A2074">
        <w:rPr>
          <w:sz w:val="16"/>
        </w:rPr>
        <w:t xml:space="preserve">) in the way the colloquial use of the term process may imply. Rather, Whitehead describes the ‘principle of process’ as ‘how an actual entity becomes constitutes what that actual entity is…Its “being” is constituted by its “becoming.”’ (1929/1978: 23). Here the process of creation and the object created are both processes. No longer do we have the curious end to creation implied by ontologically distinguishing production from product, or object from its movement and meaning, as all are processes. Thus, </w:t>
      </w:r>
      <w:r w:rsidRPr="009A2074">
        <w:rPr>
          <w:rStyle w:val="StyleUnderline"/>
        </w:rPr>
        <w:t xml:space="preserve">norms are </w:t>
      </w:r>
      <w:r w:rsidRPr="009A2074">
        <w:rPr>
          <w:rStyle w:val="Emphasis"/>
        </w:rPr>
        <w:t>not stable objects</w:t>
      </w:r>
      <w:r w:rsidRPr="009A2074">
        <w:rPr>
          <w:rStyle w:val="StyleUnderline"/>
        </w:rPr>
        <w:t xml:space="preserve"> that are </w:t>
      </w:r>
      <w:r w:rsidRPr="009A2074">
        <w:rPr>
          <w:rStyle w:val="Emphasis"/>
        </w:rPr>
        <w:t>built</w:t>
      </w:r>
      <w:r w:rsidRPr="009A2074">
        <w:rPr>
          <w:rStyle w:val="StyleUnderline"/>
        </w:rPr>
        <w:t xml:space="preserve"> and then ‘</w:t>
      </w:r>
      <w:r w:rsidRPr="009A2074">
        <w:rPr>
          <w:rStyle w:val="Emphasis"/>
        </w:rPr>
        <w:t>diffused</w:t>
      </w:r>
      <w:r w:rsidRPr="009A2074">
        <w:rPr>
          <w:rStyle w:val="StyleUnderline"/>
        </w:rPr>
        <w:t xml:space="preserve">’ but are </w:t>
      </w:r>
      <w:r w:rsidRPr="009A2074">
        <w:rPr>
          <w:rStyle w:val="Emphasis"/>
        </w:rPr>
        <w:t>continuing processes</w:t>
      </w:r>
      <w:r w:rsidRPr="009A2074">
        <w:rPr>
          <w:sz w:val="16"/>
        </w:rPr>
        <w:t>. This helps avoid potentially misleading distinctions such as the claim that ‘small states’ and NGOs matter in processes but not in regulatory outcomes (Drezner 2008). They may matter differently, but they are made to matter in the composition of assemblages. Rather than seeking to explain SALW politics by identifying power (of NGOs versus or with states etc.), this article seeks to understand power as it emerges. Here power is always an effect of associations; it is only ever power in action, not a reserve of power that is possessed, stored up and utilised (Latour 1986).</w:t>
      </w:r>
    </w:p>
    <w:p w:rsidR="00ED1A2F" w:rsidRPr="009A2074" w:rsidRDefault="00ED1A2F" w:rsidP="00ED1A2F">
      <w:pPr>
        <w:rPr>
          <w:sz w:val="16"/>
        </w:rPr>
      </w:pPr>
      <w:r w:rsidRPr="009A2074">
        <w:rPr>
          <w:sz w:val="16"/>
        </w:rPr>
        <w:t>Assemblages are not merely strategic alliances of actors, through which power operates, nor fully unified wholes that eliminate diversity, but are collectives in which power and actors emerge and become relatively stabilised in their co-functioning (Deleuze and Parnet 2007). Global SALW politics can be understood not just as a complex of clusters of issues, agreements, and practices, but as a ‘global assemblage’ in Collier and Ong’s terms: ‘As a composite concept, the term “global assemblage” suggests inherent tensions: global implies broadly encompassing, seamless, and mobile; assemblage implies heterogeneous, contingent, unstable, partial, and situated.’ (2005: 12). Since ‘the assemblage’s only unity is that of co-functioning: It is a symbiosis, a “sympathy”’. (Deleuze and Parnet 2007: 69) an assemblage is an achievement that does not need to overcome diversity of complexity, but merely to make co-functioning possible. Thus, the strength of unity (effectiveness in tackling the problem is a different question) of regimes lies not merely in a high degree of specificity, institutionalisation, or normative and epistemic concurrence but in the ability to render functionally coherent still disparate issue frames, priorities, capacities etc. Such a functional unity of disparate elements is an emergent property of the process of assemblage in which controversies remain and indeed proliferate.</w:t>
      </w:r>
    </w:p>
    <w:p w:rsidR="00ED1A2F" w:rsidRPr="009A2074" w:rsidRDefault="00ED1A2F" w:rsidP="00ED1A2F">
      <w:pPr>
        <w:rPr>
          <w:sz w:val="16"/>
        </w:rPr>
      </w:pPr>
      <w:r w:rsidRPr="009A2074">
        <w:rPr>
          <w:rStyle w:val="Emphasis"/>
        </w:rPr>
        <w:t>Controversies are assemblages</w:t>
      </w:r>
      <w:r w:rsidRPr="009A2074">
        <w:rPr>
          <w:rStyle w:val="StyleUnderline"/>
        </w:rPr>
        <w:t xml:space="preserve"> in which disagreements are </w:t>
      </w:r>
      <w:r w:rsidRPr="009A2074">
        <w:rPr>
          <w:rStyle w:val="Emphasis"/>
        </w:rPr>
        <w:t>not resolved</w:t>
      </w:r>
      <w:r w:rsidRPr="009A2074">
        <w:rPr>
          <w:rStyle w:val="StyleUnderline"/>
        </w:rPr>
        <w:t xml:space="preserve"> but </w:t>
      </w:r>
      <w:r w:rsidRPr="009A2074">
        <w:rPr>
          <w:rStyle w:val="Emphasis"/>
        </w:rPr>
        <w:t>moved</w:t>
      </w:r>
      <w:r w:rsidRPr="009A2074">
        <w:rPr>
          <w:rStyle w:val="StyleUnderline"/>
        </w:rPr>
        <w:t xml:space="preserve">, </w:t>
      </w:r>
      <w:r w:rsidRPr="009A2074">
        <w:rPr>
          <w:rStyle w:val="Emphasis"/>
        </w:rPr>
        <w:t>enrolled</w:t>
      </w:r>
      <w:r w:rsidRPr="009A2074">
        <w:rPr>
          <w:rStyle w:val="StyleUnderline"/>
        </w:rPr>
        <w:t xml:space="preserve">, </w:t>
      </w:r>
      <w:r w:rsidRPr="009A2074">
        <w:rPr>
          <w:rStyle w:val="Emphasis"/>
        </w:rPr>
        <w:t>channelled</w:t>
      </w:r>
      <w:r w:rsidRPr="009A2074">
        <w:rPr>
          <w:rStyle w:val="StyleUnderline"/>
        </w:rPr>
        <w:t xml:space="preserve">, and </w:t>
      </w:r>
      <w:r w:rsidRPr="009A2074">
        <w:rPr>
          <w:rStyle w:val="Emphasis"/>
        </w:rPr>
        <w:t>ultimately expanded</w:t>
      </w:r>
      <w:r w:rsidRPr="009A2074">
        <w:rPr>
          <w:sz w:val="16"/>
        </w:rPr>
        <w:t xml:space="preserve">.3 </w:t>
      </w:r>
      <w:r w:rsidRPr="009A2074">
        <w:rPr>
          <w:rStyle w:val="StyleUnderline"/>
        </w:rPr>
        <w:t xml:space="preserve">They are </w:t>
      </w:r>
      <w:r w:rsidRPr="009A2074">
        <w:rPr>
          <w:rStyle w:val="Emphasis"/>
          <w:sz w:val="30"/>
          <w:szCs w:val="30"/>
        </w:rPr>
        <w:t>not just</w:t>
      </w:r>
      <w:r w:rsidRPr="009A2074">
        <w:rPr>
          <w:sz w:val="16"/>
        </w:rPr>
        <w:t xml:space="preserve"> events or </w:t>
      </w:r>
      <w:r w:rsidRPr="009A2074">
        <w:rPr>
          <w:rStyle w:val="Emphasis"/>
          <w:sz w:val="30"/>
          <w:szCs w:val="30"/>
        </w:rPr>
        <w:t>debates that occur within a pre-given collective</w:t>
      </w:r>
      <w:r w:rsidRPr="009A2074">
        <w:rPr>
          <w:rStyle w:val="StyleUnderline"/>
        </w:rPr>
        <w:t xml:space="preserve"> or </w:t>
      </w:r>
      <w:r w:rsidRPr="009A2074">
        <w:rPr>
          <w:rStyle w:val="Emphasis"/>
          <w:sz w:val="30"/>
          <w:szCs w:val="30"/>
        </w:rPr>
        <w:t>location</w:t>
      </w:r>
      <w:r w:rsidRPr="009A2074">
        <w:rPr>
          <w:rStyle w:val="StyleUnderline"/>
        </w:rPr>
        <w:t xml:space="preserve"> but rather </w:t>
      </w:r>
      <w:r w:rsidRPr="009A2074">
        <w:rPr>
          <w:rStyle w:val="Emphasis"/>
        </w:rPr>
        <w:t>produce their own</w:t>
      </w:r>
      <w:r w:rsidRPr="009A2074">
        <w:rPr>
          <w:sz w:val="16"/>
        </w:rPr>
        <w:t xml:space="preserve"> scales, locations, </w:t>
      </w:r>
      <w:r w:rsidRPr="009A2074">
        <w:rPr>
          <w:rStyle w:val="Emphasis"/>
        </w:rPr>
        <w:t>temporalities</w:t>
      </w:r>
      <w:r w:rsidRPr="009A2074">
        <w:rPr>
          <w:sz w:val="16"/>
        </w:rPr>
        <w:t xml:space="preserve">, etc., </w:t>
      </w:r>
      <w:r w:rsidRPr="009A2074">
        <w:rPr>
          <w:rStyle w:val="StyleUnderline"/>
        </w:rPr>
        <w:t xml:space="preserve">that </w:t>
      </w:r>
      <w:r w:rsidRPr="009A2074">
        <w:rPr>
          <w:rStyle w:val="Emphasis"/>
        </w:rPr>
        <w:t>shift</w:t>
      </w:r>
      <w:r w:rsidRPr="009A2074">
        <w:rPr>
          <w:rStyle w:val="StyleUnderline"/>
        </w:rPr>
        <w:t xml:space="preserve">, </w:t>
      </w:r>
      <w:r w:rsidRPr="009A2074">
        <w:rPr>
          <w:rStyle w:val="Emphasis"/>
        </w:rPr>
        <w:t>appear</w:t>
      </w:r>
      <w:r w:rsidRPr="009A2074">
        <w:rPr>
          <w:rStyle w:val="StyleUnderline"/>
        </w:rPr>
        <w:t xml:space="preserve"> and </w:t>
      </w:r>
      <w:r w:rsidRPr="009A2074">
        <w:rPr>
          <w:rStyle w:val="Emphasis"/>
        </w:rPr>
        <w:t>disappear</w:t>
      </w:r>
      <w:r w:rsidRPr="009A2074">
        <w:rPr>
          <w:rStyle w:val="StyleUnderline"/>
        </w:rPr>
        <w:t xml:space="preserve">, </w:t>
      </w:r>
      <w:r w:rsidRPr="009A2074">
        <w:rPr>
          <w:rStyle w:val="Emphasis"/>
        </w:rPr>
        <w:t>stabilise</w:t>
      </w:r>
      <w:r w:rsidRPr="009A2074">
        <w:rPr>
          <w:rStyle w:val="StyleUnderline"/>
        </w:rPr>
        <w:t xml:space="preserve"> and </w:t>
      </w:r>
      <w:r w:rsidRPr="009A2074">
        <w:rPr>
          <w:rStyle w:val="Emphasis"/>
        </w:rPr>
        <w:t>destabilise</w:t>
      </w:r>
      <w:r w:rsidRPr="009A2074">
        <w:rPr>
          <w:rStyle w:val="StyleUnderline"/>
        </w:rPr>
        <w:t xml:space="preserve">, since these emerge </w:t>
      </w:r>
      <w:r w:rsidRPr="009A2074">
        <w:rPr>
          <w:rStyle w:val="Emphasis"/>
        </w:rPr>
        <w:t>immanently</w:t>
      </w:r>
      <w:r w:rsidRPr="009A2074">
        <w:rPr>
          <w:sz w:val="16"/>
        </w:rPr>
        <w:t xml:space="preserve"> (Stengers 2000; Barry 2013). Rather than following Barnett and Duvall’s distinction between powers that operate in interactions of ‘preconstituted actors’ and those operative in ‘social relations of constitution’ (2005: 45), the approach here echoes Barad’s (2007) notion of ‘intra-action’ in which </w:t>
      </w:r>
      <w:r w:rsidRPr="009A2074">
        <w:rPr>
          <w:rStyle w:val="StyleUnderline"/>
        </w:rPr>
        <w:t>entities</w:t>
      </w:r>
      <w:r w:rsidRPr="009A2074">
        <w:rPr>
          <w:sz w:val="16"/>
        </w:rPr>
        <w:t xml:space="preserve"> (here </w:t>
      </w:r>
      <w:r w:rsidRPr="009A2074">
        <w:rPr>
          <w:rStyle w:val="StyleUnderline"/>
        </w:rPr>
        <w:t>actors and powers</w:t>
      </w:r>
      <w:r w:rsidRPr="009A2074">
        <w:rPr>
          <w:sz w:val="16"/>
        </w:rPr>
        <w:t xml:space="preserve">) </w:t>
      </w:r>
      <w:r w:rsidRPr="009A2074">
        <w:rPr>
          <w:rStyle w:val="StyleUnderline"/>
        </w:rPr>
        <w:t xml:space="preserve">are </w:t>
      </w:r>
      <w:r w:rsidRPr="009A2074">
        <w:rPr>
          <w:rStyle w:val="Emphasis"/>
        </w:rPr>
        <w:t>not simply inter-active</w:t>
      </w:r>
      <w:r w:rsidRPr="009A2074">
        <w:rPr>
          <w:rStyle w:val="StyleUnderline"/>
        </w:rPr>
        <w:t xml:space="preserve"> but always </w:t>
      </w:r>
      <w:r w:rsidRPr="009A2074">
        <w:rPr>
          <w:rStyle w:val="Emphasis"/>
        </w:rPr>
        <w:t>co-constitutive</w:t>
      </w:r>
      <w:r w:rsidRPr="009A2074">
        <w:rPr>
          <w:rStyle w:val="StyleUnderline"/>
        </w:rPr>
        <w:t>, becoming together</w:t>
      </w:r>
      <w:r w:rsidRPr="009A2074">
        <w:rPr>
          <w:sz w:val="16"/>
        </w:rPr>
        <w:t xml:space="preserve">.4 Thus </w:t>
      </w:r>
      <w:r w:rsidRPr="009A2074">
        <w:rPr>
          <w:rStyle w:val="StyleUnderline"/>
        </w:rPr>
        <w:t xml:space="preserve">what is often registered as </w:t>
      </w:r>
      <w:r w:rsidRPr="009A2074">
        <w:rPr>
          <w:rStyle w:val="Emphasis"/>
        </w:rPr>
        <w:t>compulsory</w:t>
      </w:r>
      <w:r w:rsidRPr="009A2074">
        <w:rPr>
          <w:rStyle w:val="StyleUnderline"/>
        </w:rPr>
        <w:t xml:space="preserve"> power and </w:t>
      </w:r>
      <w:r w:rsidRPr="009A2074">
        <w:rPr>
          <w:rStyle w:val="Emphasis"/>
        </w:rPr>
        <w:t>institutional</w:t>
      </w:r>
      <w:r w:rsidRPr="009A2074">
        <w:rPr>
          <w:rStyle w:val="StyleUnderline"/>
        </w:rPr>
        <w:t xml:space="preserve"> power (that are </w:t>
      </w:r>
      <w:r w:rsidRPr="009A2074">
        <w:rPr>
          <w:rStyle w:val="Emphasis"/>
        </w:rPr>
        <w:t>relatively stable</w:t>
      </w:r>
      <w:r w:rsidRPr="009A2074">
        <w:rPr>
          <w:rStyle w:val="StyleUnderline"/>
        </w:rPr>
        <w:t xml:space="preserve">) must be viewed as a </w:t>
      </w:r>
      <w:r w:rsidRPr="009A2074">
        <w:rPr>
          <w:rStyle w:val="Emphasis"/>
        </w:rPr>
        <w:t>circulation</w:t>
      </w:r>
      <w:r w:rsidRPr="009A2074">
        <w:rPr>
          <w:rStyle w:val="StyleUnderline"/>
        </w:rPr>
        <w:t xml:space="preserve"> of powers whose stabilisation needs to be explained</w:t>
      </w:r>
      <w:r w:rsidRPr="009A2074">
        <w:rPr>
          <w:sz w:val="16"/>
        </w:rPr>
        <w:t>. Likewise, while their taxonomy characterises productive power as the indirect production of subjective identities of human actors, a process/assemblage view allows this article to try to register the far wider sense of productivity at play in SALW control: the production of possibilities, powers and modes of action.</w:t>
      </w:r>
    </w:p>
    <w:p w:rsidR="00ED1A2F" w:rsidRPr="009A2074" w:rsidRDefault="00ED1A2F" w:rsidP="00ED1A2F">
      <w:pPr>
        <w:rPr>
          <w:sz w:val="16"/>
        </w:rPr>
      </w:pPr>
      <w:r w:rsidRPr="009A2074">
        <w:rPr>
          <w:sz w:val="16"/>
        </w:rPr>
        <w:t>Making disagreement possible: expertise, re-presentation, and the composition of powers</w:t>
      </w:r>
    </w:p>
    <w:p w:rsidR="00ED1A2F" w:rsidRPr="009A2074" w:rsidRDefault="00ED1A2F" w:rsidP="00ED1A2F">
      <w:pPr>
        <w:rPr>
          <w:sz w:val="16"/>
        </w:rPr>
      </w:pPr>
      <w:r w:rsidRPr="009A2074">
        <w:rPr>
          <w:sz w:val="16"/>
        </w:rPr>
        <w:t xml:space="preserve">How do SALW become a global political issue? As Garcia argues, while the Ottawa process on APM coalesced around clear goals and strong leadership to form a unified ‘norm-building pathway’, the SALW process was more fragmented in its goals, leadership and issue framings (2006: 26). If </w:t>
      </w:r>
      <w:r w:rsidRPr="009A2074">
        <w:rPr>
          <w:rStyle w:val="Emphasis"/>
        </w:rPr>
        <w:t>issue complexity</w:t>
      </w:r>
      <w:r w:rsidRPr="009A2074">
        <w:rPr>
          <w:rStyle w:val="StyleUnderline"/>
        </w:rPr>
        <w:t xml:space="preserve">, </w:t>
      </w:r>
      <w:r w:rsidRPr="009A2074">
        <w:rPr>
          <w:rStyle w:val="Emphasis"/>
        </w:rPr>
        <w:t>diverse interests</w:t>
      </w:r>
      <w:r w:rsidRPr="009A2074">
        <w:rPr>
          <w:rStyle w:val="StyleUnderline"/>
        </w:rPr>
        <w:t xml:space="preserve"> and </w:t>
      </w:r>
      <w:r w:rsidRPr="009A2074">
        <w:rPr>
          <w:rStyle w:val="Emphasis"/>
        </w:rPr>
        <w:t>problem framings</w:t>
      </w:r>
      <w:r w:rsidRPr="009A2074">
        <w:rPr>
          <w:rStyle w:val="StyleUnderline"/>
        </w:rPr>
        <w:t xml:space="preserve">, </w:t>
      </w:r>
      <w:r w:rsidRPr="009A2074">
        <w:rPr>
          <w:rStyle w:val="Emphasis"/>
        </w:rPr>
        <w:t>resist regime formation</w:t>
      </w:r>
      <w:r w:rsidRPr="009A2074">
        <w:rPr>
          <w:sz w:val="16"/>
        </w:rPr>
        <w:t xml:space="preserve"> then how did it become possible to speak of a global SALW politics at all? </w:t>
      </w:r>
      <w:r w:rsidRPr="009A2074">
        <w:rPr>
          <w:rStyle w:val="StyleUnderline"/>
        </w:rPr>
        <w:t>It is common to argue that</w:t>
      </w:r>
      <w:r w:rsidRPr="009A2074">
        <w:rPr>
          <w:sz w:val="16"/>
        </w:rPr>
        <w:t xml:space="preserve"> this relates to norm entrepreneurship and awareness raising. However, the former only asks how agreement is forged out of disagreement; and the latter implies that </w:t>
      </w:r>
      <w:r w:rsidRPr="009A2074">
        <w:rPr>
          <w:rStyle w:val="StyleUnderline"/>
        </w:rPr>
        <w:t xml:space="preserve">agreement is </w:t>
      </w:r>
      <w:r w:rsidRPr="009A2074">
        <w:rPr>
          <w:rStyle w:val="Emphasis"/>
        </w:rPr>
        <w:t>forged within a pre-existing</w:t>
      </w:r>
      <w:r w:rsidRPr="009A2074">
        <w:rPr>
          <w:sz w:val="16"/>
        </w:rPr>
        <w:t xml:space="preserve"> international </w:t>
      </w:r>
      <w:r w:rsidRPr="009A2074">
        <w:rPr>
          <w:rStyle w:val="Emphasis"/>
        </w:rPr>
        <w:t>community</w:t>
      </w:r>
      <w:r w:rsidRPr="009A2074">
        <w:rPr>
          <w:rStyle w:val="StyleUnderline"/>
        </w:rPr>
        <w:t xml:space="preserve"> who were </w:t>
      </w:r>
      <w:r w:rsidRPr="009A2074">
        <w:rPr>
          <w:rStyle w:val="Emphasis"/>
        </w:rPr>
        <w:t>made aware of a problem</w:t>
      </w:r>
      <w:r w:rsidRPr="009A2074">
        <w:rPr>
          <w:sz w:val="16"/>
        </w:rPr>
        <w:t xml:space="preserve">. Further, in the SALW case and in much transnational governance, both are commonly argued to arise through the efforts of NGOs, experts, and International Organisations. However, </w:t>
      </w:r>
      <w:r w:rsidRPr="009A2074">
        <w:rPr>
          <w:rStyle w:val="Emphasis"/>
        </w:rPr>
        <w:t>no single actor</w:t>
      </w:r>
      <w:r w:rsidRPr="009A2074">
        <w:rPr>
          <w:rStyle w:val="StyleUnderline"/>
        </w:rPr>
        <w:t xml:space="preserve"> or </w:t>
      </w:r>
      <w:r w:rsidRPr="009A2074">
        <w:rPr>
          <w:rStyle w:val="Emphasis"/>
        </w:rPr>
        <w:t>power type was the origin</w:t>
      </w:r>
      <w:r w:rsidRPr="009A2074">
        <w:rPr>
          <w:rStyle w:val="StyleUnderline"/>
        </w:rPr>
        <w:t xml:space="preserve"> of the</w:t>
      </w:r>
      <w:r w:rsidRPr="009A2074">
        <w:rPr>
          <w:sz w:val="16"/>
        </w:rPr>
        <w:t xml:space="preserve"> SALW </w:t>
      </w:r>
      <w:r w:rsidRPr="009A2074">
        <w:rPr>
          <w:rStyle w:val="StyleUnderline"/>
        </w:rPr>
        <w:t>agenda</w:t>
      </w:r>
      <w:r w:rsidRPr="009A2074">
        <w:rPr>
          <w:sz w:val="16"/>
        </w:rPr>
        <w:t xml:space="preserve">: </w:t>
      </w:r>
      <w:r w:rsidRPr="009A2074">
        <w:rPr>
          <w:rStyle w:val="StyleUnderline"/>
        </w:rPr>
        <w:t>The importance of</w:t>
      </w:r>
      <w:r w:rsidRPr="009A2074">
        <w:rPr>
          <w:sz w:val="16"/>
        </w:rPr>
        <w:t xml:space="preserve"> NGOs and researcher </w:t>
      </w:r>
      <w:r w:rsidRPr="009A2074">
        <w:rPr>
          <w:rStyle w:val="StyleUnderline"/>
        </w:rPr>
        <w:t>expertise</w:t>
      </w:r>
      <w:r w:rsidRPr="009A2074">
        <w:rPr>
          <w:sz w:val="16"/>
        </w:rPr>
        <w:t xml:space="preserve">, for instance, </w:t>
      </w:r>
      <w:r w:rsidRPr="009A2074">
        <w:rPr>
          <w:rStyle w:val="StyleUnderline"/>
        </w:rPr>
        <w:t xml:space="preserve">has sometimes </w:t>
      </w:r>
      <w:r w:rsidRPr="009A2074">
        <w:rPr>
          <w:rStyle w:val="Emphasis"/>
        </w:rPr>
        <w:t>followed</w:t>
      </w:r>
      <w:r w:rsidRPr="009A2074">
        <w:rPr>
          <w:rStyle w:val="StyleUnderline"/>
        </w:rPr>
        <w:t xml:space="preserve"> rather than </w:t>
      </w:r>
      <w:r w:rsidRPr="009A2074">
        <w:rPr>
          <w:rStyle w:val="Emphasis"/>
        </w:rPr>
        <w:t>led</w:t>
      </w:r>
      <w:r w:rsidRPr="009A2074">
        <w:rPr>
          <w:sz w:val="16"/>
        </w:rPr>
        <w:t xml:space="preserve"> inter-governmental </w:t>
      </w:r>
      <w:r w:rsidRPr="009A2074">
        <w:rPr>
          <w:rStyle w:val="StyleUnderline"/>
        </w:rPr>
        <w:t>events and actions</w:t>
      </w:r>
      <w:r w:rsidRPr="009A2074">
        <w:rPr>
          <w:sz w:val="16"/>
        </w:rPr>
        <w:t>, and many key agreements such as the UN Firearms Protocol and some early regional agreements like the 1997 OAS convention,5 involved relatively little NGO action (Krause 2001).</w:t>
      </w:r>
    </w:p>
    <w:p w:rsidR="00ED1A2F" w:rsidRPr="009A2074" w:rsidRDefault="00ED1A2F" w:rsidP="00ED1A2F">
      <w:pPr>
        <w:rPr>
          <w:sz w:val="16"/>
        </w:rPr>
      </w:pPr>
      <w:r w:rsidRPr="009A2074">
        <w:rPr>
          <w:sz w:val="16"/>
        </w:rPr>
        <w:t xml:space="preserve">The approach outlined above reframes this question in an important way: </w:t>
      </w:r>
      <w:r w:rsidRPr="009A2074">
        <w:rPr>
          <w:rStyle w:val="StyleUnderline"/>
        </w:rPr>
        <w:t>How did it become possible to disagree</w:t>
      </w:r>
      <w:r w:rsidRPr="009A2074">
        <w:rPr>
          <w:sz w:val="16"/>
        </w:rPr>
        <w:t xml:space="preserve"> globally </w:t>
      </w:r>
      <w:r w:rsidRPr="009A2074">
        <w:rPr>
          <w:rStyle w:val="StyleUnderline"/>
        </w:rPr>
        <w:t xml:space="preserve">about SALW? Composing collective action is </w:t>
      </w:r>
      <w:r w:rsidRPr="009A2074">
        <w:rPr>
          <w:rStyle w:val="Emphasis"/>
        </w:rPr>
        <w:t>principally</w:t>
      </w:r>
      <w:r w:rsidRPr="009A2074">
        <w:rPr>
          <w:rStyle w:val="StyleUnderline"/>
        </w:rPr>
        <w:t xml:space="preserve"> the process of constituting </w:t>
      </w:r>
      <w:r w:rsidRPr="009A2074">
        <w:rPr>
          <w:rStyle w:val="Emphasis"/>
        </w:rPr>
        <w:t>collectives</w:t>
      </w:r>
      <w:r w:rsidRPr="009A2074">
        <w:rPr>
          <w:sz w:val="16"/>
        </w:rPr>
        <w:t xml:space="preserve">, or even ‘publics’ (Marres 2007; Walters and D’Aoust 2015). Indeed, for Barry ‘in politics </w:t>
      </w:r>
      <w:r w:rsidRPr="009A2074">
        <w:rPr>
          <w:rStyle w:val="StyleUnderline"/>
        </w:rPr>
        <w:t xml:space="preserve">the collective is </w:t>
      </w:r>
      <w:r w:rsidRPr="009A2074">
        <w:rPr>
          <w:rStyle w:val="Emphasis"/>
        </w:rPr>
        <w:t>not a given</w:t>
      </w:r>
      <w:r w:rsidRPr="009A2074">
        <w:rPr>
          <w:rStyle w:val="StyleUnderline"/>
        </w:rPr>
        <w:t xml:space="preserve">, but an </w:t>
      </w:r>
      <w:r w:rsidRPr="009A2074">
        <w:rPr>
          <w:rStyle w:val="Emphasis"/>
        </w:rPr>
        <w:t>entity in process</w:t>
      </w:r>
      <w:r w:rsidRPr="009A2074">
        <w:rPr>
          <w:sz w:val="16"/>
        </w:rPr>
        <w:t xml:space="preserve">’ (2002: 271). In this sense, </w:t>
      </w:r>
      <w:r w:rsidRPr="009A2074">
        <w:rPr>
          <w:rStyle w:val="StyleUnderline"/>
        </w:rPr>
        <w:t xml:space="preserve">the composition of a </w:t>
      </w:r>
      <w:r w:rsidRPr="009A2074">
        <w:rPr>
          <w:rStyle w:val="Emphasis"/>
        </w:rPr>
        <w:t>collective</w:t>
      </w:r>
      <w:r w:rsidRPr="009A2074">
        <w:rPr>
          <w:rStyle w:val="StyleUnderline"/>
        </w:rPr>
        <w:t xml:space="preserve"> and that of a </w:t>
      </w:r>
      <w:r w:rsidRPr="009A2074">
        <w:rPr>
          <w:rStyle w:val="Emphasis"/>
        </w:rPr>
        <w:t>controversy</w:t>
      </w:r>
      <w:r w:rsidRPr="009A2074">
        <w:rPr>
          <w:rStyle w:val="StyleUnderline"/>
        </w:rPr>
        <w:t xml:space="preserve"> are the </w:t>
      </w:r>
      <w:r w:rsidRPr="009A2074">
        <w:rPr>
          <w:rStyle w:val="Emphasis"/>
        </w:rPr>
        <w:t>same</w:t>
      </w:r>
      <w:r w:rsidRPr="009A2074">
        <w:rPr>
          <w:sz w:val="16"/>
        </w:rPr>
        <w:t xml:space="preserve">—global </w:t>
      </w:r>
      <w:r w:rsidRPr="009A2074">
        <w:rPr>
          <w:rStyle w:val="StyleUnderline"/>
        </w:rPr>
        <w:t xml:space="preserve">SALW politics </w:t>
      </w:r>
      <w:r w:rsidRPr="009A2074">
        <w:rPr>
          <w:rStyle w:val="Emphasis"/>
        </w:rPr>
        <w:t>becomes possible</w:t>
      </w:r>
      <w:r w:rsidRPr="009A2074">
        <w:rPr>
          <w:rStyle w:val="StyleUnderline"/>
        </w:rPr>
        <w:t xml:space="preserve"> by composing a </w:t>
      </w:r>
      <w:r w:rsidRPr="009A2074">
        <w:rPr>
          <w:rStyle w:val="Emphasis"/>
        </w:rPr>
        <w:t>novel global political space</w:t>
      </w:r>
      <w:r w:rsidRPr="009A2074">
        <w:rPr>
          <w:rStyle w:val="StyleUnderline"/>
        </w:rPr>
        <w:t xml:space="preserve">. The </w:t>
      </w:r>
      <w:r w:rsidRPr="009A2074">
        <w:rPr>
          <w:rStyle w:val="Emphasis"/>
        </w:rPr>
        <w:t>key feature</w:t>
      </w:r>
      <w:r w:rsidRPr="009A2074">
        <w:rPr>
          <w:rStyle w:val="StyleUnderline"/>
        </w:rPr>
        <w:t xml:space="preserve"> of this political space is that it </w:t>
      </w:r>
      <w:r w:rsidRPr="009A2074">
        <w:rPr>
          <w:rStyle w:val="Emphasis"/>
        </w:rPr>
        <w:t>multiplies possibilities for disagreement</w:t>
      </w:r>
      <w:r w:rsidRPr="009A2074">
        <w:rPr>
          <w:sz w:val="16"/>
        </w:rPr>
        <w:t xml:space="preserve">: As Barry argues, ‘[t]he construction of new forms of transnational governance is </w:t>
      </w:r>
      <w:r w:rsidRPr="009A2074">
        <w:rPr>
          <w:rStyle w:val="Emphasis"/>
          <w:sz w:val="30"/>
          <w:szCs w:val="30"/>
        </w:rPr>
        <w:t>not based on a stable infrastructure</w:t>
      </w:r>
      <w:r w:rsidRPr="009A2074">
        <w:rPr>
          <w:rStyle w:val="StyleUnderline"/>
        </w:rPr>
        <w:t xml:space="preserve">, but on an informational infrastructure that </w:t>
      </w:r>
      <w:r w:rsidRPr="009A2074">
        <w:rPr>
          <w:rStyle w:val="Emphasis"/>
        </w:rPr>
        <w:t>continues to generate new matters</w:t>
      </w:r>
      <w:r w:rsidRPr="009A2074">
        <w:rPr>
          <w:rStyle w:val="StyleUnderline"/>
        </w:rPr>
        <w:t xml:space="preserve"> about which it is </w:t>
      </w:r>
      <w:r w:rsidRPr="009A2074">
        <w:rPr>
          <w:rStyle w:val="Emphasis"/>
        </w:rPr>
        <w:t>possible to disagree</w:t>
      </w:r>
      <w:r w:rsidRPr="009A2074">
        <w:rPr>
          <w:sz w:val="16"/>
        </w:rPr>
        <w:t xml:space="preserve">’. (2012: 333, Emphasis added). </w:t>
      </w:r>
      <w:r w:rsidRPr="009A2074">
        <w:rPr>
          <w:rStyle w:val="StyleUnderline"/>
        </w:rPr>
        <w:t xml:space="preserve">Assembling the possibility to disagree, the </w:t>
      </w:r>
      <w:r w:rsidRPr="009A2074">
        <w:rPr>
          <w:rStyle w:val="Emphasis"/>
        </w:rPr>
        <w:t>infrastructure</w:t>
      </w:r>
      <w:r w:rsidRPr="009A2074">
        <w:rPr>
          <w:rStyle w:val="StyleUnderline"/>
        </w:rPr>
        <w:t xml:space="preserve"> of disagreement as well as its </w:t>
      </w:r>
      <w:r w:rsidRPr="009A2074">
        <w:rPr>
          <w:rStyle w:val="Emphasis"/>
        </w:rPr>
        <w:t>content</w:t>
      </w:r>
      <w:r w:rsidRPr="009A2074">
        <w:rPr>
          <w:rStyle w:val="StyleUnderline"/>
        </w:rPr>
        <w:t xml:space="preserve">, is the process of </w:t>
      </w:r>
      <w:r w:rsidRPr="009A2074">
        <w:rPr>
          <w:rStyle w:val="Emphasis"/>
        </w:rPr>
        <w:t>translating distant</w:t>
      </w:r>
      <w:r w:rsidRPr="009A2074">
        <w:rPr>
          <w:rStyle w:val="StyleUnderline"/>
        </w:rPr>
        <w:t xml:space="preserve"> and </w:t>
      </w:r>
      <w:r w:rsidRPr="009A2074">
        <w:rPr>
          <w:rStyle w:val="Emphasis"/>
        </w:rPr>
        <w:t>particular events</w:t>
      </w:r>
      <w:r w:rsidRPr="009A2074">
        <w:rPr>
          <w:sz w:val="16"/>
        </w:rPr>
        <w:t xml:space="preserve"> (in both time and space) </w:t>
      </w:r>
      <w:r w:rsidRPr="009A2074">
        <w:rPr>
          <w:rStyle w:val="StyleUnderline"/>
        </w:rPr>
        <w:t xml:space="preserve">into a </w:t>
      </w:r>
      <w:r w:rsidRPr="009A2074">
        <w:rPr>
          <w:rStyle w:val="Emphasis"/>
        </w:rPr>
        <w:t>global politics</w:t>
      </w:r>
      <w:r w:rsidRPr="009A2074">
        <w:rPr>
          <w:sz w:val="16"/>
        </w:rPr>
        <w:t xml:space="preserve">. While principally an operation of productive power, </w:t>
      </w:r>
      <w:r w:rsidRPr="009A2074">
        <w:rPr>
          <w:rStyle w:val="StyleUnderline"/>
        </w:rPr>
        <w:t xml:space="preserve">it emerges through </w:t>
      </w:r>
      <w:r w:rsidRPr="009A2074">
        <w:rPr>
          <w:rStyle w:val="Emphasis"/>
        </w:rPr>
        <w:t>intra-actions</w:t>
      </w:r>
      <w:r w:rsidRPr="009A2074">
        <w:rPr>
          <w:rStyle w:val="StyleUnderline"/>
        </w:rPr>
        <w:t xml:space="preserve"> of other powers as it </w:t>
      </w:r>
      <w:r w:rsidRPr="009A2074">
        <w:rPr>
          <w:rStyle w:val="Emphasis"/>
        </w:rPr>
        <w:t>draws together</w:t>
      </w:r>
      <w:r w:rsidRPr="009A2074">
        <w:rPr>
          <w:rStyle w:val="StyleUnderline"/>
        </w:rPr>
        <w:t xml:space="preserve"> and </w:t>
      </w:r>
      <w:r w:rsidRPr="009A2074">
        <w:rPr>
          <w:rStyle w:val="Emphasis"/>
        </w:rPr>
        <w:t>modifies other controversies</w:t>
      </w:r>
      <w:r w:rsidRPr="009A2074">
        <w:rPr>
          <w:rStyle w:val="StyleUnderline"/>
        </w:rPr>
        <w:t xml:space="preserve"> and </w:t>
      </w:r>
      <w:r w:rsidRPr="009A2074">
        <w:rPr>
          <w:rStyle w:val="Emphasis"/>
        </w:rPr>
        <w:t>settlements</w:t>
      </w:r>
      <w:r w:rsidRPr="009A2074">
        <w:rPr>
          <w:sz w:val="16"/>
        </w:rPr>
        <w:t>.</w:t>
      </w:r>
    </w:p>
    <w:p w:rsidR="00ED1A2F" w:rsidRPr="009A2074" w:rsidRDefault="00ED1A2F" w:rsidP="00ED1A2F">
      <w:pPr>
        <w:rPr>
          <w:sz w:val="16"/>
        </w:rPr>
      </w:pPr>
      <w:r w:rsidRPr="009A2074">
        <w:rPr>
          <w:rStyle w:val="StyleUnderline"/>
        </w:rPr>
        <w:t xml:space="preserve">This </w:t>
      </w:r>
      <w:r w:rsidRPr="009A2074">
        <w:rPr>
          <w:rStyle w:val="Emphasis"/>
        </w:rPr>
        <w:t>shifting topology</w:t>
      </w:r>
      <w:r w:rsidRPr="009A2074">
        <w:rPr>
          <w:rStyle w:val="StyleUnderline"/>
        </w:rPr>
        <w:t xml:space="preserve"> of powers can be seen in the </w:t>
      </w:r>
      <w:r w:rsidRPr="009A2074">
        <w:rPr>
          <w:rStyle w:val="Emphasis"/>
        </w:rPr>
        <w:t>co-emergence of issue framings</w:t>
      </w:r>
      <w:r w:rsidRPr="009A2074">
        <w:rPr>
          <w:rStyle w:val="StyleUnderline"/>
        </w:rPr>
        <w:t xml:space="preserve">, </w:t>
      </w:r>
      <w:r w:rsidRPr="009A2074">
        <w:rPr>
          <w:rStyle w:val="Emphasis"/>
        </w:rPr>
        <w:t>actor authority</w:t>
      </w:r>
      <w:r w:rsidRPr="009A2074">
        <w:rPr>
          <w:rStyle w:val="StyleUnderline"/>
        </w:rPr>
        <w:t xml:space="preserve">, </w:t>
      </w:r>
      <w:r w:rsidRPr="009A2074">
        <w:rPr>
          <w:rStyle w:val="Emphasis"/>
        </w:rPr>
        <w:t>forms of evidence</w:t>
      </w:r>
      <w:r w:rsidRPr="009A2074">
        <w:rPr>
          <w:rStyle w:val="StyleUnderline"/>
        </w:rPr>
        <w:t xml:space="preserve">, </w:t>
      </w:r>
      <w:r w:rsidRPr="009A2074">
        <w:rPr>
          <w:rStyle w:val="Emphasis"/>
        </w:rPr>
        <w:t>categories</w:t>
      </w:r>
      <w:r w:rsidRPr="009A2074">
        <w:rPr>
          <w:rStyle w:val="StyleUnderline"/>
        </w:rPr>
        <w:t xml:space="preserve"> and </w:t>
      </w:r>
      <w:r w:rsidRPr="009A2074">
        <w:rPr>
          <w:rStyle w:val="Emphasis"/>
        </w:rPr>
        <w:t>distinctions</w:t>
      </w:r>
      <w:r w:rsidRPr="009A2074">
        <w:rPr>
          <w:rStyle w:val="StyleUnderline"/>
        </w:rPr>
        <w:t xml:space="preserve"> that serve as </w:t>
      </w:r>
      <w:r w:rsidRPr="009A2074">
        <w:rPr>
          <w:rStyle w:val="Emphasis"/>
        </w:rPr>
        <w:t>working objects</w:t>
      </w:r>
      <w:r w:rsidRPr="009A2074">
        <w:rPr>
          <w:rStyle w:val="StyleUnderline"/>
        </w:rPr>
        <w:t xml:space="preserve"> around which a politics can emerge</w:t>
      </w:r>
      <w:r w:rsidRPr="009A2074">
        <w:rPr>
          <w:sz w:val="16"/>
        </w:rPr>
        <w:t xml:space="preserve">. In terms of forms of evidence, in some fields experimental data and abstract models (e.g. climate change) or quasi-experimental methods (game theoretic productions of nuclear deterrence) have become influential of the mode of disagreement. In early HAC, however, experimental evidence proved inconclusive and divisive (Prokosch 1995), and for landmines, evidence derived from experience (of deminers, doctors, and mine victims) was combined with the ICRC’s authority on international law to enable campaigners to overcome abstract models of military experts with the testimony of ‘compelling spokespersons who could not be easily dismissed’ (Hubert 2000: 31; Borrie 2009). Early </w:t>
      </w:r>
      <w:r w:rsidRPr="009A2074">
        <w:rPr>
          <w:rStyle w:val="StyleUnderline"/>
        </w:rPr>
        <w:t>SALW debates</w:t>
      </w:r>
      <w:r w:rsidRPr="009A2074">
        <w:rPr>
          <w:sz w:val="16"/>
        </w:rPr>
        <w:t xml:space="preserve">, in the mid-1990s, </w:t>
      </w:r>
      <w:r w:rsidRPr="009A2074">
        <w:rPr>
          <w:rStyle w:val="StyleUnderline"/>
        </w:rPr>
        <w:t>established</w:t>
      </w:r>
      <w:r w:rsidRPr="009A2074">
        <w:rPr>
          <w:sz w:val="16"/>
        </w:rPr>
        <w:t xml:space="preserve"> similar </w:t>
      </w:r>
      <w:r w:rsidRPr="009A2074">
        <w:rPr>
          <w:rStyle w:val="StyleUnderline"/>
        </w:rPr>
        <w:t>modes of evidence and authority based on experiential rather than experimental evidence</w:t>
      </w:r>
      <w:r w:rsidRPr="009A2074">
        <w:rPr>
          <w:sz w:val="16"/>
        </w:rPr>
        <w:t xml:space="preserve"> of abstract modelling. Notably, however, </w:t>
      </w:r>
      <w:r w:rsidRPr="009A2074">
        <w:rPr>
          <w:rStyle w:val="StyleUnderline"/>
        </w:rPr>
        <w:t>these were framed in less oppositional terms</w:t>
      </w:r>
      <w:r w:rsidRPr="009A2074">
        <w:rPr>
          <w:sz w:val="16"/>
        </w:rPr>
        <w:t>—not least because the inherent lethality of the weapons themselves was not permitted to become the focus of concern, but rather their abundance and easy portability enabling illicit flows. Early researcher engagement sought to distinguish SALW from major conventional arms both in terms of their categorisation and effects through case study research focussed on conflict (initially on Afghanistan, Colombia, Pakistan, and Somalia). These generated evidence of consequences that resonated with notions of ‘flow out of control’ (Krause 2001) and wider geopolitical imaginations centring on failed state problematiques. Here, however, UN experience and expertise as much as that of independent researchers and NGOs, produced the dominant framing as Boutros-Ghali’s call for ‘micro-disarmament’ in his Supplement to an Agenda for Peace, and reports on Mali and the wider Sahara-Sahel, consolidated understandings of what count as SALW, and set out links between security and development, distinctions between illicit and licit transfers, an emphasis on surplus weapons destruction and disposal, and marking issues (Krause 2001; Laurance 2014). These characteristic relationships and distinctions still persist as a dominant framing.</w:t>
      </w:r>
    </w:p>
    <w:p w:rsidR="00ED1A2F" w:rsidRPr="009A2074" w:rsidRDefault="00ED1A2F" w:rsidP="00ED1A2F">
      <w:pPr>
        <w:rPr>
          <w:sz w:val="16"/>
        </w:rPr>
      </w:pPr>
      <w:r w:rsidRPr="009A2074">
        <w:rPr>
          <w:rStyle w:val="StyleUnderline"/>
        </w:rPr>
        <w:t xml:space="preserve">The construction of the possibility to disagree is </w:t>
      </w:r>
      <w:r w:rsidRPr="009A2074">
        <w:rPr>
          <w:rStyle w:val="Emphasis"/>
        </w:rPr>
        <w:t>not an ex-nihilo creation</w:t>
      </w:r>
      <w:r w:rsidRPr="009A2074">
        <w:rPr>
          <w:sz w:val="16"/>
        </w:rPr>
        <w:t xml:space="preserve">, but an assembling and recasting of other things. </w:t>
      </w:r>
      <w:r w:rsidRPr="009A2074">
        <w:rPr>
          <w:rStyle w:val="StyleUnderline"/>
        </w:rPr>
        <w:t>Some</w:t>
      </w:r>
      <w:r w:rsidRPr="009A2074">
        <w:rPr>
          <w:sz w:val="16"/>
        </w:rPr>
        <w:t xml:space="preserve"> studies of norms </w:t>
      </w:r>
      <w:r w:rsidRPr="009A2074">
        <w:rPr>
          <w:rStyle w:val="StyleUnderline"/>
        </w:rPr>
        <w:t>argue that</w:t>
      </w:r>
      <w:r w:rsidRPr="009A2074">
        <w:rPr>
          <w:sz w:val="16"/>
        </w:rPr>
        <w:t xml:space="preserve"> their </w:t>
      </w:r>
      <w:r w:rsidRPr="009A2074">
        <w:rPr>
          <w:rStyle w:val="Emphasis"/>
        </w:rPr>
        <w:t>diffusion is shaped</w:t>
      </w:r>
      <w:r w:rsidRPr="009A2074">
        <w:rPr>
          <w:rStyle w:val="StyleUnderline"/>
        </w:rPr>
        <w:t xml:space="preserve"> by a </w:t>
      </w:r>
      <w:r w:rsidRPr="009A2074">
        <w:rPr>
          <w:rStyle w:val="Emphasis"/>
        </w:rPr>
        <w:t>key measure</w:t>
      </w:r>
      <w:r w:rsidRPr="009A2074">
        <w:rPr>
          <w:rStyle w:val="StyleUnderline"/>
        </w:rPr>
        <w:t xml:space="preserve"> of</w:t>
      </w:r>
      <w:r w:rsidRPr="009A2074">
        <w:rPr>
          <w:sz w:val="16"/>
        </w:rPr>
        <w:t xml:space="preserve"> their </w:t>
      </w:r>
      <w:r w:rsidRPr="009A2074">
        <w:rPr>
          <w:rStyle w:val="StyleUnderline"/>
        </w:rPr>
        <w:t>legitimacy and strength</w:t>
      </w:r>
      <w:r w:rsidRPr="009A2074">
        <w:rPr>
          <w:sz w:val="16"/>
        </w:rPr>
        <w:t xml:space="preserve">: that of their </w:t>
      </w:r>
      <w:r w:rsidRPr="009A2074">
        <w:rPr>
          <w:rStyle w:val="Emphasis"/>
        </w:rPr>
        <w:t>coherence with the ‘genotype’ of existing norms</w:t>
      </w:r>
      <w:r w:rsidRPr="009A2074">
        <w:rPr>
          <w:sz w:val="16"/>
        </w:rPr>
        <w:t xml:space="preserve"> (Florini 1996: 376). While such claims focus on later diffusion stages of norm life-cycles, such coherence with genotype is arguably important in forming the possibility to disagree. For instance, in APM negotiations coherence with genotypes of International Humanitarian Law produced a common legal vocabulary for disagreement (Mathur 2012). In SALW, while Garcia argues that there was ‘no previously existing enabling normative framework’ to aid norm diffusion (2006: 23), there were strong genotypes that were drawn in to form the possibility of disagreement on SALW. Indeed, it was through such an inheritance that the category of SALW was produced: The five categories of Major Conventional Arms in the 1980 CFE treaty were utilised and extended in the seven covered by the 1998 UN Register of Conventional Arms; SALW became unified as a residual category in the groups of experts preparing for the 2001 UN Conference (the PoA contains no definition) and then became a further category for UN Register reporting in 2003; and the 2013 ATT adopted all eight.</w:t>
      </w:r>
    </w:p>
    <w:p w:rsidR="00ED1A2F" w:rsidRPr="009A2074" w:rsidRDefault="00ED1A2F" w:rsidP="00ED1A2F">
      <w:pPr>
        <w:rPr>
          <w:sz w:val="16"/>
        </w:rPr>
      </w:pPr>
      <w:r w:rsidRPr="009A2074">
        <w:rPr>
          <w:rStyle w:val="StyleUnderline"/>
        </w:rPr>
        <w:t xml:space="preserve">The principal ‘genotype’ of the SALW assemblage was a </w:t>
      </w:r>
      <w:r w:rsidRPr="009A2074">
        <w:rPr>
          <w:rStyle w:val="Emphasis"/>
        </w:rPr>
        <w:t>particular technocratic practice of expert engagement</w:t>
      </w:r>
      <w:r w:rsidRPr="009A2074">
        <w:rPr>
          <w:rStyle w:val="StyleUnderline"/>
        </w:rPr>
        <w:t xml:space="preserve"> and its connection with </w:t>
      </w:r>
      <w:r w:rsidRPr="009A2074">
        <w:rPr>
          <w:rStyle w:val="Emphasis"/>
        </w:rPr>
        <w:t>established understandings of sovereignty</w:t>
      </w:r>
      <w:r w:rsidRPr="009A2074">
        <w:rPr>
          <w:rStyle w:val="StyleUnderline"/>
        </w:rPr>
        <w:t xml:space="preserve">. </w:t>
      </w:r>
      <w:r w:rsidRPr="009A2074">
        <w:rPr>
          <w:rStyle w:val="Emphasis"/>
        </w:rPr>
        <w:t>Sovereignty sets</w:t>
      </w:r>
      <w:r w:rsidRPr="009A2074">
        <w:rPr>
          <w:sz w:val="16"/>
        </w:rPr>
        <w:t xml:space="preserve"> the </w:t>
      </w:r>
      <w:r w:rsidRPr="009A2074">
        <w:rPr>
          <w:rStyle w:val="Emphasis"/>
        </w:rPr>
        <w:t>limits</w:t>
      </w:r>
      <w:r w:rsidRPr="009A2074">
        <w:rPr>
          <w:sz w:val="16"/>
        </w:rPr>
        <w:t xml:space="preserve"> of the SALW assemblage </w:t>
      </w:r>
      <w:r w:rsidRPr="009A2074">
        <w:rPr>
          <w:rStyle w:val="StyleUnderline"/>
        </w:rPr>
        <w:t xml:space="preserve">through </w:t>
      </w:r>
      <w:r w:rsidRPr="009A2074">
        <w:rPr>
          <w:rStyle w:val="Emphasis"/>
        </w:rPr>
        <w:t>explicit</w:t>
      </w:r>
      <w:r w:rsidRPr="009A2074">
        <w:rPr>
          <w:rStyle w:val="StyleUnderline"/>
        </w:rPr>
        <w:t xml:space="preserve"> and </w:t>
      </w:r>
      <w:r w:rsidRPr="009A2074">
        <w:rPr>
          <w:rStyle w:val="Emphasis"/>
        </w:rPr>
        <w:t>frequent reference</w:t>
      </w:r>
      <w:r w:rsidRPr="009A2074">
        <w:rPr>
          <w:rStyle w:val="StyleUnderline"/>
        </w:rPr>
        <w:t xml:space="preserve"> to the </w:t>
      </w:r>
      <w:r w:rsidRPr="009A2074">
        <w:rPr>
          <w:rStyle w:val="Emphasis"/>
        </w:rPr>
        <w:t>primacy of the</w:t>
      </w:r>
      <w:r w:rsidRPr="009A2074">
        <w:rPr>
          <w:sz w:val="16"/>
        </w:rPr>
        <w:t xml:space="preserve"> UN Charter right to self-defence in </w:t>
      </w:r>
      <w:r w:rsidRPr="009A2074">
        <w:rPr>
          <w:rStyle w:val="Emphasis"/>
        </w:rPr>
        <w:t>government</w:t>
      </w:r>
      <w:r w:rsidRPr="009A2074">
        <w:rPr>
          <w:sz w:val="16"/>
        </w:rPr>
        <w:t xml:space="preserve"> statements, UN documents, etc., </w:t>
      </w:r>
      <w:r w:rsidRPr="009A2074">
        <w:rPr>
          <w:rStyle w:val="Emphasis"/>
        </w:rPr>
        <w:t>within</w:t>
      </w:r>
      <w:r w:rsidRPr="009A2074">
        <w:rPr>
          <w:sz w:val="16"/>
        </w:rPr>
        <w:t xml:space="preserve"> the UN SALW process and the subsequent ATT </w:t>
      </w:r>
      <w:r w:rsidRPr="009A2074">
        <w:rPr>
          <w:rStyle w:val="Emphasis"/>
        </w:rPr>
        <w:t>negotiations</w:t>
      </w:r>
      <w:r w:rsidRPr="009A2074">
        <w:rPr>
          <w:rStyle w:val="StyleUnderline"/>
        </w:rPr>
        <w:t xml:space="preserve">. It is also an </w:t>
      </w:r>
      <w:r w:rsidRPr="009A2074">
        <w:rPr>
          <w:rStyle w:val="Emphasis"/>
        </w:rPr>
        <w:t>operative logic</w:t>
      </w:r>
      <w:r w:rsidRPr="009A2074">
        <w:rPr>
          <w:rStyle w:val="StyleUnderline"/>
        </w:rPr>
        <w:t xml:space="preserve"> in which </w:t>
      </w:r>
      <w:r w:rsidRPr="009A2074">
        <w:rPr>
          <w:rStyle w:val="Emphasis"/>
        </w:rPr>
        <w:t>wider notions</w:t>
      </w:r>
      <w:r w:rsidRPr="009A2074">
        <w:rPr>
          <w:rStyle w:val="StyleUnderline"/>
        </w:rPr>
        <w:t xml:space="preserve"> of sovereign decision-making and effective authorisation </w:t>
      </w:r>
      <w:r w:rsidRPr="009A2074">
        <w:rPr>
          <w:rStyle w:val="Emphasis"/>
        </w:rPr>
        <w:t>form the dominant understanding of</w:t>
      </w:r>
      <w:r w:rsidRPr="009A2074">
        <w:rPr>
          <w:sz w:val="16"/>
        </w:rPr>
        <w:t xml:space="preserve"> the </w:t>
      </w:r>
      <w:r w:rsidRPr="009A2074">
        <w:rPr>
          <w:rStyle w:val="Emphasis"/>
        </w:rPr>
        <w:t>content</w:t>
      </w:r>
      <w:r w:rsidRPr="009A2074">
        <w:rPr>
          <w:sz w:val="16"/>
        </w:rPr>
        <w:t xml:space="preserve"> of the distinction between licit and illicit flows. </w:t>
      </w:r>
      <w:r w:rsidRPr="009A2074">
        <w:rPr>
          <w:rStyle w:val="StyleUnderline"/>
        </w:rPr>
        <w:t xml:space="preserve">This demonstrates the </w:t>
      </w:r>
      <w:r w:rsidRPr="009A2074">
        <w:rPr>
          <w:rStyle w:val="Emphasis"/>
        </w:rPr>
        <w:t>productive power of categories</w:t>
      </w:r>
      <w:r w:rsidRPr="009A2074">
        <w:rPr>
          <w:rStyle w:val="StyleUnderline"/>
        </w:rPr>
        <w:t xml:space="preserve"> and </w:t>
      </w:r>
      <w:r w:rsidRPr="009A2074">
        <w:rPr>
          <w:rStyle w:val="Emphasis"/>
        </w:rPr>
        <w:t>settled assumptions to establish operative distinctions</w:t>
      </w:r>
      <w:r w:rsidRPr="009A2074">
        <w:rPr>
          <w:rStyle w:val="StyleUnderline"/>
        </w:rPr>
        <w:t xml:space="preserve">, but this became a </w:t>
      </w:r>
      <w:r w:rsidRPr="009A2074">
        <w:rPr>
          <w:rStyle w:val="Emphasis"/>
        </w:rPr>
        <w:t>structural power of hegemonic framing</w:t>
      </w:r>
      <w:r w:rsidRPr="009A2074">
        <w:rPr>
          <w:sz w:val="16"/>
        </w:rPr>
        <w:t xml:space="preserve">. Indeed, even NGO and researcher </w:t>
      </w:r>
      <w:r w:rsidRPr="009A2074">
        <w:rPr>
          <w:rStyle w:val="StyleUnderline"/>
        </w:rPr>
        <w:t>expert knowledge, with its ‘seemingly progressive categories and concepts’</w:t>
      </w:r>
      <w:r w:rsidRPr="009A2074">
        <w:rPr>
          <w:sz w:val="16"/>
        </w:rPr>
        <w:t xml:space="preserve"> (Stavrianakis 2011: 142), </w:t>
      </w:r>
      <w:r w:rsidRPr="009A2074">
        <w:rPr>
          <w:rStyle w:val="Emphasis"/>
        </w:rPr>
        <w:t>had to be framed to resonate with</w:t>
      </w:r>
      <w:r w:rsidRPr="009A2074">
        <w:rPr>
          <w:rStyle w:val="StyleUnderline"/>
        </w:rPr>
        <w:t xml:space="preserve">, and </w:t>
      </w:r>
      <w:r w:rsidRPr="009A2074">
        <w:rPr>
          <w:rStyle w:val="Emphasis"/>
        </w:rPr>
        <w:t>ultimately accept</w:t>
      </w:r>
      <w:r w:rsidRPr="009A2074">
        <w:rPr>
          <w:rStyle w:val="StyleUnderline"/>
        </w:rPr>
        <w:t xml:space="preserve">, </w:t>
      </w:r>
      <w:r w:rsidRPr="009A2074">
        <w:rPr>
          <w:rStyle w:val="Emphasis"/>
        </w:rPr>
        <w:t>familiar power-relations</w:t>
      </w:r>
      <w:r w:rsidRPr="009A2074">
        <w:rPr>
          <w:rStyle w:val="StyleUnderline"/>
        </w:rPr>
        <w:t xml:space="preserve"> and </w:t>
      </w:r>
      <w:r w:rsidRPr="009A2074">
        <w:rPr>
          <w:rStyle w:val="Emphasis"/>
        </w:rPr>
        <w:t>reinforce a traditional understanding of armed violence</w:t>
      </w:r>
      <w:r w:rsidRPr="009A2074">
        <w:rPr>
          <w:rStyle w:val="StyleUnderline"/>
        </w:rPr>
        <w:t xml:space="preserve"> and its </w:t>
      </w:r>
      <w:r w:rsidRPr="009A2074">
        <w:rPr>
          <w:rStyle w:val="Emphasis"/>
        </w:rPr>
        <w:t>management through international cooperation</w:t>
      </w:r>
      <w:r w:rsidRPr="009A2074">
        <w:rPr>
          <w:rStyle w:val="StyleUnderline"/>
        </w:rPr>
        <w:t>, and on the basis of broad assumptions of legitimacy of arms transfers and the use of force</w:t>
      </w:r>
      <w:r w:rsidRPr="009A2074">
        <w:rPr>
          <w:sz w:val="16"/>
        </w:rPr>
        <w:t xml:space="preserve"> (Borrie 2009; Krause 2011; Rogers 2009).</w:t>
      </w:r>
    </w:p>
    <w:p w:rsidR="00ED1A2F" w:rsidRPr="009A2074" w:rsidRDefault="00ED1A2F" w:rsidP="00ED1A2F">
      <w:pPr>
        <w:rPr>
          <w:sz w:val="16"/>
        </w:rPr>
      </w:pPr>
      <w:r w:rsidRPr="009A2074">
        <w:rPr>
          <w:rStyle w:val="StyleUnderline"/>
        </w:rPr>
        <w:t xml:space="preserve">In </w:t>
      </w:r>
      <w:r w:rsidRPr="009A2074">
        <w:rPr>
          <w:rStyle w:val="Emphasis"/>
        </w:rPr>
        <w:t>translating these seemingly settled principles into operative distinctions</w:t>
      </w:r>
      <w:r w:rsidRPr="009A2074">
        <w:rPr>
          <w:sz w:val="16"/>
        </w:rPr>
        <w:t xml:space="preserve"> between weapons, status of flows, etc., </w:t>
      </w:r>
      <w:r w:rsidRPr="009A2074">
        <w:rPr>
          <w:rStyle w:val="StyleUnderline"/>
        </w:rPr>
        <w:t xml:space="preserve">the assemblage also </w:t>
      </w:r>
      <w:r w:rsidRPr="009A2074">
        <w:rPr>
          <w:rStyle w:val="Emphasis"/>
        </w:rPr>
        <w:t>imports</w:t>
      </w:r>
      <w:r w:rsidRPr="009A2074">
        <w:rPr>
          <w:rStyle w:val="StyleUnderline"/>
        </w:rPr>
        <w:t xml:space="preserve"> and </w:t>
      </w:r>
      <w:r w:rsidRPr="009A2074">
        <w:rPr>
          <w:rStyle w:val="Emphasis"/>
        </w:rPr>
        <w:t>remobilises disagreements</w:t>
      </w:r>
      <w:r w:rsidRPr="009A2074">
        <w:rPr>
          <w:rStyle w:val="StyleUnderline"/>
        </w:rPr>
        <w:t>. Thus</w:t>
      </w:r>
      <w:r w:rsidRPr="009A2074">
        <w:rPr>
          <w:sz w:val="16"/>
        </w:rPr>
        <w:t xml:space="preserve">, PoA </w:t>
      </w:r>
      <w:r w:rsidRPr="009A2074">
        <w:rPr>
          <w:rStyle w:val="Emphasis"/>
        </w:rPr>
        <w:t>debates</w:t>
      </w:r>
      <w:r w:rsidRPr="009A2074">
        <w:rPr>
          <w:sz w:val="16"/>
        </w:rPr>
        <w:t xml:space="preserve"> over banning or controlling transfers to non-state actors </w:t>
      </w:r>
      <w:r w:rsidRPr="009A2074">
        <w:rPr>
          <w:rStyle w:val="Emphasis"/>
        </w:rPr>
        <w:t>continuously remobilised</w:t>
      </w:r>
      <w:r w:rsidRPr="009A2074">
        <w:rPr>
          <w:rStyle w:val="StyleUnderline"/>
        </w:rPr>
        <w:t xml:space="preserve"> and </w:t>
      </w:r>
      <w:r w:rsidRPr="009A2074">
        <w:rPr>
          <w:rStyle w:val="Emphasis"/>
        </w:rPr>
        <w:t>reframed wider tensions</w:t>
      </w:r>
      <w:r w:rsidRPr="009A2074">
        <w:rPr>
          <w:sz w:val="16"/>
        </w:rPr>
        <w:t xml:space="preserve"> between legal principles of territorial integrity and self-determination. Similarly, tensions between understandings of sovereignty, and between IHL and existing arms export deals or defence cooperation agreements produced much </w:t>
      </w:r>
      <w:r w:rsidRPr="009A2074">
        <w:rPr>
          <w:rStyle w:val="Emphasis"/>
          <w:sz w:val="30"/>
          <w:szCs w:val="30"/>
        </w:rPr>
        <w:t>debate</w:t>
      </w:r>
      <w:r w:rsidRPr="009A2074">
        <w:rPr>
          <w:sz w:val="16"/>
        </w:rPr>
        <w:t xml:space="preserve"> and uncomfortable compromises in the negotiations of the ATT (Hofmann and Wisotzki 2014; McDonald 2013). Thus, the genotype </w:t>
      </w:r>
      <w:r w:rsidRPr="009A2074">
        <w:rPr>
          <w:rStyle w:val="Emphasis"/>
          <w:sz w:val="30"/>
          <w:szCs w:val="30"/>
        </w:rPr>
        <w:t>is not a static</w:t>
      </w:r>
      <w:r w:rsidRPr="009A2074">
        <w:rPr>
          <w:rStyle w:val="StyleUnderline"/>
        </w:rPr>
        <w:t xml:space="preserve"> and </w:t>
      </w:r>
      <w:r w:rsidRPr="009A2074">
        <w:rPr>
          <w:rStyle w:val="Emphasis"/>
          <w:sz w:val="30"/>
          <w:szCs w:val="30"/>
        </w:rPr>
        <w:t>stable normative background</w:t>
      </w:r>
      <w:r w:rsidRPr="009A2074">
        <w:rPr>
          <w:rStyle w:val="StyleUnderline"/>
        </w:rPr>
        <w:t xml:space="preserve">, but rather is </w:t>
      </w:r>
      <w:r w:rsidRPr="009A2074">
        <w:rPr>
          <w:rStyle w:val="Emphasis"/>
        </w:rPr>
        <w:t>mobilised</w:t>
      </w:r>
      <w:r w:rsidRPr="009A2074">
        <w:rPr>
          <w:rStyle w:val="StyleUnderline"/>
        </w:rPr>
        <w:t xml:space="preserve"> and </w:t>
      </w:r>
      <w:r w:rsidRPr="009A2074">
        <w:rPr>
          <w:rStyle w:val="Emphasis"/>
        </w:rPr>
        <w:t>rearticulated</w:t>
      </w:r>
      <w:r w:rsidRPr="009A2074">
        <w:rPr>
          <w:rStyle w:val="StyleUnderline"/>
        </w:rPr>
        <w:t xml:space="preserve"> as a </w:t>
      </w:r>
      <w:r w:rsidRPr="009A2074">
        <w:rPr>
          <w:rStyle w:val="Emphasis"/>
        </w:rPr>
        <w:t>combination of agreements</w:t>
      </w:r>
      <w:r w:rsidRPr="009A2074">
        <w:rPr>
          <w:rStyle w:val="StyleUnderline"/>
        </w:rPr>
        <w:t xml:space="preserve"> and </w:t>
      </w:r>
      <w:r w:rsidRPr="009A2074">
        <w:rPr>
          <w:rStyle w:val="Emphasis"/>
        </w:rPr>
        <w:t>disagreements enabling proliferating controversies</w:t>
      </w:r>
      <w:r w:rsidRPr="009A2074">
        <w:rPr>
          <w:sz w:val="16"/>
        </w:rPr>
        <w:t>.</w:t>
      </w:r>
    </w:p>
    <w:p w:rsidR="00ED1A2F" w:rsidRPr="009A2074" w:rsidRDefault="00ED1A2F" w:rsidP="00ED1A2F">
      <w:pPr>
        <w:rPr>
          <w:sz w:val="16"/>
        </w:rPr>
      </w:pPr>
      <w:r w:rsidRPr="009A2074">
        <w:rPr>
          <w:rStyle w:val="StyleUnderline"/>
        </w:rPr>
        <w:t xml:space="preserve">Making disagreement possible through the connections and cuts outlined here </w:t>
      </w:r>
      <w:r w:rsidRPr="009A2074">
        <w:rPr>
          <w:rStyle w:val="Emphasis"/>
        </w:rPr>
        <w:t>shifts the question of power away from assessing the relative power possessed by states</w:t>
      </w:r>
      <w:r w:rsidRPr="009A2074">
        <w:rPr>
          <w:sz w:val="16"/>
        </w:rPr>
        <w:t xml:space="preserve">, NGOs, IO, and researchers </w:t>
      </w:r>
      <w:r w:rsidRPr="009A2074">
        <w:rPr>
          <w:rStyle w:val="StyleUnderline"/>
        </w:rPr>
        <w:t xml:space="preserve">towards the ways in which power </w:t>
      </w:r>
      <w:r w:rsidRPr="009A2074">
        <w:rPr>
          <w:rStyle w:val="Emphasis"/>
        </w:rPr>
        <w:t>emerges through establishing proximities</w:t>
      </w:r>
      <w:r w:rsidRPr="009A2074">
        <w:rPr>
          <w:sz w:val="16"/>
        </w:rPr>
        <w:t xml:space="preserve">, sympathies, through what literature on expertise calls ‘boundary work’ (Eyal and Pok 2015). </w:t>
      </w:r>
      <w:r w:rsidRPr="009A2074">
        <w:rPr>
          <w:rStyle w:val="StyleUnderline"/>
        </w:rPr>
        <w:t xml:space="preserve">This locates power as an </w:t>
      </w:r>
      <w:r w:rsidRPr="009A2074">
        <w:rPr>
          <w:rStyle w:val="Emphasis"/>
        </w:rPr>
        <w:t>effect of</w:t>
      </w:r>
      <w:r w:rsidRPr="009A2074">
        <w:rPr>
          <w:rStyle w:val="StyleUnderline"/>
        </w:rPr>
        <w:t xml:space="preserve"> and </w:t>
      </w:r>
      <w:r w:rsidRPr="009A2074">
        <w:rPr>
          <w:rStyle w:val="Emphasis"/>
        </w:rPr>
        <w:t>operative within networks of expertise</w:t>
      </w:r>
      <w:r w:rsidRPr="009A2074">
        <w:rPr>
          <w:rStyle w:val="StyleUnderline"/>
        </w:rPr>
        <w:t xml:space="preserve"> that are </w:t>
      </w:r>
      <w:r w:rsidRPr="009A2074">
        <w:rPr>
          <w:rStyle w:val="Emphasis"/>
        </w:rPr>
        <w:t>themselves powerful</w:t>
      </w:r>
      <w:r w:rsidRPr="009A2074">
        <w:rPr>
          <w:sz w:val="16"/>
        </w:rPr>
        <w:t xml:space="preserve">. In the SALW assemblage, forms of power operative within the possibility to disagree arise particularly through the circulations and accumulations of information. </w:t>
      </w:r>
      <w:r w:rsidRPr="009A2074">
        <w:rPr>
          <w:rStyle w:val="StyleUnderline"/>
        </w:rPr>
        <w:t xml:space="preserve">Since </w:t>
      </w:r>
      <w:r w:rsidRPr="009A2074">
        <w:rPr>
          <w:rStyle w:val="Emphasis"/>
        </w:rPr>
        <w:t>the possibility to disagree is an</w:t>
      </w:r>
      <w:r w:rsidRPr="009A2074">
        <w:t xml:space="preserve"> </w:t>
      </w:r>
      <w:r w:rsidRPr="009A2074">
        <w:rPr>
          <w:sz w:val="16"/>
        </w:rPr>
        <w:t xml:space="preserve">informational </w:t>
      </w:r>
      <w:r w:rsidRPr="009A2074">
        <w:rPr>
          <w:rStyle w:val="Emphasis"/>
        </w:rPr>
        <w:t>infrastructure</w:t>
      </w:r>
      <w:r w:rsidRPr="009A2074">
        <w:rPr>
          <w:rStyle w:val="StyleUnderline"/>
        </w:rPr>
        <w:t xml:space="preserve">, it can be argued to be </w:t>
      </w:r>
      <w:r w:rsidRPr="009A2074">
        <w:rPr>
          <w:rStyle w:val="Emphasis"/>
        </w:rPr>
        <w:t>inherently related</w:t>
      </w:r>
      <w:r w:rsidRPr="009A2074">
        <w:rPr>
          <w:rStyle w:val="StyleUnderline"/>
        </w:rPr>
        <w:t xml:space="preserve"> to the emergence of power</w:t>
      </w:r>
      <w:r w:rsidRPr="009A2074">
        <w:rPr>
          <w:sz w:val="16"/>
        </w:rPr>
        <w:t xml:space="preserve">, echoing Rose and Miller’s argument that </w:t>
      </w:r>
      <w:r w:rsidRPr="009A2074">
        <w:rPr>
          <w:rStyle w:val="StyleUnderline"/>
        </w:rPr>
        <w:t xml:space="preserve">government </w:t>
      </w:r>
      <w:r w:rsidRPr="009A2074">
        <w:rPr>
          <w:rStyle w:val="Emphasis"/>
        </w:rPr>
        <w:t>depends</w:t>
      </w:r>
      <w:r w:rsidRPr="009A2074">
        <w:rPr>
          <w:rStyle w:val="StyleUnderline"/>
        </w:rPr>
        <w:t xml:space="preserve"> on information being ‘</w:t>
      </w:r>
      <w:r w:rsidRPr="009A2074">
        <w:rPr>
          <w:rStyle w:val="Emphasis"/>
        </w:rPr>
        <w:t>transported</w:t>
      </w:r>
      <w:r w:rsidRPr="009A2074">
        <w:rPr>
          <w:rStyle w:val="StyleUnderline"/>
        </w:rPr>
        <w:t xml:space="preserve"> and </w:t>
      </w:r>
      <w:r w:rsidRPr="009A2074">
        <w:rPr>
          <w:rStyle w:val="Emphasis"/>
        </w:rPr>
        <w:t>accumulated</w:t>
      </w:r>
      <w:r w:rsidRPr="009A2074">
        <w:rPr>
          <w:rStyle w:val="StyleUnderline"/>
        </w:rPr>
        <w:t xml:space="preserve"> in locales’ which </w:t>
      </w:r>
      <w:r w:rsidRPr="009A2074">
        <w:rPr>
          <w:rStyle w:val="Emphasis"/>
        </w:rPr>
        <w:t>makes actors powerful</w:t>
      </w:r>
      <w:r w:rsidRPr="009A2074">
        <w:rPr>
          <w:rStyle w:val="StyleUnderline"/>
        </w:rPr>
        <w:t xml:space="preserve"> as they can </w:t>
      </w:r>
      <w:r w:rsidRPr="009A2074">
        <w:rPr>
          <w:rStyle w:val="Emphasis"/>
          <w:sz w:val="30"/>
          <w:szCs w:val="30"/>
        </w:rPr>
        <w:t>claim</w:t>
      </w:r>
      <w:r w:rsidRPr="009A2074">
        <w:t xml:space="preserve"> ‘</w:t>
      </w:r>
      <w:r w:rsidRPr="009A2074">
        <w:rPr>
          <w:rStyle w:val="Emphasis"/>
          <w:sz w:val="30"/>
          <w:szCs w:val="30"/>
        </w:rPr>
        <w:t>legitimacy for their plans</w:t>
      </w:r>
      <w:r w:rsidRPr="009A2074">
        <w:rPr>
          <w:rStyle w:val="StyleUnderline"/>
        </w:rPr>
        <w:t xml:space="preserve"> and </w:t>
      </w:r>
      <w:r w:rsidRPr="009A2074">
        <w:rPr>
          <w:rStyle w:val="Emphasis"/>
          <w:sz w:val="30"/>
          <w:szCs w:val="30"/>
        </w:rPr>
        <w:t>strategies</w:t>
      </w:r>
      <w:r w:rsidRPr="009A2074">
        <w:rPr>
          <w:rStyle w:val="StyleUnderline"/>
        </w:rPr>
        <w:t xml:space="preserve"> because they are, in a real sense, </w:t>
      </w:r>
      <w:r w:rsidRPr="009A2074">
        <w:rPr>
          <w:rStyle w:val="Emphasis"/>
        </w:rPr>
        <w:t>in the know</w:t>
      </w:r>
      <w:r w:rsidRPr="009A2074">
        <w:rPr>
          <w:rStyle w:val="StyleUnderline"/>
        </w:rPr>
        <w:t xml:space="preserve"> about that which they seek to govern’</w:t>
      </w:r>
      <w:r w:rsidRPr="009A2074">
        <w:rPr>
          <w:sz w:val="16"/>
        </w:rPr>
        <w:t xml:space="preserve"> (1992: 185). </w:t>
      </w:r>
      <w:r w:rsidRPr="009A2074">
        <w:rPr>
          <w:rStyle w:val="StyleUnderline"/>
        </w:rPr>
        <w:t xml:space="preserve">Such knowledge and information must be </w:t>
      </w:r>
      <w:r w:rsidRPr="009A2074">
        <w:rPr>
          <w:rStyle w:val="Emphasis"/>
        </w:rPr>
        <w:t>materialised</w:t>
      </w:r>
      <w:r w:rsidRPr="009A2074">
        <w:rPr>
          <w:rStyle w:val="StyleUnderline"/>
        </w:rPr>
        <w:t xml:space="preserve">, </w:t>
      </w:r>
      <w:r w:rsidRPr="009A2074">
        <w:rPr>
          <w:rStyle w:val="Emphasis"/>
        </w:rPr>
        <w:t>inscribed</w:t>
      </w:r>
      <w:r w:rsidRPr="009A2074">
        <w:rPr>
          <w:rStyle w:val="StyleUnderline"/>
        </w:rPr>
        <w:t xml:space="preserve">, to be </w:t>
      </w:r>
      <w:r w:rsidRPr="009A2074">
        <w:rPr>
          <w:rStyle w:val="Emphasis"/>
        </w:rPr>
        <w:t>durable</w:t>
      </w:r>
      <w:r w:rsidRPr="009A2074">
        <w:rPr>
          <w:rStyle w:val="StyleUnderline"/>
        </w:rPr>
        <w:t xml:space="preserve"> and </w:t>
      </w:r>
      <w:r w:rsidRPr="009A2074">
        <w:rPr>
          <w:rStyle w:val="Emphasis"/>
        </w:rPr>
        <w:t>powerful</w:t>
      </w:r>
      <w:r w:rsidRPr="009A2074">
        <w:rPr>
          <w:rStyle w:val="StyleUnderline"/>
        </w:rPr>
        <w:t xml:space="preserve">, and also to </w:t>
      </w:r>
      <w:r w:rsidRPr="009A2074">
        <w:rPr>
          <w:rStyle w:val="Emphasis"/>
        </w:rPr>
        <w:t>circulate</w:t>
      </w:r>
      <w:r w:rsidRPr="009A2074">
        <w:rPr>
          <w:rStyle w:val="StyleUnderline"/>
        </w:rPr>
        <w:t>. Such inscriptions</w:t>
      </w:r>
      <w:r w:rsidRPr="009A2074">
        <w:rPr>
          <w:sz w:val="16"/>
        </w:rPr>
        <w:t xml:space="preserve"> may have a life of their own: Numbers, such as the estimate that there are 900 million small arms in global circulation, </w:t>
      </w:r>
      <w:r w:rsidRPr="009A2074">
        <w:rPr>
          <w:rStyle w:val="Emphasis"/>
        </w:rPr>
        <w:t>do not merely reflect</w:t>
      </w:r>
      <w:r w:rsidRPr="009A2074">
        <w:rPr>
          <w:rStyle w:val="StyleUnderline"/>
        </w:rPr>
        <w:t xml:space="preserve"> the power of the researchers that produce it</w:t>
      </w:r>
      <w:r w:rsidRPr="009A2074">
        <w:rPr>
          <w:sz w:val="16"/>
        </w:rPr>
        <w:t xml:space="preserve"> (the Small Arms Survey (SAS)) </w:t>
      </w:r>
      <w:r w:rsidRPr="009A2074">
        <w:rPr>
          <w:rStyle w:val="StyleUnderline"/>
        </w:rPr>
        <w:t xml:space="preserve">but also vice versa as experts benefit from the </w:t>
      </w:r>
      <w:r w:rsidRPr="009A2074">
        <w:rPr>
          <w:rStyle w:val="Emphasis"/>
        </w:rPr>
        <w:t>circulatory power</w:t>
      </w:r>
      <w:r w:rsidRPr="009A2074">
        <w:rPr>
          <w:rStyle w:val="StyleUnderline"/>
        </w:rPr>
        <w:t xml:space="preserve"> of</w:t>
      </w:r>
      <w:r w:rsidRPr="009A2074">
        <w:rPr>
          <w:sz w:val="16"/>
        </w:rPr>
        <w:t xml:space="preserve"> numbers (they are relatively immutable as they move—a function of their </w:t>
      </w:r>
      <w:r w:rsidRPr="009A2074">
        <w:rPr>
          <w:rStyle w:val="Emphasis"/>
        </w:rPr>
        <w:t>universal language</w:t>
      </w:r>
      <w:r w:rsidRPr="009A2074">
        <w:rPr>
          <w:sz w:val="16"/>
        </w:rPr>
        <w:t>, air of precision, and affective capacity) (Hansen and Porter 2012).</w:t>
      </w:r>
    </w:p>
    <w:p w:rsidR="00ED1A2F" w:rsidRPr="009A2074" w:rsidRDefault="00ED1A2F" w:rsidP="00ED1A2F">
      <w:pPr>
        <w:rPr>
          <w:sz w:val="16"/>
        </w:rPr>
      </w:pPr>
      <w:r w:rsidRPr="009A2074">
        <w:rPr>
          <w:sz w:val="16"/>
        </w:rPr>
        <w:t>The centralisation of technical knowledge, information, and legal authority is often seen as a source of the ‘autonomous significance’ and ‘compulsory power’ of International Organisations (whereas the use of compulsory power by NGOs derives from normative authority in ‘shaming’ states) (Barnett and Finnemore 1999; Barnett and Duvall 2005). However, in the SALW assemblage circulations and accumulations of information have produced relations of mutual authorisation rather than ‘autonomous significance’. The circulation and accumulation of inscriptions (numbers, anecdotes, case studies, best practices, draft outcome documents, etc.) enabled the emergent assemblage of ‘sympathetic’ relations of mutual authorisation between researchers, NGOs, particular states, and the UN. The Small Arms Survey (SAS) has become a central authority of research expertise (its publications are among the only sources cited in UN resolutions and documents) by producing and contracting expert researchers and consolidating and circulating research outputs into annual yearbooks and a series of other publications. Conversely, the UN SALW process has shaped the agenda and contributed to the professionalization of small arms research (Laurance 2014). The influence of the research community has been greatest on issues that the UN process prioritises (tracing, illicit brokering, stockpile management) and significantly less on issues of control of ammunition, regulating civilian possession, and monitoring implementation that have proven controversial (McDonald 2014). Similarly, power hierarchies within NGO networks, such as the International Action Network on Small Arms (IANSA), were significantly shaped by the UN Process, and those closest to major states and UN bodies (receiving funding and support for their research and informal diplomatic activities: such as SAS and the Biting the Bullet project) gained greatest influence—thereby contributing to framing the agenda of NGOs in terms of conflict and weak states and downplaying domestic gun control organisations (Grillot et al. 2006). Some explicit articulations of these relations of mutual authorisation are also assertions of institutional power. For instance, upon the adoption of the ATT in 2013 UN Secretary General Ban Ki-Moon highlighted the ‘expertise and enthusiastic support’ of NGOs and that it demonstrated that ‘great things that can be achieved when Governments and civil society work together through the United Nations’. (UN 2013). Such mutual authorisation is also a feature of anti-control networks. Anti-control groups such as the US National Rifle Association (NRA), attempted to discursively connect UN processes concerned principally with conflict to domestic gun regulation agendas. While the ‘facts’ of this connection are not compelling (the PoA contains minimal reference to civilian possession—due in part to NRA and related campaigning in the early years), the agenda remains partly shaped by this attempt. This early campaigning was enhanced by NRA representatives being part of the official US delegation to the 2001 conference, and drawing from differing sources of moral and legal authority (Bob 2010).</w:t>
      </w:r>
    </w:p>
    <w:p w:rsidR="00ED1A2F" w:rsidRPr="009A2074" w:rsidRDefault="00ED1A2F" w:rsidP="00ED1A2F">
      <w:pPr>
        <w:rPr>
          <w:sz w:val="16"/>
        </w:rPr>
      </w:pPr>
      <w:r w:rsidRPr="009A2074">
        <w:rPr>
          <w:sz w:val="16"/>
        </w:rPr>
        <w:t xml:space="preserve">Overall, </w:t>
      </w:r>
      <w:r w:rsidRPr="009A2074">
        <w:rPr>
          <w:rStyle w:val="StyleUnderline"/>
        </w:rPr>
        <w:t xml:space="preserve">the </w:t>
      </w:r>
      <w:r w:rsidRPr="009A2074">
        <w:rPr>
          <w:rStyle w:val="Emphasis"/>
        </w:rPr>
        <w:t>actors</w:t>
      </w:r>
      <w:r w:rsidRPr="009A2074">
        <w:rPr>
          <w:rStyle w:val="StyleUnderline"/>
        </w:rPr>
        <w:t xml:space="preserve"> and </w:t>
      </w:r>
      <w:r w:rsidRPr="009A2074">
        <w:rPr>
          <w:rStyle w:val="Emphasis"/>
        </w:rPr>
        <w:t>forms</w:t>
      </w:r>
      <w:r w:rsidRPr="009A2074">
        <w:rPr>
          <w:rStyle w:val="StyleUnderline"/>
        </w:rPr>
        <w:t xml:space="preserve"> of power that are important are </w:t>
      </w:r>
      <w:r w:rsidRPr="009A2074">
        <w:rPr>
          <w:rStyle w:val="Emphasis"/>
        </w:rPr>
        <w:t>not pre-given</w:t>
      </w:r>
      <w:r w:rsidRPr="009A2074">
        <w:rPr>
          <w:rStyle w:val="StyleUnderline"/>
        </w:rPr>
        <w:t xml:space="preserve"> but emerge with the </w:t>
      </w:r>
      <w:r w:rsidRPr="009A2074">
        <w:rPr>
          <w:rStyle w:val="Emphasis"/>
        </w:rPr>
        <w:t>topology</w:t>
      </w:r>
      <w:r w:rsidRPr="009A2074">
        <w:rPr>
          <w:rStyle w:val="StyleUnderline"/>
        </w:rPr>
        <w:t xml:space="preserve"> of an assemblage, in particular as </w:t>
      </w:r>
      <w:r w:rsidRPr="009A2074">
        <w:rPr>
          <w:rStyle w:val="Emphasis"/>
        </w:rPr>
        <w:t>expertise</w:t>
      </w:r>
      <w:r w:rsidRPr="009A2074">
        <w:rPr>
          <w:rStyle w:val="StyleUnderline"/>
        </w:rPr>
        <w:t xml:space="preserve"> and </w:t>
      </w:r>
      <w:r w:rsidRPr="009A2074">
        <w:rPr>
          <w:rStyle w:val="Emphasis"/>
        </w:rPr>
        <w:t>authority</w:t>
      </w:r>
      <w:r w:rsidRPr="009A2074">
        <w:rPr>
          <w:rStyle w:val="StyleUnderline"/>
        </w:rPr>
        <w:t xml:space="preserve"> and </w:t>
      </w:r>
      <w:r w:rsidRPr="009A2074">
        <w:rPr>
          <w:rStyle w:val="Emphasis"/>
        </w:rPr>
        <w:t>working objects</w:t>
      </w:r>
      <w:r w:rsidRPr="009A2074">
        <w:rPr>
          <w:rStyle w:val="StyleUnderline"/>
        </w:rPr>
        <w:t xml:space="preserve"> (</w:t>
      </w:r>
      <w:r w:rsidRPr="009A2074">
        <w:rPr>
          <w:rStyle w:val="Emphasis"/>
        </w:rPr>
        <w:t>categories</w:t>
      </w:r>
      <w:r w:rsidRPr="009A2074">
        <w:rPr>
          <w:rStyle w:val="StyleUnderline"/>
        </w:rPr>
        <w:t xml:space="preserve">, </w:t>
      </w:r>
      <w:r w:rsidRPr="009A2074">
        <w:rPr>
          <w:rStyle w:val="Emphasis"/>
        </w:rPr>
        <w:t>distinctions</w:t>
      </w:r>
      <w:r w:rsidRPr="009A2074">
        <w:rPr>
          <w:rStyle w:val="StyleUnderline"/>
        </w:rPr>
        <w:t xml:space="preserve">, </w:t>
      </w:r>
      <w:r w:rsidRPr="009A2074">
        <w:rPr>
          <w:rStyle w:val="Emphasis"/>
        </w:rPr>
        <w:t>forms of evidence</w:t>
      </w:r>
      <w:r w:rsidRPr="009A2074">
        <w:rPr>
          <w:rStyle w:val="StyleUnderline"/>
        </w:rPr>
        <w:t xml:space="preserve">) are constituted by </w:t>
      </w:r>
      <w:r w:rsidRPr="009A2074">
        <w:rPr>
          <w:rStyle w:val="Emphasis"/>
        </w:rPr>
        <w:t>forging</w:t>
      </w:r>
      <w:r w:rsidRPr="009A2074">
        <w:rPr>
          <w:rStyle w:val="StyleUnderline"/>
        </w:rPr>
        <w:t xml:space="preserve"> or </w:t>
      </w:r>
      <w:r w:rsidRPr="009A2074">
        <w:rPr>
          <w:rStyle w:val="Emphasis"/>
        </w:rPr>
        <w:t>cutting off particular connections</w:t>
      </w:r>
      <w:r w:rsidRPr="009A2074">
        <w:rPr>
          <w:rStyle w:val="StyleUnderline"/>
        </w:rPr>
        <w:t xml:space="preserve">. These </w:t>
      </w:r>
      <w:r w:rsidRPr="009A2074">
        <w:rPr>
          <w:rStyle w:val="Emphasis"/>
        </w:rPr>
        <w:t>constitute the possibility of disagreement</w:t>
      </w:r>
      <w:r w:rsidRPr="009A2074">
        <w:rPr>
          <w:rStyle w:val="StyleUnderline"/>
        </w:rPr>
        <w:t xml:space="preserve">, but this is a </w:t>
      </w:r>
      <w:r w:rsidRPr="009A2074">
        <w:rPr>
          <w:rStyle w:val="Emphasis"/>
        </w:rPr>
        <w:t>continuous process</w:t>
      </w:r>
      <w:r w:rsidRPr="009A2074">
        <w:rPr>
          <w:rStyle w:val="StyleUnderline"/>
        </w:rPr>
        <w:t xml:space="preserve">, coexistent with the </w:t>
      </w:r>
      <w:r w:rsidRPr="009A2074">
        <w:rPr>
          <w:rStyle w:val="Emphasis"/>
        </w:rPr>
        <w:t>circulations</w:t>
      </w:r>
      <w:r w:rsidRPr="009A2074">
        <w:rPr>
          <w:rStyle w:val="StyleUnderline"/>
        </w:rPr>
        <w:t xml:space="preserve"> and </w:t>
      </w:r>
      <w:r w:rsidRPr="009A2074">
        <w:rPr>
          <w:rStyle w:val="Emphasis"/>
        </w:rPr>
        <w:t>sympathies that make agreement possible</w:t>
      </w:r>
      <w:r w:rsidRPr="009A2074">
        <w:rPr>
          <w:rStyle w:val="StyleUnderline"/>
        </w:rPr>
        <w:t xml:space="preserve"> and the </w:t>
      </w:r>
      <w:r w:rsidRPr="009A2074">
        <w:rPr>
          <w:rStyle w:val="Emphasis"/>
        </w:rPr>
        <w:t>status of agreement</w:t>
      </w:r>
      <w:r w:rsidRPr="009A2074">
        <w:rPr>
          <w:rStyle w:val="StyleUnderline"/>
        </w:rPr>
        <w:t xml:space="preserve"> and </w:t>
      </w:r>
      <w:r w:rsidRPr="009A2074">
        <w:rPr>
          <w:rStyle w:val="Emphasis"/>
        </w:rPr>
        <w:t>disagreement meaningful</w:t>
      </w:r>
      <w:r w:rsidRPr="009A2074">
        <w:rPr>
          <w:sz w:val="16"/>
        </w:rPr>
        <w:t>.</w:t>
      </w:r>
    </w:p>
    <w:p w:rsidR="00ED1A2F" w:rsidRPr="009A2074" w:rsidRDefault="00ED1A2F" w:rsidP="00ED1A2F"/>
    <w:p w:rsidR="00ED1A2F" w:rsidRPr="009A2074" w:rsidRDefault="00ED1A2F" w:rsidP="00ED1A2F">
      <w:pPr>
        <w:pStyle w:val="Heading4"/>
      </w:pPr>
      <w:r w:rsidRPr="009A2074">
        <w:t xml:space="preserve">Debate may be a game, but </w:t>
      </w:r>
      <w:r w:rsidRPr="009A2074">
        <w:rPr>
          <w:u w:val="single"/>
        </w:rPr>
        <w:t>games are objects too</w:t>
      </w:r>
      <w:r w:rsidRPr="009A2074">
        <w:t xml:space="preserve">—sovereign logic has crept </w:t>
      </w:r>
      <w:r w:rsidRPr="009A2074">
        <w:rPr>
          <w:u w:val="single"/>
        </w:rPr>
        <w:t>beyond</w:t>
      </w:r>
      <w:r w:rsidRPr="009A2074">
        <w:t xml:space="preserve"> formal arms control policy into </w:t>
      </w:r>
      <w:r w:rsidRPr="009A2074">
        <w:rPr>
          <w:u w:val="single"/>
        </w:rPr>
        <w:t>societal relations</w:t>
      </w:r>
      <w:r w:rsidRPr="009A2074">
        <w:t xml:space="preserve">—what we understand as legitimate positions or evidence is shaped in the moment by how we debate about it—excluding that from the scope of topical inquiry out of hand in favor of limited contestation causes </w:t>
      </w:r>
      <w:r w:rsidRPr="009A2074">
        <w:rPr>
          <w:u w:val="single"/>
        </w:rPr>
        <w:t>worse</w:t>
      </w:r>
      <w:r w:rsidRPr="009A2074">
        <w:t xml:space="preserve"> arms control research</w:t>
      </w:r>
    </w:p>
    <w:p w:rsidR="00ED1A2F" w:rsidRPr="009A2074" w:rsidRDefault="00ED1A2F" w:rsidP="00ED1A2F">
      <w:r w:rsidRPr="009A2074">
        <w:rPr>
          <w:rStyle w:val="Style13ptBold"/>
        </w:rPr>
        <w:t>Bourne, 18</w:t>
      </w:r>
      <w:r w:rsidRPr="009A2074">
        <w:t>—Lecturer in International Security Studies in the School of Politics, International Studies and Philosophy at Queen’s University Belfast (Mike, “Powers of the gun: process and possibility in global small arms control,” International Politics, May 2018, Volume 55, Issue 3–4, pp 441–461, dml) [SALW=small arms and light weapons]</w:t>
      </w:r>
    </w:p>
    <w:p w:rsidR="00ED1A2F" w:rsidRPr="009A2074" w:rsidRDefault="00ED1A2F" w:rsidP="00ED1A2F"/>
    <w:p w:rsidR="00ED1A2F" w:rsidRPr="009A2074" w:rsidRDefault="00ED1A2F" w:rsidP="00ED1A2F">
      <w:pPr>
        <w:rPr>
          <w:sz w:val="16"/>
        </w:rPr>
      </w:pPr>
      <w:r w:rsidRPr="009A2074">
        <w:rPr>
          <w:sz w:val="16"/>
        </w:rPr>
        <w:t xml:space="preserve">The SALW process has also been maintained by </w:t>
      </w:r>
      <w:r w:rsidRPr="009A2074">
        <w:rPr>
          <w:rStyle w:val="StyleUnderline"/>
        </w:rPr>
        <w:t xml:space="preserve">shifting between </w:t>
      </w:r>
      <w:r w:rsidRPr="009A2074">
        <w:rPr>
          <w:rStyle w:val="Emphasis"/>
        </w:rPr>
        <w:t>more overtly political</w:t>
      </w:r>
      <w:r w:rsidRPr="009A2074">
        <w:rPr>
          <w:rStyle w:val="StyleUnderline"/>
        </w:rPr>
        <w:t xml:space="preserve"> and </w:t>
      </w:r>
      <w:r w:rsidRPr="009A2074">
        <w:rPr>
          <w:rStyle w:val="Emphasis"/>
        </w:rPr>
        <w:t>more technically framed engagements</w:t>
      </w:r>
      <w:r w:rsidRPr="009A2074">
        <w:rPr>
          <w:sz w:val="16"/>
        </w:rPr>
        <w:t xml:space="preserve"> that </w:t>
      </w:r>
      <w:r w:rsidRPr="009A2074">
        <w:rPr>
          <w:rStyle w:val="Emphasis"/>
        </w:rPr>
        <w:t>may represent structural power</w:t>
      </w:r>
      <w:r w:rsidRPr="009A2074">
        <w:rPr>
          <w:sz w:val="16"/>
        </w:rPr>
        <w:t xml:space="preserve">. After the acrimonious failure of the 2006 Review Conference, and </w:t>
      </w:r>
      <w:r w:rsidRPr="009A2074">
        <w:rPr>
          <w:rStyle w:val="StyleUnderline"/>
        </w:rPr>
        <w:t>amid disappointment that the</w:t>
      </w:r>
      <w:r w:rsidRPr="009A2074">
        <w:rPr>
          <w:sz w:val="16"/>
        </w:rPr>
        <w:t xml:space="preserve"> first round of meetings in the PoA </w:t>
      </w:r>
      <w:r w:rsidRPr="009A2074">
        <w:rPr>
          <w:rStyle w:val="StyleUnderline"/>
        </w:rPr>
        <w:t>process</w:t>
      </w:r>
      <w:r w:rsidRPr="009A2074">
        <w:rPr>
          <w:sz w:val="16"/>
        </w:rPr>
        <w:t xml:space="preserve"> (BMS 2003, BMS 2005, and 2006 Review Conference) </w:t>
      </w:r>
      <w:r w:rsidRPr="009A2074">
        <w:rPr>
          <w:rStyle w:val="StyleUnderline"/>
        </w:rPr>
        <w:t>were utilised for basic reporting with no substantive outcomes</w:t>
      </w:r>
      <w:r w:rsidRPr="009A2074">
        <w:rPr>
          <w:sz w:val="16"/>
        </w:rPr>
        <w:t xml:space="preserve">, later BMSs adopted </w:t>
      </w:r>
      <w:r w:rsidRPr="009A2074">
        <w:rPr>
          <w:rStyle w:val="Emphasis"/>
        </w:rPr>
        <w:t>more issue-specific foci</w:t>
      </w:r>
      <w:r w:rsidRPr="009A2074">
        <w:rPr>
          <w:sz w:val="16"/>
        </w:rPr>
        <w:t xml:space="preserve"> on brokering and stockpile management that </w:t>
      </w:r>
      <w:r w:rsidRPr="009A2074">
        <w:rPr>
          <w:rStyle w:val="StyleUnderline"/>
        </w:rPr>
        <w:t xml:space="preserve">enabled </w:t>
      </w:r>
      <w:r w:rsidRPr="009A2074">
        <w:rPr>
          <w:rStyle w:val="Emphasis"/>
        </w:rPr>
        <w:t>elaboration of conditions for effective implementation</w:t>
      </w:r>
      <w:r w:rsidRPr="009A2074">
        <w:rPr>
          <w:sz w:val="16"/>
        </w:rPr>
        <w:t xml:space="preserve">. More broadly Panels, Groups, and Meetings of Governmental Experts feature significantly and have enabled elaboration of issues such as brokering, ammunition, and the ATT. Such expert groups have been a creative site of action on issues central to the PoA but that did not achieve consensus or strong elaboration within the main process. For instance, while the US consistently blocked the inclusion of ammunition in the PoA process and expressed scepticism about a proposal for a separate UN process, the EU and others were able to support progress on ammunition through a 2008 GGE and parallel practices of technical standardisation. Further, since 2009 a number of Open-Ended Meetings of Governmental Experts (MGE) have been convened to address implementation challenges beyond the cycle of BMS’s and Review Conferences. </w:t>
      </w:r>
      <w:r w:rsidRPr="009A2074">
        <w:rPr>
          <w:rStyle w:val="StyleUnderline"/>
        </w:rPr>
        <w:t xml:space="preserve">Such </w:t>
      </w:r>
      <w:r w:rsidRPr="009A2074">
        <w:rPr>
          <w:rStyle w:val="Emphasis"/>
        </w:rPr>
        <w:t>shifts of framing</w:t>
      </w:r>
      <w:r w:rsidRPr="009A2074">
        <w:rPr>
          <w:rStyle w:val="StyleUnderline"/>
        </w:rPr>
        <w:t xml:space="preserve"> and </w:t>
      </w:r>
      <w:r w:rsidRPr="009A2074">
        <w:rPr>
          <w:rStyle w:val="Emphasis"/>
        </w:rPr>
        <w:t>focus towards technical issues</w:t>
      </w:r>
      <w:r w:rsidRPr="009A2074">
        <w:rPr>
          <w:rStyle w:val="StyleUnderline"/>
        </w:rPr>
        <w:t xml:space="preserve">, and thus to parallel political spaces based on </w:t>
      </w:r>
      <w:r w:rsidRPr="009A2074">
        <w:rPr>
          <w:rStyle w:val="Emphasis"/>
        </w:rPr>
        <w:t>technical expertise</w:t>
      </w:r>
      <w:r w:rsidRPr="009A2074">
        <w:rPr>
          <w:rStyle w:val="StyleUnderline"/>
        </w:rPr>
        <w:t xml:space="preserve"> (</w:t>
      </w:r>
      <w:r w:rsidRPr="009A2074">
        <w:rPr>
          <w:rStyle w:val="Emphasis"/>
        </w:rPr>
        <w:t>authorised</w:t>
      </w:r>
      <w:r w:rsidRPr="009A2074">
        <w:rPr>
          <w:rStyle w:val="StyleUnderline"/>
        </w:rPr>
        <w:t xml:space="preserve"> and </w:t>
      </w:r>
      <w:r w:rsidRPr="009A2074">
        <w:rPr>
          <w:rStyle w:val="Emphasis"/>
        </w:rPr>
        <w:t>populated by governments</w:t>
      </w:r>
      <w:r w:rsidRPr="009A2074">
        <w:rPr>
          <w:rStyle w:val="StyleUnderline"/>
        </w:rPr>
        <w:t>)</w:t>
      </w:r>
      <w:r w:rsidRPr="009A2074">
        <w:rPr>
          <w:sz w:val="16"/>
        </w:rPr>
        <w:t xml:space="preserve"> rather than full UNGA consensus, </w:t>
      </w:r>
      <w:r w:rsidRPr="009A2074">
        <w:rPr>
          <w:rStyle w:val="StyleUnderline"/>
        </w:rPr>
        <w:t xml:space="preserve">has been </w:t>
      </w:r>
      <w:r w:rsidRPr="009A2074">
        <w:rPr>
          <w:rStyle w:val="Emphasis"/>
        </w:rPr>
        <w:t>essential to shifting operations of power</w:t>
      </w:r>
      <w:r w:rsidRPr="009A2074">
        <w:rPr>
          <w:rStyle w:val="StyleUnderline"/>
        </w:rPr>
        <w:t xml:space="preserve"> to maintain </w:t>
      </w:r>
      <w:r w:rsidRPr="009A2074">
        <w:rPr>
          <w:rStyle w:val="Emphasis"/>
        </w:rPr>
        <w:t>coherence</w:t>
      </w:r>
      <w:r w:rsidRPr="009A2074">
        <w:rPr>
          <w:rStyle w:val="StyleUnderline"/>
        </w:rPr>
        <w:t xml:space="preserve"> and </w:t>
      </w:r>
      <w:r w:rsidRPr="009A2074">
        <w:rPr>
          <w:rStyle w:val="Emphasis"/>
        </w:rPr>
        <w:t>trajectory</w:t>
      </w:r>
      <w:r w:rsidRPr="009A2074">
        <w:rPr>
          <w:rStyle w:val="StyleUnderline"/>
        </w:rPr>
        <w:t xml:space="preserve"> of the process</w:t>
      </w:r>
      <w:r w:rsidRPr="009A2074">
        <w:rPr>
          <w:sz w:val="16"/>
        </w:rPr>
        <w:t>.</w:t>
      </w:r>
    </w:p>
    <w:p w:rsidR="00ED1A2F" w:rsidRPr="009A2074" w:rsidRDefault="00ED1A2F" w:rsidP="00ED1A2F">
      <w:pPr>
        <w:rPr>
          <w:sz w:val="16"/>
        </w:rPr>
      </w:pPr>
      <w:r w:rsidRPr="009A2074">
        <w:rPr>
          <w:rStyle w:val="StyleUnderline"/>
        </w:rPr>
        <w:t>A shift to technics</w:t>
      </w:r>
      <w:r w:rsidRPr="009A2074">
        <w:rPr>
          <w:sz w:val="16"/>
        </w:rPr>
        <w:t xml:space="preserve"> should be viewed as a move to a different constellation of politics rather than entirely depoliticising. GGEs, for instance, enable greater time for discussion [BMS’s and Review Conferences include little time for negotiation rather than formal statements, leading to one estimate that the time available for negotiation of an outcome document in the 2006 review conference amounted to 20 hours (Prins 2006)]. They also </w:t>
      </w:r>
      <w:r w:rsidRPr="009A2074">
        <w:rPr>
          <w:rStyle w:val="StyleUnderline"/>
        </w:rPr>
        <w:t xml:space="preserve">contribute to the </w:t>
      </w:r>
      <w:r w:rsidRPr="009A2074">
        <w:rPr>
          <w:rStyle w:val="Emphasis"/>
        </w:rPr>
        <w:t>reinforcing of sovereignty</w:t>
      </w:r>
      <w:r w:rsidRPr="009A2074">
        <w:rPr>
          <w:rStyle w:val="StyleUnderline"/>
        </w:rPr>
        <w:t xml:space="preserve"> within the process</w:t>
      </w:r>
      <w:r w:rsidRPr="009A2074">
        <w:rPr>
          <w:sz w:val="16"/>
        </w:rPr>
        <w:t xml:space="preserve">: GGEs are formally the preserve of states, though NGO personnel and researchers have been included in national delegations in both the broad UN process and the variety of GGEs. Since GGEs are often tasked with </w:t>
      </w:r>
      <w:r w:rsidRPr="009A2074">
        <w:rPr>
          <w:rStyle w:val="Emphasis"/>
        </w:rPr>
        <w:t>elaborating responses</w:t>
      </w:r>
      <w:r w:rsidRPr="009A2074">
        <w:rPr>
          <w:rStyle w:val="StyleUnderline"/>
        </w:rPr>
        <w:t xml:space="preserve"> and </w:t>
      </w:r>
      <w:r w:rsidRPr="009A2074">
        <w:rPr>
          <w:rStyle w:val="Emphasis"/>
        </w:rPr>
        <w:t>assessing feasibility</w:t>
      </w:r>
      <w:r w:rsidRPr="009A2074">
        <w:rPr>
          <w:rStyle w:val="StyleUnderline"/>
        </w:rPr>
        <w:t xml:space="preserve"> of the constitution of regulatory action</w:t>
      </w:r>
      <w:r w:rsidRPr="009A2074">
        <w:rPr>
          <w:sz w:val="16"/>
        </w:rPr>
        <w:t xml:space="preserve">, this </w:t>
      </w:r>
      <w:r w:rsidRPr="009A2074">
        <w:rPr>
          <w:rStyle w:val="Emphasis"/>
          <w:sz w:val="30"/>
          <w:szCs w:val="30"/>
        </w:rPr>
        <w:t>shapes which actors may claim authority on particular questions</w:t>
      </w:r>
      <w:r w:rsidRPr="009A2074">
        <w:rPr>
          <w:rStyle w:val="StyleUnderline"/>
        </w:rPr>
        <w:t>: For some</w:t>
      </w:r>
      <w:r w:rsidRPr="009A2074">
        <w:rPr>
          <w:sz w:val="16"/>
        </w:rPr>
        <w:t xml:space="preserve"> NGOs </w:t>
      </w:r>
      <w:r w:rsidRPr="009A2074">
        <w:rPr>
          <w:rStyle w:val="StyleUnderline"/>
        </w:rPr>
        <w:t xml:space="preserve">it is </w:t>
      </w:r>
      <w:r w:rsidRPr="009A2074">
        <w:rPr>
          <w:rStyle w:val="Emphasis"/>
        </w:rPr>
        <w:t>principally</w:t>
      </w:r>
      <w:r w:rsidRPr="009A2074">
        <w:rPr>
          <w:rStyle w:val="StyleUnderline"/>
        </w:rPr>
        <w:t xml:space="preserve"> questions of the </w:t>
      </w:r>
      <w:r w:rsidRPr="009A2074">
        <w:rPr>
          <w:rStyle w:val="Emphasis"/>
        </w:rPr>
        <w:t>problem to be solved</w:t>
      </w:r>
      <w:r w:rsidRPr="009A2074">
        <w:rPr>
          <w:rStyle w:val="StyleUnderline"/>
        </w:rPr>
        <w:t>; for others</w:t>
      </w:r>
      <w:r w:rsidRPr="009A2074">
        <w:rPr>
          <w:sz w:val="16"/>
        </w:rPr>
        <w:t xml:space="preserve"> (industry for instance) </w:t>
      </w:r>
      <w:r w:rsidRPr="009A2074">
        <w:rPr>
          <w:rStyle w:val="StyleUnderline"/>
        </w:rPr>
        <w:t xml:space="preserve">it is questions of the </w:t>
      </w:r>
      <w:r w:rsidRPr="009A2074">
        <w:rPr>
          <w:rStyle w:val="Emphasis"/>
        </w:rPr>
        <w:t>feasibility of controls</w:t>
      </w:r>
      <w:r w:rsidRPr="009A2074">
        <w:rPr>
          <w:sz w:val="16"/>
        </w:rPr>
        <w:t xml:space="preserve"> (as in the UN process on Marking and Tracing small arms, and others). </w:t>
      </w:r>
      <w:r w:rsidRPr="009A2074">
        <w:rPr>
          <w:rStyle w:val="StyleUnderline"/>
        </w:rPr>
        <w:t xml:space="preserve">However, </w:t>
      </w:r>
      <w:r w:rsidRPr="009A2074">
        <w:rPr>
          <w:rStyle w:val="Emphasis"/>
          <w:sz w:val="30"/>
          <w:szCs w:val="30"/>
        </w:rPr>
        <w:t>only states</w:t>
      </w:r>
      <w:r w:rsidRPr="009A2074">
        <w:rPr>
          <w:sz w:val="16"/>
        </w:rPr>
        <w:t xml:space="preserve"> (and some inter-governmental organisations) </w:t>
      </w:r>
      <w:r w:rsidRPr="009A2074">
        <w:rPr>
          <w:rStyle w:val="Emphasis"/>
          <w:sz w:val="30"/>
          <w:szCs w:val="30"/>
        </w:rPr>
        <w:t>speak with seeming authority on all of these issues</w:t>
      </w:r>
      <w:r w:rsidRPr="009A2074">
        <w:rPr>
          <w:sz w:val="16"/>
        </w:rPr>
        <w:t xml:space="preserve">. Thus, GGEs combine the productive power of expertise, the structural power of sovereignty, and the institutional power of decision-making rules. As with the meaning of consensus, within </w:t>
      </w:r>
      <w:r w:rsidRPr="009A2074">
        <w:rPr>
          <w:rStyle w:val="StyleUnderline"/>
        </w:rPr>
        <w:t>these processes</w:t>
      </w:r>
      <w:r w:rsidRPr="009A2074">
        <w:rPr>
          <w:sz w:val="16"/>
        </w:rPr>
        <w:t xml:space="preserve"> what counts as a technical or a political issue is produced through contestation.</w:t>
      </w:r>
    </w:p>
    <w:p w:rsidR="00ED1A2F" w:rsidRPr="009A2074" w:rsidRDefault="00ED1A2F" w:rsidP="00ED1A2F">
      <w:pPr>
        <w:rPr>
          <w:sz w:val="16"/>
        </w:rPr>
      </w:pPr>
      <w:r w:rsidRPr="009A2074">
        <w:rPr>
          <w:sz w:val="16"/>
        </w:rPr>
        <w:t xml:space="preserve">Regime theory and studies of transnational governance </w:t>
      </w:r>
      <w:r w:rsidRPr="009A2074">
        <w:rPr>
          <w:rStyle w:val="Emphasis"/>
        </w:rPr>
        <w:t>often assume</w:t>
      </w:r>
      <w:r w:rsidRPr="009A2074">
        <w:rPr>
          <w:rStyle w:val="StyleUnderline"/>
        </w:rPr>
        <w:t xml:space="preserve"> that the development of</w:t>
      </w:r>
      <w:r w:rsidRPr="009A2074">
        <w:rPr>
          <w:sz w:val="16"/>
        </w:rPr>
        <w:t xml:space="preserve"> transnational or international </w:t>
      </w:r>
      <w:r w:rsidRPr="009A2074">
        <w:rPr>
          <w:rStyle w:val="StyleUnderline"/>
        </w:rPr>
        <w:t xml:space="preserve">governance proceeds through, and has the effect of, </w:t>
      </w:r>
      <w:r w:rsidRPr="009A2074">
        <w:rPr>
          <w:rStyle w:val="Emphasis"/>
        </w:rPr>
        <w:t>reducing degrees of disagreement</w:t>
      </w:r>
      <w:r w:rsidRPr="009A2074">
        <w:rPr>
          <w:rStyle w:val="StyleUnderline"/>
        </w:rPr>
        <w:t xml:space="preserve"> and </w:t>
      </w:r>
      <w:r w:rsidRPr="009A2074">
        <w:rPr>
          <w:rStyle w:val="Emphasis"/>
        </w:rPr>
        <w:t>establishing procedures</w:t>
      </w:r>
      <w:r w:rsidRPr="009A2074">
        <w:rPr>
          <w:rStyle w:val="StyleUnderline"/>
        </w:rPr>
        <w:t xml:space="preserve"> and </w:t>
      </w:r>
      <w:r w:rsidRPr="009A2074">
        <w:rPr>
          <w:rStyle w:val="Emphasis"/>
        </w:rPr>
        <w:t>rules</w:t>
      </w:r>
      <w:r w:rsidRPr="009A2074">
        <w:rPr>
          <w:rStyle w:val="StyleUnderline"/>
        </w:rPr>
        <w:t xml:space="preserve"> through which issues are managed</w:t>
      </w:r>
      <w:r w:rsidRPr="009A2074">
        <w:rPr>
          <w:sz w:val="16"/>
        </w:rPr>
        <w:t xml:space="preserve">. Indeed, this Weberian rationalisation underlies claims that issue complexity resists regime formation. </w:t>
      </w:r>
      <w:r w:rsidRPr="009A2074">
        <w:rPr>
          <w:rStyle w:val="StyleUnderline"/>
        </w:rPr>
        <w:t xml:space="preserve">However, ‘consensus’ is an ambiguous concept whose meaning and necessity is formed through </w:t>
      </w:r>
      <w:r w:rsidRPr="009A2074">
        <w:rPr>
          <w:rStyle w:val="Emphasis"/>
        </w:rPr>
        <w:t>powerful controversies</w:t>
      </w:r>
      <w:r w:rsidRPr="009A2074">
        <w:rPr>
          <w:rStyle w:val="StyleUnderline"/>
        </w:rPr>
        <w:t xml:space="preserve"> at </w:t>
      </w:r>
      <w:r w:rsidRPr="009A2074">
        <w:rPr>
          <w:rStyle w:val="Emphasis"/>
        </w:rPr>
        <w:t>multiple scales</w:t>
      </w:r>
      <w:r w:rsidRPr="009A2074">
        <w:rPr>
          <w:rStyle w:val="StyleUnderline"/>
        </w:rPr>
        <w:t>. The SALW assemblage, then, is not simply a site of homogenisation but the formation of a ‘</w:t>
      </w:r>
      <w:r w:rsidRPr="009A2074">
        <w:rPr>
          <w:rStyle w:val="Emphasis"/>
        </w:rPr>
        <w:t>shifting surface</w:t>
      </w:r>
      <w:r w:rsidRPr="009A2074">
        <w:rPr>
          <w:rStyle w:val="StyleUnderline"/>
        </w:rPr>
        <w:t xml:space="preserve"> on which disputes can </w:t>
      </w:r>
      <w:r w:rsidRPr="009A2074">
        <w:rPr>
          <w:rStyle w:val="Emphasis"/>
        </w:rPr>
        <w:t>foment</w:t>
      </w:r>
      <w:r w:rsidRPr="009A2074">
        <w:rPr>
          <w:rStyle w:val="StyleUnderline"/>
        </w:rPr>
        <w:t xml:space="preserve"> and </w:t>
      </w:r>
      <w:r w:rsidRPr="009A2074">
        <w:rPr>
          <w:rStyle w:val="Emphasis"/>
        </w:rPr>
        <w:t>acquire significance</w:t>
      </w:r>
      <w:r w:rsidRPr="009A2074">
        <w:rPr>
          <w:rStyle w:val="StyleUnderline"/>
        </w:rPr>
        <w:t>’</w:t>
      </w:r>
      <w:r w:rsidRPr="009A2074">
        <w:rPr>
          <w:sz w:val="16"/>
        </w:rPr>
        <w:t xml:space="preserve"> (Barry 2012: 328).</w:t>
      </w:r>
    </w:p>
    <w:p w:rsidR="00ED1A2F" w:rsidRPr="009A2074" w:rsidRDefault="00ED1A2F" w:rsidP="00ED1A2F">
      <w:pPr>
        <w:rPr>
          <w:sz w:val="16"/>
        </w:rPr>
      </w:pPr>
      <w:r w:rsidRPr="009A2074">
        <w:rPr>
          <w:sz w:val="16"/>
        </w:rPr>
        <w:t>Making action possible and guns governable: modes of action and the proliferation of objects for cooperation</w:t>
      </w:r>
    </w:p>
    <w:p w:rsidR="00ED1A2F" w:rsidRPr="009A2074" w:rsidRDefault="00ED1A2F" w:rsidP="00ED1A2F">
      <w:pPr>
        <w:rPr>
          <w:sz w:val="16"/>
        </w:rPr>
      </w:pPr>
      <w:r w:rsidRPr="009A2074">
        <w:rPr>
          <w:rStyle w:val="StyleUnderline"/>
        </w:rPr>
        <w:t xml:space="preserve">It is </w:t>
      </w:r>
      <w:r w:rsidRPr="009A2074">
        <w:rPr>
          <w:rStyle w:val="Emphasis"/>
        </w:rPr>
        <w:t>common</w:t>
      </w:r>
      <w:r w:rsidRPr="009A2074">
        <w:rPr>
          <w:rStyle w:val="StyleUnderline"/>
        </w:rPr>
        <w:t xml:space="preserve"> to think that there </w:t>
      </w:r>
      <w:r w:rsidRPr="009A2074">
        <w:rPr>
          <w:rStyle w:val="Emphasis"/>
        </w:rPr>
        <w:t>must be agreement before action</w:t>
      </w:r>
      <w:r w:rsidRPr="009A2074">
        <w:rPr>
          <w:rStyle w:val="StyleUnderline"/>
        </w:rPr>
        <w:t xml:space="preserve">. How, then, is this </w:t>
      </w:r>
      <w:r w:rsidRPr="009A2074">
        <w:rPr>
          <w:rStyle w:val="Emphasis"/>
        </w:rPr>
        <w:t>shifting topology of proliferating disagreements</w:t>
      </w:r>
      <w:r w:rsidRPr="009A2074">
        <w:rPr>
          <w:rStyle w:val="StyleUnderline"/>
        </w:rPr>
        <w:t xml:space="preserve">, </w:t>
      </w:r>
      <w:r w:rsidRPr="009A2074">
        <w:rPr>
          <w:rStyle w:val="Emphasis"/>
        </w:rPr>
        <w:t>emergent powers</w:t>
      </w:r>
      <w:r w:rsidRPr="009A2074">
        <w:rPr>
          <w:rStyle w:val="StyleUnderline"/>
        </w:rPr>
        <w:t xml:space="preserve">, and </w:t>
      </w:r>
      <w:r w:rsidRPr="009A2074">
        <w:rPr>
          <w:rStyle w:val="Emphasis"/>
        </w:rPr>
        <w:t>partial stabilisations productive of governing guns</w:t>
      </w:r>
      <w:r w:rsidRPr="009A2074">
        <w:rPr>
          <w:rStyle w:val="StyleUnderline"/>
        </w:rPr>
        <w:t>?</w:t>
      </w:r>
      <w:r w:rsidRPr="009A2074">
        <w:rPr>
          <w:sz w:val="16"/>
        </w:rPr>
        <w:t xml:space="preserve"> The classic problem of action at a distance comes into play here as it underlies taxonomies of powers (Barnett and Duvall 2005), regime theory and studies of SALW. The question of how the SALW assemblage makes guns governable is often engaged through questions about norm diffusion (Garcia 2006). Thus, it is argued that some norms—such as surplus weapons disposal through destruction rather than export—gain ‘independent momentum’ (Karp 2008: 77) while others change as they move, with change being a function of local resistance and reformulation (Capie 2008) or the context specific ways in which they enter complex contestations about state-society relations (Tholens 2013). This literature captures dimensions of the diversity and mutability of SALW ‘norms’, but what constitutes their stability? How are they translated into forms of action on guns? I argue that </w:t>
      </w:r>
      <w:r w:rsidRPr="009A2074">
        <w:rPr>
          <w:rStyle w:val="StyleUnderline"/>
        </w:rPr>
        <w:t xml:space="preserve">norms are </w:t>
      </w:r>
      <w:r w:rsidRPr="009A2074">
        <w:rPr>
          <w:rStyle w:val="Emphasis"/>
        </w:rPr>
        <w:t>not just ideas</w:t>
      </w:r>
      <w:r w:rsidRPr="009A2074">
        <w:rPr>
          <w:rStyle w:val="StyleUnderline"/>
        </w:rPr>
        <w:t xml:space="preserve"> that are </w:t>
      </w:r>
      <w:r w:rsidRPr="009A2074">
        <w:rPr>
          <w:rStyle w:val="Emphasis"/>
        </w:rPr>
        <w:t>agreed</w:t>
      </w:r>
      <w:r w:rsidRPr="009A2074">
        <w:rPr>
          <w:rStyle w:val="StyleUnderline"/>
        </w:rPr>
        <w:t xml:space="preserve"> and then </w:t>
      </w:r>
      <w:r w:rsidRPr="009A2074">
        <w:rPr>
          <w:rStyle w:val="Emphasis"/>
        </w:rPr>
        <w:t>diffused</w:t>
      </w:r>
      <w:r w:rsidRPr="009A2074">
        <w:rPr>
          <w:rStyle w:val="StyleUnderline"/>
        </w:rPr>
        <w:t xml:space="preserve"> since</w:t>
      </w:r>
      <w:r w:rsidRPr="009A2074">
        <w:rPr>
          <w:sz w:val="16"/>
        </w:rPr>
        <w:t xml:space="preserve">, as Walters (2002: 92) notes, </w:t>
      </w:r>
      <w:r w:rsidRPr="009A2074">
        <w:rPr>
          <w:rStyle w:val="StyleUnderline"/>
        </w:rPr>
        <w:t xml:space="preserve">‘ideas are </w:t>
      </w:r>
      <w:r w:rsidRPr="009A2074">
        <w:rPr>
          <w:rStyle w:val="Emphasis"/>
        </w:rPr>
        <w:t>not always strong enough</w:t>
      </w:r>
      <w:r w:rsidRPr="009A2074">
        <w:rPr>
          <w:rStyle w:val="StyleUnderline"/>
        </w:rPr>
        <w:t xml:space="preserve"> or </w:t>
      </w:r>
      <w:r w:rsidRPr="009A2074">
        <w:rPr>
          <w:rStyle w:val="Emphasis"/>
        </w:rPr>
        <w:t>persistent enough</w:t>
      </w:r>
      <w:r w:rsidRPr="009A2074">
        <w:rPr>
          <w:rStyle w:val="StyleUnderline"/>
        </w:rPr>
        <w:t xml:space="preserve">’ to produce actions. Rather they are </w:t>
      </w:r>
      <w:r w:rsidRPr="009A2074">
        <w:rPr>
          <w:rStyle w:val="Emphasis"/>
        </w:rPr>
        <w:t>materialised</w:t>
      </w:r>
      <w:r w:rsidRPr="009A2074">
        <w:rPr>
          <w:rStyle w:val="StyleUnderline"/>
        </w:rPr>
        <w:t xml:space="preserve">, </w:t>
      </w:r>
      <w:r w:rsidRPr="009A2074">
        <w:rPr>
          <w:rStyle w:val="Emphasis"/>
        </w:rPr>
        <w:t>translated in sets of practices</w:t>
      </w:r>
      <w:r w:rsidRPr="009A2074">
        <w:rPr>
          <w:rStyle w:val="StyleUnderline"/>
        </w:rPr>
        <w:t xml:space="preserve">. The SALW assemblage </w:t>
      </w:r>
      <w:r w:rsidRPr="009A2074">
        <w:rPr>
          <w:rStyle w:val="Emphasis"/>
        </w:rPr>
        <w:t>cannot be</w:t>
      </w:r>
      <w:r w:rsidRPr="009A2074">
        <w:rPr>
          <w:rStyle w:val="StyleUnderline"/>
        </w:rPr>
        <w:t xml:space="preserve"> the triumph of an idea, nor </w:t>
      </w:r>
      <w:r w:rsidRPr="009A2074">
        <w:rPr>
          <w:rStyle w:val="Emphasis"/>
        </w:rPr>
        <w:t>only</w:t>
      </w:r>
      <w:r w:rsidRPr="009A2074">
        <w:rPr>
          <w:rStyle w:val="StyleUnderline"/>
        </w:rPr>
        <w:t xml:space="preserve"> the creation of a set of ‘norms’, but </w:t>
      </w:r>
      <w:r w:rsidRPr="009A2074">
        <w:rPr>
          <w:rStyle w:val="Emphasis"/>
        </w:rPr>
        <w:t>must be</w:t>
      </w:r>
      <w:r w:rsidRPr="009A2074">
        <w:rPr>
          <w:rStyle w:val="StyleUnderline"/>
        </w:rPr>
        <w:t xml:space="preserve"> a set of </w:t>
      </w:r>
      <w:r w:rsidRPr="009A2074">
        <w:rPr>
          <w:rStyle w:val="Emphasis"/>
        </w:rPr>
        <w:t>materialised practices</w:t>
      </w:r>
      <w:r w:rsidRPr="009A2074">
        <w:rPr>
          <w:rStyle w:val="StyleUnderline"/>
        </w:rPr>
        <w:t xml:space="preserve"> that compose particular modes of action</w:t>
      </w:r>
      <w:r w:rsidRPr="009A2074">
        <w:rPr>
          <w:sz w:val="16"/>
        </w:rPr>
        <w:t>.</w:t>
      </w:r>
    </w:p>
    <w:p w:rsidR="00ED1A2F" w:rsidRPr="009A2074" w:rsidRDefault="00ED1A2F" w:rsidP="00ED1A2F">
      <w:pPr>
        <w:rPr>
          <w:sz w:val="16"/>
        </w:rPr>
      </w:pPr>
      <w:r w:rsidRPr="009A2074">
        <w:rPr>
          <w:sz w:val="16"/>
        </w:rPr>
        <w:t xml:space="preserve">As Krause argues, </w:t>
      </w:r>
      <w:r w:rsidRPr="009A2074">
        <w:rPr>
          <w:rStyle w:val="StyleUnderline"/>
        </w:rPr>
        <w:t>contemporary arms control</w:t>
      </w:r>
      <w:r w:rsidRPr="009A2074">
        <w:rPr>
          <w:sz w:val="16"/>
        </w:rPr>
        <w:t>—particularly in HAC and SALW control—</w:t>
      </w:r>
      <w:r w:rsidRPr="009A2074">
        <w:rPr>
          <w:rStyle w:val="StyleUnderline"/>
        </w:rPr>
        <w:t xml:space="preserve">is a </w:t>
      </w:r>
      <w:r w:rsidRPr="009A2074">
        <w:rPr>
          <w:rStyle w:val="Emphasis"/>
        </w:rPr>
        <w:t>hybrid</w:t>
      </w:r>
      <w:r w:rsidRPr="009A2074">
        <w:rPr>
          <w:rStyle w:val="StyleUnderline"/>
        </w:rPr>
        <w:t xml:space="preserve"> of sovereignty and governmentality in which the agendas of arms control have extended </w:t>
      </w:r>
      <w:r w:rsidRPr="009A2074">
        <w:rPr>
          <w:rStyle w:val="Emphasis"/>
        </w:rPr>
        <w:t>beyond the interstate</w:t>
      </w:r>
      <w:r w:rsidRPr="009A2074">
        <w:rPr>
          <w:rStyle w:val="StyleUnderline"/>
        </w:rPr>
        <w:t xml:space="preserve"> into </w:t>
      </w:r>
      <w:r w:rsidRPr="009A2074">
        <w:rPr>
          <w:rStyle w:val="Emphasis"/>
        </w:rPr>
        <w:t>state–society relationships</w:t>
      </w:r>
      <w:r w:rsidRPr="009A2074">
        <w:rPr>
          <w:rStyle w:val="StyleUnderline"/>
        </w:rPr>
        <w:t>. In doing so</w:t>
      </w:r>
      <w:r w:rsidRPr="009A2074">
        <w:rPr>
          <w:sz w:val="16"/>
        </w:rPr>
        <w:t xml:space="preserve">, he argues, </w:t>
      </w:r>
      <w:r w:rsidRPr="009A2074">
        <w:rPr>
          <w:rStyle w:val="StyleUnderline"/>
        </w:rPr>
        <w:t>it draws on ‘</w:t>
      </w:r>
      <w:r w:rsidRPr="009A2074">
        <w:rPr>
          <w:rStyle w:val="Emphasis"/>
        </w:rPr>
        <w:t>well-established understandings of what is involved in controlling arms</w:t>
      </w:r>
      <w:r w:rsidRPr="009A2074">
        <w:rPr>
          <w:rStyle w:val="StyleUnderline"/>
        </w:rPr>
        <w:t xml:space="preserve"> (sovereignty), while </w:t>
      </w:r>
      <w:r w:rsidRPr="009A2074">
        <w:rPr>
          <w:rStyle w:val="Emphasis"/>
        </w:rPr>
        <w:t>deploying the logic</w:t>
      </w:r>
      <w:r w:rsidRPr="009A2074">
        <w:rPr>
          <w:rStyle w:val="StyleUnderline"/>
        </w:rPr>
        <w:t xml:space="preserve"> (and </w:t>
      </w:r>
      <w:r w:rsidRPr="009A2074">
        <w:rPr>
          <w:rStyle w:val="Emphasis"/>
        </w:rPr>
        <w:t>practices</w:t>
      </w:r>
      <w:r w:rsidRPr="009A2074">
        <w:rPr>
          <w:rStyle w:val="StyleUnderline"/>
        </w:rPr>
        <w:t xml:space="preserve">) of governmentality to regulate a </w:t>
      </w:r>
      <w:r w:rsidRPr="009A2074">
        <w:rPr>
          <w:rStyle w:val="Emphasis"/>
        </w:rPr>
        <w:t>fundamental aspect</w:t>
      </w:r>
      <w:r w:rsidRPr="009A2074">
        <w:rPr>
          <w:rStyle w:val="StyleUnderline"/>
        </w:rPr>
        <w:t xml:space="preserve"> of the relationship between states and their citizens’</w:t>
      </w:r>
      <w:r w:rsidRPr="009A2074">
        <w:rPr>
          <w:sz w:val="16"/>
        </w:rPr>
        <w:t xml:space="preserve">. (2011: 32). </w:t>
      </w:r>
      <w:r w:rsidRPr="009A2074">
        <w:rPr>
          <w:rStyle w:val="StyleUnderline"/>
        </w:rPr>
        <w:t xml:space="preserve">This is </w:t>
      </w:r>
      <w:r w:rsidRPr="009A2074">
        <w:rPr>
          <w:rStyle w:val="Emphasis"/>
        </w:rPr>
        <w:t>often depoliticising</w:t>
      </w:r>
      <w:r w:rsidRPr="009A2074">
        <w:rPr>
          <w:rStyle w:val="StyleUnderline"/>
        </w:rPr>
        <w:t>, and</w:t>
      </w:r>
      <w:r w:rsidRPr="009A2074">
        <w:rPr>
          <w:sz w:val="16"/>
        </w:rPr>
        <w:t xml:space="preserve"> indeed </w:t>
      </w:r>
      <w:r w:rsidRPr="009A2074">
        <w:rPr>
          <w:rStyle w:val="StyleUnderline"/>
        </w:rPr>
        <w:t>operates</w:t>
      </w:r>
      <w:r w:rsidRPr="009A2074">
        <w:rPr>
          <w:sz w:val="16"/>
        </w:rPr>
        <w:t xml:space="preserve"> in part </w:t>
      </w:r>
      <w:r w:rsidRPr="009A2074">
        <w:rPr>
          <w:rStyle w:val="StyleUnderline"/>
        </w:rPr>
        <w:t xml:space="preserve">by </w:t>
      </w:r>
      <w:r w:rsidRPr="009A2074">
        <w:rPr>
          <w:rStyle w:val="Emphasis"/>
        </w:rPr>
        <w:t>denying</w:t>
      </w:r>
      <w:r w:rsidRPr="009A2074">
        <w:rPr>
          <w:rStyle w:val="StyleUnderline"/>
        </w:rPr>
        <w:t xml:space="preserve"> and </w:t>
      </w:r>
      <w:r w:rsidRPr="009A2074">
        <w:rPr>
          <w:rStyle w:val="Emphasis"/>
        </w:rPr>
        <w:t>obscuring</w:t>
      </w:r>
      <w:r w:rsidRPr="009A2074">
        <w:rPr>
          <w:rStyle w:val="StyleUnderline"/>
        </w:rPr>
        <w:t xml:space="preserve"> its own political nature</w:t>
      </w:r>
      <w:r w:rsidRPr="009A2074">
        <w:rPr>
          <w:sz w:val="16"/>
        </w:rPr>
        <w:t xml:space="preserve">. Indeed, it is something of a paradox that </w:t>
      </w:r>
      <w:r w:rsidRPr="009A2074">
        <w:rPr>
          <w:rStyle w:val="StyleUnderline"/>
        </w:rPr>
        <w:t xml:space="preserve">the most obviously political implications of SALW control are often achieved through anti-political forms of technocratic engagement. This is partly explained by the emphasis on a </w:t>
      </w:r>
      <w:r w:rsidRPr="009A2074">
        <w:rPr>
          <w:rStyle w:val="Emphasis"/>
        </w:rPr>
        <w:t>particular logic of governing</w:t>
      </w:r>
      <w:r w:rsidRPr="009A2074">
        <w:rPr>
          <w:rStyle w:val="StyleUnderline"/>
        </w:rPr>
        <w:t xml:space="preserve"> in the SALW assemblage: that of </w:t>
      </w:r>
      <w:r w:rsidRPr="009A2074">
        <w:rPr>
          <w:rStyle w:val="Emphasis"/>
        </w:rPr>
        <w:t>risk</w:t>
      </w:r>
      <w:r w:rsidRPr="009A2074">
        <w:rPr>
          <w:rStyle w:val="StyleUnderline"/>
        </w:rPr>
        <w:t xml:space="preserve">. Risk has become the </w:t>
      </w:r>
      <w:r w:rsidRPr="009A2074">
        <w:rPr>
          <w:rStyle w:val="Emphasis"/>
        </w:rPr>
        <w:t>dominant governmental logic of action</w:t>
      </w:r>
      <w:r w:rsidRPr="009A2074">
        <w:rPr>
          <w:rStyle w:val="StyleUnderline"/>
        </w:rPr>
        <w:t xml:space="preserve"> throughout HAC</w:t>
      </w:r>
      <w:r w:rsidRPr="009A2074">
        <w:rPr>
          <w:sz w:val="16"/>
        </w:rPr>
        <w:t xml:space="preserve">, though it takes very different forms. When HAC centres on the weapon itself, it has tended to adopt a precautionary approach that leads to clear prohibitions for APM and Cluster Munitions. However, as an effect of the genotype and forms of power of the SALW assemblage, a permissive logic predominates for small arms: focussing on the illicit trade, or enacting some limited grounds for prohibition and restraint on the basis of ‘overriding risk’ in the ATT. </w:t>
      </w:r>
      <w:r w:rsidRPr="009A2074">
        <w:rPr>
          <w:rStyle w:val="StyleUnderline"/>
        </w:rPr>
        <w:t xml:space="preserve">This permissive logic </w:t>
      </w:r>
      <w:r w:rsidRPr="009A2074">
        <w:rPr>
          <w:rStyle w:val="Emphasis"/>
        </w:rPr>
        <w:t>channels action into risk management</w:t>
      </w:r>
      <w:r w:rsidRPr="009A2074">
        <w:rPr>
          <w:rStyle w:val="StyleUnderline"/>
        </w:rPr>
        <w:t xml:space="preserve"> through ensuring the governability of weapons stocks and flows</w:t>
      </w:r>
      <w:r w:rsidRPr="009A2074">
        <w:rPr>
          <w:sz w:val="16"/>
        </w:rPr>
        <w:t xml:space="preserve"> (through stockpile management, marking and tracing, DDR etc.) </w:t>
      </w:r>
      <w:r w:rsidRPr="009A2074">
        <w:rPr>
          <w:rStyle w:val="StyleUnderline"/>
        </w:rPr>
        <w:t xml:space="preserve">while </w:t>
      </w:r>
      <w:r w:rsidRPr="009A2074">
        <w:rPr>
          <w:rStyle w:val="Emphasis"/>
        </w:rPr>
        <w:t>reinforcing sovereign decision</w:t>
      </w:r>
      <w:r w:rsidRPr="009A2074">
        <w:rPr>
          <w:rStyle w:val="StyleUnderline"/>
        </w:rPr>
        <w:t xml:space="preserve"> and </w:t>
      </w:r>
      <w:r w:rsidRPr="009A2074">
        <w:rPr>
          <w:rStyle w:val="Emphasis"/>
        </w:rPr>
        <w:t>systems</w:t>
      </w:r>
      <w:r w:rsidRPr="009A2074">
        <w:rPr>
          <w:rStyle w:val="StyleUnderline"/>
        </w:rPr>
        <w:t xml:space="preserve"> of trade and use</w:t>
      </w:r>
      <w:r w:rsidRPr="009A2074">
        <w:rPr>
          <w:sz w:val="16"/>
        </w:rPr>
        <w:t>.</w:t>
      </w:r>
    </w:p>
    <w:p w:rsidR="00ED1A2F" w:rsidRPr="009A2074" w:rsidRDefault="00ED1A2F" w:rsidP="00ED1A2F"/>
    <w:p w:rsidR="00ED1A2F" w:rsidRPr="009A2074" w:rsidRDefault="00ED1A2F" w:rsidP="00ED1A2F"/>
    <w:p w:rsidR="00ED1A2F" w:rsidRPr="009A2074" w:rsidRDefault="00ED1A2F" w:rsidP="00ED1A2F">
      <w:pPr>
        <w:pStyle w:val="Heading3"/>
      </w:pPr>
      <w:r w:rsidRPr="009A2074">
        <w:t>--AT: TVA</w:t>
      </w:r>
    </w:p>
    <w:p w:rsidR="00ED1A2F" w:rsidRPr="009A2074" w:rsidRDefault="00ED1A2F" w:rsidP="00ED1A2F"/>
    <w:p w:rsidR="00ED1A2F" w:rsidRPr="009A2074" w:rsidRDefault="00ED1A2F" w:rsidP="00ED1A2F">
      <w:pPr>
        <w:pStyle w:val="Heading4"/>
      </w:pPr>
      <w:r w:rsidRPr="009A2074">
        <w:t xml:space="preserve">The topical version doesn’t solve—putting the </w:t>
      </w:r>
      <w:r w:rsidRPr="009A2074">
        <w:rPr>
          <w:u w:val="single"/>
        </w:rPr>
        <w:t>rules themselves</w:t>
      </w:r>
      <w:r w:rsidRPr="009A2074">
        <w:t xml:space="preserve"> up for debate is good</w:t>
      </w:r>
    </w:p>
    <w:p w:rsidR="00ED1A2F" w:rsidRPr="009A2074" w:rsidRDefault="00ED1A2F" w:rsidP="00ED1A2F">
      <w:r w:rsidRPr="009A2074">
        <w:rPr>
          <w:rStyle w:val="Style13ptBold"/>
        </w:rPr>
        <w:t>Bryant, 8</w:t>
      </w:r>
      <w:r w:rsidRPr="009A2074">
        <w:t xml:space="preserve">—professor of Philosophy at Collin College and Chair of the Critical Philosophy program at the New Centre for Research and Practice (Levi, “Of Games and Rendering Alternatives Available,” </w:t>
      </w:r>
      <w:hyperlink r:id="rId52" w:history="1">
        <w:r w:rsidRPr="009A2074">
          <w:rPr>
            <w:rStyle w:val="Hyperlink"/>
          </w:rPr>
          <w:t>https://larvalsubjects.wordpress.com/2008/11/17/of-games-and-rendering-alternatives-available/</w:t>
        </w:r>
      </w:hyperlink>
      <w:r w:rsidRPr="009A2074">
        <w:t>, dml)</w:t>
      </w:r>
    </w:p>
    <w:p w:rsidR="00ED1A2F" w:rsidRPr="009A2074" w:rsidRDefault="00ED1A2F" w:rsidP="00ED1A2F"/>
    <w:p w:rsidR="00ED1A2F" w:rsidRPr="009A2074" w:rsidRDefault="00ED1A2F" w:rsidP="00ED1A2F">
      <w:pPr>
        <w:rPr>
          <w:sz w:val="16"/>
        </w:rPr>
      </w:pPr>
      <w:r w:rsidRPr="009A2074">
        <w:rPr>
          <w:sz w:val="16"/>
        </w:rPr>
        <w:t xml:space="preserve">In what sense is this to be understood as the true victory? After all, </w:t>
      </w:r>
      <w:r w:rsidRPr="009A2074">
        <w:rPr>
          <w:rStyle w:val="StyleUnderline"/>
        </w:rPr>
        <w:t xml:space="preserve">the simple fact that the enemy is using your “language” </w:t>
      </w:r>
      <w:r w:rsidRPr="009A2074">
        <w:rPr>
          <w:rStyle w:val="Emphasis"/>
        </w:rPr>
        <w:t>does not count as much of a victory</w:t>
      </w:r>
      <w:r w:rsidRPr="009A2074">
        <w:rPr>
          <w:rStyle w:val="StyleUnderline"/>
        </w:rPr>
        <w:t xml:space="preserve"> if the </w:t>
      </w:r>
      <w:r w:rsidRPr="009A2074">
        <w:rPr>
          <w:rStyle w:val="Emphasis"/>
        </w:rPr>
        <w:t>structure of power remains the same</w:t>
      </w:r>
      <w:r w:rsidRPr="009A2074">
        <w:rPr>
          <w:sz w:val="16"/>
        </w:rPr>
        <w:t xml:space="preserve">. However, perhaps we can understand Žižek’s point in terms of making alternatives available, of </w:t>
      </w:r>
      <w:r w:rsidRPr="009A2074">
        <w:rPr>
          <w:rStyle w:val="Emphasis"/>
        </w:rPr>
        <w:t>creating possibilities</w:t>
      </w:r>
      <w:r w:rsidRPr="009A2074">
        <w:rPr>
          <w:rStyle w:val="StyleUnderline"/>
        </w:rPr>
        <w:t xml:space="preserve"> within the social space that </w:t>
      </w:r>
      <w:r w:rsidRPr="009A2074">
        <w:rPr>
          <w:rStyle w:val="Emphasis"/>
        </w:rPr>
        <w:t>were not there before</w:t>
      </w:r>
      <w:r w:rsidRPr="009A2074">
        <w:rPr>
          <w:sz w:val="16"/>
        </w:rPr>
        <w:t>.</w:t>
      </w:r>
    </w:p>
    <w:p w:rsidR="00ED1A2F" w:rsidRPr="009A2074" w:rsidRDefault="00ED1A2F" w:rsidP="00ED1A2F">
      <w:pPr>
        <w:rPr>
          <w:sz w:val="16"/>
        </w:rPr>
      </w:pPr>
      <w:r w:rsidRPr="009A2074">
        <w:rPr>
          <w:sz w:val="16"/>
        </w:rPr>
        <w:t xml:space="preserve">This thesis </w:t>
      </w:r>
      <w:r w:rsidRPr="009A2074">
        <w:rPr>
          <w:rStyle w:val="StyleUnderline"/>
        </w:rPr>
        <w:t xml:space="preserve">can be illustrated in terms of </w:t>
      </w:r>
      <w:r w:rsidRPr="009A2074">
        <w:rPr>
          <w:rStyle w:val="Emphasis"/>
        </w:rPr>
        <w:t>games</w:t>
      </w:r>
      <w:r w:rsidRPr="009A2074">
        <w:rPr>
          <w:sz w:val="16"/>
        </w:rPr>
        <w:t xml:space="preserve">. For the last thirty years it could be said that </w:t>
      </w:r>
      <w:r w:rsidRPr="009A2074">
        <w:rPr>
          <w:rStyle w:val="StyleUnderline"/>
        </w:rPr>
        <w:t xml:space="preserve">the </w:t>
      </w:r>
      <w:r w:rsidRPr="009A2074">
        <w:rPr>
          <w:rStyle w:val="Emphasis"/>
        </w:rPr>
        <w:t>reigning</w:t>
      </w:r>
      <w:r w:rsidRPr="009A2074">
        <w:rPr>
          <w:sz w:val="16"/>
        </w:rPr>
        <w:t xml:space="preserve"> economic </w:t>
      </w:r>
      <w:r w:rsidRPr="009A2074">
        <w:rPr>
          <w:rStyle w:val="Emphasis"/>
        </w:rPr>
        <w:t>assumption</w:t>
      </w:r>
      <w:r w:rsidRPr="009A2074">
        <w:rPr>
          <w:sz w:val="16"/>
        </w:rPr>
        <w:t xml:space="preserve"> behind American politics has been that of Friedmanian, unregulated, free trade economics. The net result </w:t>
      </w:r>
      <w:r w:rsidRPr="009A2074">
        <w:rPr>
          <w:rStyle w:val="StyleUnderline"/>
        </w:rPr>
        <w:t xml:space="preserve">is that </w:t>
      </w:r>
      <w:r w:rsidRPr="009A2074">
        <w:rPr>
          <w:rStyle w:val="Emphasis"/>
        </w:rPr>
        <w:t>all sides engaged in</w:t>
      </w:r>
      <w:r w:rsidRPr="009A2074">
        <w:rPr>
          <w:sz w:val="16"/>
        </w:rPr>
        <w:t xml:space="preserve"> economic </w:t>
      </w:r>
      <w:r w:rsidRPr="009A2074">
        <w:rPr>
          <w:rStyle w:val="Emphasis"/>
        </w:rPr>
        <w:t xml:space="preserve">discussions surrounding the political </w:t>
      </w:r>
      <w:r w:rsidRPr="009A2074">
        <w:rPr>
          <w:rStyle w:val="Emphasis"/>
          <w:sz w:val="30"/>
          <w:szCs w:val="30"/>
        </w:rPr>
        <w:t>assume this framework as the ground of their policy proposals</w:t>
      </w:r>
      <w:r w:rsidRPr="009A2074">
        <w:rPr>
          <w:sz w:val="16"/>
        </w:rPr>
        <w:t xml:space="preserve">. Here </w:t>
      </w:r>
      <w:r w:rsidRPr="009A2074">
        <w:rPr>
          <w:rStyle w:val="Emphasis"/>
        </w:rPr>
        <w:t>only one option is available</w:t>
      </w:r>
      <w:r w:rsidRPr="009A2074">
        <w:rPr>
          <w:rStyle w:val="StyleUnderline"/>
        </w:rPr>
        <w:t xml:space="preserve"> and </w:t>
      </w:r>
      <w:r w:rsidRPr="009A2074">
        <w:rPr>
          <w:rStyle w:val="Emphasis"/>
        </w:rPr>
        <w:t>participants take stands</w:t>
      </w:r>
      <w:r w:rsidRPr="009A2074">
        <w:rPr>
          <w:rStyle w:val="Emphasis"/>
          <w:sz w:val="30"/>
          <w:szCs w:val="30"/>
        </w:rPr>
        <w:t xml:space="preserve"> within the framework of this set of rules</w:t>
      </w:r>
      <w:r w:rsidRPr="009A2074">
        <w:rPr>
          <w:sz w:val="16"/>
        </w:rPr>
        <w:t xml:space="preserve">. The situation is thus analogous to a game of chess. </w:t>
      </w:r>
      <w:r w:rsidRPr="009A2074">
        <w:rPr>
          <w:rStyle w:val="StyleUnderline"/>
        </w:rPr>
        <w:t xml:space="preserve">Within a </w:t>
      </w:r>
      <w:r w:rsidRPr="009A2074">
        <w:rPr>
          <w:rStyle w:val="Emphasis"/>
        </w:rPr>
        <w:t>game</w:t>
      </w:r>
      <w:r w:rsidRPr="009A2074">
        <w:rPr>
          <w:sz w:val="16"/>
        </w:rPr>
        <w:t xml:space="preserve"> of chess, </w:t>
      </w:r>
      <w:r w:rsidRPr="009A2074">
        <w:rPr>
          <w:rStyle w:val="Emphasis"/>
          <w:sz w:val="30"/>
          <w:szCs w:val="30"/>
        </w:rPr>
        <w:t>the rules themselves aren’t up for debate</w:t>
      </w:r>
      <w:r w:rsidRPr="009A2074">
        <w:rPr>
          <w:sz w:val="16"/>
        </w:rPr>
        <w:t xml:space="preserve"> or discussion. Rather, </w:t>
      </w:r>
      <w:r w:rsidRPr="009A2074">
        <w:rPr>
          <w:rStyle w:val="StyleUnderline"/>
        </w:rPr>
        <w:t xml:space="preserve">the rules are themselves </w:t>
      </w:r>
      <w:r w:rsidRPr="009A2074">
        <w:rPr>
          <w:rStyle w:val="Emphasis"/>
        </w:rPr>
        <w:t>agreed upon</w:t>
      </w:r>
      <w:r w:rsidRPr="009A2074">
        <w:rPr>
          <w:rStyle w:val="StyleUnderline"/>
        </w:rPr>
        <w:t xml:space="preserve"> and </w:t>
      </w:r>
      <w:r w:rsidRPr="009A2074">
        <w:rPr>
          <w:rStyle w:val="Emphasis"/>
        </w:rPr>
        <w:t>remain largely invisible</w:t>
      </w:r>
      <w:r w:rsidRPr="009A2074">
        <w:rPr>
          <w:rStyle w:val="StyleUnderline"/>
        </w:rPr>
        <w:t xml:space="preserve"> for the players. If a debate does take place, this debate takes place </w:t>
      </w:r>
      <w:r w:rsidRPr="009A2074">
        <w:rPr>
          <w:rStyle w:val="Emphasis"/>
        </w:rPr>
        <w:t>not in terms of a dispute over the rules of the game</w:t>
      </w:r>
      <w:r w:rsidRPr="009A2074">
        <w:rPr>
          <w:rStyle w:val="StyleUnderline"/>
        </w:rPr>
        <w:t xml:space="preserve">, but over the </w:t>
      </w:r>
      <w:r w:rsidRPr="009A2074">
        <w:rPr>
          <w:rStyle w:val="Emphasis"/>
        </w:rPr>
        <w:t>tactics</w:t>
      </w:r>
      <w:r w:rsidRPr="009A2074">
        <w:rPr>
          <w:rStyle w:val="StyleUnderline"/>
        </w:rPr>
        <w:t xml:space="preserve"> as to </w:t>
      </w:r>
      <w:r w:rsidRPr="009A2074">
        <w:rPr>
          <w:rStyle w:val="Emphasis"/>
        </w:rPr>
        <w:t>how best play the game within the framework of those rules</w:t>
      </w:r>
      <w:r w:rsidRPr="009A2074">
        <w:rPr>
          <w:sz w:val="16"/>
        </w:rPr>
        <w:t>. Such has been the case with non-academic political discourses in the United States.</w:t>
      </w:r>
    </w:p>
    <w:p w:rsidR="00ED1A2F" w:rsidRPr="009A2074" w:rsidRDefault="00ED1A2F" w:rsidP="00ED1A2F">
      <w:pPr>
        <w:rPr>
          <w:sz w:val="16"/>
        </w:rPr>
      </w:pPr>
      <w:r w:rsidRPr="009A2074">
        <w:rPr>
          <w:rStyle w:val="StyleUnderline"/>
        </w:rPr>
        <w:t xml:space="preserve">A shift in the game thus </w:t>
      </w:r>
      <w:r w:rsidRPr="009A2074">
        <w:rPr>
          <w:rStyle w:val="Emphasis"/>
        </w:rPr>
        <w:t>does not occur</w:t>
      </w:r>
      <w:r w:rsidRPr="009A2074">
        <w:rPr>
          <w:rStyle w:val="StyleUnderline"/>
        </w:rPr>
        <w:t xml:space="preserve"> at the level of a </w:t>
      </w:r>
      <w:r w:rsidRPr="009A2074">
        <w:rPr>
          <w:rStyle w:val="Emphasis"/>
        </w:rPr>
        <w:t>single game</w:t>
      </w:r>
      <w:r w:rsidRPr="009A2074">
        <w:rPr>
          <w:rStyle w:val="StyleUnderline"/>
        </w:rPr>
        <w:t xml:space="preserve">, but only when an </w:t>
      </w:r>
      <w:r w:rsidRPr="009A2074">
        <w:rPr>
          <w:rStyle w:val="Emphasis"/>
        </w:rPr>
        <w:t>entirely new game</w:t>
      </w:r>
      <w:r w:rsidRPr="009A2074">
        <w:rPr>
          <w:rStyle w:val="StyleUnderline"/>
        </w:rPr>
        <w:t xml:space="preserve"> becomes available, </w:t>
      </w:r>
      <w:r w:rsidRPr="009A2074">
        <w:rPr>
          <w:rStyle w:val="Emphasis"/>
        </w:rPr>
        <w:t>challenging the discourse</w:t>
      </w:r>
      <w:r w:rsidRPr="009A2074">
        <w:rPr>
          <w:rStyle w:val="StyleUnderline"/>
        </w:rPr>
        <w:t xml:space="preserve"> of the existing game</w:t>
      </w:r>
      <w:r w:rsidRPr="009A2074">
        <w:rPr>
          <w:sz w:val="16"/>
        </w:rPr>
        <w:t>. In this regard, Republicans made a strategic blunder when they chose to brand Obama as a socialist during the last election. In situating Obama as a socialist within the context of the current economic meltdown, they implicitly suggested that another game, another set of possibilities was possible. Rather than simply suggesting that Obama plays the game of chess (neoliberal economics) poorly, they instead suggested that Obama plays an entirely different game, perhaps go, composed of entirely different rules (socialism). In making this move, they undermined their own claim, built up painstakingly over the course of economics, that capitalism today reigns supreme and there are no other credible alternatives.</w:t>
      </w:r>
    </w:p>
    <w:p w:rsidR="00ED1A2F" w:rsidRPr="009A2074" w:rsidRDefault="00ED1A2F" w:rsidP="00ED1A2F">
      <w:pPr>
        <w:rPr>
          <w:sz w:val="16"/>
        </w:rPr>
      </w:pPr>
      <w:r w:rsidRPr="009A2074">
        <w:rPr>
          <w:sz w:val="16"/>
        </w:rPr>
        <w:t xml:space="preserve">My suggestion here isn’t that Obama is a socialist or that he will depart from neoliberal economic policies (I’m skeptical). Rather, what I find interesting is that news shows, editorials, and various pundits are suddenly raising questions of whether unfettered capitalism is the best possible system. What we increasingly hear today is a popular space in which capitalism is being contested or questioned, and a halting groping towards other possibilities is unfolding. </w:t>
      </w:r>
      <w:r w:rsidRPr="009A2074">
        <w:rPr>
          <w:rStyle w:val="Emphasis"/>
          <w:sz w:val="30"/>
          <w:szCs w:val="30"/>
        </w:rPr>
        <w:t>It is only when the game itself becomes an object of critique</w:t>
      </w:r>
      <w:r w:rsidRPr="009A2074">
        <w:rPr>
          <w:rStyle w:val="StyleUnderline"/>
        </w:rPr>
        <w:t xml:space="preserve">, when it comes to be seen as </w:t>
      </w:r>
      <w:r w:rsidRPr="009A2074">
        <w:rPr>
          <w:rStyle w:val="Emphasis"/>
        </w:rPr>
        <w:t>contingent</w:t>
      </w:r>
      <w:r w:rsidRPr="009A2074">
        <w:rPr>
          <w:rStyle w:val="StyleUnderline"/>
        </w:rPr>
        <w:t xml:space="preserve"> or </w:t>
      </w:r>
      <w:r w:rsidRPr="009A2074">
        <w:rPr>
          <w:rStyle w:val="Emphasis"/>
        </w:rPr>
        <w:t>something that could be otherwise</w:t>
      </w:r>
      <w:r w:rsidRPr="009A2074">
        <w:rPr>
          <w:rStyle w:val="StyleUnderline"/>
        </w:rPr>
        <w:t xml:space="preserve">, that it becomes possible to </w:t>
      </w:r>
      <w:r w:rsidRPr="009A2074">
        <w:rPr>
          <w:rStyle w:val="Emphasis"/>
        </w:rPr>
        <w:t>overturn that game</w:t>
      </w:r>
      <w:r w:rsidRPr="009A2074">
        <w:rPr>
          <w:rStyle w:val="StyleUnderline"/>
        </w:rPr>
        <w:t xml:space="preserve">. Absent that we simply have </w:t>
      </w:r>
      <w:r w:rsidRPr="009A2074">
        <w:rPr>
          <w:rStyle w:val="Emphasis"/>
        </w:rPr>
        <w:t>competing tactics</w:t>
      </w:r>
      <w:r w:rsidRPr="009A2074">
        <w:rPr>
          <w:rStyle w:val="StyleUnderline"/>
        </w:rPr>
        <w:t xml:space="preserve"> within one and the same game, assuming the </w:t>
      </w:r>
      <w:r w:rsidRPr="009A2074">
        <w:rPr>
          <w:rStyle w:val="Emphasis"/>
        </w:rPr>
        <w:t>same rules</w:t>
      </w:r>
      <w:r w:rsidRPr="009A2074">
        <w:rPr>
          <w:rStyle w:val="StyleUnderline"/>
        </w:rPr>
        <w:t xml:space="preserve">, </w:t>
      </w:r>
      <w:r w:rsidRPr="009A2074">
        <w:rPr>
          <w:rStyle w:val="Emphasis"/>
        </w:rPr>
        <w:t>goals</w:t>
      </w:r>
      <w:r w:rsidRPr="009A2074">
        <w:rPr>
          <w:rStyle w:val="StyleUnderline"/>
        </w:rPr>
        <w:t xml:space="preserve">, and </w:t>
      </w:r>
      <w:r w:rsidRPr="009A2074">
        <w:rPr>
          <w:rStyle w:val="Emphasis"/>
        </w:rPr>
        <w:t>aims</w:t>
      </w:r>
      <w:r w:rsidRPr="009A2074">
        <w:rPr>
          <w:sz w:val="16"/>
        </w:rPr>
        <w:t>.</w:t>
      </w:r>
    </w:p>
    <w:p w:rsidR="00ED1A2F" w:rsidRPr="009A2074" w:rsidRDefault="00ED1A2F" w:rsidP="00ED1A2F"/>
    <w:p w:rsidR="00677FF7" w:rsidRPr="009A2074" w:rsidRDefault="00677FF7" w:rsidP="00677FF7">
      <w:pPr>
        <w:pStyle w:val="Heading3"/>
      </w:pPr>
      <w:r w:rsidRPr="009A2074">
        <w:t>2AC Robot Historian Good</w:t>
      </w:r>
    </w:p>
    <w:p w:rsidR="00677FF7" w:rsidRPr="009A2074" w:rsidRDefault="00677FF7" w:rsidP="00677FF7"/>
    <w:p w:rsidR="00CB0B5B" w:rsidRPr="009A2074" w:rsidRDefault="00CB0B5B" w:rsidP="00CB0B5B">
      <w:pPr>
        <w:pStyle w:val="Heading4"/>
      </w:pPr>
      <w:r w:rsidRPr="009A2074">
        <w:t xml:space="preserve">The robot historian employs </w:t>
      </w:r>
      <w:r w:rsidRPr="009A2074">
        <w:rPr>
          <w:u w:val="single"/>
        </w:rPr>
        <w:t>inductive</w:t>
      </w:r>
      <w:r w:rsidRPr="009A2074">
        <w:t xml:space="preserve"> logic that </w:t>
      </w:r>
      <w:r w:rsidRPr="009A2074">
        <w:rPr>
          <w:u w:val="single"/>
        </w:rPr>
        <w:t>pumps truth up</w:t>
      </w:r>
      <w:r w:rsidRPr="009A2074">
        <w:t xml:space="preserve"> from evidence of a problem to a </w:t>
      </w:r>
      <w:r w:rsidRPr="009A2074">
        <w:rPr>
          <w:u w:val="single"/>
        </w:rPr>
        <w:t>multiplicity of plans</w:t>
      </w:r>
      <w:r w:rsidRPr="009A2074">
        <w:t xml:space="preserve"> to solve it—we can ignore the demons in the machine and give them more control over the world, or we can learn to work with them—so they can learn to work with us in return.</w:t>
      </w:r>
    </w:p>
    <w:p w:rsidR="00CB0B5B" w:rsidRPr="009A2074" w:rsidRDefault="00CB0B5B" w:rsidP="00CB0B5B">
      <w:r w:rsidRPr="009A2074">
        <w:rPr>
          <w:rFonts w:eastAsia="Times New Roman" w:cs="Times New Roman"/>
          <w:sz w:val="18"/>
          <w:szCs w:val="18"/>
        </w:rPr>
        <w:t xml:space="preserve">Manuel </w:t>
      </w:r>
      <w:r w:rsidRPr="009A2074">
        <w:rPr>
          <w:rStyle w:val="Style13ptBold"/>
        </w:rPr>
        <w:t>De Landa</w:t>
      </w:r>
      <w:r w:rsidRPr="009A2074">
        <w:rPr>
          <w:rFonts w:eastAsia="Times New Roman" w:cs="Times New Roman"/>
          <w:sz w:val="20"/>
          <w:szCs w:val="20"/>
        </w:rPr>
        <w:t xml:space="preserve">, </w:t>
      </w:r>
      <w:r w:rsidRPr="009A2074">
        <w:rPr>
          <w:rFonts w:eastAsia="Times New Roman" w:cs="Times New Roman"/>
          <w:sz w:val="18"/>
          <w:szCs w:val="18"/>
        </w:rPr>
        <w:t>19</w:t>
      </w:r>
      <w:r w:rsidRPr="009A2074">
        <w:rPr>
          <w:rStyle w:val="Style13ptBold"/>
        </w:rPr>
        <w:t>91</w:t>
      </w:r>
      <w:r w:rsidRPr="009A2074">
        <w:rPr>
          <w:rFonts w:eastAsia="Times New Roman" w:cs="Times New Roman"/>
          <w:sz w:val="20"/>
          <w:szCs w:val="20"/>
        </w:rPr>
        <w:t xml:space="preserve"> [[[</w:t>
      </w:r>
      <w:r w:rsidRPr="009A2074">
        <w:rPr>
          <w:rFonts w:eastAsia="Times New Roman" w:cs="Times New Roman"/>
          <w:sz w:val="18"/>
          <w:szCs w:val="18"/>
        </w:rPr>
        <w:t>Mexican-American writer, artist, Gilles Deleuze Chair and Professor of Philosophy at The European Graduate School;; Uzone Inc</w:t>
      </w:r>
      <w:r w:rsidRPr="009A2074">
        <w:rPr>
          <w:rFonts w:eastAsia="Times New Roman" w:cs="Times New Roman"/>
          <w:sz w:val="20"/>
          <w:szCs w:val="20"/>
        </w:rPr>
        <w:t xml:space="preserve">, </w:t>
      </w:r>
      <w:r w:rsidRPr="009A2074">
        <w:rPr>
          <w:rFonts w:eastAsia="Times New Roman" w:cs="Times New Roman"/>
          <w:sz w:val="18"/>
          <w:szCs w:val="18"/>
        </w:rPr>
        <w:t>"War in The Age of Intelligent Machines"</w:t>
      </w:r>
      <w:r w:rsidRPr="009A2074">
        <w:rPr>
          <w:rFonts w:eastAsia="Times New Roman" w:cs="Times New Roman"/>
          <w:sz w:val="20"/>
          <w:szCs w:val="20"/>
        </w:rPr>
        <w:t>,</w:t>
      </w:r>
      <w:r w:rsidRPr="009A2074">
        <w:rPr>
          <w:rFonts w:eastAsia="Times New Roman" w:cs="Times New Roman"/>
          <w:sz w:val="18"/>
          <w:szCs w:val="18"/>
        </w:rPr>
        <w:t>]]]jf</w:t>
      </w:r>
      <w:r w:rsidRPr="009A2074">
        <w:rPr>
          <w:rFonts w:eastAsia="Times New Roman" w:cs="Times New Roman"/>
          <w:sz w:val="20"/>
          <w:szCs w:val="20"/>
        </w:rPr>
        <w:br/>
      </w:r>
      <w:r w:rsidRPr="009A2074">
        <w:rPr>
          <w:rFonts w:eastAsia="Times New Roman" w:cs="Times New Roman"/>
          <w:u w:val="single"/>
        </w:rPr>
        <w:t>Although independent software objects may have different designs and names</w:t>
      </w:r>
      <w:r w:rsidRPr="009A2074">
        <w:rPr>
          <w:rFonts w:eastAsia="Times New Roman" w:cs="Times New Roman"/>
        </w:rPr>
        <w:t xml:space="preserve"> (actors, objects, production rules, antecedent theorems, if-added methods, demons, servants, etc.), for our purposes </w:t>
      </w:r>
      <w:r w:rsidRPr="009A2074">
        <w:rPr>
          <w:rFonts w:eastAsia="Times New Roman" w:cs="Times New Roman"/>
          <w:u w:val="single"/>
        </w:rPr>
        <w:t>we may call them all alike "demons" and the space they create a "</w:t>
      </w:r>
      <w:r w:rsidRPr="009A2074">
        <w:rPr>
          <w:rFonts w:eastAsia="Times New Roman" w:cs="Times New Roman"/>
          <w:b/>
          <w:u w:val="single"/>
        </w:rPr>
        <w:t>Pandemonium."</w:t>
      </w:r>
      <w:r w:rsidRPr="009A2074">
        <w:rPr>
          <w:rFonts w:eastAsia="Times New Roman" w:cs="Times New Roman"/>
        </w:rPr>
        <w:t xml:space="preserve">62 In this scheme </w:t>
      </w:r>
      <w:r w:rsidRPr="009A2074">
        <w:rPr>
          <w:rFonts w:eastAsia="Times New Roman" w:cs="Times New Roman"/>
          <w:u w:val="single"/>
        </w:rPr>
        <w:t>control is never passed from a higher authority to a lesser authority</w:t>
      </w:r>
      <w:r w:rsidRPr="009A2074">
        <w:rPr>
          <w:rFonts w:eastAsia="Times New Roman" w:cs="Times New Roman"/>
        </w:rPr>
        <w:t xml:space="preserve">. </w:t>
      </w:r>
      <w:r w:rsidRPr="009A2074">
        <w:rPr>
          <w:rFonts w:eastAsia="Times New Roman" w:cs="Times New Roman"/>
          <w:b/>
          <w:u w:val="single"/>
        </w:rPr>
        <w:t>There are no hierachical levels, but only a heterarchy of demons capturing control whenever they are invoked into action.</w:t>
      </w:r>
      <w:r w:rsidRPr="009A2074">
        <w:rPr>
          <w:rFonts w:eastAsia="Times New Roman" w:cs="Times New Roman"/>
        </w:rPr>
        <w:t xml:space="preserve"> </w:t>
      </w:r>
      <w:r w:rsidRPr="009A2074">
        <w:rPr>
          <w:rFonts w:eastAsia="Times New Roman" w:cs="Times New Roman"/>
          <w:u w:val="single"/>
        </w:rPr>
        <w:t>This scheme allows the data base</w:t>
      </w:r>
      <w:r w:rsidRPr="009A2074">
        <w:rPr>
          <w:rFonts w:eastAsia="Times New Roman" w:cs="Times New Roman"/>
        </w:rPr>
        <w:t xml:space="preserve"> (or patterns in it) </w:t>
      </w:r>
      <w:r w:rsidRPr="009A2074">
        <w:rPr>
          <w:rFonts w:eastAsia="Times New Roman" w:cs="Times New Roman"/>
          <w:u w:val="single"/>
        </w:rPr>
        <w:t>to control the flow of computation</w:t>
      </w:r>
      <w:r w:rsidRPr="009A2074">
        <w:rPr>
          <w:rFonts w:eastAsia="Times New Roman" w:cs="Times New Roman"/>
        </w:rPr>
        <w:t xml:space="preserve">. If the patterns in the data base reflect changes in the outside world, then </w:t>
      </w:r>
      <w:r w:rsidRPr="009A2074">
        <w:rPr>
          <w:rFonts w:eastAsia="Times New Roman" w:cs="Times New Roman"/>
          <w:u w:val="single"/>
        </w:rPr>
        <w:t>demons allow the world itself to control computational processes, and this, as I said, is what allows a robot to respond to changes in the world</w:t>
      </w:r>
      <w:r w:rsidRPr="009A2074">
        <w:rPr>
          <w:rFonts w:eastAsia="Times New Roman" w:cs="Times New Roman"/>
        </w:rPr>
        <w:t xml:space="preserve">. The Pandemonium represents the current stage in the long process of migration of control which Jacquard started by effecting a transfer from the human body to the machine. But </w:t>
      </w:r>
      <w:r w:rsidRPr="009A2074">
        <w:rPr>
          <w:rFonts w:eastAsia="Times New Roman" w:cs="Times New Roman"/>
          <w:u w:val="single"/>
        </w:rPr>
        <w:t>robots in general and robotic weapons in particular need more than flexible control schemes in order to adapt to changing circumstances: they need problem-solving abilities of their own</w:t>
      </w:r>
      <w:r w:rsidRPr="009A2074">
        <w:rPr>
          <w:rFonts w:eastAsia="Times New Roman" w:cs="Times New Roman"/>
        </w:rPr>
        <w:t xml:space="preserve">. Sophisticated computer schemes such as the </w:t>
      </w:r>
      <w:r w:rsidRPr="009A2074">
        <w:rPr>
          <w:rFonts w:eastAsia="Times New Roman" w:cs="Times New Roman"/>
          <w:u w:val="single"/>
        </w:rPr>
        <w:t>Pandemonium allow human programmers to optimize hardware resources through simulation</w:t>
      </w:r>
      <w:r w:rsidRPr="009A2074">
        <w:rPr>
          <w:rFonts w:eastAsia="Times New Roman" w:cs="Times New Roman"/>
        </w:rPr>
        <w:t>, but in essence the scope of their action remains under human control - much as a word processor, while it is an abstract typewriter, nonetheless relies on a human typist. A</w:t>
      </w:r>
      <w:r w:rsidRPr="009A2074">
        <w:rPr>
          <w:rFonts w:eastAsia="Times New Roman" w:cs="Times New Roman"/>
          <w:u w:val="single"/>
        </w:rPr>
        <w:t>nd while it might seem obvious that the next step is an abstract typist or, more generally, an abstract worker, that is not in fact the case</w:t>
      </w:r>
      <w:r w:rsidRPr="009A2074">
        <w:rPr>
          <w:rFonts w:eastAsia="Times New Roman" w:cs="Times New Roman"/>
        </w:rPr>
        <w:t xml:space="preserve">. </w:t>
      </w:r>
      <w:r w:rsidRPr="009A2074">
        <w:rPr>
          <w:rFonts w:eastAsia="Times New Roman" w:cs="Times New Roman"/>
          <w:u w:val="single"/>
        </w:rPr>
        <w:t>Rather than perpetuating the man/machine dichotomy, and abstracting now the initiativeless tool, then the human controller, the next step is to merge the two into an abstract man-machine assemblage</w:t>
      </w:r>
      <w:r w:rsidRPr="009A2074">
        <w:rPr>
          <w:rFonts w:eastAsia="Times New Roman" w:cs="Times New Roman"/>
        </w:rPr>
        <w:t xml:space="preserve">. This would be the mind of a robot. </w:t>
      </w:r>
      <w:r w:rsidRPr="009A2074">
        <w:rPr>
          <w:rFonts w:eastAsia="Times New Roman" w:cs="Times New Roman"/>
          <w:b/>
          <w:u w:val="single"/>
        </w:rPr>
        <w:t>To adequately trace the evolution of robot minds, we must understand a few things about the history of logic</w:t>
      </w:r>
      <w:r w:rsidRPr="009A2074">
        <w:rPr>
          <w:rFonts w:eastAsia="Times New Roman" w:cs="Times New Roman"/>
        </w:rPr>
        <w:t xml:space="preserve">. I mentioned before that a logical calculus may be seen as a system of conveyor belts that transport truth from one sentence to another. </w:t>
      </w:r>
      <w:r w:rsidRPr="009A2074">
        <w:rPr>
          <w:rFonts w:eastAsia="Times New Roman" w:cs="Times New Roman"/>
          <w:u w:val="single"/>
        </w:rPr>
        <w:t>Deductive systems have a relatively easy job</w:t>
      </w:r>
      <w:r w:rsidRPr="009A2074">
        <w:rPr>
          <w:rFonts w:eastAsia="Times New Roman" w:cs="Times New Roman"/>
        </w:rPr>
        <w:t xml:space="preserve"> : </w:t>
      </w:r>
      <w:r w:rsidRPr="009A2074">
        <w:rPr>
          <w:rFonts w:eastAsia="Times New Roman" w:cs="Times New Roman"/>
          <w:u w:val="single"/>
        </w:rPr>
        <w:t>they need to transport truth from a general principle</w:t>
      </w:r>
      <w:r w:rsidRPr="009A2074">
        <w:rPr>
          <w:rFonts w:eastAsia="Times New Roman" w:cs="Times New Roman"/>
        </w:rPr>
        <w:t xml:space="preserve"> ( axiom</w:t>
      </w:r>
      <w:r w:rsidRPr="009A2074">
        <w:rPr>
          <w:rFonts w:eastAsia="Times New Roman" w:cs="Times New Roman"/>
          <w:u w:val="single"/>
        </w:rPr>
        <w:t>) to a particular fact</w:t>
      </w:r>
      <w:r w:rsidRPr="009A2074">
        <w:rPr>
          <w:rFonts w:eastAsia="Times New Roman" w:cs="Times New Roman"/>
        </w:rPr>
        <w:t xml:space="preserve"> (theorem). I</w:t>
      </w:r>
      <w:r w:rsidRPr="009A2074">
        <w:rPr>
          <w:rFonts w:eastAsia="Times New Roman" w:cs="Times New Roman"/>
          <w:u w:val="single"/>
        </w:rPr>
        <w:t>nductive systems, on the other hand, have a much harder task. They must "pump" truth up from a particular piece of evidence</w:t>
      </w:r>
      <w:r w:rsidRPr="009A2074">
        <w:rPr>
          <w:rFonts w:eastAsia="Times New Roman" w:cs="Times New Roman"/>
        </w:rPr>
        <w:t xml:space="preserve"> ("This emerald is green") </w:t>
      </w:r>
      <w:r w:rsidRPr="009A2074">
        <w:rPr>
          <w:rFonts w:eastAsia="Times New Roman" w:cs="Times New Roman"/>
          <w:u w:val="single"/>
        </w:rPr>
        <w:t>to a general principle applying to a whole class of things</w:t>
      </w:r>
      <w:r w:rsidRPr="009A2074">
        <w:rPr>
          <w:rFonts w:eastAsia="Times New Roman" w:cs="Times New Roman"/>
        </w:rPr>
        <w:t xml:space="preserve"> ("All emeralds are green"). The problem of mechanizing inductive conveyor belts is equivalent to building a machine that can learn from experience. And this is, of course, just what is needed to create autonomous weapon systems. Thus, </w:t>
      </w:r>
      <w:r w:rsidRPr="009A2074">
        <w:rPr>
          <w:rFonts w:eastAsia="Times New Roman" w:cs="Times New Roman"/>
          <w:u w:val="single"/>
        </w:rPr>
        <w:t>the design of an "inference engine," to use the technical term, capable of performing inductive inferences</w:t>
      </w:r>
      <w:r w:rsidRPr="009A2074">
        <w:rPr>
          <w:rFonts w:eastAsia="Times New Roman" w:cs="Times New Roman"/>
        </w:rPr>
        <w:t xml:space="preserve"> (pumping truth up from particular to general statements) </w:t>
      </w:r>
      <w:r w:rsidRPr="009A2074">
        <w:rPr>
          <w:rFonts w:eastAsia="Times New Roman" w:cs="Times New Roman"/>
          <w:u w:val="single"/>
        </w:rPr>
        <w:t>is at the center of robotics research</w:t>
      </w:r>
      <w:r w:rsidRPr="009A2074">
        <w:rPr>
          <w:rFonts w:eastAsia="Times New Roman" w:cs="Times New Roman"/>
        </w:rPr>
        <w:t xml:space="preserve">. Although such machines do not exist at present, </w:t>
      </w:r>
      <w:r w:rsidRPr="009A2074">
        <w:rPr>
          <w:rFonts w:eastAsia="Times New Roman" w:cs="Times New Roman"/>
          <w:u w:val="single"/>
        </w:rPr>
        <w:t>AI research has produced a series of simulations of such mechanized inductive calculi.</w:t>
      </w:r>
      <w:r w:rsidRPr="009A2074">
        <w:rPr>
          <w:rFonts w:eastAsia="Times New Roman" w:cs="Times New Roman"/>
        </w:rPr>
        <w:t xml:space="preserve"> </w:t>
      </w:r>
      <w:r w:rsidRPr="009A2074">
        <w:rPr>
          <w:rFonts w:eastAsia="Times New Roman" w:cs="Times New Roman"/>
          <w:u w:val="single"/>
        </w:rPr>
        <w:t>The basic idea is to start with a simple deductive calculus</w:t>
      </w:r>
      <w:r w:rsidRPr="009A2074">
        <w:rPr>
          <w:rFonts w:eastAsia="Times New Roman" w:cs="Times New Roman"/>
        </w:rPr>
        <w:t xml:space="preserve"> (capable of transporting truth "downward") </w:t>
      </w:r>
      <w:r w:rsidRPr="009A2074">
        <w:rPr>
          <w:rFonts w:eastAsia="Times New Roman" w:cs="Times New Roman"/>
          <w:u w:val="single"/>
        </w:rPr>
        <w:t>and create a way of pumping truth up inside of them.</w:t>
      </w:r>
      <w:r w:rsidRPr="009A2074">
        <w:rPr>
          <w:rFonts w:eastAsia="Times New Roman" w:cs="Times New Roman"/>
        </w:rPr>
        <w:t xml:space="preserve"> </w:t>
      </w:r>
      <w:r w:rsidRPr="009A2074">
        <w:rPr>
          <w:rFonts w:eastAsia="Times New Roman" w:cs="Times New Roman"/>
          <w:u w:val="single"/>
        </w:rPr>
        <w:t>Truth flows naturally from axioms to theorems, that is, given a general truth a simple machine can draw many conclusions from it</w:t>
      </w:r>
      <w:r w:rsidRPr="009A2074">
        <w:rPr>
          <w:rFonts w:eastAsia="Times New Roman" w:cs="Times New Roman"/>
        </w:rPr>
        <w:t>. The opposite operation, proving the theorem can be deduced from an axiom, is much harder to achieve. Much harder but not impossible. And i</w:t>
      </w:r>
      <w:r w:rsidRPr="009A2074">
        <w:rPr>
          <w:rFonts w:eastAsia="Times New Roman" w:cs="Times New Roman"/>
          <w:u w:val="single"/>
        </w:rPr>
        <w:t>f we could manage to pump truth up from a theorem to an axiom we would have a primitive inductive calculus</w:t>
      </w:r>
      <w:r w:rsidRPr="009A2074">
        <w:rPr>
          <w:rFonts w:eastAsia="Times New Roman" w:cs="Times New Roman"/>
        </w:rPr>
        <w:t xml:space="preserve">, </w:t>
      </w:r>
      <w:r w:rsidRPr="009A2074">
        <w:rPr>
          <w:rFonts w:eastAsia="Times New Roman" w:cs="Times New Roman"/>
          <w:u w:val="single"/>
        </w:rPr>
        <w:t>the beginning of true machine intelligence</w:t>
      </w:r>
      <w:r w:rsidRPr="009A2074">
        <w:rPr>
          <w:rFonts w:eastAsia="Times New Roman" w:cs="Times New Roman"/>
        </w:rPr>
        <w:t xml:space="preserve">. The computer language the Japanese chose for the development of their Fifth Generation of computers, PROLOG, is based on such a scheme. It embodies a deductive calculus (Frege's predicate calculus), together with recipes for proving theorems in that calculus. </w:t>
      </w:r>
      <w:r w:rsidRPr="009A2074">
        <w:rPr>
          <w:rFonts w:eastAsia="Times New Roman" w:cs="Times New Roman"/>
          <w:u w:val="single"/>
        </w:rPr>
        <w:t>Just as the evolution of control structures may be seen as a mutation from sequential to parallel forms of computation, so can the evolution of robotic intelligence be pictured in such terms</w:t>
      </w:r>
      <w:r w:rsidRPr="009A2074">
        <w:rPr>
          <w:rFonts w:eastAsia="Times New Roman" w:cs="Times New Roman"/>
        </w:rPr>
        <w:t xml:space="preserve">. </w:t>
      </w:r>
      <w:r w:rsidRPr="009A2074">
        <w:rPr>
          <w:rFonts w:eastAsia="Times New Roman" w:cs="Times New Roman"/>
          <w:u w:val="single"/>
        </w:rPr>
        <w:t>Theorem-proving represents the sequential stage in robotic problem solving</w:t>
      </w:r>
      <w:r w:rsidRPr="009A2074">
        <w:rPr>
          <w:rFonts w:eastAsia="Times New Roman" w:cs="Times New Roman"/>
        </w:rPr>
        <w:t xml:space="preserve">. At this stage </w:t>
      </w:r>
      <w:r w:rsidRPr="009A2074">
        <w:rPr>
          <w:rFonts w:eastAsia="Times New Roman" w:cs="Times New Roman"/>
          <w:u w:val="single"/>
        </w:rPr>
        <w:t>problem-solving abilities are modeled by the task of pumping truth up from the theorems to the axioms</w:t>
      </w:r>
      <w:r w:rsidRPr="009A2074">
        <w:rPr>
          <w:rFonts w:eastAsia="Times New Roman" w:cs="Times New Roman"/>
        </w:rPr>
        <w:t xml:space="preserve">. </w:t>
      </w:r>
      <w:r w:rsidRPr="009A2074">
        <w:rPr>
          <w:rFonts w:eastAsia="Times New Roman" w:cs="Times New Roman"/>
          <w:u w:val="single"/>
        </w:rPr>
        <w:t>Other activities, like the intelligent answering of questions, are treated as special cases of theorem proving</w:t>
      </w:r>
      <w:r w:rsidRPr="009A2074">
        <w:rPr>
          <w:rFonts w:eastAsia="Times New Roman" w:cs="Times New Roman"/>
        </w:rPr>
        <w:t xml:space="preserve">. A question posed by a human, for example, is treated as a formula whose validity must be established; </w:t>
      </w:r>
      <w:r w:rsidRPr="009A2074">
        <w:rPr>
          <w:rFonts w:eastAsia="Times New Roman" w:cs="Times New Roman"/>
          <w:u w:val="single"/>
        </w:rPr>
        <w:t>finding a proof for the theorem is used as a model for the activity of reaching a satisfactory answer</w:t>
      </w:r>
      <w:r w:rsidRPr="009A2074">
        <w:rPr>
          <w:rFonts w:eastAsia="Times New Roman" w:cs="Times New Roman"/>
        </w:rPr>
        <w:t xml:space="preserve">. </w:t>
      </w:r>
      <w:r w:rsidRPr="009A2074">
        <w:rPr>
          <w:rFonts w:eastAsia="Times New Roman" w:cs="Times New Roman"/>
          <w:u w:val="single"/>
        </w:rPr>
        <w:t>The task of proving theorems may be reduced to a single rule of inference</w:t>
      </w:r>
      <w:r w:rsidRPr="009A2074">
        <w:rPr>
          <w:rFonts w:eastAsia="Times New Roman" w:cs="Times New Roman"/>
        </w:rPr>
        <w:t xml:space="preserve"> (the resolution principle) </w:t>
      </w:r>
      <w:r w:rsidRPr="009A2074">
        <w:rPr>
          <w:rFonts w:eastAsia="Times New Roman" w:cs="Times New Roman"/>
          <w:u w:val="single"/>
        </w:rPr>
        <w:t>which refutes the negation of a theorem by mechanically searching for contradictions</w:t>
      </w:r>
      <w:r w:rsidRPr="009A2074">
        <w:rPr>
          <w:rFonts w:eastAsia="Times New Roman" w:cs="Times New Roman"/>
        </w:rPr>
        <w:t xml:space="preserve">.63 The uniformity and elegance of a single problem- solving strategy, however, is paid for with a lack of versatility to adapt to new situations. </w:t>
      </w:r>
      <w:r w:rsidRPr="009A2074">
        <w:rPr>
          <w:rFonts w:eastAsia="Times New Roman" w:cs="Times New Roman"/>
          <w:u w:val="single"/>
        </w:rPr>
        <w:t>A more parallel scheme may be achieved by embedding rules of inference into demons.</w:t>
      </w:r>
      <w:r w:rsidRPr="009A2074">
        <w:rPr>
          <w:rFonts w:eastAsia="Times New Roman" w:cs="Times New Roman"/>
        </w:rPr>
        <w:t xml:space="preserve"> Demons add flexibility to the sequential task of piecing together a line of reasoning to take us from the truth of a particular assertion to some general assertion stored in the data base. </w:t>
      </w:r>
      <w:r w:rsidRPr="009A2074">
        <w:rPr>
          <w:rFonts w:eastAsia="Times New Roman" w:cs="Times New Roman"/>
          <w:u w:val="single"/>
        </w:rPr>
        <w:t>A program using demons may generate several strategic plans for the achievement of a given goal</w:t>
      </w:r>
      <w:r w:rsidRPr="009A2074">
        <w:rPr>
          <w:rFonts w:eastAsia="Times New Roman" w:cs="Times New Roman"/>
        </w:rPr>
        <w:t xml:space="preserve">, whether the latter is pictured as proving a theorem, or more generally, as modifying a world model until it satisfies a stated condition. For instance, to make robots walk, a world model inside the robot may represent its body in the different positions needed to achieve locomotion. The goal of an intelligent program here is to perform action synthesis, that is, to generate a sequence of demon operations that can take the robot from an initial state to a desired final position. </w:t>
      </w:r>
      <w:r w:rsidRPr="009A2074">
        <w:rPr>
          <w:rFonts w:eastAsia="Times New Roman" w:cs="Times New Roman"/>
          <w:b/>
          <w:u w:val="single"/>
        </w:rPr>
        <w:t>Theorem-proving allows robots to solve problems, but only to the extent that the problems are modeled by the operation of pumping truth up from a particular piece of data to a general principle stored in a data base</w:t>
      </w:r>
      <w:r w:rsidRPr="009A2074">
        <w:rPr>
          <w:rFonts w:eastAsia="Times New Roman" w:cs="Times New Roman"/>
        </w:rPr>
        <w:t>. Although many kinds of robotic actions may be so modeled</w:t>
      </w:r>
      <w:r w:rsidRPr="009A2074">
        <w:rPr>
          <w:rFonts w:eastAsia="Times New Roman" w:cs="Times New Roman"/>
          <w:u w:val="single"/>
        </w:rPr>
        <w:t>, theorem-proving forces robots to approach many different problems using basically the same strategy</w:t>
      </w:r>
      <w:r w:rsidRPr="009A2074">
        <w:rPr>
          <w:rFonts w:eastAsia="Times New Roman" w:cs="Times New Roman"/>
        </w:rPr>
        <w:t xml:space="preserve">. </w:t>
      </w:r>
      <w:r w:rsidRPr="009A2074">
        <w:rPr>
          <w:rFonts w:eastAsia="Times New Roman" w:cs="Times New Roman"/>
          <w:u w:val="single"/>
        </w:rPr>
        <w:t>By switching from theorem-proving to a Pandemonium robots become capable of generating different strategic approaches to a given problem according to the specific nature of the problem.</w:t>
      </w:r>
      <w:r w:rsidRPr="009A2074">
        <w:rPr>
          <w:rFonts w:eastAsia="Times New Roman" w:cs="Times New Roman"/>
        </w:rPr>
        <w:t xml:space="preserve"> Furthermore, </w:t>
      </w:r>
      <w:r w:rsidRPr="009A2074">
        <w:rPr>
          <w:rFonts w:eastAsia="Times New Roman" w:cs="Times New Roman"/>
          <w:u w:val="single"/>
        </w:rPr>
        <w:t xml:space="preserve">recent implementations of this approach allow robots to produce plans of attack at different levels of abstraction, allowing them to achieve optimal results without getting bogged down by </w:t>
      </w:r>
      <w:r w:rsidRPr="009A2074">
        <w:rPr>
          <w:rFonts w:eastAsia="Times New Roman" w:cs="Times New Roman"/>
          <w:b/>
          <w:u w:val="single"/>
        </w:rPr>
        <w:t>irrelevant data</w:t>
      </w:r>
      <w:r w:rsidRPr="009A2074">
        <w:rPr>
          <w:rFonts w:eastAsia="Times New Roman" w:cs="Times New Roman"/>
          <w:u w:val="single"/>
        </w:rPr>
        <w:t>.</w:t>
      </w:r>
      <w:r w:rsidRPr="009A2074">
        <w:rPr>
          <w:rFonts w:eastAsia="Times New Roman" w:cs="Times New Roman"/>
        </w:rPr>
        <w:t xml:space="preserve"> A global strategic approach is first roughed out by the program, suppressing as much detail as possible and working out only the major steps of the plan. Only then is attention focused on more detailed subgoals. But even this flexible approach, exemplified by programs like HACKER and ABSTRIPS, break down a given problem into a series of actions to be performed in a rigid sequence. </w:t>
      </w:r>
      <w:r w:rsidRPr="009A2074">
        <w:rPr>
          <w:rFonts w:eastAsia="Times New Roman" w:cs="Times New Roman"/>
          <w:u w:val="single"/>
        </w:rPr>
        <w:t>The implementation of parallelism in robotic "mind" design involves a very specific scheme for the deployment of demons:</w:t>
      </w:r>
      <w:r w:rsidRPr="009A2074">
        <w:rPr>
          <w:rFonts w:eastAsia="Times New Roman" w:cs="Times New Roman"/>
        </w:rPr>
        <w:t xml:space="preserve"> The planning abilities of ABSTRIPS, effective though they are in many cases, are not sufficiently powerful to find the optimal solution to those problems in which there is interaction between the preconditions and effects of the subgoals identified by the high level plan . . . . </w:t>
      </w:r>
      <w:r w:rsidRPr="009A2074">
        <w:rPr>
          <w:rFonts w:eastAsia="Times New Roman" w:cs="Times New Roman"/>
          <w:u w:val="single"/>
        </w:rPr>
        <w:t>The essential reason is that these programs employ linear planning strategies that assume that the subgoals are additive. Additive subgoals may be achieved one after the other</w:t>
      </w:r>
      <w:r w:rsidRPr="009A2074">
        <w:rPr>
          <w:rFonts w:eastAsia="Times New Roman" w:cs="Times New Roman"/>
        </w:rPr>
        <w:t xml:space="preserve"> . . . . [By contrast, in the program NOAH) the initial plan at each level is nonlinear: </w:t>
      </w:r>
      <w:r w:rsidRPr="009A2074">
        <w:rPr>
          <w:rFonts w:eastAsia="Times New Roman" w:cs="Times New Roman"/>
          <w:u w:val="single"/>
        </w:rPr>
        <w:t>it does not specify temporal order for the subgoals, but represents them merely as logical conjuncts to be achieved "in parallel</w:t>
      </w:r>
      <w:r w:rsidRPr="009A2074">
        <w:rPr>
          <w:rFonts w:eastAsia="Times New Roman" w:cs="Times New Roman"/>
        </w:rPr>
        <w:t>."64</w:t>
      </w:r>
    </w:p>
    <w:p w:rsidR="00CB0B5B" w:rsidRPr="009A2074" w:rsidRDefault="00CB0B5B" w:rsidP="00CB0B5B"/>
    <w:p w:rsidR="00677FF7" w:rsidRPr="009A2074" w:rsidRDefault="00677FF7" w:rsidP="00677FF7">
      <w:pPr>
        <w:pStyle w:val="Heading4"/>
        <w:rPr>
          <w:sz w:val="16"/>
        </w:rPr>
      </w:pPr>
      <w:r w:rsidRPr="009A2074">
        <w:t>Robotic mechanical mind is composed of the migration from humans to hardware to software to data that is the origin of autonomous weapon systems – the only way to tap into future behavior is identifying specific attributes of the non-organic life</w:t>
      </w:r>
    </w:p>
    <w:p w:rsidR="00677FF7" w:rsidRPr="009A2074" w:rsidRDefault="00677FF7" w:rsidP="00677FF7">
      <w:pPr>
        <w:rPr>
          <w:rFonts w:eastAsia="Times New Roman" w:cs="Times New Roman"/>
          <w:sz w:val="16"/>
          <w:szCs w:val="20"/>
        </w:rPr>
      </w:pPr>
      <w:r w:rsidRPr="009A2074">
        <w:rPr>
          <w:rFonts w:eastAsia="Times New Roman" w:cs="Times New Roman"/>
          <w:b/>
          <w:bCs/>
          <w:sz w:val="16"/>
        </w:rPr>
        <w:t xml:space="preserve"> </w:t>
      </w:r>
      <w:r w:rsidRPr="009A2074">
        <w:rPr>
          <w:rFonts w:eastAsia="Times New Roman" w:cs="Times New Roman"/>
          <w:sz w:val="16"/>
          <w:szCs w:val="18"/>
        </w:rPr>
        <w:t xml:space="preserve">Manuel </w:t>
      </w:r>
      <w:r w:rsidRPr="009A2074">
        <w:rPr>
          <w:rStyle w:val="Style13ptBold"/>
          <w:sz w:val="16"/>
        </w:rPr>
        <w:t>De Landa</w:t>
      </w:r>
      <w:r w:rsidRPr="009A2074">
        <w:rPr>
          <w:rFonts w:eastAsia="Times New Roman" w:cs="Times New Roman"/>
          <w:sz w:val="16"/>
          <w:szCs w:val="20"/>
        </w:rPr>
        <w:t xml:space="preserve">, </w:t>
      </w:r>
      <w:r w:rsidRPr="009A2074">
        <w:rPr>
          <w:rFonts w:eastAsia="Times New Roman" w:cs="Times New Roman"/>
          <w:sz w:val="16"/>
          <w:szCs w:val="18"/>
        </w:rPr>
        <w:t>19</w:t>
      </w:r>
      <w:r w:rsidRPr="009A2074">
        <w:rPr>
          <w:rStyle w:val="Style13ptBold"/>
          <w:sz w:val="16"/>
        </w:rPr>
        <w:t>91</w:t>
      </w:r>
      <w:r w:rsidRPr="009A2074">
        <w:rPr>
          <w:rFonts w:eastAsia="Times New Roman" w:cs="Times New Roman"/>
          <w:sz w:val="16"/>
          <w:szCs w:val="20"/>
        </w:rPr>
        <w:t xml:space="preserve"> [[[</w:t>
      </w:r>
      <w:r w:rsidRPr="009A2074">
        <w:rPr>
          <w:rFonts w:eastAsia="Times New Roman" w:cs="Times New Roman"/>
          <w:sz w:val="16"/>
          <w:szCs w:val="18"/>
        </w:rPr>
        <w:t>Mexican-American writer, artist, Gilles Deleuze Chair and Professor of Philosophy at The European Graduate School;; Uzone Inc</w:t>
      </w:r>
      <w:r w:rsidRPr="009A2074">
        <w:rPr>
          <w:rFonts w:eastAsia="Times New Roman" w:cs="Times New Roman"/>
          <w:sz w:val="16"/>
          <w:szCs w:val="20"/>
        </w:rPr>
        <w:t xml:space="preserve">, </w:t>
      </w:r>
      <w:r w:rsidRPr="009A2074">
        <w:rPr>
          <w:rFonts w:eastAsia="Times New Roman" w:cs="Times New Roman"/>
          <w:sz w:val="16"/>
          <w:szCs w:val="18"/>
        </w:rPr>
        <w:t>"War in The Age of Intelligent Machines"</w:t>
      </w:r>
      <w:r w:rsidRPr="009A2074">
        <w:rPr>
          <w:rFonts w:eastAsia="Times New Roman" w:cs="Times New Roman"/>
          <w:sz w:val="16"/>
          <w:szCs w:val="20"/>
        </w:rPr>
        <w:t>,</w:t>
      </w:r>
      <w:r w:rsidRPr="009A2074">
        <w:rPr>
          <w:rFonts w:eastAsia="Times New Roman" w:cs="Times New Roman"/>
          <w:sz w:val="16"/>
          <w:szCs w:val="18"/>
        </w:rPr>
        <w:t>]]]jf</w:t>
      </w:r>
      <w:r w:rsidRPr="009A2074">
        <w:rPr>
          <w:rFonts w:eastAsia="Times New Roman" w:cs="Times New Roman"/>
          <w:sz w:val="16"/>
          <w:szCs w:val="20"/>
        </w:rPr>
        <w:br/>
      </w:r>
      <w:r w:rsidRPr="009A2074">
        <w:rPr>
          <w:rFonts w:eastAsia="Times New Roman" w:cs="Times New Roman"/>
          <w:sz w:val="16"/>
        </w:rPr>
        <w:t xml:space="preserve">Finally, in the last three decades research in Artificial Intelligence has revealed that, in order to create more human-like programs, the control of a given process must not reside in a master program, but in the very data that master program works on. </w:t>
      </w:r>
      <w:r w:rsidRPr="009A2074">
        <w:rPr>
          <w:rFonts w:eastAsia="Times New Roman" w:cs="Times New Roman"/>
          <w:u w:val="single"/>
        </w:rPr>
        <w:t>We may think of the "mind" of a robot as consisting of the data base in which the external world is represented through "sensors" that reflect changes in the outside world</w:t>
      </w:r>
      <w:r w:rsidRPr="009A2074">
        <w:rPr>
          <w:rFonts w:eastAsia="Times New Roman" w:cs="Times New Roman"/>
          <w:sz w:val="16"/>
        </w:rPr>
        <w:t xml:space="preserve"> - in short, </w:t>
      </w:r>
      <w:r w:rsidRPr="009A2074">
        <w:rPr>
          <w:rFonts w:eastAsia="Times New Roman" w:cs="Times New Roman"/>
          <w:b/>
          <w:u w:val="single"/>
        </w:rPr>
        <w:t>the migration of control from programs to data permits external events to trigger internal processes</w:t>
      </w:r>
      <w:r w:rsidRPr="009A2074">
        <w:rPr>
          <w:rFonts w:eastAsia="Times New Roman" w:cs="Times New Roman"/>
          <w:sz w:val="16"/>
        </w:rPr>
        <w:t xml:space="preserve">. When this degree of dispersion of control is achieved through "demons," we could say that </w:t>
      </w:r>
      <w:r w:rsidRPr="009A2074">
        <w:rPr>
          <w:rFonts w:eastAsia="Times New Roman" w:cs="Times New Roman"/>
          <w:u w:val="single"/>
        </w:rPr>
        <w:t>the machine has acquired a "mind" of its own</w:t>
      </w:r>
      <w:r w:rsidRPr="009A2074">
        <w:rPr>
          <w:rFonts w:eastAsia="Times New Roman" w:cs="Times New Roman"/>
          <w:sz w:val="16"/>
        </w:rPr>
        <w:t xml:space="preserve">. But can robots really have a mind? There is no direct answer to this question. All </w:t>
      </w:r>
      <w:r w:rsidRPr="009A2074">
        <w:rPr>
          <w:rFonts w:eastAsia="Times New Roman" w:cs="Times New Roman"/>
          <w:u w:val="single"/>
        </w:rPr>
        <w:t>we can</w:t>
      </w:r>
      <w:r w:rsidRPr="009A2074">
        <w:rPr>
          <w:rFonts w:eastAsia="Times New Roman" w:cs="Times New Roman"/>
          <w:sz w:val="16"/>
        </w:rPr>
        <w:t xml:space="preserve"> do is </w:t>
      </w:r>
      <w:r w:rsidRPr="009A2074">
        <w:rPr>
          <w:rFonts w:eastAsia="Times New Roman" w:cs="Times New Roman"/>
          <w:u w:val="single"/>
        </w:rPr>
        <w:t>establish certain criteria for machine intelligence, and see if real robots meet those criteria</w:t>
      </w:r>
      <w:r w:rsidRPr="009A2074">
        <w:rPr>
          <w:rFonts w:eastAsia="Times New Roman" w:cs="Times New Roman"/>
          <w:sz w:val="16"/>
        </w:rPr>
        <w:t xml:space="preserve">. In 1950 Alan Turing proposed his test for determining the intelligence of machines that was basically an acting test. Place a human and a computer in separate rooms and let a second human try to decide which is which through a session of questions and answers. If the computer can fool the human interrogator then it must be said to have at least a primitive form of intelligence. But </w:t>
      </w:r>
      <w:r w:rsidRPr="009A2074">
        <w:rPr>
          <w:rFonts w:eastAsia="Times New Roman" w:cs="Times New Roman"/>
          <w:u w:val="single"/>
        </w:rPr>
        <w:t>this simple test must be revised in the light of many recent AI programs that are based on a repertoire of canned answers,</w:t>
      </w:r>
      <w:r w:rsidRPr="009A2074">
        <w:rPr>
          <w:rFonts w:eastAsia="Times New Roman" w:cs="Times New Roman"/>
          <w:sz w:val="16"/>
        </w:rPr>
        <w:t xml:space="preserve"> which manage nevertheless to fool human users into attributing beliefs and desires to them. A case in point is a program named ELIZA. As its astonished inventor said, "ELIZA created the most remarkable illusion of having understood [a conversation] in the minds of the many people who conversed with it." When subjects were told that the program was simply using canned answer-templates, and had never really interacted with them, they would not only disregard these explanations but "would often demand to converse with the system in private."53 It is obvious that </w:t>
      </w:r>
      <w:r w:rsidRPr="009A2074">
        <w:rPr>
          <w:rFonts w:eastAsia="Times New Roman" w:cs="Times New Roman"/>
          <w:u w:val="single"/>
        </w:rPr>
        <w:t>we cannot take these reactions as landmarks of the emergence of a "mechanical mind</w:t>
      </w:r>
      <w:r w:rsidRPr="009A2074">
        <w:rPr>
          <w:rFonts w:eastAsia="Times New Roman" w:cs="Times New Roman"/>
          <w:sz w:val="16"/>
        </w:rPr>
        <w:t>." We may have to strengthen the Turing test by adding that people should not only ascribe beliefs and desires to a machine but also a tendency to act on those beliefs and desires. For example</w:t>
      </w:r>
      <w:r w:rsidRPr="009A2074">
        <w:rPr>
          <w:rFonts w:eastAsia="Times New Roman" w:cs="Times New Roman"/>
          <w:u w:val="single"/>
        </w:rPr>
        <w:t>, in the case of a chess-playing computer, when we ascribe beliefs to the machine we expect it to base its playing strategy on those beliefs</w:t>
      </w:r>
      <w:r w:rsidRPr="009A2074">
        <w:rPr>
          <w:rFonts w:eastAsia="Times New Roman" w:cs="Times New Roman"/>
          <w:sz w:val="16"/>
        </w:rPr>
        <w:t xml:space="preserve">. In fact when human players ascribe beliefs to chess-playing computers they do so not because they think the machine actually has beliefs, but because belief ascriptions are a way of organizing the machine's past behavior to allow predictions about the machine,s future behavior. </w:t>
      </w:r>
      <w:r w:rsidRPr="009A2074">
        <w:rPr>
          <w:rFonts w:eastAsia="Times New Roman" w:cs="Times New Roman"/>
          <w:b/>
          <w:u w:val="single"/>
        </w:rPr>
        <w:t>Which specific beliefs one attributes to the computer make all the difference in the world as far as the prediction of its future behavior is concerned</w:t>
      </w:r>
      <w:r w:rsidRPr="009A2074">
        <w:rPr>
          <w:rFonts w:eastAsia="Times New Roman" w:cs="Times New Roman"/>
          <w:sz w:val="16"/>
        </w:rPr>
        <w:t xml:space="preserve">. In the case of ELIZA, on the other hand, it does not seem to make any difference which specific set of beliefs we attribute to the machine as long as we grant it intentionality in general. Let us examine the example of chess-playing computers a little closer. When we play against a slow machine, a machine that takes, say, ten hours to make a move, we do not confront the machine face-to-face, so to speak. We may still view it as a clever contraption that can be outsmarted indirectly via logical considerations of its internal design. Everything changes, however, as soon as the machine begins to play in real time, that is, as fast or faster than a human. At that point we have no choice but to confront the machine as an opponent on the chessboard by attributing to it beliefs and desires of its own. In other words when machines play i n real time we cannot afford to frame our strategies with questions like "The machine made that move because of such-and-such feature of its internal logic." Instead, we must begin to relate to the machine's strategies with questions like "It believes I moved my bishop here to pin its queen, when my real reason is . . ." or "The machine wants to force the game to a draw" and so on. In short we must attribute beliefs and desires to the machine or lose the game. To use the technical term, the machine forces us to adopt the "intentional stance" toward it.54 </w:t>
      </w:r>
      <w:r w:rsidRPr="009A2074">
        <w:rPr>
          <w:rFonts w:eastAsia="Times New Roman" w:cs="Times New Roman"/>
          <w:u w:val="single"/>
        </w:rPr>
        <w:t>We may choose to adopt the intentional stance with respect to anything</w:t>
      </w:r>
      <w:r w:rsidRPr="009A2074">
        <w:rPr>
          <w:rFonts w:eastAsia="Times New Roman" w:cs="Times New Roman"/>
          <w:sz w:val="16"/>
        </w:rPr>
        <w:t xml:space="preserve">, as when we say of a plant that it will grow around a corner because it is ''searching for light." But </w:t>
      </w:r>
      <w:r w:rsidRPr="009A2074">
        <w:rPr>
          <w:rFonts w:eastAsia="Times New Roman" w:cs="Times New Roman"/>
          <w:u w:val="single"/>
        </w:rPr>
        <w:t>only in adversarial relations, as in the hunting of large, intelligent animals, is the intentional stance forced on us</w:t>
      </w:r>
      <w:r w:rsidRPr="009A2074">
        <w:rPr>
          <w:rFonts w:eastAsia="Times New Roman" w:cs="Times New Roman"/>
          <w:sz w:val="16"/>
        </w:rPr>
        <w:t xml:space="preserve">. </w:t>
      </w:r>
      <w:r w:rsidRPr="009A2074">
        <w:rPr>
          <w:rFonts w:eastAsia="Times New Roman" w:cs="Times New Roman"/>
          <w:u w:val="single"/>
        </w:rPr>
        <w:t>We have to plan our traps and choose our hiding places in order to induce false beliefs in the animal, that is, we must treat it as an intentional system or fail i n our enterprise</w:t>
      </w:r>
      <w:r w:rsidRPr="009A2074">
        <w:rPr>
          <w:rFonts w:eastAsia="Times New Roman" w:cs="Times New Roman"/>
          <w:sz w:val="16"/>
        </w:rPr>
        <w:t xml:space="preserve">. </w:t>
      </w:r>
      <w:r w:rsidRPr="009A2074">
        <w:rPr>
          <w:rFonts w:eastAsia="Times New Roman" w:cs="Times New Roman"/>
          <w:u w:val="single"/>
        </w:rPr>
        <w:t>In adversarial situations, being forced to treat a machine as an intentional system may be considered as a good criterion for mechanical intelligence</w:t>
      </w:r>
      <w:r w:rsidRPr="009A2074">
        <w:rPr>
          <w:rFonts w:eastAsia="Times New Roman" w:cs="Times New Roman"/>
          <w:sz w:val="16"/>
        </w:rPr>
        <w:t xml:space="preserve">. In the case of predatory machines, </w:t>
      </w:r>
      <w:r w:rsidRPr="009A2074">
        <w:rPr>
          <w:rFonts w:eastAsia="Times New Roman" w:cs="Times New Roman"/>
          <w:u w:val="single"/>
        </w:rPr>
        <w:t>not only would we have to fight them on the "intentional plane" but we may also assume that they would treat us, their prey, as predictable assemblages of beliefs and desire</w:t>
      </w:r>
      <w:r w:rsidRPr="009A2074">
        <w:rPr>
          <w:rFonts w:eastAsia="Times New Roman" w:cs="Times New Roman"/>
          <w:sz w:val="16"/>
        </w:rPr>
        <w:t xml:space="preserve">s. </w:t>
      </w:r>
      <w:r w:rsidRPr="009A2074">
        <w:rPr>
          <w:rFonts w:eastAsia="Times New Roman" w:cs="Times New Roman"/>
          <w:u w:val="single"/>
        </w:rPr>
        <w:t>It would be</w:t>
      </w:r>
      <w:r w:rsidRPr="009A2074">
        <w:rPr>
          <w:rFonts w:eastAsia="Times New Roman" w:cs="Times New Roman"/>
          <w:sz w:val="16"/>
        </w:rPr>
        <w:t xml:space="preserve">, then, </w:t>
      </w:r>
      <w:r w:rsidRPr="009A2074">
        <w:rPr>
          <w:rFonts w:eastAsia="Times New Roman" w:cs="Times New Roman"/>
          <w:u w:val="single"/>
        </w:rPr>
        <w:t>a clash of "minds" or of "rational wills."</w:t>
      </w:r>
      <w:r w:rsidRPr="009A2074">
        <w:rPr>
          <w:rFonts w:eastAsia="Times New Roman" w:cs="Times New Roman"/>
          <w:sz w:val="16"/>
        </w:rPr>
        <w:t xml:space="preserve"> Outside an adversarial relationship, however,</w:t>
      </w:r>
      <w:r w:rsidRPr="009A2074">
        <w:rPr>
          <w:rFonts w:eastAsia="Times New Roman" w:cs="Times New Roman"/>
          <w:b/>
          <w:sz w:val="16"/>
          <w:u w:val="single"/>
        </w:rPr>
        <w:t xml:space="preserve"> i</w:t>
      </w:r>
      <w:r w:rsidRPr="009A2074">
        <w:rPr>
          <w:rFonts w:eastAsia="Times New Roman" w:cs="Times New Roman"/>
          <w:b/>
          <w:u w:val="single"/>
        </w:rPr>
        <w:t>t becomes increasingly difficult to distinguish situations in which the machine forces on us the intentional stance from those in which we adopt this stance seduced by some clever simulation</w:t>
      </w:r>
      <w:r w:rsidRPr="009A2074">
        <w:rPr>
          <w:rFonts w:eastAsia="Times New Roman" w:cs="Times New Roman"/>
          <w:sz w:val="16"/>
        </w:rPr>
        <w:t xml:space="preserve">. When we move away from chess playing into more general areas of mechanical problem-solving we must refine our criterion for intelligent behavior. For example, in the area of expert systems, </w:t>
      </w:r>
      <w:r w:rsidRPr="009A2074">
        <w:rPr>
          <w:rFonts w:eastAsia="Times New Roman" w:cs="Times New Roman"/>
          <w:u w:val="single"/>
        </w:rPr>
        <w:t>robotic advisers that work on a very specific field of expertise, the test for intelligence should be carried out by experts in that field</w:t>
      </w:r>
      <w:r w:rsidRPr="009A2074">
        <w:rPr>
          <w:rFonts w:eastAsia="Times New Roman" w:cs="Times New Roman"/>
          <w:sz w:val="16"/>
        </w:rPr>
        <w:t xml:space="preserve">. </w:t>
      </w:r>
      <w:r w:rsidRPr="009A2074">
        <w:rPr>
          <w:rFonts w:eastAsia="Times New Roman" w:cs="Times New Roman"/>
          <w:u w:val="single"/>
        </w:rPr>
        <w:t>If those human experts agree that the advise given by the machine is sound</w:t>
      </w:r>
      <w:r w:rsidRPr="009A2074">
        <w:rPr>
          <w:rFonts w:eastAsia="Times New Roman" w:cs="Times New Roman"/>
          <w:sz w:val="16"/>
        </w:rPr>
        <w:t xml:space="preserve">, and furthermore, </w:t>
      </w:r>
      <w:r w:rsidRPr="009A2074">
        <w:rPr>
          <w:rFonts w:eastAsia="Times New Roman" w:cs="Times New Roman"/>
          <w:u w:val="single"/>
        </w:rPr>
        <w:t>that the machine was capable of explaining its line of reasoning, we should probably ascribe to the machine the st_atus of an intelligent system</w:t>
      </w:r>
      <w:r w:rsidRPr="009A2074">
        <w:rPr>
          <w:rFonts w:eastAsia="Times New Roman" w:cs="Times New Roman"/>
          <w:sz w:val="16"/>
        </w:rPr>
        <w:t xml:space="preserve">. 55 </w:t>
      </w:r>
      <w:r w:rsidRPr="009A2074">
        <w:rPr>
          <w:rFonts w:eastAsia="Times New Roman" w:cs="Times New Roman"/>
          <w:u w:val="single"/>
        </w:rPr>
        <w:t>We have seen that one of the factors that will give robots a "mind" of their own is a dispersal of control from a master program to the objects in a data base</w:t>
      </w:r>
      <w:r w:rsidRPr="009A2074">
        <w:rPr>
          <w:rFonts w:eastAsia="Times New Roman" w:cs="Times New Roman"/>
          <w:sz w:val="16"/>
        </w:rPr>
        <w:t xml:space="preserve">. </w:t>
      </w:r>
      <w:r w:rsidRPr="009A2074">
        <w:rPr>
          <w:rFonts w:eastAsia="Times New Roman" w:cs="Times New Roman"/>
          <w:b/>
          <w:u w:val="single"/>
        </w:rPr>
        <w:t>This migration of control from humans to hardware</w:t>
      </w:r>
      <w:r w:rsidRPr="009A2074">
        <w:rPr>
          <w:rFonts w:eastAsia="Times New Roman" w:cs="Times New Roman"/>
          <w:b/>
          <w:sz w:val="16"/>
        </w:rPr>
        <w:t>,</w:t>
      </w:r>
      <w:r w:rsidRPr="009A2074">
        <w:rPr>
          <w:rFonts w:eastAsia="Times New Roman" w:cs="Times New Roman"/>
          <w:sz w:val="16"/>
        </w:rPr>
        <w:t xml:space="preserve"> </w:t>
      </w:r>
      <w:r w:rsidRPr="009A2074">
        <w:rPr>
          <w:rFonts w:eastAsia="Times New Roman" w:cs="Times New Roman"/>
          <w:b/>
          <w:u w:val="single"/>
        </w:rPr>
        <w:t>from hardware to software, and from software to data is at the source of machine intelligence, and thus at the origin of autonomous weapons systems</w:t>
      </w:r>
      <w:r w:rsidRPr="009A2074">
        <w:rPr>
          <w:rFonts w:eastAsia="Times New Roman" w:cs="Times New Roman"/>
          <w:sz w:val="16"/>
        </w:rPr>
        <w:t xml:space="preserve">. Put another way, the transition from the Aristotelian syllogism to the Boolean calculus can be seen as an instance of the clockwork to motor mutation. For the two millennia when clockworks represented the dominant technology on the planet, people assembled their machines (armies, scientific theories, logical notations) following the model of a geared mechanism. The syllogism may be pictured as a logical "musical box" or a toy automaton : a small machine capable of transmitting motion (or truth) along a predetermined path. A motor, on the other hand, is capable of producing motion, not just transmitting it, so the calculus invented by Boole is a logical motor able to produce new truths by calculation. </w:t>
      </w:r>
    </w:p>
    <w:p w:rsidR="00677FF7" w:rsidRPr="009A2074" w:rsidRDefault="00677FF7" w:rsidP="00677FF7"/>
    <w:p w:rsidR="00CB0B5B" w:rsidRPr="009A2074" w:rsidRDefault="00CB0B5B" w:rsidP="00677FF7">
      <w:pPr>
        <w:pStyle w:val="Heading3"/>
      </w:pPr>
      <w:r w:rsidRPr="009A2074">
        <w:t>2AC Impact—Drones</w:t>
      </w:r>
    </w:p>
    <w:p w:rsidR="00CB0B5B" w:rsidRPr="009A2074" w:rsidRDefault="00CB0B5B" w:rsidP="00CB0B5B"/>
    <w:p w:rsidR="00CB0B5B" w:rsidRPr="009A2074" w:rsidRDefault="00CB0B5B" w:rsidP="00CB0B5B">
      <w:pPr>
        <w:pStyle w:val="Heading4"/>
      </w:pPr>
      <w:r w:rsidRPr="009A2074">
        <w:t xml:space="preserve">The dronification of state violence makes extinction from </w:t>
      </w:r>
      <w:r w:rsidRPr="009A2074">
        <w:rPr>
          <w:u w:val="single"/>
        </w:rPr>
        <w:t>AI revolution</w:t>
      </w:r>
      <w:r w:rsidRPr="009A2074">
        <w:t xml:space="preserve"> inevitable</w:t>
      </w:r>
    </w:p>
    <w:p w:rsidR="00CB0B5B" w:rsidRPr="009A2074" w:rsidRDefault="00CB0B5B" w:rsidP="00CB0B5B">
      <w:r w:rsidRPr="009A2074">
        <w:rPr>
          <w:rStyle w:val="Style13ptBold"/>
        </w:rPr>
        <w:t>Hughes, 17</w:t>
      </w:r>
      <w:r w:rsidRPr="009A2074">
        <w:t xml:space="preserve">—The Globe Post, citing University of California at Berkeley Law Professor Christopher Kutz, University of Chichester Professor of Critical Theory Benjamin Noys, University of Utah Professor of Law Wayne McCormack, and Johns Hopkins University Professor and military historian Michael Vlahos (Michael, “Drone Metaphysics in the Age of Trump,” </w:t>
      </w:r>
      <w:hyperlink r:id="rId53" w:history="1">
        <w:r w:rsidRPr="009A2074">
          <w:rPr>
            <w:rStyle w:val="Hyperlink"/>
          </w:rPr>
          <w:t>https://theglobepost.com/2017/09/29/us-drone-use-trump/</w:t>
        </w:r>
      </w:hyperlink>
      <w:r w:rsidRPr="009A2074">
        <w:t>, dml)</w:t>
      </w:r>
    </w:p>
    <w:p w:rsidR="00CB0B5B" w:rsidRPr="009A2074" w:rsidRDefault="00CB0B5B" w:rsidP="00CB0B5B"/>
    <w:p w:rsidR="00CB0B5B" w:rsidRPr="009A2074" w:rsidRDefault="00CB0B5B" w:rsidP="00CB0B5B">
      <w:pPr>
        <w:rPr>
          <w:rStyle w:val="StyleUnderline"/>
        </w:rPr>
      </w:pPr>
      <w:r w:rsidRPr="009A2074">
        <w:rPr>
          <w:rStyle w:val="StyleUnderline"/>
        </w:rPr>
        <w:t xml:space="preserve">While policy and legal implications of drone warfare have been </w:t>
      </w:r>
      <w:r w:rsidRPr="009A2074">
        <w:rPr>
          <w:rStyle w:val="Emphasis"/>
        </w:rPr>
        <w:t>hotly debated</w:t>
      </w:r>
      <w:r w:rsidRPr="009A2074">
        <w:rPr>
          <w:rStyle w:val="StyleUnderline"/>
        </w:rPr>
        <w:t xml:space="preserve"> </w:t>
      </w:r>
      <w:r w:rsidRPr="009A2074">
        <w:rPr>
          <w:sz w:val="16"/>
        </w:rPr>
        <w:t xml:space="preserve">for years, </w:t>
      </w:r>
      <w:r w:rsidRPr="009A2074">
        <w:rPr>
          <w:rStyle w:val="StyleUnderline"/>
        </w:rPr>
        <w:t xml:space="preserve">less explored has been how it </w:t>
      </w:r>
      <w:r w:rsidRPr="009A2074">
        <w:rPr>
          <w:rStyle w:val="Emphasis"/>
        </w:rPr>
        <w:t>impacts society at large</w:t>
      </w:r>
      <w:r w:rsidRPr="009A2074">
        <w:rPr>
          <w:sz w:val="16"/>
        </w:rPr>
        <w:t xml:space="preserve"> – members of the society doing the targeting that is – </w:t>
      </w:r>
      <w:r w:rsidRPr="009A2074">
        <w:rPr>
          <w:rStyle w:val="StyleUnderline"/>
        </w:rPr>
        <w:t xml:space="preserve">including how it affects our </w:t>
      </w:r>
      <w:r w:rsidRPr="009A2074">
        <w:rPr>
          <w:rStyle w:val="Emphasis"/>
        </w:rPr>
        <w:t>values</w:t>
      </w:r>
      <w:r w:rsidRPr="009A2074">
        <w:rPr>
          <w:rStyle w:val="StyleUnderline"/>
        </w:rPr>
        <w:t xml:space="preserve">, </w:t>
      </w:r>
      <w:r w:rsidRPr="009A2074">
        <w:rPr>
          <w:rStyle w:val="Emphasis"/>
        </w:rPr>
        <w:t>identities</w:t>
      </w:r>
      <w:r w:rsidRPr="009A2074">
        <w:rPr>
          <w:rStyle w:val="StyleUnderline"/>
        </w:rPr>
        <w:t xml:space="preserve">, even our </w:t>
      </w:r>
      <w:r w:rsidRPr="009A2074">
        <w:rPr>
          <w:rStyle w:val="Emphasis"/>
        </w:rPr>
        <w:t>very souls</w:t>
      </w:r>
      <w:r w:rsidRPr="009A2074">
        <w:rPr>
          <w:rStyle w:val="StyleUnderline"/>
        </w:rPr>
        <w:t>.</w:t>
      </w:r>
    </w:p>
    <w:p w:rsidR="00CB0B5B" w:rsidRPr="009A2074" w:rsidRDefault="00CB0B5B" w:rsidP="00CB0B5B">
      <w:pPr>
        <w:rPr>
          <w:sz w:val="16"/>
        </w:rPr>
      </w:pPr>
      <w:r w:rsidRPr="009A2074">
        <w:rPr>
          <w:rStyle w:val="StyleUnderline"/>
        </w:rPr>
        <w:t xml:space="preserve">Many Americans, for example, seem to </w:t>
      </w:r>
      <w:r w:rsidRPr="009A2074">
        <w:rPr>
          <w:rStyle w:val="Emphasis"/>
        </w:rPr>
        <w:t>accept</w:t>
      </w:r>
      <w:r w:rsidRPr="009A2074">
        <w:rPr>
          <w:rStyle w:val="StyleUnderline"/>
        </w:rPr>
        <w:t xml:space="preserve"> or </w:t>
      </w:r>
      <w:r w:rsidRPr="009A2074">
        <w:rPr>
          <w:rStyle w:val="Emphasis"/>
        </w:rPr>
        <w:t>willfully ignore the consequences</w:t>
      </w:r>
      <w:r w:rsidRPr="009A2074">
        <w:rPr>
          <w:rStyle w:val="StyleUnderline"/>
        </w:rPr>
        <w:t xml:space="preserve"> of drone strikes in faraway lands</w:t>
      </w:r>
      <w:r w:rsidRPr="009A2074">
        <w:rPr>
          <w:sz w:val="16"/>
        </w:rPr>
        <w:t>. Meanwhile Afghans, especially in the tribal areas, likely view this remote long-distance mode of warfare as cowardly.</w:t>
      </w:r>
    </w:p>
    <w:p w:rsidR="00CB0B5B" w:rsidRPr="009A2074" w:rsidRDefault="00CB0B5B" w:rsidP="00CB0B5B">
      <w:pPr>
        <w:rPr>
          <w:sz w:val="16"/>
        </w:rPr>
      </w:pPr>
      <w:r w:rsidRPr="009A2074">
        <w:rPr>
          <w:rStyle w:val="StyleUnderline"/>
        </w:rPr>
        <w:t>This</w:t>
      </w:r>
      <w:r w:rsidRPr="009A2074">
        <w:rPr>
          <w:sz w:val="16"/>
        </w:rPr>
        <w:t xml:space="preserve">, coupled with civilian deaths, </w:t>
      </w:r>
      <w:r w:rsidRPr="009A2074">
        <w:rPr>
          <w:rStyle w:val="StyleUnderline"/>
        </w:rPr>
        <w:t xml:space="preserve">can force the U.S and its allies to </w:t>
      </w:r>
      <w:r w:rsidRPr="009A2074">
        <w:rPr>
          <w:rStyle w:val="Emphasis"/>
        </w:rPr>
        <w:t>lose the moral high ground</w:t>
      </w:r>
      <w:r w:rsidRPr="009A2074">
        <w:rPr>
          <w:rStyle w:val="StyleUnderline"/>
        </w:rPr>
        <w:t xml:space="preserve"> to groups like the </w:t>
      </w:r>
      <w:r w:rsidRPr="009A2074">
        <w:rPr>
          <w:rStyle w:val="Emphasis"/>
        </w:rPr>
        <w:t>Taliban</w:t>
      </w:r>
      <w:r w:rsidRPr="009A2074">
        <w:rPr>
          <w:sz w:val="16"/>
        </w:rPr>
        <w:t>, of all people.</w:t>
      </w:r>
    </w:p>
    <w:p w:rsidR="00CB0B5B" w:rsidRPr="009A2074" w:rsidRDefault="00CB0B5B" w:rsidP="00CB0B5B">
      <w:pPr>
        <w:rPr>
          <w:sz w:val="16"/>
        </w:rPr>
      </w:pPr>
      <w:r w:rsidRPr="009A2074">
        <w:rPr>
          <w:sz w:val="16"/>
        </w:rPr>
        <w:t>University of Chichester Professor of Critical Theory Benjamin Noys told The Globe Post that lack of public concern over drone warfare might have something to do with identification with “our” troops – be it U.S. or U.K. – versus a “racialized” enemy.</w:t>
      </w:r>
    </w:p>
    <w:p w:rsidR="00CB0B5B" w:rsidRPr="009A2074" w:rsidRDefault="00CB0B5B" w:rsidP="00CB0B5B">
      <w:pPr>
        <w:rPr>
          <w:sz w:val="16"/>
        </w:rPr>
      </w:pPr>
      <w:r w:rsidRPr="009A2074">
        <w:rPr>
          <w:sz w:val="16"/>
        </w:rPr>
        <w:t xml:space="preserve">In addition, he speculated, </w:t>
      </w:r>
      <w:r w:rsidRPr="009A2074">
        <w:rPr>
          <w:rStyle w:val="StyleUnderline"/>
        </w:rPr>
        <w:t xml:space="preserve">discourses of </w:t>
      </w:r>
      <w:r w:rsidRPr="009A2074">
        <w:rPr>
          <w:rStyle w:val="Emphasis"/>
        </w:rPr>
        <w:t>safety</w:t>
      </w:r>
      <w:r w:rsidRPr="009A2074">
        <w:rPr>
          <w:rStyle w:val="StyleUnderline"/>
        </w:rPr>
        <w:t xml:space="preserve"> and </w:t>
      </w:r>
      <w:r w:rsidRPr="009A2074">
        <w:rPr>
          <w:rStyle w:val="Emphasis"/>
        </w:rPr>
        <w:t>protection</w:t>
      </w:r>
      <w:r w:rsidRPr="009A2074">
        <w:rPr>
          <w:sz w:val="16"/>
        </w:rPr>
        <w:t xml:space="preserve"> likely </w:t>
      </w:r>
      <w:r w:rsidRPr="009A2074">
        <w:rPr>
          <w:rStyle w:val="Emphasis"/>
        </w:rPr>
        <w:t>override moral concerns</w:t>
      </w:r>
      <w:r w:rsidRPr="009A2074">
        <w:rPr>
          <w:rStyle w:val="StyleUnderline"/>
        </w:rPr>
        <w:t xml:space="preserve"> when it comes to drones</w:t>
      </w:r>
      <w:r w:rsidRPr="009A2074">
        <w:rPr>
          <w:sz w:val="16"/>
        </w:rPr>
        <w:t>.</w:t>
      </w:r>
    </w:p>
    <w:p w:rsidR="00CB0B5B" w:rsidRPr="009A2074" w:rsidRDefault="00CB0B5B" w:rsidP="00CB0B5B">
      <w:pPr>
        <w:rPr>
          <w:sz w:val="16"/>
        </w:rPr>
      </w:pPr>
      <w:r w:rsidRPr="009A2074">
        <w:rPr>
          <w:sz w:val="16"/>
        </w:rPr>
        <w:t xml:space="preserve">“In the age of a highly-technological and often outsourced military I think </w:t>
      </w:r>
      <w:r w:rsidRPr="009A2074">
        <w:rPr>
          <w:rStyle w:val="StyleUnderline"/>
        </w:rPr>
        <w:t xml:space="preserve">there is a general acceptance of </w:t>
      </w:r>
      <w:r w:rsidRPr="009A2074">
        <w:rPr>
          <w:rStyle w:val="Emphasis"/>
        </w:rPr>
        <w:t>technological fixes</w:t>
      </w:r>
      <w:r w:rsidRPr="009A2074">
        <w:rPr>
          <w:sz w:val="16"/>
        </w:rPr>
        <w:t xml:space="preserve">,” Noys added. “And </w:t>
      </w:r>
      <w:r w:rsidRPr="009A2074">
        <w:rPr>
          <w:rStyle w:val="StyleUnderline"/>
        </w:rPr>
        <w:t xml:space="preserve">avoidance of casualties for ‘us’ has become </w:t>
      </w:r>
      <w:r w:rsidRPr="009A2074">
        <w:rPr>
          <w:rStyle w:val="Emphasis"/>
        </w:rPr>
        <w:t>central</w:t>
      </w:r>
      <w:r w:rsidRPr="009A2074">
        <w:rPr>
          <w:sz w:val="16"/>
        </w:rPr>
        <w:t>.”</w:t>
      </w:r>
    </w:p>
    <w:p w:rsidR="00CB0B5B" w:rsidRPr="009A2074" w:rsidRDefault="00CB0B5B" w:rsidP="00CB0B5B">
      <w:pPr>
        <w:rPr>
          <w:sz w:val="16"/>
        </w:rPr>
      </w:pPr>
      <w:r w:rsidRPr="009A2074">
        <w:rPr>
          <w:rStyle w:val="StyleUnderline"/>
        </w:rPr>
        <w:t>In addition</w:t>
      </w:r>
      <w:r w:rsidRPr="009A2074">
        <w:rPr>
          <w:sz w:val="16"/>
        </w:rPr>
        <w:t xml:space="preserve"> to the ethical and moral dilemmas raised in destroying vulnerable countries </w:t>
      </w:r>
      <w:r w:rsidRPr="009A2074">
        <w:rPr>
          <w:rStyle w:val="StyleUnderline"/>
        </w:rPr>
        <w:t xml:space="preserve">are </w:t>
      </w:r>
      <w:r w:rsidRPr="009A2074">
        <w:rPr>
          <w:rStyle w:val="Emphasis"/>
        </w:rPr>
        <w:t>existential concerns</w:t>
      </w:r>
      <w:r w:rsidRPr="009A2074">
        <w:rPr>
          <w:rStyle w:val="StyleUnderline"/>
        </w:rPr>
        <w:t xml:space="preserve"> – including the prospect of the machine </w:t>
      </w:r>
      <w:r w:rsidRPr="009A2074">
        <w:rPr>
          <w:rStyle w:val="Emphasis"/>
        </w:rPr>
        <w:t>turning on its creator</w:t>
      </w:r>
      <w:r w:rsidRPr="009A2074">
        <w:rPr>
          <w:sz w:val="16"/>
        </w:rPr>
        <w:t>.</w:t>
      </w:r>
    </w:p>
    <w:p w:rsidR="00CB0B5B" w:rsidRPr="009A2074" w:rsidRDefault="00CB0B5B" w:rsidP="00CB0B5B">
      <w:pPr>
        <w:rPr>
          <w:sz w:val="16"/>
        </w:rPr>
      </w:pPr>
      <w:r w:rsidRPr="009A2074">
        <w:rPr>
          <w:sz w:val="16"/>
        </w:rPr>
        <w:t xml:space="preserve">University of Utah Professor of Law Wayne McCormack told The Globe Post that ever since David used a slingshot against Goliath, humankind has struggled with the ethics of </w:t>
      </w:r>
      <w:r w:rsidRPr="009A2074">
        <w:rPr>
          <w:rStyle w:val="StyleUnderline"/>
        </w:rPr>
        <w:t>technological developments</w:t>
      </w:r>
      <w:r w:rsidRPr="009A2074">
        <w:rPr>
          <w:sz w:val="16"/>
        </w:rPr>
        <w:t xml:space="preserve">. Going beyond ethics, however, he noted how such advancements </w:t>
      </w:r>
      <w:r w:rsidRPr="009A2074">
        <w:rPr>
          <w:rStyle w:val="StyleUnderline"/>
        </w:rPr>
        <w:t xml:space="preserve">can </w:t>
      </w:r>
      <w:r w:rsidRPr="009A2074">
        <w:rPr>
          <w:rStyle w:val="Emphasis"/>
        </w:rPr>
        <w:t>threaten our very existence</w:t>
      </w:r>
      <w:r w:rsidRPr="009A2074">
        <w:rPr>
          <w:sz w:val="16"/>
        </w:rPr>
        <w:t>.</w:t>
      </w:r>
    </w:p>
    <w:p w:rsidR="00CB0B5B" w:rsidRPr="009A2074" w:rsidRDefault="00CB0B5B" w:rsidP="00CB0B5B">
      <w:pPr>
        <w:rPr>
          <w:sz w:val="16"/>
        </w:rPr>
      </w:pPr>
      <w:r w:rsidRPr="009A2074">
        <w:rPr>
          <w:sz w:val="16"/>
        </w:rPr>
        <w:t xml:space="preserve">“There are </w:t>
      </w:r>
      <w:r w:rsidRPr="009A2074">
        <w:rPr>
          <w:rStyle w:val="StyleUnderline"/>
        </w:rPr>
        <w:t>many knowledgeable people</w:t>
      </w:r>
      <w:r w:rsidRPr="009A2074">
        <w:rPr>
          <w:sz w:val="16"/>
        </w:rPr>
        <w:t xml:space="preserve"> who </w:t>
      </w:r>
      <w:r w:rsidRPr="009A2074">
        <w:rPr>
          <w:rStyle w:val="StyleUnderline"/>
        </w:rPr>
        <w:t xml:space="preserve">say that artificial intelligence will </w:t>
      </w:r>
      <w:r w:rsidRPr="009A2074">
        <w:rPr>
          <w:rStyle w:val="Emphasis"/>
        </w:rPr>
        <w:t>inevitably overtake humans’ ability to control it</w:t>
      </w:r>
      <w:r w:rsidRPr="009A2074">
        <w:rPr>
          <w:sz w:val="16"/>
        </w:rPr>
        <w:t>,” Mr. McCormack said. “I doubt that ‘The Matrix’ could become reality before humans become extinct for other reasons, but I don’t bet on any future predictions, my own or others.”</w:t>
      </w:r>
    </w:p>
    <w:p w:rsidR="00CB0B5B" w:rsidRPr="009A2074" w:rsidRDefault="00CB0B5B" w:rsidP="00CB0B5B">
      <w:pPr>
        <w:rPr>
          <w:sz w:val="16"/>
        </w:rPr>
      </w:pPr>
      <w:r w:rsidRPr="009A2074">
        <w:rPr>
          <w:rStyle w:val="StyleUnderline"/>
        </w:rPr>
        <w:t>Because of cyber capabilities</w:t>
      </w:r>
      <w:r w:rsidRPr="009A2074">
        <w:rPr>
          <w:sz w:val="16"/>
        </w:rPr>
        <w:t xml:space="preserve">, for example, </w:t>
      </w:r>
      <w:r w:rsidRPr="009A2074">
        <w:rPr>
          <w:rStyle w:val="StyleUnderline"/>
        </w:rPr>
        <w:t xml:space="preserve">the infrastructure of an entire nation can be </w:t>
      </w:r>
      <w:r w:rsidRPr="009A2074">
        <w:rPr>
          <w:rStyle w:val="Emphasis"/>
        </w:rPr>
        <w:t>destroyed with the push of a button</w:t>
      </w:r>
      <w:r w:rsidRPr="009A2074">
        <w:rPr>
          <w:sz w:val="16"/>
        </w:rPr>
        <w:t>, he added.</w:t>
      </w:r>
    </w:p>
    <w:p w:rsidR="00CB0B5B" w:rsidRPr="009A2074" w:rsidRDefault="00CB0B5B" w:rsidP="00CB0B5B">
      <w:pPr>
        <w:rPr>
          <w:sz w:val="16"/>
        </w:rPr>
      </w:pPr>
      <w:r w:rsidRPr="009A2074">
        <w:rPr>
          <w:sz w:val="16"/>
        </w:rPr>
        <w:t>“</w:t>
      </w:r>
      <w:r w:rsidRPr="009A2074">
        <w:rPr>
          <w:rStyle w:val="StyleUnderline"/>
        </w:rPr>
        <w:t xml:space="preserve">Could the machine </w:t>
      </w:r>
      <w:r w:rsidRPr="009A2074">
        <w:rPr>
          <w:rStyle w:val="Emphasis"/>
        </w:rPr>
        <w:t>push the button itself</w:t>
      </w:r>
      <w:r w:rsidRPr="009A2074">
        <w:rPr>
          <w:rStyle w:val="StyleUnderline"/>
        </w:rPr>
        <w:t>?</w:t>
      </w:r>
      <w:r w:rsidRPr="009A2074">
        <w:rPr>
          <w:sz w:val="16"/>
        </w:rPr>
        <w:t xml:space="preserve">” McCormack asked. “I have no idea why my electronic gadgets do some of the things they do, so </w:t>
      </w:r>
      <w:r w:rsidRPr="009A2074">
        <w:rPr>
          <w:rStyle w:val="Emphasis"/>
        </w:rPr>
        <w:t>how can we know</w:t>
      </w:r>
      <w:r w:rsidRPr="009A2074">
        <w:rPr>
          <w:rStyle w:val="StyleUnderline"/>
        </w:rPr>
        <w:t xml:space="preserve"> whether one of them will </w:t>
      </w:r>
      <w:r w:rsidRPr="009A2074">
        <w:rPr>
          <w:rStyle w:val="Emphasis"/>
        </w:rPr>
        <w:t>take its own destructive course</w:t>
      </w:r>
      <w:r w:rsidRPr="009A2074">
        <w:rPr>
          <w:rStyle w:val="StyleUnderline"/>
        </w:rPr>
        <w:t xml:space="preserve"> at some point?</w:t>
      </w:r>
      <w:r w:rsidRPr="009A2074">
        <w:rPr>
          <w:sz w:val="16"/>
        </w:rPr>
        <w:t xml:space="preserve"> Can we stop it?”</w:t>
      </w:r>
    </w:p>
    <w:p w:rsidR="00CB0B5B" w:rsidRPr="009A2074" w:rsidRDefault="00CB0B5B" w:rsidP="00CB0B5B">
      <w:pPr>
        <w:rPr>
          <w:sz w:val="16"/>
        </w:rPr>
      </w:pPr>
      <w:r w:rsidRPr="009A2074">
        <w:rPr>
          <w:sz w:val="16"/>
        </w:rPr>
        <w:t>The Dr. Frankensteins of social media, he added, will also have to see if they can control their creations.</w:t>
      </w:r>
    </w:p>
    <w:p w:rsidR="00CB0B5B" w:rsidRPr="009A2074" w:rsidRDefault="00CB0B5B" w:rsidP="00CB0B5B">
      <w:pPr>
        <w:rPr>
          <w:sz w:val="16"/>
        </w:rPr>
      </w:pPr>
      <w:r w:rsidRPr="009A2074">
        <w:rPr>
          <w:sz w:val="16"/>
        </w:rPr>
        <w:t xml:space="preserve">“I don’t think the gadgets can change who we are, but </w:t>
      </w:r>
      <w:r w:rsidRPr="009A2074">
        <w:rPr>
          <w:rStyle w:val="Emphasis"/>
        </w:rPr>
        <w:t>we have to be the ones in control of our values</w:t>
      </w:r>
      <w:r w:rsidRPr="009A2074">
        <w:rPr>
          <w:sz w:val="16"/>
        </w:rPr>
        <w:t>,” the Utah law professor said. “That question has disturbed every warfare observer for thousands of years. Sun Tzu and the Book of Manu worried about this in past millennia. That fact alone tells me that the moral questions persist in the face of rapid technological change.”</w:t>
      </w:r>
    </w:p>
    <w:p w:rsidR="00CB0B5B" w:rsidRPr="009A2074" w:rsidRDefault="00CB0B5B" w:rsidP="00CB0B5B">
      <w:pPr>
        <w:rPr>
          <w:sz w:val="16"/>
        </w:rPr>
      </w:pPr>
      <w:r w:rsidRPr="009A2074">
        <w:rPr>
          <w:sz w:val="16"/>
        </w:rPr>
        <w:t xml:space="preserve">Johns Hopkins University Professor and military historian Michael Vlahos believes that </w:t>
      </w:r>
      <w:r w:rsidRPr="009A2074">
        <w:rPr>
          <w:rStyle w:val="StyleUnderline"/>
        </w:rPr>
        <w:t xml:space="preserve">our reliance on UAVs presents a </w:t>
      </w:r>
      <w:r w:rsidRPr="009A2074">
        <w:rPr>
          <w:rStyle w:val="Emphasis"/>
        </w:rPr>
        <w:t>moral hazard</w:t>
      </w:r>
      <w:r w:rsidRPr="009A2074">
        <w:rPr>
          <w:rStyle w:val="StyleUnderline"/>
        </w:rPr>
        <w:t xml:space="preserve"> that, if </w:t>
      </w:r>
      <w:r w:rsidRPr="009A2074">
        <w:rPr>
          <w:rStyle w:val="Emphasis"/>
        </w:rPr>
        <w:t>continually exploited</w:t>
      </w:r>
      <w:r w:rsidRPr="009A2074">
        <w:rPr>
          <w:rStyle w:val="StyleUnderline"/>
        </w:rPr>
        <w:t xml:space="preserve">, will </w:t>
      </w:r>
      <w:r w:rsidRPr="009A2074">
        <w:rPr>
          <w:rStyle w:val="Emphasis"/>
        </w:rPr>
        <w:t>come back to haunt us</w:t>
      </w:r>
      <w:r w:rsidRPr="009A2074">
        <w:rPr>
          <w:rStyle w:val="StyleUnderline"/>
        </w:rPr>
        <w:t>.</w:t>
      </w:r>
    </w:p>
    <w:p w:rsidR="00CB0B5B" w:rsidRPr="009A2074" w:rsidRDefault="00CB0B5B" w:rsidP="00CB0B5B">
      <w:pPr>
        <w:rPr>
          <w:sz w:val="16"/>
        </w:rPr>
      </w:pPr>
      <w:r w:rsidRPr="009A2074">
        <w:rPr>
          <w:sz w:val="16"/>
        </w:rPr>
        <w:t xml:space="preserve">“As for </w:t>
      </w:r>
      <w:r w:rsidRPr="009A2074">
        <w:rPr>
          <w:rStyle w:val="StyleUnderline"/>
        </w:rPr>
        <w:t>the drone</w:t>
      </w:r>
      <w:r w:rsidRPr="009A2074">
        <w:rPr>
          <w:sz w:val="16"/>
        </w:rPr>
        <w:t xml:space="preserve">, it </w:t>
      </w:r>
      <w:r w:rsidRPr="009A2074">
        <w:rPr>
          <w:rStyle w:val="StyleUnderline"/>
        </w:rPr>
        <w:t xml:space="preserve">sucks us into a future in which we find ourselves </w:t>
      </w:r>
      <w:r w:rsidRPr="009A2074">
        <w:rPr>
          <w:rStyle w:val="Emphasis"/>
        </w:rPr>
        <w:t>killing anyone on the planet who annoys us</w:t>
      </w:r>
      <w:r w:rsidRPr="009A2074">
        <w:rPr>
          <w:sz w:val="16"/>
        </w:rPr>
        <w:t xml:space="preserve"> – an Olympian perch that is corrupt as the Gods in the Greek Pantheon themselves,” Vlahos told The Globe Post.</w:t>
      </w:r>
    </w:p>
    <w:p w:rsidR="00CB0B5B" w:rsidRPr="009A2074" w:rsidRDefault="00CB0B5B" w:rsidP="00CB0B5B">
      <w:pPr>
        <w:rPr>
          <w:rStyle w:val="StyleUnderline"/>
        </w:rPr>
      </w:pPr>
      <w:r w:rsidRPr="009A2074">
        <w:rPr>
          <w:rStyle w:val="StyleUnderline"/>
        </w:rPr>
        <w:t>The seductive power of the drone</w:t>
      </w:r>
      <w:r w:rsidRPr="009A2074">
        <w:rPr>
          <w:sz w:val="16"/>
        </w:rPr>
        <w:t xml:space="preserve">, the professor admonished, </w:t>
      </w:r>
      <w:r w:rsidRPr="009A2074">
        <w:rPr>
          <w:rStyle w:val="StyleUnderline"/>
        </w:rPr>
        <w:t xml:space="preserve">does more than simply </w:t>
      </w:r>
      <w:r w:rsidRPr="009A2074">
        <w:rPr>
          <w:rStyle w:val="Emphasis"/>
        </w:rPr>
        <w:t>tarnish one’s soul</w:t>
      </w:r>
      <w:r w:rsidRPr="009A2074">
        <w:rPr>
          <w:rStyle w:val="StyleUnderline"/>
        </w:rPr>
        <w:t>.</w:t>
      </w:r>
    </w:p>
    <w:p w:rsidR="00CB0B5B" w:rsidRPr="009A2074" w:rsidRDefault="00CB0B5B" w:rsidP="00CB0B5B">
      <w:pPr>
        <w:rPr>
          <w:sz w:val="16"/>
        </w:rPr>
      </w:pPr>
      <w:r w:rsidRPr="009A2074">
        <w:rPr>
          <w:sz w:val="16"/>
        </w:rPr>
        <w:t xml:space="preserve">“But here </w:t>
      </w:r>
      <w:r w:rsidRPr="009A2074">
        <w:rPr>
          <w:rStyle w:val="StyleUnderline"/>
        </w:rPr>
        <w:t xml:space="preserve">we will be </w:t>
      </w:r>
      <w:r w:rsidRPr="009A2074">
        <w:rPr>
          <w:rStyle w:val="Emphasis"/>
        </w:rPr>
        <w:t>hoist to our own petard</w:t>
      </w:r>
      <w:r w:rsidRPr="009A2074">
        <w:rPr>
          <w:rStyle w:val="StyleUnderline"/>
        </w:rPr>
        <w:t xml:space="preserve"> as drone proliferation becomes the </w:t>
      </w:r>
      <w:r w:rsidRPr="009A2074">
        <w:rPr>
          <w:rStyle w:val="Emphasis"/>
        </w:rPr>
        <w:t>global norm</w:t>
      </w:r>
      <w:r w:rsidRPr="009A2074">
        <w:rPr>
          <w:rStyle w:val="StyleUnderline"/>
        </w:rPr>
        <w:t xml:space="preserve">, and we find ourselves </w:t>
      </w:r>
      <w:r w:rsidRPr="009A2074">
        <w:rPr>
          <w:rStyle w:val="Emphasis"/>
        </w:rPr>
        <w:t>targets as well</w:t>
      </w:r>
      <w:r w:rsidRPr="009A2074">
        <w:rPr>
          <w:sz w:val="16"/>
        </w:rPr>
        <w:t xml:space="preserve"> – the assassin nation itself on an increasingly long hit list,” Vlahos concluded.</w:t>
      </w:r>
    </w:p>
    <w:p w:rsidR="00CB0B5B" w:rsidRPr="009A2074" w:rsidRDefault="00CB0B5B" w:rsidP="00CB0B5B"/>
    <w:p w:rsidR="00677FF7" w:rsidRPr="009A2074" w:rsidRDefault="00677FF7" w:rsidP="00677FF7">
      <w:pPr>
        <w:pStyle w:val="Heading3"/>
      </w:pPr>
      <w:r w:rsidRPr="009A2074">
        <w:t>2AC Impact—Ethics/Anthro</w:t>
      </w:r>
    </w:p>
    <w:p w:rsidR="00677FF7" w:rsidRPr="009A2074" w:rsidRDefault="00677FF7" w:rsidP="00677FF7"/>
    <w:p w:rsidR="00677FF7" w:rsidRPr="009A2074" w:rsidRDefault="00677FF7" w:rsidP="00677FF7">
      <w:pPr>
        <w:pStyle w:val="Heading4"/>
        <w:rPr>
          <w:rFonts w:eastAsia="Times New Roman"/>
        </w:rPr>
      </w:pPr>
      <w:r w:rsidRPr="009A2074">
        <w:rPr>
          <w:rFonts w:eastAsia="Times New Roman"/>
        </w:rPr>
        <w:t>Ethical relationships centered around humanity inevitably fail and delegitimize our value as rational beings</w:t>
      </w:r>
    </w:p>
    <w:p w:rsidR="00677FF7" w:rsidRPr="009A2074" w:rsidRDefault="00677FF7" w:rsidP="00677FF7">
      <w:pPr>
        <w:shd w:val="clear" w:color="auto" w:fill="FFFFFF"/>
        <w:spacing w:after="240" w:line="276" w:lineRule="atLeast"/>
        <w:rPr>
          <w:rFonts w:eastAsia="Times New Roman" w:cs="Calibri"/>
          <w:sz w:val="18"/>
          <w:szCs w:val="18"/>
        </w:rPr>
      </w:pPr>
      <w:r w:rsidRPr="009A2074">
        <w:rPr>
          <w:rFonts w:eastAsia="Times New Roman" w:cs="Calibri"/>
          <w:sz w:val="18"/>
          <w:szCs w:val="18"/>
        </w:rPr>
        <w:t xml:space="preserve">Lucas D. </w:t>
      </w:r>
      <w:r w:rsidRPr="009A2074">
        <w:rPr>
          <w:rStyle w:val="Style13ptBold"/>
        </w:rPr>
        <w:t>Introna</w:t>
      </w:r>
      <w:r w:rsidRPr="009A2074">
        <w:rPr>
          <w:rFonts w:eastAsia="Times New Roman" w:cs="Calibri"/>
          <w:sz w:val="21"/>
          <w:szCs w:val="21"/>
        </w:rPr>
        <w:t>, 20</w:t>
      </w:r>
      <w:r w:rsidRPr="009A2074">
        <w:rPr>
          <w:rStyle w:val="Style13ptBold"/>
        </w:rPr>
        <w:t>09</w:t>
      </w:r>
      <w:r w:rsidRPr="009A2074">
        <w:rPr>
          <w:rFonts w:eastAsia="Times New Roman" w:cs="Calibri"/>
          <w:sz w:val="21"/>
          <w:szCs w:val="21"/>
        </w:rPr>
        <w:t>, </w:t>
      </w:r>
      <w:r w:rsidRPr="009A2074">
        <w:rPr>
          <w:rFonts w:eastAsia="Times New Roman" w:cs="Calibri"/>
          <w:sz w:val="18"/>
          <w:szCs w:val="18"/>
        </w:rPr>
        <w:t>Theory, Culture &amp; Society</w:t>
      </w:r>
      <w:r w:rsidRPr="009A2074">
        <w:rPr>
          <w:rFonts w:eastAsia="Times New Roman" w:cs="Calibri"/>
          <w:sz w:val="21"/>
          <w:szCs w:val="21"/>
        </w:rPr>
        <w:t>, </w:t>
      </w:r>
      <w:r w:rsidRPr="009A2074">
        <w:rPr>
          <w:rFonts w:eastAsia="Times New Roman" w:cs="Calibri"/>
          <w:sz w:val="18"/>
          <w:szCs w:val="18"/>
        </w:rPr>
        <w:t>"Ethics and the Speaking of Things" // NCMD</w:t>
      </w:r>
    </w:p>
    <w:p w:rsidR="00677FF7" w:rsidRPr="009A2074" w:rsidRDefault="00677FF7" w:rsidP="00677FF7">
      <w:pPr>
        <w:shd w:val="clear" w:color="auto" w:fill="FFFFFF"/>
        <w:spacing w:after="240" w:line="276" w:lineRule="atLeast"/>
        <w:rPr>
          <w:rFonts w:eastAsia="Times New Roman" w:cs="Calibri"/>
          <w:sz w:val="16"/>
          <w:szCs w:val="16"/>
        </w:rPr>
      </w:pPr>
      <w:r w:rsidRPr="009A2074">
        <w:rPr>
          <w:rFonts w:eastAsia="Times New Roman" w:cs="Calibri"/>
          <w:sz w:val="16"/>
          <w:szCs w:val="16"/>
        </w:rPr>
        <w:t xml:space="preserve">In the ethics of hybrids </w:t>
      </w:r>
      <w:r w:rsidRPr="009A2074">
        <w:rPr>
          <w:rStyle w:val="StyleUnderline"/>
        </w:rPr>
        <w:t>our ethical relationship with things</w:t>
      </w:r>
      <w:r w:rsidRPr="009A2074">
        <w:rPr>
          <w:rFonts w:eastAsia="Times New Roman" w:cs="Calibri"/>
          <w:sz w:val="16"/>
          <w:szCs w:val="16"/>
        </w:rPr>
        <w:t xml:space="preserve"> is determined beforehand by us, it </w:t>
      </w:r>
      <w:r w:rsidRPr="009A2074">
        <w:rPr>
          <w:rStyle w:val="StyleUnderline"/>
        </w:rPr>
        <w:t>is anthropocentric</w:t>
      </w:r>
      <w:r w:rsidRPr="009A2074">
        <w:rPr>
          <w:rFonts w:eastAsia="Times New Roman" w:cs="Calibri"/>
          <w:sz w:val="16"/>
          <w:szCs w:val="16"/>
        </w:rPr>
        <w:t xml:space="preserve">. In this encounter with things </w:t>
      </w:r>
      <w:r w:rsidRPr="009A2074">
        <w:rPr>
          <w:rStyle w:val="StyleUnderline"/>
        </w:rPr>
        <w:t>we have</w:t>
      </w:r>
      <w:r w:rsidRPr="009A2074">
        <w:rPr>
          <w:rFonts w:eastAsia="Times New Roman" w:cs="Calibri"/>
          <w:sz w:val="16"/>
          <w:szCs w:val="16"/>
        </w:rPr>
        <w:t xml:space="preserve"> already </w:t>
      </w:r>
      <w:r w:rsidRPr="009A2074">
        <w:rPr>
          <w:rStyle w:val="StyleUnderline"/>
        </w:rPr>
        <w:t>chosen</w:t>
      </w:r>
      <w:r w:rsidRPr="009A2074">
        <w:rPr>
          <w:rFonts w:eastAsia="Times New Roman" w:cs="Calibri"/>
          <w:sz w:val="16"/>
          <w:szCs w:val="16"/>
        </w:rPr>
        <w:t xml:space="preserve">, or presumed, </w:t>
      </w:r>
      <w:r w:rsidRPr="009A2074">
        <w:rPr>
          <w:rStyle w:val="StyleUnderline"/>
        </w:rPr>
        <w:t>the framework of values that will count in determining moral significance</w:t>
      </w:r>
      <w:r w:rsidRPr="009A2074">
        <w:rPr>
          <w:rFonts w:eastAsia="Times New Roman" w:cs="Calibri"/>
          <w:sz w:val="16"/>
          <w:szCs w:val="16"/>
        </w:rPr>
        <w:t xml:space="preserve">. </w:t>
      </w:r>
      <w:r w:rsidRPr="009A2074">
        <w:rPr>
          <w:rStyle w:val="StyleUnderline"/>
        </w:rPr>
        <w:t>In this ethics, things are always and already ‘things-for-us’ – objects for our use, in our terms, for our purposes.</w:t>
      </w:r>
      <w:r w:rsidRPr="009A2074">
        <w:rPr>
          <w:rFonts w:eastAsia="Times New Roman" w:cs="Calibri"/>
          <w:sz w:val="16"/>
          <w:szCs w:val="16"/>
        </w:rPr>
        <w:t xml:space="preserve"> They are always inscribed with our intentionality – they carry it in their flesh, as it were. </w:t>
      </w:r>
      <w:r w:rsidRPr="009A2074">
        <w:rPr>
          <w:rStyle w:val="StyleUnderline"/>
        </w:rPr>
        <w:t>The defining measure of the ethics of hybrids is the human being</w:t>
      </w:r>
      <w:r w:rsidRPr="009A2074">
        <w:rPr>
          <w:rFonts w:eastAsia="Times New Roman" w:cs="Calibri"/>
          <w:sz w:val="16"/>
          <w:szCs w:val="16"/>
        </w:rPr>
        <w:t xml:space="preserve"> – the meaning of the Latin root of ‘man’ is measure. Indeed our concern for things is what they might do to us humans, as was suggested above. </w:t>
      </w:r>
      <w:r w:rsidRPr="009A2074">
        <w:rPr>
          <w:rStyle w:val="StyleUnderline"/>
        </w:rPr>
        <w:t>Our concern is not our instrumental use of them, the violence of our inscriptions in/on them, but that such scripts may ultimately harm us</w:t>
      </w:r>
      <w:r w:rsidRPr="009A2074">
        <w:rPr>
          <w:rFonts w:eastAsia="Times New Roman" w:cs="Calibri"/>
          <w:sz w:val="16"/>
          <w:szCs w:val="16"/>
        </w:rPr>
        <w:t>. As things-for-us, or ‘</w:t>
      </w:r>
      <w:r w:rsidRPr="009A2074">
        <w:rPr>
          <w:rStyle w:val="StyleUnderline"/>
        </w:rPr>
        <w:t>objects’</w:t>
      </w:r>
      <w:r w:rsidRPr="009A2074">
        <w:rPr>
          <w:rFonts w:eastAsia="Times New Roman" w:cs="Calibri"/>
          <w:sz w:val="16"/>
          <w:szCs w:val="16"/>
        </w:rPr>
        <w:t xml:space="preserve"> as we will refer to them, they </w:t>
      </w:r>
      <w:r w:rsidRPr="009A2074">
        <w:rPr>
          <w:rStyle w:val="StyleUnderline"/>
        </w:rPr>
        <w:t>have no moral significance as such</w:t>
      </w:r>
      <w:r w:rsidRPr="009A2074">
        <w:rPr>
          <w:rFonts w:eastAsia="Times New Roman" w:cs="Calibri"/>
          <w:sz w:val="16"/>
          <w:szCs w:val="16"/>
        </w:rPr>
        <w:t xml:space="preserve">. In the value hierarchy of the modern ethical mind they are very far down the value line. What could be less morally significant than an inanimate object? </w:t>
      </w:r>
      <w:r w:rsidRPr="009A2074">
        <w:rPr>
          <w:rStyle w:val="StyleUnderline"/>
        </w:rPr>
        <w:t>Their moral significance is only a derivative of the way they may circulate the network as inscriptions for utility</w:t>
      </w:r>
      <w:r w:rsidRPr="009A2074">
        <w:rPr>
          <w:rFonts w:eastAsia="Times New Roman" w:cs="Calibri"/>
          <w:sz w:val="16"/>
          <w:szCs w:val="16"/>
        </w:rPr>
        <w:t xml:space="preserve"> or enrolment. For example, they may become valuable if they can be sold in a market where they are valued, as is the case with works of art. The magnitude and diversity of our projects are mirrored in the magnitude and diversity of the objects that surround us. </w:t>
      </w:r>
      <w:r w:rsidRPr="009A2074">
        <w:rPr>
          <w:rStyle w:val="StyleUnderline"/>
        </w:rPr>
        <w:t>As things-for-us they are at our disposal – if they fail to be useful, or when our projects drift or shift, we ‘dump’ them. Images of endless ‘scrap’ heaps at the edges of our cities abound. Objects are made/inscribed, used and finally dumped. We can dispose of them because we author-ized them in the first place. Increasingly we design them in such a way that we can dispose of them as effortlessly as possible. Ideally, their demise must be as invisible as possible. Their entire moral claim on our conscience is naught, it seems. One can</w:t>
      </w:r>
      <w:r w:rsidRPr="009A2074">
        <w:rPr>
          <w:rFonts w:eastAsia="Times New Roman" w:cs="Calibri"/>
          <w:sz w:val="16"/>
          <w:szCs w:val="16"/>
        </w:rPr>
        <w:t xml:space="preserve"> legitimately </w:t>
      </w:r>
      <w:r w:rsidRPr="009A2074">
        <w:rPr>
          <w:rStyle w:val="StyleUnderline"/>
        </w:rPr>
        <w:t>ask why should we concern ourselves with things in a world where the ethical landscape is</w:t>
      </w:r>
      <w:r w:rsidRPr="009A2074">
        <w:rPr>
          <w:rFonts w:eastAsia="Times New Roman" w:cs="Calibri"/>
          <w:sz w:val="16"/>
          <w:szCs w:val="16"/>
        </w:rPr>
        <w:t xml:space="preserve"> already </w:t>
      </w:r>
      <w:r w:rsidRPr="009A2074">
        <w:rPr>
          <w:rStyle w:val="StyleUnderline"/>
        </w:rPr>
        <w:t>overcrowded with</w:t>
      </w:r>
      <w:r w:rsidRPr="009A2074">
        <w:rPr>
          <w:rFonts w:eastAsia="Times New Roman" w:cs="Calibri"/>
          <w:sz w:val="16"/>
          <w:szCs w:val="16"/>
        </w:rPr>
        <w:t xml:space="preserve"> grave and pressing matters such as untold </w:t>
      </w:r>
      <w:r w:rsidRPr="009A2074">
        <w:rPr>
          <w:rStyle w:val="StyleUnderline"/>
        </w:rPr>
        <w:t>human suffering</w:t>
      </w:r>
      <w:r w:rsidRPr="009A2074">
        <w:rPr>
          <w:rFonts w:eastAsia="Times New Roman" w:cs="Calibri"/>
          <w:sz w:val="16"/>
          <w:szCs w:val="16"/>
        </w:rPr>
        <w:t xml:space="preserve">, disappearing bio - diversity and ozone layers – to name but a few. It is our argument that </w:t>
      </w:r>
      <w:r w:rsidRPr="009A2074">
        <w:rPr>
          <w:rStyle w:val="Emphasis"/>
        </w:rPr>
        <w:t>our moral indifference to so many supposedly significant beings</w:t>
      </w:r>
      <w:r w:rsidRPr="009A2074">
        <w:rPr>
          <w:rFonts w:eastAsia="Times New Roman" w:cs="Calibri"/>
          <w:sz w:val="16"/>
          <w:szCs w:val="16"/>
        </w:rPr>
        <w:t xml:space="preserve"> (humans, animals, nature, etc.) </w:t>
      </w:r>
      <w:r w:rsidRPr="009A2074">
        <w:rPr>
          <w:rStyle w:val="Emphasis"/>
        </w:rPr>
        <w:t>starts with the idea that there are some beings that are less significant or not significant at all</w:t>
      </w:r>
      <w:r w:rsidRPr="009A2074">
        <w:rPr>
          <w:rFonts w:eastAsia="Times New Roman" w:cs="Calibri"/>
          <w:sz w:val="16"/>
          <w:szCs w:val="16"/>
        </w:rPr>
        <w:t xml:space="preserve">. More originally it starts with a metaphysics that has as its centre – the ultimate measure – us human beings – a metaphysics which has been at the heart of Western philosophy ever since Plato (Heidegger, 1977a). Thus, </w:t>
      </w:r>
      <w:r w:rsidRPr="009A2074">
        <w:rPr>
          <w:rStyle w:val="StyleUnderline"/>
        </w:rPr>
        <w:t>when we start our moral ordering we tend to value more highly things like us</w:t>
      </w:r>
      <w:r w:rsidRPr="009A2074">
        <w:rPr>
          <w:rFonts w:eastAsia="Times New Roman" w:cs="Calibri"/>
          <w:sz w:val="16"/>
          <w:szCs w:val="16"/>
        </w:rPr>
        <w:t xml:space="preserve"> (sentient, organic/natural, alive, etc.) </w:t>
      </w:r>
      <w:r w:rsidRPr="009A2074">
        <w:rPr>
          <w:rStyle w:val="StyleUnderline"/>
        </w:rPr>
        <w:t>and less highly</w:t>
      </w:r>
      <w:r w:rsidRPr="009A2074">
        <w:rPr>
          <w:rFonts w:eastAsia="Times New Roman" w:cs="Calibri"/>
          <w:sz w:val="16"/>
          <w:szCs w:val="16"/>
        </w:rPr>
        <w:t xml:space="preserve">, or not at all, </w:t>
      </w:r>
      <w:r w:rsidRPr="009A2074">
        <w:rPr>
          <w:rStyle w:val="StyleUnderline"/>
        </w:rPr>
        <w:t>things most alien to us</w:t>
      </w:r>
      <w:r w:rsidRPr="009A2074">
        <w:rPr>
          <w:rFonts w:eastAsia="Times New Roman" w:cs="Calibri"/>
          <w:sz w:val="16"/>
          <w:szCs w:val="16"/>
        </w:rPr>
        <w:t xml:space="preserve"> (non-sentient, synthetic/artificial, inanimate, etc.). It is our argument that one of the reasons why </w:t>
      </w:r>
      <w:r w:rsidRPr="009A2074">
        <w:rPr>
          <w:rStyle w:val="Emphasis"/>
        </w:rPr>
        <w:t>this anthropocentric ethics of things fails is because it assumes that we can, both in principle and in practice, draw a definitive boundary between the objects (them) and us</w:t>
      </w:r>
      <w:r w:rsidRPr="009A2074">
        <w:rPr>
          <w:rFonts w:eastAsia="Times New Roman" w:cs="Calibri"/>
          <w:sz w:val="16"/>
          <w:szCs w:val="16"/>
        </w:rPr>
        <w:t xml:space="preserve">. Social studies of science and technology have thrown severe doubt on such a possibility. </w:t>
      </w:r>
      <w:r w:rsidRPr="009A2074">
        <w:rPr>
          <w:rStyle w:val="StyleUnderline"/>
        </w:rPr>
        <w:t>If it is</w:t>
      </w:r>
      <w:r w:rsidRPr="009A2074">
        <w:rPr>
          <w:rFonts w:eastAsia="Times New Roman" w:cs="Calibri"/>
          <w:sz w:val="16"/>
          <w:szCs w:val="16"/>
        </w:rPr>
        <w:t xml:space="preserve"> increasingly </w:t>
      </w:r>
      <w:r w:rsidRPr="009A2074">
        <w:rPr>
          <w:rStyle w:val="StyleUnderline"/>
        </w:rPr>
        <w:t>difficult to draw the boundary between our objects and us, and if</w:t>
      </w:r>
      <w:r w:rsidRPr="009A2074">
        <w:rPr>
          <w:rFonts w:eastAsia="Times New Roman" w:cs="Calibri"/>
          <w:sz w:val="16"/>
          <w:szCs w:val="16"/>
        </w:rPr>
        <w:t xml:space="preserve"> in </w:t>
      </w:r>
      <w:r w:rsidRPr="009A2074">
        <w:rPr>
          <w:rStyle w:val="StyleUnderline"/>
        </w:rPr>
        <w:t>this entangled network of humans and non-humans objects lack moral significance from the start, then it is</w:t>
      </w:r>
      <w:r w:rsidRPr="009A2074">
        <w:rPr>
          <w:rFonts w:eastAsia="Times New Roman" w:cs="Calibri"/>
          <w:sz w:val="16"/>
          <w:szCs w:val="16"/>
        </w:rPr>
        <w:t xml:space="preserve"> rather </w:t>
      </w:r>
      <w:r w:rsidRPr="009A2074">
        <w:rPr>
          <w:rStyle w:val="StyleUnderline"/>
        </w:rPr>
        <w:t>a small step to take for an ethics to emerge in which all things</w:t>
      </w:r>
      <w:r w:rsidRPr="009A2074">
        <w:rPr>
          <w:rFonts w:eastAsia="Times New Roman" w:cs="Calibri"/>
          <w:sz w:val="16"/>
          <w:szCs w:val="16"/>
        </w:rPr>
        <w:t xml:space="preserve"> – human and non-human alike – </w:t>
      </w:r>
      <w:r w:rsidRPr="009A2074">
        <w:rPr>
          <w:rStyle w:val="StyleUnderline"/>
        </w:rPr>
        <w:t>circulate as objects</w:t>
      </w:r>
      <w:r w:rsidRPr="009A2074">
        <w:rPr>
          <w:rFonts w:eastAsia="Times New Roman" w:cs="Calibri"/>
          <w:sz w:val="16"/>
          <w:szCs w:val="16"/>
        </w:rPr>
        <w:t xml:space="preserve">: ‘things-for-the-purposes-of’ the network. </w:t>
      </w:r>
      <w:r w:rsidRPr="009A2074">
        <w:rPr>
          <w:rStyle w:val="StyleUnderline"/>
        </w:rPr>
        <w:t>In ordering society as assemblages of humans and objects we ultimately also become ordered as a ‘for-the-purposes-of’.</w:t>
      </w:r>
      <w:r w:rsidRPr="009A2074">
        <w:rPr>
          <w:rFonts w:eastAsia="Times New Roman" w:cs="Calibri"/>
          <w:sz w:val="16"/>
          <w:szCs w:val="16"/>
        </w:rPr>
        <w:t xml:space="preserve"> Thus, </w:t>
      </w:r>
      <w:r w:rsidRPr="009A2074">
        <w:rPr>
          <w:rStyle w:val="Emphasis"/>
        </w:rPr>
        <w:t>the irony of an anthropocentric ethics of things is that</w:t>
      </w:r>
      <w:r w:rsidRPr="009A2074">
        <w:rPr>
          <w:rFonts w:eastAsia="Times New Roman" w:cs="Calibri"/>
          <w:sz w:val="16"/>
          <w:szCs w:val="16"/>
        </w:rPr>
        <w:t xml:space="preserve"> ultimately </w:t>
      </w:r>
      <w:r w:rsidRPr="009A2074">
        <w:rPr>
          <w:rStyle w:val="Emphasis"/>
        </w:rPr>
        <w:t>we also become ‘objects’</w:t>
      </w:r>
      <w:r w:rsidRPr="009A2074">
        <w:rPr>
          <w:rFonts w:eastAsia="Times New Roman" w:cs="Calibri"/>
          <w:sz w:val="16"/>
          <w:szCs w:val="16"/>
        </w:rPr>
        <w:t xml:space="preserve"> in programmes and scripts, </w:t>
      </w:r>
      <w:r w:rsidRPr="009A2074">
        <w:rPr>
          <w:rStyle w:val="Emphasis"/>
        </w:rPr>
        <w:t>at the disposal of a higher logic</w:t>
      </w:r>
      <w:r w:rsidRPr="009A2074">
        <w:rPr>
          <w:rFonts w:eastAsia="Times New Roman" w:cs="Calibri"/>
          <w:sz w:val="16"/>
          <w:szCs w:val="16"/>
        </w:rPr>
        <w:t xml:space="preserve"> (capital, state, community, environment, etc.). In the network, </w:t>
      </w:r>
      <w:r w:rsidRPr="009A2074">
        <w:rPr>
          <w:rStyle w:val="StyleUnderline"/>
        </w:rPr>
        <w:t>others and our objects ‘objectify’ us</w:t>
      </w:r>
      <w:r w:rsidRPr="009A2074">
        <w:rPr>
          <w:rFonts w:eastAsia="Times New Roman" w:cs="Calibri"/>
          <w:sz w:val="16"/>
          <w:szCs w:val="16"/>
        </w:rPr>
        <w:t xml:space="preserve">. For example, I cannot get my money out from the bank machine because I forgot my PIN number. Until I identify myself in its terms (as a five digit number) I am of no significance to it. Equally, if I cannot prove my identity by presenting inscribed objects (passport, drivers licence) I cannot get a new PIN number. In Heidegger’s (1977b) words </w:t>
      </w:r>
      <w:r w:rsidRPr="009A2074">
        <w:rPr>
          <w:rStyle w:val="StyleUnderline"/>
        </w:rPr>
        <w:t>we have</w:t>
      </w:r>
      <w:r w:rsidRPr="009A2074">
        <w:rPr>
          <w:rFonts w:eastAsia="Times New Roman" w:cs="Calibri"/>
          <w:sz w:val="16"/>
          <w:szCs w:val="16"/>
        </w:rPr>
        <w:t xml:space="preserve"> all </w:t>
      </w:r>
      <w:r w:rsidRPr="009A2074">
        <w:rPr>
          <w:rStyle w:val="StyleUnderline"/>
        </w:rPr>
        <w:t>become ‘standing reserve’</w:t>
      </w:r>
      <w:r w:rsidRPr="009A2074">
        <w:rPr>
          <w:rFonts w:eastAsia="Times New Roman" w:cs="Calibri"/>
          <w:sz w:val="16"/>
          <w:szCs w:val="16"/>
        </w:rPr>
        <w:t xml:space="preserve">, on ‘stand by’ </w:t>
      </w:r>
      <w:r w:rsidRPr="009A2074">
        <w:rPr>
          <w:rStyle w:val="StyleUnderline"/>
        </w:rPr>
        <w:t>for the purposes of the network</w:t>
      </w:r>
      <w:r w:rsidRPr="009A2074">
        <w:rPr>
          <w:rFonts w:eastAsia="Times New Roman" w:cs="Calibri"/>
          <w:sz w:val="16"/>
          <w:szCs w:val="16"/>
        </w:rPr>
        <w:t xml:space="preserve"> – enframed (Gestell) by the calculative logic of our way of being. Enframed in a global network that has as its logic to control, manipulate and dominate: ‘</w:t>
      </w:r>
      <w:r w:rsidRPr="009A2074">
        <w:rPr>
          <w:rStyle w:val="Emphasis"/>
        </w:rPr>
        <w:t>Enframing is the gathering together which belongs to that setting-upon which challenges man and puts him in position to reveal the actual, in the mode of ordering, as standing-reserve’</w:t>
      </w:r>
      <w:r w:rsidRPr="009A2074">
        <w:rPr>
          <w:rFonts w:eastAsia="Times New Roman" w:cs="Calibri"/>
          <w:sz w:val="16"/>
          <w:szCs w:val="16"/>
        </w:rPr>
        <w:t xml:space="preserve"> (Heidegger, 1977a: 305). </w:t>
      </w:r>
      <w:r w:rsidRPr="009A2074">
        <w:rPr>
          <w:rStyle w:val="StyleUnderline"/>
        </w:rPr>
        <w:t>The value hierarchy presumed in an anthropocentric ethics is in fact a dynamic network of values and interests – there never was a hierarchy</w:t>
      </w:r>
      <w:r w:rsidRPr="009A2074">
        <w:rPr>
          <w:rFonts w:eastAsia="Times New Roman" w:cs="Calibri"/>
          <w:sz w:val="16"/>
          <w:szCs w:val="16"/>
        </w:rPr>
        <w:t xml:space="preserve">. </w:t>
      </w:r>
      <w:r w:rsidRPr="009A2074">
        <w:rPr>
          <w:rStyle w:val="Emphasis"/>
        </w:rPr>
        <w:t>The fate of our objects becomes our fate.</w:t>
      </w:r>
      <w:r w:rsidRPr="009A2074">
        <w:rPr>
          <w:rFonts w:eastAsia="Times New Roman" w:cs="Calibri"/>
          <w:sz w:val="16"/>
          <w:szCs w:val="16"/>
        </w:rPr>
        <w:t xml:space="preserve"> In the ethics of hybrids </w:t>
      </w:r>
      <w:r w:rsidRPr="009A2074">
        <w:rPr>
          <w:rStyle w:val="StyleUnderline"/>
        </w:rPr>
        <w:t>we are also already objects</w:t>
      </w:r>
      <w:r w:rsidRPr="009A2074">
        <w:rPr>
          <w:rFonts w:eastAsia="Times New Roman" w:cs="Calibri"/>
          <w:sz w:val="16"/>
          <w:szCs w:val="16"/>
        </w:rPr>
        <w:t xml:space="preserve"> – indeed </w:t>
      </w:r>
      <w:r w:rsidRPr="009A2074">
        <w:rPr>
          <w:rStyle w:val="StyleUnderline"/>
        </w:rPr>
        <w:t>everything is already object. Instead of a hierarchy of values we find a complete nihilism in which everything is levelled out, everything is potentially equally valuable/valueless</w:t>
      </w:r>
      <w:r w:rsidRPr="009A2074">
        <w:rPr>
          <w:rFonts w:eastAsia="Times New Roman" w:cs="Calibri"/>
          <w:sz w:val="16"/>
          <w:szCs w:val="16"/>
        </w:rPr>
        <w:t xml:space="preserve">; a nihilistic network in which ‘the highest values devaluate themselves’ (Nietzsche, 1967: 9). If this is so, then we would argue that we should not ‘extend’ our moral consideration to other things, such as inanimate objects – in a similar manner that we have done for animals and other living things, in environmental ethics for example. In other words </w:t>
      </w:r>
      <w:r w:rsidRPr="009A2074">
        <w:rPr>
          <w:rStyle w:val="Emphasis"/>
        </w:rPr>
        <w:t>we should not</w:t>
      </w:r>
      <w:r w:rsidRPr="009A2074">
        <w:rPr>
          <w:rFonts w:eastAsia="Times New Roman" w:cs="Calibri"/>
          <w:sz w:val="16"/>
          <w:szCs w:val="16"/>
        </w:rPr>
        <w:t xml:space="preserve"> simply </w:t>
      </w:r>
      <w:r w:rsidRPr="009A2074">
        <w:rPr>
          <w:rStyle w:val="Emphasis"/>
        </w:rPr>
        <w:t>extend the reach of what is considered morally significant to include more things. Rather, we should abandon all systems of moral valuing and admit</w:t>
      </w:r>
      <w:r w:rsidRPr="009A2074">
        <w:rPr>
          <w:rFonts w:eastAsia="Times New Roman" w:cs="Calibri"/>
          <w:sz w:val="16"/>
          <w:szCs w:val="16"/>
        </w:rPr>
        <w:t xml:space="preserve">, with Heidegger, that in ‘the characterisation of something as “a value” what is so valued is robbed of its worth’ and admit that ‘what a thing is in its Being is not exhausted by its being an object, particularly when objectivity takes the form of value’, furthermore, that ‘every valuing, even where it values positively, is a subjectivising’ (Heidegger, 1977a: 228). </w:t>
      </w:r>
      <w:r w:rsidRPr="009A2074">
        <w:rPr>
          <w:rStyle w:val="Emphasis"/>
        </w:rPr>
        <w:t>We must abandon ethics for a clearing beyond ethics – to let beings be in their own terms.</w:t>
      </w:r>
      <w:r w:rsidRPr="009A2074">
        <w:rPr>
          <w:rFonts w:eastAsia="Times New Roman" w:cs="Calibri"/>
          <w:sz w:val="16"/>
          <w:szCs w:val="16"/>
        </w:rPr>
        <w:t xml:space="preserve"> We must admit that </w:t>
      </w:r>
      <w:r w:rsidRPr="009A2074">
        <w:rPr>
          <w:rStyle w:val="Emphasis"/>
        </w:rPr>
        <w:t>any attempt at humanistic moral ordering – be it egocentric, anthropocentric, biocentric</w:t>
      </w:r>
      <w:r w:rsidRPr="009A2074">
        <w:rPr>
          <w:rFonts w:eastAsia="Times New Roman" w:cs="Calibri"/>
          <w:sz w:val="16"/>
          <w:szCs w:val="16"/>
        </w:rPr>
        <w:t xml:space="preserve"> (Goodpaster, 1978; Singer, 1975) or </w:t>
      </w:r>
      <w:r w:rsidRPr="009A2074">
        <w:rPr>
          <w:rStyle w:val="Emphasis"/>
        </w:rPr>
        <w:t>even ecocentric</w:t>
      </w:r>
      <w:r w:rsidRPr="009A2074">
        <w:rPr>
          <w:rFonts w:eastAsia="Times New Roman" w:cs="Calibri"/>
          <w:sz w:val="16"/>
          <w:szCs w:val="16"/>
        </w:rPr>
        <w:t xml:space="preserve"> (Leopold, 1966; Naess, 1995) – </w:t>
      </w:r>
      <w:r w:rsidRPr="009A2074">
        <w:rPr>
          <w:rStyle w:val="Emphasis"/>
        </w:rPr>
        <w:t>will fail</w:t>
      </w:r>
      <w:r w:rsidRPr="009A2074">
        <w:rPr>
          <w:rFonts w:eastAsia="Times New Roman" w:cs="Calibri"/>
          <w:sz w:val="16"/>
          <w:szCs w:val="16"/>
        </w:rPr>
        <w:t xml:space="preserve">. </w:t>
      </w:r>
      <w:r w:rsidRPr="009A2074">
        <w:rPr>
          <w:rStyle w:val="StyleUnderline"/>
        </w:rPr>
        <w:t>Any ethics based on us will eventually turn everything into our image, pure will to power</w:t>
      </w:r>
      <w:r w:rsidRPr="009A2074">
        <w:rPr>
          <w:rFonts w:eastAsia="Times New Roman" w:cs="Calibri"/>
          <w:sz w:val="16"/>
          <w:szCs w:val="16"/>
        </w:rPr>
        <w:t xml:space="preserve"> (Heidegger, 1977a, 1977b). As Lingis (1994: 9) suggests: ‘The man-made species we are, which produces its own nature in an environment it produces, finds nothing within itself that is alien to itself, opaque and impervious to its own understanding’ (emphasis added). Instead of creating value systems in our own image, </w:t>
      </w:r>
      <w:r w:rsidRPr="009A2074">
        <w:rPr>
          <w:rStyle w:val="StyleUnderline"/>
        </w:rPr>
        <w:t>the</w:t>
      </w:r>
      <w:r w:rsidRPr="009A2074">
        <w:rPr>
          <w:rFonts w:eastAsia="Times New Roman" w:cs="Calibri"/>
          <w:sz w:val="16"/>
          <w:szCs w:val="16"/>
        </w:rPr>
        <w:t xml:space="preserve"> absolute </w:t>
      </w:r>
      <w:r w:rsidRPr="009A2074">
        <w:rPr>
          <w:rStyle w:val="StyleUnderline"/>
        </w:rPr>
        <w:t>otherness of every other should be the only moral imperative. We need an ethics of things that is beyond the self-identical-ness of human beings</w:t>
      </w:r>
      <w:r w:rsidRPr="009A2074">
        <w:rPr>
          <w:rFonts w:eastAsia="Times New Roman" w:cs="Calibri"/>
          <w:sz w:val="16"/>
          <w:szCs w:val="16"/>
        </w:rPr>
        <w:t xml:space="preserve">. Such an ethics beyond metaphysics needs as its ‘ground’ not a system for comparison, but rather a recognition of the impossibility of any comparison – </w:t>
      </w:r>
      <w:r w:rsidRPr="009A2074">
        <w:rPr>
          <w:rStyle w:val="StyleUnderline"/>
        </w:rPr>
        <w:t>every comparison is already violent in its attempt to render equal what could never be equal</w:t>
      </w:r>
      <w:r w:rsidRPr="009A2074">
        <w:rPr>
          <w:rFonts w:eastAsia="Times New Roman" w:cs="Calibri"/>
          <w:sz w:val="16"/>
          <w:szCs w:val="16"/>
        </w:rPr>
        <w:t xml:space="preserve"> (Levinas, 1991 [1974]). How might we encounter the other in its otherness? Levinas (1991 [1974], 1996, 1999) has argued for the radical singularity of our fellow human beings. But what about all other others? In the next section we will argue that Heidegger, especially as presented in the work of Harman (2002, 2005), might provide us with some hints towards the overcoming of ethics, towards an ethos of letting-be of all beings.</w:t>
      </w:r>
    </w:p>
    <w:p w:rsidR="00677FF7" w:rsidRPr="009A2074" w:rsidRDefault="00677FF7" w:rsidP="00677FF7">
      <w:pPr>
        <w:pStyle w:val="Heading4"/>
        <w:rPr>
          <w:rFonts w:eastAsia="Times New Roman"/>
        </w:rPr>
      </w:pPr>
      <w:r w:rsidRPr="009A2074">
        <w:rPr>
          <w:rFonts w:eastAsia="Times New Roman"/>
        </w:rPr>
        <w:t xml:space="preserve">The aff is an </w:t>
      </w:r>
      <w:r w:rsidRPr="009A2074">
        <w:rPr>
          <w:rFonts w:eastAsia="Times New Roman"/>
          <w:u w:val="single"/>
        </w:rPr>
        <w:t>ethos</w:t>
      </w:r>
      <w:r w:rsidRPr="009A2074">
        <w:rPr>
          <w:rFonts w:eastAsia="Times New Roman"/>
        </w:rPr>
        <w:t xml:space="preserve">, not an </w:t>
      </w:r>
      <w:r w:rsidRPr="009A2074">
        <w:rPr>
          <w:rFonts w:eastAsia="Times New Roman"/>
          <w:u w:val="single"/>
        </w:rPr>
        <w:t>ethics</w:t>
      </w:r>
      <w:r w:rsidRPr="009A2074">
        <w:rPr>
          <w:rFonts w:eastAsia="Times New Roman"/>
        </w:rPr>
        <w:t>—that overcomes human-centricity</w:t>
      </w:r>
    </w:p>
    <w:p w:rsidR="00677FF7" w:rsidRPr="009A2074" w:rsidRDefault="00677FF7" w:rsidP="00677FF7">
      <w:pPr>
        <w:shd w:val="clear" w:color="auto" w:fill="FFFFFF"/>
        <w:spacing w:after="240" w:line="276" w:lineRule="atLeast"/>
        <w:rPr>
          <w:rFonts w:eastAsia="Times New Roman" w:cs="Calibri"/>
          <w:sz w:val="16"/>
          <w:szCs w:val="16"/>
        </w:rPr>
      </w:pPr>
      <w:r w:rsidRPr="009A2074">
        <w:rPr>
          <w:rFonts w:eastAsia="Times New Roman" w:cs="Calibri"/>
          <w:sz w:val="18"/>
          <w:szCs w:val="18"/>
        </w:rPr>
        <w:t xml:space="preserve">Lucas D. </w:t>
      </w:r>
      <w:r w:rsidRPr="009A2074">
        <w:rPr>
          <w:rStyle w:val="Style13ptBold"/>
        </w:rPr>
        <w:t>Introna</w:t>
      </w:r>
      <w:r w:rsidRPr="009A2074">
        <w:rPr>
          <w:rFonts w:eastAsia="Times New Roman" w:cs="Calibri"/>
          <w:sz w:val="21"/>
          <w:szCs w:val="21"/>
        </w:rPr>
        <w:t>, 20</w:t>
      </w:r>
      <w:r w:rsidRPr="009A2074">
        <w:rPr>
          <w:rStyle w:val="Style13ptBold"/>
        </w:rPr>
        <w:t>09</w:t>
      </w:r>
      <w:r w:rsidRPr="009A2074">
        <w:rPr>
          <w:rFonts w:eastAsia="Times New Roman" w:cs="Calibri"/>
          <w:sz w:val="21"/>
          <w:szCs w:val="21"/>
        </w:rPr>
        <w:t>, </w:t>
      </w:r>
      <w:r w:rsidRPr="009A2074">
        <w:rPr>
          <w:rFonts w:eastAsia="Times New Roman" w:cs="Calibri"/>
          <w:sz w:val="18"/>
          <w:szCs w:val="18"/>
        </w:rPr>
        <w:t>Theory, Culture &amp; Society</w:t>
      </w:r>
      <w:r w:rsidRPr="009A2074">
        <w:rPr>
          <w:rFonts w:eastAsia="Times New Roman" w:cs="Calibri"/>
          <w:sz w:val="21"/>
          <w:szCs w:val="21"/>
        </w:rPr>
        <w:t>, </w:t>
      </w:r>
      <w:r w:rsidRPr="009A2074">
        <w:rPr>
          <w:rFonts w:eastAsia="Times New Roman" w:cs="Calibri"/>
          <w:sz w:val="18"/>
          <w:szCs w:val="18"/>
        </w:rPr>
        <w:t>"Ethics and the Speaking of Things" // NCMD</w:t>
      </w:r>
      <w:r w:rsidRPr="009A2074">
        <w:rPr>
          <w:rFonts w:eastAsia="Times New Roman" w:cs="Calibri"/>
          <w:sz w:val="21"/>
          <w:szCs w:val="21"/>
        </w:rPr>
        <w:br/>
      </w:r>
      <w:r w:rsidRPr="009A2074">
        <w:rPr>
          <w:rFonts w:eastAsia="Times New Roman" w:cs="Calibri"/>
          <w:sz w:val="21"/>
          <w:szCs w:val="21"/>
        </w:rPr>
        <w:br/>
      </w:r>
      <w:r w:rsidRPr="009A2074">
        <w:rPr>
          <w:rStyle w:val="StyleUnderline"/>
        </w:rPr>
        <w:t>The move beyond ethics</w:t>
      </w:r>
      <w:r w:rsidRPr="009A2074">
        <w:rPr>
          <w:rFonts w:eastAsia="Times New Roman" w:cs="Calibri"/>
          <w:sz w:val="16"/>
          <w:szCs w:val="16"/>
        </w:rPr>
        <w:t xml:space="preserve"> (a system of values based on a metaphysics of human will to power) </w:t>
      </w:r>
      <w:r w:rsidRPr="009A2074">
        <w:rPr>
          <w:rStyle w:val="StyleUnderline"/>
        </w:rPr>
        <w:t>is</w:t>
      </w:r>
      <w:r w:rsidRPr="009A2074">
        <w:rPr>
          <w:rFonts w:eastAsia="Times New Roman" w:cs="Calibri"/>
          <w:sz w:val="16"/>
          <w:szCs w:val="16"/>
        </w:rPr>
        <w:t xml:space="preserve"> for Heidegger – as it is for Latour – </w:t>
      </w:r>
      <w:r w:rsidRPr="009A2074">
        <w:rPr>
          <w:rStyle w:val="StyleUnderline"/>
        </w:rPr>
        <w:t>the move beyond the dichotomies of freedom and nature</w:t>
      </w:r>
      <w:r w:rsidRPr="009A2074">
        <w:rPr>
          <w:rFonts w:eastAsia="Times New Roman" w:cs="Calibri"/>
          <w:sz w:val="16"/>
          <w:szCs w:val="16"/>
        </w:rPr>
        <w:t xml:space="preserve">, ought and is. 7 In his essay ‘Letter on Humanism’, Heidegger suggests that </w:t>
      </w:r>
      <w:r w:rsidRPr="009A2074">
        <w:rPr>
          <w:rStyle w:val="StyleUnderline"/>
        </w:rPr>
        <w:t>we should return to the more original meaning of ethics.</w:t>
      </w:r>
      <w:r w:rsidRPr="009A2074">
        <w:rPr>
          <w:rFonts w:eastAsia="Times New Roman" w:cs="Calibri"/>
          <w:sz w:val="16"/>
          <w:szCs w:val="16"/>
        </w:rPr>
        <w:t xml:space="preserve"> Translating a Heraclitus fragment, he proposes that </w:t>
      </w:r>
      <w:r w:rsidRPr="009A2074">
        <w:rPr>
          <w:rStyle w:val="StyleUnderline"/>
        </w:rPr>
        <w:t>ethos originally ‘means abode, dwelling place</w:t>
      </w:r>
      <w:r w:rsidRPr="009A2074">
        <w:rPr>
          <w:rFonts w:eastAsia="Times New Roman" w:cs="Calibri"/>
          <w:sz w:val="16"/>
          <w:szCs w:val="16"/>
        </w:rPr>
        <w:t xml:space="preserve">. The word names the open region in which man [all beings] dwells’ (in Heidegger, 1977a: 233). For Heidegger </w:t>
      </w:r>
      <w:r w:rsidRPr="009A2074">
        <w:rPr>
          <w:rStyle w:val="Emphasis"/>
        </w:rPr>
        <w:t>ethos (rather than ethics) is not a relationship of humans towards other beings in which the other is valued (or not) but rather a way of dwelling where being may be encountered, an openness towards the Being of beings</w:t>
      </w:r>
      <w:r w:rsidRPr="009A2074">
        <w:rPr>
          <w:rFonts w:eastAsia="Times New Roman" w:cs="Calibri"/>
          <w:sz w:val="16"/>
          <w:szCs w:val="16"/>
        </w:rPr>
        <w:t xml:space="preserve"> (Zimmerman, 1983). This </w:t>
      </w:r>
      <w:r w:rsidRPr="009A2074">
        <w:rPr>
          <w:rStyle w:val="Emphasis"/>
        </w:rPr>
        <w:t>ethos of dwelling means to cultivate and to care for the being of beings</w:t>
      </w:r>
      <w:r w:rsidRPr="009A2074">
        <w:rPr>
          <w:rFonts w:eastAsia="Times New Roman" w:cs="Calibri"/>
          <w:sz w:val="16"/>
          <w:szCs w:val="16"/>
        </w:rPr>
        <w:t xml:space="preserve"> (Heidegger, 1971a: 147). For Heidegger this ethos of dwelling is intimately connected to his notion of freedom where freedom is taken as an act of ‘letting be’ which seeks to let the other be as other. </w:t>
      </w:r>
      <w:r w:rsidRPr="009A2074">
        <w:rPr>
          <w:rStyle w:val="StyleUnderline"/>
        </w:rPr>
        <w:t>Dwelling is a form of cultivating and care</w:t>
      </w:r>
      <w:r w:rsidRPr="009A2074">
        <w:rPr>
          <w:rFonts w:eastAsia="Times New Roman" w:cs="Calibri"/>
          <w:sz w:val="16"/>
          <w:szCs w:val="16"/>
        </w:rPr>
        <w:t xml:space="preserve">, but what is cultivated and cared for is ‘letting be’. Heidegger calls this letting be Gelassenheit (often translated as releasement). </w:t>
      </w:r>
      <w:r w:rsidRPr="009A2074">
        <w:rPr>
          <w:rStyle w:val="StyleUnderline"/>
        </w:rPr>
        <w:t>Gelassenheit is the abandonment of</w:t>
      </w:r>
      <w:r w:rsidRPr="009A2074">
        <w:rPr>
          <w:rFonts w:eastAsia="Times New Roman" w:cs="Calibri"/>
          <w:sz w:val="16"/>
          <w:szCs w:val="16"/>
        </w:rPr>
        <w:t xml:space="preserve"> that </w:t>
      </w:r>
      <w:r w:rsidRPr="009A2074">
        <w:rPr>
          <w:rStyle w:val="StyleUnderline"/>
        </w:rPr>
        <w:t>representational and calculative thinking</w:t>
      </w:r>
      <w:r w:rsidRPr="009A2074">
        <w:rPr>
          <w:rFonts w:eastAsia="Times New Roman" w:cs="Calibri"/>
          <w:sz w:val="16"/>
          <w:szCs w:val="16"/>
        </w:rPr>
        <w:t xml:space="preserve"> (or comportment) </w:t>
      </w:r>
      <w:r w:rsidRPr="009A2074">
        <w:rPr>
          <w:rStyle w:val="StyleUnderline"/>
        </w:rPr>
        <w:t>by which human beings dispose of things as this or that being</w:t>
      </w:r>
      <w:r w:rsidRPr="009A2074">
        <w:rPr>
          <w:rFonts w:eastAsia="Times New Roman" w:cs="Calibri"/>
          <w:sz w:val="16"/>
          <w:szCs w:val="16"/>
        </w:rPr>
        <w:t xml:space="preserve">. </w:t>
      </w:r>
      <w:r w:rsidRPr="009A2074">
        <w:rPr>
          <w:rStyle w:val="StyleUnderline"/>
        </w:rPr>
        <w:t>This</w:t>
      </w:r>
      <w:r w:rsidRPr="009A2074">
        <w:rPr>
          <w:rFonts w:eastAsia="Times New Roman" w:cs="Calibri"/>
          <w:sz w:val="16"/>
          <w:szCs w:val="16"/>
        </w:rPr>
        <w:t xml:space="preserve"> giving up of the assumed lordship over beings – so central to the rational scientific human way of being – </w:t>
      </w:r>
      <w:r w:rsidRPr="009A2074">
        <w:rPr>
          <w:rStyle w:val="StyleUnderline"/>
        </w:rPr>
        <w:t>opens the possibility for the entry into the ethos of letting be: ‘man is not the lord of beings. Man is the shepherd of Being’</w:t>
      </w:r>
      <w:r w:rsidRPr="009A2074">
        <w:rPr>
          <w:rFonts w:eastAsia="Times New Roman" w:cs="Calibri"/>
          <w:sz w:val="16"/>
          <w:szCs w:val="16"/>
        </w:rPr>
        <w:t xml:space="preserve"> (1977a: 221). Through the cultivation of Gelassenheit</w:t>
      </w:r>
      <w:r w:rsidRPr="009A2074">
        <w:rPr>
          <w:rStyle w:val="StyleUnderline"/>
        </w:rPr>
        <w:t>: we silence habitual and calculative modes of thinking and open ourselves to the promptings that come from the ontological depth of other beings. This openness clears a space for the Being of the other to emerge as it is in itself . . . preserving the other’s irreducible otherness</w:t>
      </w:r>
      <w:r w:rsidRPr="009A2074">
        <w:rPr>
          <w:rFonts w:eastAsia="Times New Roman" w:cs="Calibri"/>
          <w:sz w:val="16"/>
          <w:szCs w:val="16"/>
        </w:rPr>
        <w:t xml:space="preserve">. (Carey, 2000: 27–8) How do we enter the clearing of letting-be without turning the otherness of the other into a ‘thing-for-me’ as this or that useful tool or object? Heidegger suggests as a hint that this possibility is to be found in a poetic comportment – but one must also immediately say that such a comportment is a profound aporia, an impossible possibility. </w:t>
      </w:r>
      <w:r w:rsidRPr="009A2074">
        <w:rPr>
          <w:rStyle w:val="StyleUnderline"/>
        </w:rPr>
        <w:t>The poet ‘names all things in that which they are’</w:t>
      </w:r>
      <w:r w:rsidRPr="009A2074">
        <w:rPr>
          <w:rFonts w:eastAsia="Times New Roman" w:cs="Calibri"/>
          <w:sz w:val="16"/>
          <w:szCs w:val="16"/>
        </w:rPr>
        <w:t xml:space="preserve">. This poetic comportment cannot be willed since willing only reinforces the gravity of the will to power. Rather, </w:t>
      </w:r>
      <w:r w:rsidRPr="009A2074">
        <w:rPr>
          <w:rStyle w:val="StyleUnderline"/>
        </w:rPr>
        <w:t>the poet listens, waits and lets the disclosive event be</w:t>
      </w:r>
      <w:r w:rsidRPr="009A2074">
        <w:rPr>
          <w:rFonts w:eastAsia="Times New Roman" w:cs="Calibri"/>
          <w:sz w:val="16"/>
          <w:szCs w:val="16"/>
        </w:rPr>
        <w:t xml:space="preserve"> – one could almost say, following Levinas, as a visitation. </w:t>
      </w:r>
      <w:r w:rsidRPr="009A2074">
        <w:rPr>
          <w:rStyle w:val="StyleUnderline"/>
        </w:rPr>
        <w:t>This waiting and listening</w:t>
      </w:r>
      <w:r w:rsidRPr="009A2074">
        <w:rPr>
          <w:rFonts w:eastAsia="Times New Roman" w:cs="Calibri"/>
          <w:sz w:val="16"/>
          <w:szCs w:val="16"/>
        </w:rPr>
        <w:t xml:space="preserve"> of Gelassenheit </w:t>
      </w:r>
      <w:r w:rsidRPr="009A2074">
        <w:rPr>
          <w:rStyle w:val="StyleUnderline"/>
        </w:rPr>
        <w:t>lies beyond the ordinary distinction between activity and passivity; it is an undoing rather than a willing</w:t>
      </w:r>
      <w:r w:rsidRPr="009A2074">
        <w:rPr>
          <w:rFonts w:eastAsia="Times New Roman" w:cs="Calibri"/>
          <w:sz w:val="16"/>
          <w:szCs w:val="16"/>
        </w:rPr>
        <w:t xml:space="preserve">. </w:t>
      </w:r>
      <w:r w:rsidRPr="009A2074">
        <w:rPr>
          <w:rStyle w:val="Emphasis"/>
        </w:rPr>
        <w:t>The ethos of Gelassenheit is an ethos of active and ongoing passivity, accepting by letting-go</w:t>
      </w:r>
      <w:r w:rsidRPr="009A2074">
        <w:rPr>
          <w:rFonts w:eastAsia="Times New Roman" w:cs="Calibri"/>
          <w:sz w:val="16"/>
          <w:szCs w:val="16"/>
        </w:rPr>
        <w:t xml:space="preserve">. As Ziarek explains: </w:t>
      </w:r>
      <w:r w:rsidRPr="009A2074">
        <w:rPr>
          <w:rStyle w:val="StyleUnderline"/>
        </w:rPr>
        <w:t>Lettingness is neither simply a human act nor a fate that humans accept and allow to be. Rather, letting has to be conceived in the middle voice beyond activity and passivity, the middle voice into which relations can be let</w:t>
      </w:r>
      <w:r w:rsidRPr="009A2074">
        <w:rPr>
          <w:rFonts w:eastAsia="Times New Roman" w:cs="Calibri"/>
          <w:sz w:val="16"/>
          <w:szCs w:val="16"/>
        </w:rPr>
        <w:t xml:space="preserve">. This letting, while not entirely at human disposition or will, needs to be worked on. . . . Lassen does not mean that humans transform being, that they enforce or make this transformation. Rather, it indicates that </w:t>
      </w:r>
      <w:r w:rsidRPr="009A2074">
        <w:rPr>
          <w:rStyle w:val="StyleUnderline"/>
        </w:rPr>
        <w:t>being transforms itself but cannot do so ‘on its own’, without human engagement, without human letting</w:t>
      </w:r>
      <w:r w:rsidRPr="009A2074">
        <w:rPr>
          <w:rFonts w:eastAsia="Times New Roman" w:cs="Calibri"/>
          <w:sz w:val="16"/>
          <w:szCs w:val="16"/>
        </w:rPr>
        <w:t xml:space="preserve">. (2002: 182) The poetic disclosure of being in the eventing of the fourfold is immediately and wholly imminent, self-sufficient and meaningful; no representation is necessary, only letting-be. It discloses being in an event wholly ‘otherwise than the will to power’ (Ziarek, 2002: 183). How might one enter this ethos of Gelassenheit? Heidegger (1971a: 215) suggests that: ‘Poetry first causes dwelling to be dwelling. </w:t>
      </w:r>
      <w:r w:rsidRPr="009A2074">
        <w:rPr>
          <w:rStyle w:val="StyleUnderline"/>
        </w:rPr>
        <w:t>Poetry is what really lets us dwell</w:t>
      </w:r>
      <w:r w:rsidRPr="009A2074">
        <w:rPr>
          <w:rFonts w:eastAsia="Times New Roman" w:cs="Calibri"/>
          <w:sz w:val="16"/>
          <w:szCs w:val="16"/>
        </w:rPr>
        <w:t xml:space="preserve">.’ </w:t>
      </w:r>
      <w:r w:rsidRPr="009A2074">
        <w:rPr>
          <w:rStyle w:val="StyleUnderline"/>
        </w:rPr>
        <w:t>If poetry causes dwelling then one might ask about the possibility of a poetry of things or a poetic dwelling with things</w:t>
      </w:r>
      <w:r w:rsidRPr="009A2074">
        <w:rPr>
          <w:rFonts w:eastAsia="Times New Roman" w:cs="Calibri"/>
          <w:sz w:val="16"/>
          <w:szCs w:val="16"/>
        </w:rPr>
        <w:t xml:space="preserve">. In this regard we will suggest two very small gestures towards such an impossible possibility; the </w:t>
      </w:r>
      <w:r w:rsidRPr="009A2074">
        <w:rPr>
          <w:rStyle w:val="StyleUnderline"/>
        </w:rPr>
        <w:t>first we will call ‘things as poets’ (things naming us) and the second the ‘poetry of things’ (our letting things be).</w:t>
      </w:r>
      <w:r w:rsidRPr="009A2074">
        <w:rPr>
          <w:rFonts w:eastAsia="Times New Roman" w:cs="Calibri"/>
          <w:sz w:val="16"/>
          <w:szCs w:val="16"/>
        </w:rPr>
        <w:t xml:space="preserve"> </w:t>
      </w:r>
    </w:p>
    <w:p w:rsidR="00677FF7" w:rsidRPr="009A2074" w:rsidRDefault="00677FF7" w:rsidP="00677FF7"/>
    <w:p w:rsidR="00CB0B5B" w:rsidRPr="009A2074" w:rsidRDefault="00CB0B5B" w:rsidP="00CB0B5B">
      <w:pPr>
        <w:pStyle w:val="Heading3"/>
      </w:pPr>
      <w:r w:rsidRPr="009A2074">
        <w:t>2AC Method—Cyborg</w:t>
      </w:r>
    </w:p>
    <w:p w:rsidR="00CB0B5B" w:rsidRPr="009A2074" w:rsidRDefault="00CB0B5B" w:rsidP="00CB0B5B"/>
    <w:p w:rsidR="00CB0B5B" w:rsidRPr="009A2074" w:rsidRDefault="00CB0B5B" w:rsidP="00CB0B5B">
      <w:pPr>
        <w:pStyle w:val="Heading4"/>
        <w:rPr>
          <w:rFonts w:cstheme="majorHAnsi"/>
        </w:rPr>
      </w:pPr>
      <w:r w:rsidRPr="009A2074">
        <w:rPr>
          <w:rFonts w:cstheme="majorHAnsi"/>
        </w:rPr>
        <w:t>Take this time to mess around and become a cyborg, in the name of understanding your relationship with the nonhuman, as a study of the transgressive blend between humans and technology. Only by becoming a cyborg can we effectively challenge the flawed epistemologies of arms sales policy and regain our mastery over machinery.</w:t>
      </w:r>
    </w:p>
    <w:p w:rsidR="00CB0B5B" w:rsidRPr="009A2074" w:rsidRDefault="00CB0B5B" w:rsidP="00CB0B5B">
      <w:pPr>
        <w:rPr>
          <w:rFonts w:cstheme="majorHAnsi"/>
        </w:rPr>
      </w:pPr>
      <w:r w:rsidRPr="009A2074">
        <w:rPr>
          <w:b/>
          <w:bCs/>
        </w:rPr>
        <w:t>Van der Wagen 18</w:t>
      </w:r>
      <w:r w:rsidRPr="009A2074">
        <w:t>(</w:t>
      </w:r>
      <w:r w:rsidRPr="009A2074">
        <w:rPr>
          <w:rFonts w:cstheme="majorHAnsi"/>
        </w:rPr>
        <w:t>Wytske, The Cyborgian Deviant: An Assessment of the Hacker through the lens of Actor-Network Theory, Journal of Qualitative Criminal Justice and Criminology, Volume 6, No.2, 2018)adi</w:t>
      </w:r>
    </w:p>
    <w:p w:rsidR="00CB0B5B" w:rsidRPr="009A2074" w:rsidRDefault="00CB0B5B" w:rsidP="00CB0B5B">
      <w:pPr>
        <w:rPr>
          <w:u w:val="single"/>
        </w:rPr>
      </w:pPr>
      <w:r w:rsidRPr="009A2074">
        <w:rPr>
          <w:sz w:val="10"/>
        </w:rPr>
        <w:t xml:space="preserve">Actor-network theory (ANT) can be regarded as a constructivist and critical approach that explicitly assigns a more active role to non-humans (e.g., technologies, objects, animals) in the course of (inter) action (Latour 1992, 2005). Actor-network theory does not consider humans and non-humans as two separate agents or entities, but speaks of heterogeneous alliances or hybrid collectives of both (Latour 1993; Van der Wagen &amp; Pieters, 2015; Verbeek 2005). In this respect, there is a clear parallel with the more familiar notion of the “cyborg,” the term that is also used in this study. </w:t>
      </w:r>
      <w:r w:rsidRPr="009A2074">
        <w:rPr>
          <w:u w:val="single"/>
        </w:rPr>
        <w:t>The term cyborg, short for “cybernetic organism,” was introduced in the 1960s as a term for “artifact-organisms” or “man-machine systems” in the context of space travel (see Clynes &amp; Kline, 1960)</w:t>
      </w:r>
      <w:r w:rsidRPr="009A2074">
        <w:rPr>
          <w:sz w:val="10"/>
        </w:rPr>
        <w:t xml:space="preserve">. </w:t>
      </w:r>
      <w:r w:rsidRPr="009A2074">
        <w:rPr>
          <w:u w:val="single"/>
        </w:rPr>
        <w:t>The cyborg signified the idea that the human body could be extended with technological artifacts in order to accomplish greater things and/or to explore new frontiers, a theme that we can obviously find in many science fiction movies</w:t>
      </w:r>
      <w:r w:rsidRPr="009A2074">
        <w:rPr>
          <w:sz w:val="10"/>
        </w:rPr>
        <w:t xml:space="preserve">. </w:t>
      </w:r>
      <w:r w:rsidRPr="009A2074">
        <w:rPr>
          <w:u w:val="single"/>
        </w:rPr>
        <w:t>In her Cyborg Manifesto (1987), Donna Haraway used the cyborg figure as a metaphor to overcome the boundaries or dichotomies between science and (science) fiction, human and animal, organism and machine, and physical and non-physical, which she perceived as Western dualisms that lie underneath the “logics and practices of domination of women, people of colour, nature, workers [and] animals”</w:t>
      </w:r>
      <w:r w:rsidRPr="009A2074">
        <w:rPr>
          <w:sz w:val="10"/>
        </w:rPr>
        <w:t xml:space="preserve"> (Haraway, 1987, p. 32). </w:t>
      </w:r>
      <w:r w:rsidRPr="009A2074">
        <w:rPr>
          <w:u w:val="single"/>
        </w:rPr>
        <w:t>Hence, she presented the cyborg figure not exclusively as a physical melt</w:t>
      </w:r>
      <w:r w:rsidRPr="009A2074">
        <w:rPr>
          <w:sz w:val="10"/>
        </w:rPr>
        <w:t xml:space="preserve"> 162 VAN DER </w:t>
      </w:r>
      <w:r w:rsidRPr="009A2074">
        <w:rPr>
          <w:u w:val="single"/>
        </w:rPr>
        <w:t>WAGEN of humans and technology, but much more as a post-human3 metaphor for questioning the extent in which we are human or technological</w:t>
      </w:r>
      <w:r w:rsidRPr="009A2074">
        <w:rPr>
          <w:sz w:val="10"/>
        </w:rPr>
        <w:t xml:space="preserve"> (“constructed”) (see Verbeek, 2008). </w:t>
      </w:r>
      <w:r w:rsidRPr="009A2074">
        <w:rPr>
          <w:u w:val="single"/>
        </w:rPr>
        <w:t>This particular interpretation of the cyborg figure we can also find in ANT’s notion of the “hybrid,” which not only seeks to abandon dualistic modes of thinking, but also offers a framework that can grasp the various ways in which the blend of the human and the technical can concretely take shape.</w:t>
      </w:r>
      <w:r w:rsidRPr="009A2074">
        <w:rPr>
          <w:sz w:val="10"/>
        </w:rPr>
        <w:t xml:space="preserve"> We can roughly distinguish three main ways in which ANT defines the cyborgian relationship between the human and the technical. </w:t>
      </w:r>
      <w:r w:rsidRPr="009A2074">
        <w:rPr>
          <w:u w:val="single"/>
        </w:rPr>
        <w:t>First, ANT presumes that interactions between humans and non-humans are not only functional (e.g., when we write, we have to use a pen and paper), but are also intertwined and shape one another’s actions</w:t>
      </w:r>
      <w:r w:rsidRPr="009A2074">
        <w:rPr>
          <w:sz w:val="10"/>
        </w:rPr>
        <w:t>. To give a concrete example, driving a car is seen as a performance of the driver and the car since both enable and complete the action:</w:t>
      </w:r>
      <w:r w:rsidRPr="009A2074">
        <w:rPr>
          <w:u w:val="single"/>
        </w:rPr>
        <w:t xml:space="preserve"> </w:t>
      </w:r>
      <w:r w:rsidRPr="009A2074">
        <w:rPr>
          <w:sz w:val="10"/>
        </w:rPr>
        <w:t>The driver needs to have the skills and the car the functionality to drive (see also Dant, 2004).</w:t>
      </w:r>
      <w:r w:rsidRPr="009A2074">
        <w:rPr>
          <w:u w:val="single"/>
        </w:rPr>
        <w:t xml:space="preserve"> This dimension closely resembles the original meaning of the cyborg, the notion that the tool enhances or augments the bodily functions of the human (</w:t>
      </w:r>
      <w:r w:rsidRPr="009A2074">
        <w:rPr>
          <w:sz w:val="10"/>
        </w:rPr>
        <w:t>see also Suarez, 2015; Wells, 2014)</w:t>
      </w:r>
      <w:r w:rsidRPr="009A2074">
        <w:rPr>
          <w:u w:val="single"/>
        </w:rPr>
        <w:t xml:space="preserve">. Driving also involves an interaction between the driver and the car and a process in which the driver has to gain control over the car. </w:t>
      </w:r>
      <w:r w:rsidRPr="009A2074">
        <w:rPr>
          <w:sz w:val="10"/>
        </w:rPr>
        <w:t xml:space="preserve">Humans consciously experience both of these aspects when they have to learn to drive, and both change or partly disappear once they are able to drive.4 </w:t>
      </w:r>
      <w:r w:rsidRPr="009A2074">
        <w:rPr>
          <w:u w:val="single"/>
        </w:rPr>
        <w:t>Accordingly, for ANT, the relationship between humans and non-humans is not merely and continuously one of master and slave</w:t>
      </w:r>
      <w:r w:rsidRPr="009A2074">
        <w:rPr>
          <w:sz w:val="10"/>
        </w:rPr>
        <w:t xml:space="preserve">. It can be also interactive and mutual (see also Van der Wagen &amp; Pieters, 2015). Latour (2005) himself illustrated a parallel in this context with the manner in which puppeteers interact with their puppets: </w:t>
      </w:r>
      <w:r w:rsidRPr="009A2074">
        <w:rPr>
          <w:u w:val="single"/>
        </w:rPr>
        <w:t>Although marionettes offer, it seems, the most extreme case of direct causality – just follow the strings – puppeteers will rarely behave as having control over their puppets. They will say queer things like “their marionettes suggest them to do things they will have never thought possible by themselves.</w:t>
      </w:r>
      <w:r w:rsidRPr="009A2074">
        <w:rPr>
          <w:sz w:val="10"/>
        </w:rPr>
        <w:t xml:space="preserve">” (pp. 59-60) This dimension might also be relevant to the manner in which hackers engage with computers. As Turgeman-Goldschmidt (2005) pointed out: </w:t>
      </w:r>
      <w:r w:rsidRPr="009A2074">
        <w:rPr>
          <w:u w:val="single"/>
        </w:rPr>
        <w:t>“Despite (or because of) the fact that the computer is a machine, it invites play and movement”</w:t>
      </w:r>
      <w:r w:rsidRPr="009A2074">
        <w:rPr>
          <w:sz w:val="10"/>
        </w:rPr>
        <w:t xml:space="preserve"> (p. 20). Secondly, alongside this principle of “joint (inter)action” or “human-machine cooperation,” </w:t>
      </w:r>
      <w:r w:rsidRPr="009A2074">
        <w:rPr>
          <w:u w:val="single"/>
        </w:rPr>
        <w:t>Latour (1992, 2005) argues that non-humans are not passive, static, or neutral entities.</w:t>
      </w:r>
      <w:r w:rsidRPr="009A2074">
        <w:rPr>
          <w:sz w:val="10"/>
        </w:rPr>
        <w:t xml:space="preserve"> Based on their “script” or “prescription,” </w:t>
      </w:r>
      <w:r w:rsidRPr="009A2074">
        <w:rPr>
          <w:u w:val="single"/>
        </w:rPr>
        <w:t>they can provoke certain actions or usage (positive or negative), can make people do things they would ordinarily not do (e.g., shoot somebody when they have access to a gun5 ), and restrict human action (e.g., traffic lights or speed bumps that regulate traffic behavior) (</w:t>
      </w:r>
      <w:r w:rsidRPr="009A2074">
        <w:rPr>
          <w:sz w:val="10"/>
        </w:rPr>
        <w:t xml:space="preserve">Van der Wagen &amp; Pieters, 2015; Verbeek, 2005). </w:t>
      </w:r>
      <w:r w:rsidRPr="009A2074">
        <w:rPr>
          <w:u w:val="single"/>
        </w:rPr>
        <w:t>In other words, for ANT, non-humans (including their material features) can affect human thoughts, morality, and behavior just like other humans do</w:t>
      </w:r>
      <w:r w:rsidRPr="009A2074">
        <w:rPr>
          <w:sz w:val="10"/>
        </w:rPr>
        <w:t>. Also, here the “car-driver hybrid” is very 3 Note that this is not the same as the “transhuman” view, which considers the cyborg as a new life form rather than merely as a metaphor (Verbeek, 2008). 4 Once you learn to drive, driving becomes a routine and takes place in a more automatic fashion (see Ihde, 1990; Verbeek, 2005). Of course, with the emergence of today’s self-driving cars, the relationship between the driver and the car again has changed. In this case, the car is the main (primary) driving agent, while the role of human is secondary. 5 See for example the study of Bourne (2012) entitled “</w:t>
      </w:r>
      <w:r w:rsidRPr="009A2074">
        <w:rPr>
          <w:u w:val="single"/>
        </w:rPr>
        <w:t>Guns don’t kill people, Cyborgs do.”</w:t>
      </w:r>
      <w:r w:rsidRPr="009A2074">
        <w:rPr>
          <w:sz w:val="10"/>
        </w:rPr>
        <w:t xml:space="preserve"> JQCJC VOLUME 6 NUMBER 2 (SPECIAL ISSUE 2018) illustrative. Lupton’s (1999) </w:t>
      </w:r>
      <w:r w:rsidRPr="009A2074">
        <w:rPr>
          <w:u w:val="single"/>
        </w:rPr>
        <w:t>ANT-based study on road rage showed that the car as a physical object also co-shapes the behavior of the (aggressive) driver: The pleasure of mastery of the machine, of speed, the sense of power and liberation that movement in the car may bring, is conducive to travelling above the speed limit for example, and other reckless driving actions, such as running red lights or travelling too close to others’ vehicles.</w:t>
      </w:r>
      <w:r w:rsidRPr="009A2074">
        <w:rPr>
          <w:sz w:val="10"/>
        </w:rPr>
        <w:t xml:space="preserve"> (p. 63) The fact that drivers have to move in a heavy regulated space does not completely match up with the emotions and sensations that come along with the act of driving. </w:t>
      </w:r>
      <w:r w:rsidRPr="009A2074">
        <w:rPr>
          <w:u w:val="single"/>
        </w:rPr>
        <w:t>Both of these aspects are worth consideration in the context of hacking as well, since hackers both interact (or “become one”) with the machine –and act or have to act in a certain legally restrictive contex</w:t>
      </w:r>
      <w:r w:rsidRPr="009A2074">
        <w:rPr>
          <w:sz w:val="10"/>
        </w:rPr>
        <w:t xml:space="preserve">t. </w:t>
      </w:r>
      <w:r w:rsidRPr="009A2074">
        <w:rPr>
          <w:u w:val="single"/>
        </w:rPr>
        <w:t>Thirdly, although Latour (2005) did not explicitly mention it in his work, we can also add here a more subjective or intimate relationship between humans and non-humans. For instance, when people (mostly men) speak about their car, they often speak in terms of love, passion, emotion, and character, perhaps in a similar vein as hackers speak about their computer or technology in general. This dimension is also strongly present in the work of Turkle (1982, 1984) discussed earlier. To sum up, ANT does not view tools, objects, and technology in merely functional or instrumental terms. Instead, it views them as an integrative element of human action, capabilities, (self) perception, meaning giving, and even one’s intent. Drawing on ANT, this study conceives and studies the hacker as a cyborgian deviant: a transgressive blend of human and technology. By adopting this approach, it aims to gain a more nuanced understanding of how hackers’ relationship with technology takes shape, functionally, experientially, and intentionally too.</w:t>
      </w:r>
    </w:p>
    <w:p w:rsidR="00CB0B5B" w:rsidRPr="009A2074" w:rsidRDefault="00CB0B5B" w:rsidP="00CB0B5B"/>
    <w:p w:rsidR="00CB0B5B" w:rsidRPr="009A2074" w:rsidRDefault="00CB0B5B" w:rsidP="00CB0B5B">
      <w:pPr>
        <w:pStyle w:val="Heading3"/>
      </w:pPr>
      <w:r w:rsidRPr="009A2074">
        <w:t>2AC Experts Bad</w:t>
      </w:r>
    </w:p>
    <w:p w:rsidR="00CB0B5B" w:rsidRPr="009A2074" w:rsidRDefault="00CB0B5B" w:rsidP="00CB0B5B"/>
    <w:p w:rsidR="00CB0B5B" w:rsidRPr="009A2074" w:rsidRDefault="00CB0B5B" w:rsidP="00CB0B5B">
      <w:pPr>
        <w:pStyle w:val="Heading4"/>
      </w:pPr>
      <w:r w:rsidRPr="009A2074">
        <w:t xml:space="preserve">Ontological politics fail because they’re over-generalized and render everything political without interrogating the ways things become political in different settings – things that become political only become so because of the ways they’re relational to one another, anything else misinterprets human/non-human actions alike </w:t>
      </w:r>
    </w:p>
    <w:p w:rsidR="00CB0B5B" w:rsidRPr="009A2074" w:rsidRDefault="00CB0B5B" w:rsidP="00CB0B5B">
      <w:r w:rsidRPr="009A2074">
        <w:rPr>
          <w:rStyle w:val="Style13ptBold"/>
        </w:rPr>
        <w:t xml:space="preserve">Barry ’13 </w:t>
      </w:r>
      <w:r w:rsidRPr="009A2074">
        <w:t>(Andrew Barry, Millennium - Journal of International Studies 2013, “The Translation Zone: Between Actor-Network Theory and International Relations, March 2013, DOI: 10.1177/0305829813481007, LASA EM)</w:t>
      </w:r>
    </w:p>
    <w:p w:rsidR="00CB0B5B" w:rsidRPr="009A2074" w:rsidRDefault="00CB0B5B" w:rsidP="00CB0B5B">
      <w:pPr>
        <w:spacing w:line="276" w:lineRule="auto"/>
        <w:rPr>
          <w:rFonts w:cstheme="majorHAnsi"/>
        </w:rPr>
      </w:pPr>
    </w:p>
    <w:p w:rsidR="00CB0B5B" w:rsidRPr="009A2074" w:rsidRDefault="00CB0B5B" w:rsidP="00CB0B5B">
      <w:pPr>
        <w:rPr>
          <w:sz w:val="16"/>
        </w:rPr>
      </w:pPr>
      <w:r w:rsidRPr="009A2074">
        <w:rPr>
          <w:sz w:val="16"/>
        </w:rPr>
        <w:t xml:space="preserve">One of the most influential accounts of politics in actor-network theory is not a study of what might conventionally be understood to be politics at all, but rather an analysis of medical practice. Annemarie Mol’s The Body Multiple both developed from and chal- lenged earlier accounts of the politics of science in significant ways.39 </w:t>
      </w:r>
      <w:r w:rsidRPr="009A2074">
        <w:rPr>
          <w:rStyle w:val="Emphasis"/>
        </w:rPr>
        <w:t>Crucially, she researched a location, the hospital, which was not oriented towards the construction of alliances</w:t>
      </w:r>
      <w:r w:rsidRPr="009A2074">
        <w:rPr>
          <w:sz w:val="16"/>
        </w:rPr>
        <w:t xml:space="preserve"> and the mobilisation of allies, </w:t>
      </w:r>
      <w:r w:rsidRPr="009A2074">
        <w:rPr>
          <w:rStyle w:val="Emphasis"/>
        </w:rPr>
        <w:t>but towards collaboration</w:t>
      </w:r>
      <w:r w:rsidRPr="009A2074">
        <w:rPr>
          <w:sz w:val="16"/>
        </w:rPr>
        <w:t xml:space="preserve">, coordination </w:t>
      </w:r>
      <w:r w:rsidRPr="009A2074">
        <w:rPr>
          <w:rStyle w:val="Emphasis"/>
        </w:rPr>
        <w:t>and care</w:t>
      </w:r>
      <w:r w:rsidRPr="009A2074">
        <w:rPr>
          <w:sz w:val="16"/>
        </w:rPr>
        <w:t xml:space="preserve">. As she demonstrated, hospital specialists were interested in establishing relations between multiple forms of existence of a disease as it was enacted through a range of diagnostic techniques. In this context, the vocabulary of actor-network theory needed to be supplemented and modified. In particular, the reliance of actor-network theory on semiotics and information theory failed to attend sufficiently to the materiality of the body and the practical interventions of medicine in its transformation. In her ‘praxiologi- cal’ analysis, medical practice did not just construct new discursive identities, but acted on the body, multiplying its forms of existence. The politics of medicine in Mol’s analy- sis revolved around the question of the ways in which medical practice creates new biomedical objects and materials. But despite the brilliance of her analysis of medical practice, Mol’s account of the </w:t>
      </w:r>
      <w:r w:rsidRPr="009A2074">
        <w:rPr>
          <w:rStyle w:val="Emphasis"/>
        </w:rPr>
        <w:t>ontological politics</w:t>
      </w:r>
      <w:r w:rsidRPr="009A2074">
        <w:rPr>
          <w:sz w:val="16"/>
        </w:rPr>
        <w:t xml:space="preserve"> of the hospital </w:t>
      </w:r>
      <w:r w:rsidRPr="009A2074">
        <w:rPr>
          <w:rStyle w:val="Emphasis"/>
        </w:rPr>
        <w:t>provides a limited model for the analysis of politics in general, and international relations in particular</w:t>
      </w:r>
      <w:r w:rsidRPr="009A2074">
        <w:rPr>
          <w:sz w:val="16"/>
        </w:rPr>
        <w:t xml:space="preserve">. Indeed, she did not intend to provide such a model. Her analysis in The Body Multiple was more modest, and site specific. It derived from her ethnographic research in the hospital and could not be translated, with- out modification, elsewhere.40 Indeed, if Mol’s conception of </w:t>
      </w:r>
      <w:r w:rsidRPr="009A2074">
        <w:rPr>
          <w:rStyle w:val="Emphasis"/>
        </w:rPr>
        <w:t>ontological politics</w:t>
      </w:r>
      <w:r w:rsidRPr="009A2074">
        <w:rPr>
          <w:sz w:val="16"/>
        </w:rPr>
        <w:t xml:space="preserve"> were simply applied outside of the space of the hospital, it would </w:t>
      </w:r>
      <w:r w:rsidRPr="009A2074">
        <w:rPr>
          <w:rStyle w:val="Emphasis"/>
        </w:rPr>
        <w:t>run the risk of being over- generalised, rendering everything a political matter, without interrogating how things become political in different situations and settings</w:t>
      </w:r>
      <w:r w:rsidRPr="009A2074">
        <w:rPr>
          <w:sz w:val="16"/>
        </w:rPr>
        <w:t xml:space="preserve">.41 In this way, a sense of the specific- ity of medical practice and the differences between, for example, the practice of doctors and the conduct of activists or regulators would not be recognised. Her doctors were engaged in the coordination of multiple forms of existence of a disease through a form of collaborative practice, which would be uncommon in the field of international relations, however this is understood. In short, the translation of actor-network theory into the field of international relations cannot readily be derived from Mol’s work, but has to be thought afresh. I have already stressed the importance of scientific and technical experts to the field of international relations. But in addition to such experts, the researcher in international relations is likely to come across a vast range of what I shall call political experts who possess diverse forms of political knowledge. The political experts routinely encoun- tered in international relations exist in a whole range of organisations and groups: parlia- ments and governments, of course, but also non-governmental organisations (NGOs) and trade unions, as well as activist movements and militant groups,42 and multinational corporations. Some of these individuals may be known as political experts or analysts and some may not; some might not consider themselves to be experts, but have a form of political expertise, nonetheless, derived from political or professional experience as much as training. They are concerned in diverse ways with the problem of how to judge the political situations in which they are enmeshed, as well as how to intervene. The study of political expertise poses a problem for actor-network theory. After all, actor-network theorists have argued, firstly, that scientific and technical practice is a form of politics and, secondly, that non-humans should be understood as part of the political realm. In effect, early actor-network theory sought to expand the domain of what we take to be political. But </w:t>
      </w:r>
      <w:r w:rsidRPr="009A2074">
        <w:rPr>
          <w:rStyle w:val="Emphasis"/>
        </w:rPr>
        <w:t>political experts</w:t>
      </w:r>
      <w:r w:rsidRPr="009A2074">
        <w:rPr>
          <w:sz w:val="16"/>
        </w:rPr>
        <w:t xml:space="preserve">, as I understand them, </w:t>
      </w:r>
      <w:r w:rsidRPr="009A2074">
        <w:rPr>
          <w:rStyle w:val="Emphasis"/>
        </w:rPr>
        <w:t>tend to have a much more restricted understanding of what is political at any one time.</w:t>
      </w:r>
      <w:r w:rsidRPr="009A2074">
        <w:rPr>
          <w:sz w:val="16"/>
        </w:rPr>
        <w:t xml:space="preserve"> For most political experts, </w:t>
      </w:r>
      <w:r w:rsidRPr="009A2074">
        <w:rPr>
          <w:rStyle w:val="Emphasis"/>
        </w:rPr>
        <w:t>not everything is political. Some things might become political, or should become politi- cised, whether it is the private conduct of politicians, the causes of floods and other natu- ral disasters, or pollution emanating from a particular factory, but generally they do not.</w:t>
      </w:r>
      <w:r w:rsidRPr="009A2074">
        <w:rPr>
          <w:sz w:val="16"/>
        </w:rPr>
        <w:t xml:space="preserve">43 Natural scientific expertise is often expected – although not always – to be applicable at other times and in other places. But what is striking about many political experts is their situated understanding of politics. Political experts are invariably immersed in political action, keeping up with events as they unfold. The </w:t>
      </w:r>
      <w:r w:rsidRPr="009A2074">
        <w:rPr>
          <w:rStyle w:val="Emphasis"/>
        </w:rPr>
        <w:t>politician needs to know when to speak</w:t>
      </w:r>
      <w:r w:rsidRPr="009A2074">
        <w:rPr>
          <w:sz w:val="16"/>
        </w:rPr>
        <w:t xml:space="preserve"> and what to speak about. The </w:t>
      </w:r>
      <w:r w:rsidRPr="009A2074">
        <w:rPr>
          <w:rStyle w:val="Emphasis"/>
        </w:rPr>
        <w:t>activist needs to understand</w:t>
      </w:r>
      <w:r w:rsidRPr="009A2074">
        <w:rPr>
          <w:sz w:val="16"/>
        </w:rPr>
        <w:t xml:space="preserve"> not just the symbolism of protests, but also the </w:t>
      </w:r>
      <w:r w:rsidRPr="009A2074">
        <w:rPr>
          <w:rStyle w:val="Emphasis"/>
        </w:rPr>
        <w:t>ways in which urban space is policed</w:t>
      </w:r>
      <w:r w:rsidRPr="009A2074">
        <w:rPr>
          <w:sz w:val="16"/>
        </w:rPr>
        <w:t xml:space="preserve">, the degree to which social media sites are monitored or the time and location at which it might be most appropriate to act. The </w:t>
      </w:r>
      <w:r w:rsidRPr="009A2074">
        <w:rPr>
          <w:rStyle w:val="Emphasis"/>
        </w:rPr>
        <w:t>analyst employed to perform political risk assessment</w:t>
      </w:r>
      <w:r w:rsidRPr="009A2074">
        <w:rPr>
          <w:sz w:val="16"/>
        </w:rPr>
        <w:t xml:space="preserve"> on behalf of companies investing in the Middle East </w:t>
      </w:r>
      <w:r w:rsidRPr="009A2074">
        <w:rPr>
          <w:rStyle w:val="Emphasis"/>
        </w:rPr>
        <w:t>needs to be able to judge the significance of press reports from the region.</w:t>
      </w:r>
      <w:r w:rsidRPr="009A2074">
        <w:rPr>
          <w:sz w:val="16"/>
        </w:rPr>
        <w:t xml:space="preserve"> Not surprisingly, many political </w:t>
      </w:r>
      <w:r w:rsidRPr="009A2074">
        <w:rPr>
          <w:rStyle w:val="Emphasis"/>
        </w:rPr>
        <w:t>experts possess an exper- tise in a particular region</w:t>
      </w:r>
      <w:r w:rsidRPr="009A2074">
        <w:rPr>
          <w:sz w:val="16"/>
        </w:rPr>
        <w:t xml:space="preserve">, industry, institution or problem, </w:t>
      </w:r>
      <w:r w:rsidRPr="009A2074">
        <w:rPr>
          <w:rStyle w:val="Emphasis"/>
        </w:rPr>
        <w:t>and are aware of the shifting configuration of forces</w:t>
      </w:r>
      <w:r w:rsidRPr="009A2074">
        <w:rPr>
          <w:sz w:val="16"/>
        </w:rPr>
        <w:t xml:space="preserve"> in that particular setting. The knowledge of the political expert is likely to have to be adjusted, or should be adjusted, as events unfold. Often the political expert has a particular concern with the significance of the near future and the recent past – a time period to which academic research has tended to be peculiarly blind. The existence of political expertise, then, potentially poses a challenge to actor- network theory, which has offered its own analysis of politics as an alternative to the narrowly political expertise of those who think they are experts in politics. Arguably, </w:t>
      </w:r>
      <w:r w:rsidRPr="009A2074">
        <w:rPr>
          <w:rStyle w:val="Emphasis"/>
        </w:rPr>
        <w:t>actor-network theory had over-expanded the notion of politics, thereby forgetting any sense of</w:t>
      </w:r>
      <w:r w:rsidRPr="009A2074">
        <w:rPr>
          <w:sz w:val="16"/>
        </w:rPr>
        <w:t xml:space="preserve"> the </w:t>
      </w:r>
      <w:r w:rsidRPr="009A2074">
        <w:rPr>
          <w:rStyle w:val="Emphasis"/>
        </w:rPr>
        <w:t>specificity</w:t>
      </w:r>
      <w:r w:rsidRPr="009A2074">
        <w:rPr>
          <w:sz w:val="16"/>
        </w:rPr>
        <w:t xml:space="preserve"> of what is </w:t>
      </w:r>
      <w:r w:rsidRPr="009A2074">
        <w:rPr>
          <w:rStyle w:val="Emphasis"/>
        </w:rPr>
        <w:t>conventionally understood to be politics</w:t>
      </w:r>
      <w:r w:rsidRPr="009A2074">
        <w:rPr>
          <w:sz w:val="16"/>
        </w:rPr>
        <w:t xml:space="preserve">. Bruno Latour sought to address this oversight in a paper on the specificity of political speech first pub- lished in 2003. In this article he argued that political speech was not intended to make factual claims or to impart information at all. Rather, it had to be understood as a specific regime of enunciation, directed towards the formation of a collective: If we could define this particular enunciation regime with some precision, we would be able to identify the times, places, topics and people who do actually ‘knit’ politics, without any concern for the fact of belonging or not to what political science refers to as the political.44 Latour’s argument in this article was explicitly a conservative one. While many social theorists had earlier wanted to expand the domain of politics to include virtually any act, Latour sought instead to focus our attention on a particular form of speech, the existence of which, he believed, was in peril: for, ‘invaluable and fragile, it survives only with meticulous care by a culture as delicate as it is artificial’.45 At the same time, he wanted to distance himself from those, such as Habermas, who aspired to make political speech more reasonable, more honest and more rational. One of the key virtues of political speech, and its distinguishing characteristic, in his view, was that it did not have to be constrained by such normative demands. Latour’s intervention sought to preserve the tradition of political speech in the face both of its evident decline and of the failure of critical social theorists to recognise its specificity. The distortions of political speech, or what Latour termed its ‘spin’, were to be treated as something to be valued rather than taken as an object of critique or denunciation. In this article Latour sought to recognise the specificity of politics, but he also delib- erately limited the scope of his analysis. He did not concern himself with the significance of political expertise, or the practice of politics more broadly, or even with the machinery of parliamentary democracy.46 Yet the conduct of politics necessarily involves much more than making speeches; it also involves, amongst other things, attending to the stag- ing, the setting and the timing and spacing of political action. The </w:t>
      </w:r>
      <w:r w:rsidRPr="009A2074">
        <w:rPr>
          <w:rStyle w:val="Emphasis"/>
        </w:rPr>
        <w:t>study of politics may concern itself with</w:t>
      </w:r>
      <w:r w:rsidRPr="009A2074">
        <w:rPr>
          <w:sz w:val="16"/>
        </w:rPr>
        <w:t xml:space="preserve"> the specificity of </w:t>
      </w:r>
      <w:r w:rsidRPr="009A2074">
        <w:rPr>
          <w:rStyle w:val="Emphasis"/>
        </w:rPr>
        <w:t>political speech but</w:t>
      </w:r>
      <w:r w:rsidRPr="009A2074">
        <w:rPr>
          <w:sz w:val="16"/>
        </w:rPr>
        <w:t xml:space="preserve">, as </w:t>
      </w:r>
      <w:r w:rsidRPr="009A2074">
        <w:rPr>
          <w:rStyle w:val="Emphasis"/>
        </w:rPr>
        <w:t>actor-network theorists</w:t>
      </w:r>
      <w:r w:rsidRPr="009A2074">
        <w:rPr>
          <w:sz w:val="16"/>
        </w:rPr>
        <w:t xml:space="preserve"> including Latour recogn</w:t>
      </w:r>
      <w:r w:rsidRPr="009A2074">
        <w:rPr>
          <w:rStyle w:val="Emphasis"/>
        </w:rPr>
        <w:t>ised, it also has to consider the importance of architecture, bod- ies, cameras and forms of violent and non-violent direct action</w:t>
      </w:r>
      <w:r w:rsidRPr="009A2074">
        <w:rPr>
          <w:sz w:val="16"/>
        </w:rPr>
        <w:t xml:space="preserve">, which cannot simply be understood as forms of speech. In short, it also demands attention in addition to the mate- rial apparatus, the practice and the atmosphere of politics.47 In this context, the challenge that international relations poses to actor-network theory is quite complex. For in its early formulations, actor-network theorists were simply content to expand the realm of politics – by including such things as microbes and medical tech- nologies in the field of politics – without much concern for the domain of what was com- monly recognised as political by political theorists. In this respect, the arguments of actor-network theorists paralleled the development of social and feminist theory more broadly in the period from the 1970s onwards, enlarging the domain of politics to incorpo- rate many issues that had previously not been widely considered to be political. But </w:t>
      </w:r>
      <w:r w:rsidRPr="009A2074">
        <w:rPr>
          <w:rStyle w:val="Emphasis"/>
        </w:rPr>
        <w:t>if actor-network theory was to engage with the diversity of forms of political expertise and practice, then it needed not just to inflate the scope of politics indefinitely, but</w:t>
      </w:r>
      <w:r w:rsidRPr="009A2074">
        <w:rPr>
          <w:sz w:val="16"/>
        </w:rPr>
        <w:t xml:space="preserve"> also to </w:t>
      </w:r>
      <w:r w:rsidRPr="009A2074">
        <w:rPr>
          <w:rStyle w:val="Emphasis"/>
        </w:rPr>
        <w:t>have something to say to those who, recalcitrantly, pointed to the specificity of these practices.</w:t>
      </w:r>
      <w:r w:rsidRPr="009A2074">
        <w:rPr>
          <w:sz w:val="16"/>
        </w:rPr>
        <w:t xml:space="preserve"> In this light, the challenge posed by the field of international relations to actor-network theory is twofold. </w:t>
      </w:r>
      <w:r w:rsidRPr="009A2074">
        <w:rPr>
          <w:rStyle w:val="Emphasis"/>
        </w:rPr>
        <w:t>On the one hand, the actor-network theorist should be concerned not just with the study of international political institutions or discourse</w:t>
      </w:r>
      <w:r w:rsidRPr="009A2074">
        <w:rPr>
          <w:sz w:val="16"/>
        </w:rPr>
        <w:t xml:space="preserve">, but also with the study of political expertise and practice, including the expertise and practice of international rela- tions. </w:t>
      </w:r>
      <w:r w:rsidRPr="009A2074">
        <w:rPr>
          <w:rStyle w:val="Emphasis"/>
        </w:rPr>
        <w:t>On the other hand, just as sciences raised the question of the constitution of the dis- tinction between science and non-science, so the study of politics raises the question of how the distinction between what is political and what is non-political is sustained and transformed in practice</w:t>
      </w:r>
      <w:r w:rsidRPr="009A2074">
        <w:rPr>
          <w:sz w:val="16"/>
        </w:rPr>
        <w:t xml:space="preserve">. In effect, actor-network theory had to address a problem addressed by Foucault, who, in his lectures on biopolitics and governmentality, also recognised that he needed to study the history of explicitly political reason, rather than expand further the range of objects, bodies and practices that should be considered political – as he had in preceding years. However, while Foucault’s approach in the late 1970s was to focus on the history of governmental rationality, actor-network theorists have also been drawn towards the possibility that political practices and apparatuses could be observed directly in real-time, whether through ethnographic fieldwork or, more recently, through the use of a variety of online methods.48 The injunction of actor-network theory has always been, after all, to ‘follow the actors’, whatever form they might take, whatever they might become and wherever they might go.49 </w:t>
      </w:r>
    </w:p>
    <w:p w:rsidR="00CB0B5B" w:rsidRPr="009A2074" w:rsidRDefault="00CB0B5B" w:rsidP="00CB0B5B"/>
    <w:p w:rsidR="00CB0B5B" w:rsidRPr="009A2074" w:rsidRDefault="00CB0B5B" w:rsidP="00CB0B5B">
      <w:pPr>
        <w:pStyle w:val="Heading3"/>
      </w:pPr>
      <w:r w:rsidRPr="009A2074">
        <w:t>2AC Conventional Weapons K</w:t>
      </w:r>
    </w:p>
    <w:p w:rsidR="00CB0B5B" w:rsidRPr="009A2074" w:rsidRDefault="00CB0B5B" w:rsidP="00CB0B5B"/>
    <w:p w:rsidR="00CB0B5B" w:rsidRPr="009A2074" w:rsidRDefault="00CB0B5B" w:rsidP="00CB0B5B">
      <w:pPr>
        <w:pStyle w:val="Heading4"/>
      </w:pPr>
      <w:r w:rsidRPr="009A2074">
        <w:t>Defenses of conventional weapons instill the ideal that these killings are justified and appropriate which causes a never ending cycle of war</w:t>
      </w:r>
    </w:p>
    <w:p w:rsidR="00CB0B5B" w:rsidRPr="009A2074" w:rsidRDefault="00CB0B5B" w:rsidP="00CB0B5B">
      <w:pPr>
        <w:rPr>
          <w:rFonts w:eastAsia="Times New Roman" w:cs="Times New Roman"/>
          <w:u w:val="single"/>
        </w:rPr>
      </w:pPr>
      <w:r w:rsidRPr="009A2074">
        <w:rPr>
          <w:rFonts w:eastAsia="Times New Roman" w:cs="Times New Roman"/>
          <w:sz w:val="16"/>
          <w:szCs w:val="18"/>
        </w:rPr>
        <w:t xml:space="preserve">Nisha </w:t>
      </w:r>
      <w:r w:rsidRPr="009A2074">
        <w:rPr>
          <w:rStyle w:val="Style13ptBold"/>
        </w:rPr>
        <w:t>Shah</w:t>
      </w:r>
      <w:r w:rsidRPr="009A2074">
        <w:rPr>
          <w:rFonts w:eastAsia="Times New Roman" w:cs="Times New Roman"/>
          <w:sz w:val="16"/>
          <w:szCs w:val="20"/>
        </w:rPr>
        <w:t xml:space="preserve">, </w:t>
      </w:r>
      <w:r w:rsidRPr="009A2074">
        <w:rPr>
          <w:rFonts w:eastAsia="Times New Roman" w:cs="Times New Roman"/>
          <w:sz w:val="16"/>
          <w:szCs w:val="18"/>
        </w:rPr>
        <w:t>20</w:t>
      </w:r>
      <w:r w:rsidRPr="009A2074">
        <w:rPr>
          <w:rStyle w:val="Style13ptBold"/>
        </w:rPr>
        <w:t>17</w:t>
      </w:r>
      <w:r w:rsidRPr="009A2074">
        <w:rPr>
          <w:rFonts w:eastAsia="Times New Roman" w:cs="Times New Roman"/>
          <w:sz w:val="16"/>
          <w:szCs w:val="20"/>
        </w:rPr>
        <w:t>, [[[</w:t>
      </w:r>
      <w:r w:rsidRPr="009A2074">
        <w:rPr>
          <w:rFonts w:eastAsia="Times New Roman" w:cs="Times New Roman"/>
          <w:sz w:val="16"/>
          <w:szCs w:val="18"/>
        </w:rPr>
        <w:t>Assistant Professor in the School of Political Studies at the University of Ottawa, Critical Studies on Security</w:t>
      </w:r>
      <w:r w:rsidRPr="009A2074">
        <w:rPr>
          <w:rFonts w:eastAsia="Times New Roman" w:cs="Times New Roman"/>
          <w:sz w:val="16"/>
          <w:szCs w:val="20"/>
        </w:rPr>
        <w:t xml:space="preserve">, </w:t>
      </w:r>
      <w:r w:rsidRPr="009A2074">
        <w:rPr>
          <w:rFonts w:eastAsia="Times New Roman" w:cs="Times New Roman"/>
          <w:sz w:val="16"/>
          <w:szCs w:val="18"/>
        </w:rPr>
        <w:t>"Gunning for war: infantry rifles and the calibration of lethal force"</w:t>
      </w:r>
      <w:r w:rsidRPr="009A2074">
        <w:rPr>
          <w:rFonts w:eastAsia="Times New Roman" w:cs="Times New Roman"/>
          <w:sz w:val="16"/>
          <w:szCs w:val="20"/>
        </w:rPr>
        <w:t xml:space="preserve">, </w:t>
      </w:r>
      <w:hyperlink w:history="1">
        <w:r w:rsidRPr="009A2074">
          <w:rPr>
            <w:rFonts w:eastAsia="Times New Roman" w:cs="Times New Roman"/>
            <w:color w:val="0000FF"/>
            <w:sz w:val="18"/>
            <w:szCs w:val="18"/>
            <w:u w:val="single"/>
          </w:rPr>
          <w:t>https://www.tandfonline.com/doi/pdf/10.1080/21624887.2017.1330600</w:t>
        </w:r>
      </w:hyperlink>
      <w:r w:rsidRPr="009A2074">
        <w:rPr>
          <w:rFonts w:eastAsia="Times New Roman" w:cs="Times New Roman"/>
          <w:sz w:val="18"/>
          <w:szCs w:val="18"/>
        </w:rPr>
        <w:t>]]] jf</w:t>
      </w:r>
      <w:r w:rsidRPr="009A2074">
        <w:rPr>
          <w:rFonts w:eastAsia="Times New Roman" w:cs="Times New Roman"/>
          <w:sz w:val="16"/>
          <w:szCs w:val="20"/>
        </w:rPr>
        <w:br/>
      </w:r>
      <w:r w:rsidRPr="009A2074">
        <w:rPr>
          <w:rFonts w:eastAsia="Times New Roman" w:cs="Times New Roman"/>
          <w:sz w:val="16"/>
        </w:rPr>
        <w:t xml:space="preserve">As Rappert (2005: 211) notes, </w:t>
      </w:r>
      <w:r w:rsidRPr="009A2074">
        <w:rPr>
          <w:rFonts w:eastAsia="Times New Roman" w:cs="Times New Roman"/>
          <w:u w:val="single"/>
        </w:rPr>
        <w:t>‘[t]hroughout history, technology has been implicated in killing and injuring. Perhaps, as in no area, weaponry makes explicit the potential for</w:t>
      </w:r>
      <w:r w:rsidRPr="009A2074">
        <w:rPr>
          <w:rFonts w:eastAsia="Times New Roman" w:cs="Times New Roman"/>
          <w:sz w:val="16"/>
        </w:rPr>
        <w:t xml:space="preserve"> [[figure omitted]] </w:t>
      </w:r>
      <w:r w:rsidRPr="009A2074">
        <w:rPr>
          <w:rFonts w:eastAsia="Times New Roman" w:cs="Times New Roman"/>
          <w:u w:val="single"/>
        </w:rPr>
        <w:t>weapons are viewed as part of an ‘apparatus’ of violence, a system comprised of ‘congeries of actors, objects, practices, discourses and affects’, which together interact to generate the violent dynamics of warfare</w:t>
      </w:r>
      <w:r w:rsidRPr="009A2074">
        <w:rPr>
          <w:rFonts w:eastAsia="Times New Roman" w:cs="Times New Roman"/>
          <w:sz w:val="16"/>
        </w:rPr>
        <w:t xml:space="preserve"> (Gregory 2011, 196). That </w:t>
      </w:r>
      <w:r w:rsidRPr="009A2074">
        <w:rPr>
          <w:rFonts w:eastAsia="Times New Roman" w:cs="Times New Roman"/>
          <w:b/>
          <w:u w:val="single"/>
        </w:rPr>
        <w:t>a given weapon’s agency entails more than just its physicalt features but its interaction with the people, norms, rules and activity of war goes some way to illustrate the multiple dimensions that constitute the ‘machines’ of war, both as a system and a specific tool</w:t>
      </w:r>
      <w:r w:rsidRPr="009A2074">
        <w:rPr>
          <w:rFonts w:eastAsia="Times New Roman" w:cs="Times New Roman"/>
          <w:sz w:val="16"/>
        </w:rPr>
        <w:t xml:space="preserve"> (c.f. De Landa 1991). However, </w:t>
      </w:r>
      <w:r w:rsidRPr="009A2074">
        <w:rPr>
          <w:rFonts w:eastAsia="Times New Roman" w:cs="Times New Roman"/>
          <w:u w:val="single"/>
        </w:rPr>
        <w:t>interaction similarly assumes that weapons, if not their full capacities, are already obvious their users</w:t>
      </w:r>
      <w:r w:rsidRPr="009A2074">
        <w:rPr>
          <w:rFonts w:eastAsia="Times New Roman" w:cs="Times New Roman"/>
          <w:sz w:val="16"/>
        </w:rPr>
        <w:t xml:space="preserve"> (and critics) – the question is simply about </w:t>
      </w:r>
      <w:r w:rsidRPr="009A2074">
        <w:rPr>
          <w:rFonts w:eastAsia="Times New Roman" w:cs="Times New Roman"/>
          <w:u w:val="single"/>
        </w:rPr>
        <w:t>what kind of agencies of destruction they will exert in the course of war and their impact on the people who use or are killed by them,</w:t>
      </w:r>
      <w:r w:rsidRPr="009A2074">
        <w:rPr>
          <w:rFonts w:eastAsia="Times New Roman" w:cs="Times New Roman"/>
          <w:sz w:val="16"/>
        </w:rPr>
        <w:t xml:space="preserve"> and vice-versa. Elsewhere I have noted that work of Barad (1998, 2003, 2007) can provide important insight that helps to move past an understanding of weapons as strategically, morally or materially ‘ready-made’ objects available for use and analysis (Shah, 2017). Although sympathetic to an ‘agential’ view of material objects, Barad notes that </w:t>
      </w:r>
      <w:r w:rsidRPr="009A2074">
        <w:rPr>
          <w:rFonts w:eastAsia="Times New Roman" w:cs="Times New Roman"/>
          <w:u w:val="single"/>
        </w:rPr>
        <w:t>an emphasis on interaction fails to note that both weapons and humans are constructed in process, through actions or performances of which they are the outcome and not the originators</w:t>
      </w:r>
      <w:r w:rsidRPr="009A2074">
        <w:rPr>
          <w:rFonts w:eastAsia="Times New Roman" w:cs="Times New Roman"/>
          <w:sz w:val="16"/>
        </w:rPr>
        <w:t xml:space="preserve">. </w:t>
      </w:r>
      <w:r w:rsidRPr="009A2074">
        <w:rPr>
          <w:rFonts w:eastAsia="Times New Roman" w:cs="Times New Roman"/>
          <w:u w:val="single"/>
        </w:rPr>
        <w:t>Before interaction</w:t>
      </w:r>
      <w:r w:rsidRPr="009A2074">
        <w:rPr>
          <w:rFonts w:eastAsia="Times New Roman" w:cs="Times New Roman"/>
          <w:sz w:val="16"/>
        </w:rPr>
        <w:t xml:space="preserve">, according to Barad, </w:t>
      </w:r>
      <w:r w:rsidRPr="009A2074">
        <w:rPr>
          <w:rFonts w:eastAsia="Times New Roman" w:cs="Times New Roman"/>
          <w:u w:val="single"/>
        </w:rPr>
        <w:t>there is intra-action in which capacities are defined, shaped and sorted in ways that make some things sensible as objects and their users and other things not.</w:t>
      </w:r>
      <w:r w:rsidRPr="009A2074">
        <w:rPr>
          <w:rFonts w:eastAsia="Times New Roman" w:cs="Times New Roman"/>
          <w:sz w:val="16"/>
        </w:rPr>
        <w:t xml:space="preserve"> An apparatus, with all its component parts and people, is a grid of intelligibility that determines what counts or is observed and understood as a weapon, who uses it and against whom it may be used. </w:t>
      </w:r>
      <w:r w:rsidRPr="009A2074">
        <w:rPr>
          <w:rFonts w:eastAsia="Times New Roman" w:cs="Times New Roman"/>
          <w:u w:val="single"/>
        </w:rPr>
        <w:t>Apparatuses of war in this way are more than just congeries of known or pre-existing people and things</w:t>
      </w:r>
      <w:r w:rsidRPr="009A2074">
        <w:rPr>
          <w:rFonts w:eastAsia="Times New Roman" w:cs="Times New Roman"/>
          <w:sz w:val="16"/>
        </w:rPr>
        <w:t xml:space="preserve"> – </w:t>
      </w:r>
      <w:r w:rsidRPr="009A2074">
        <w:rPr>
          <w:rFonts w:eastAsia="Times New Roman" w:cs="Times New Roman"/>
          <w:u w:val="single"/>
        </w:rPr>
        <w:t>they are their mutual condition of possibility</w:t>
      </w:r>
      <w:r w:rsidRPr="009A2074">
        <w:rPr>
          <w:rFonts w:eastAsia="Times New Roman" w:cs="Times New Roman"/>
          <w:sz w:val="16"/>
        </w:rPr>
        <w:t>. ‘</w:t>
      </w:r>
      <w:r w:rsidRPr="009A2074">
        <w:rPr>
          <w:rFonts w:eastAsia="Times New Roman" w:cs="Times New Roman"/>
          <w:u w:val="single"/>
        </w:rPr>
        <w:t>Conventional’ weapons accordingly emerge through a relational set of performances by and between a variety of forces</w:t>
      </w:r>
      <w:r w:rsidRPr="009A2074">
        <w:rPr>
          <w:rFonts w:eastAsia="Times New Roman" w:cs="Times New Roman"/>
          <w:sz w:val="16"/>
        </w:rPr>
        <w:t xml:space="preserve"> (technical properties, legal and ethical criteria, operational directives, military strategy) </w:t>
      </w:r>
      <w:r w:rsidRPr="009A2074">
        <w:rPr>
          <w:rFonts w:eastAsia="Times New Roman" w:cs="Times New Roman"/>
          <w:u w:val="single"/>
        </w:rPr>
        <w:t>that delineate a boundary between legitimate and illegitimate violence</w:t>
      </w:r>
      <w:r w:rsidRPr="009A2074">
        <w:rPr>
          <w:rFonts w:eastAsia="Times New Roman" w:cs="Times New Roman"/>
          <w:sz w:val="16"/>
        </w:rPr>
        <w:t xml:space="preserve">. </w:t>
      </w:r>
      <w:r w:rsidRPr="009A2074">
        <w:rPr>
          <w:rFonts w:eastAsia="Times New Roman" w:cs="Times New Roman"/>
          <w:u w:val="single"/>
        </w:rPr>
        <w:t>As agents of destruction</w:t>
      </w:r>
      <w:r w:rsidRPr="009A2074">
        <w:rPr>
          <w:rFonts w:eastAsia="Times New Roman" w:cs="Times New Roman"/>
          <w:sz w:val="16"/>
        </w:rPr>
        <w:t xml:space="preserve">, then, </w:t>
      </w:r>
      <w:r w:rsidRPr="009A2074">
        <w:rPr>
          <w:rFonts w:eastAsia="Times New Roman" w:cs="Times New Roman"/>
          <w:b/>
          <w:u w:val="single"/>
        </w:rPr>
        <w:t>weapons materialise or become intelligible through an apparatus in which specific objectives for fighting war and killing and injuring become appropriate</w:t>
      </w:r>
      <w:r w:rsidRPr="009A2074">
        <w:rPr>
          <w:rFonts w:eastAsia="Times New Roman" w:cs="Times New Roman"/>
          <w:sz w:val="16"/>
        </w:rPr>
        <w:t xml:space="preserve">. In sum, </w:t>
      </w:r>
      <w:r w:rsidRPr="009A2074">
        <w:rPr>
          <w:rFonts w:eastAsia="Times New Roman" w:cs="Times New Roman"/>
          <w:u w:val="single"/>
        </w:rPr>
        <w:t>weapons are indicative of apparatuses of lethality though which violence is made available in specific ‘instrumental’ways, both as the means and the metric of howkilling and injuring in war becomes justifiable, if not unquestionable</w:t>
      </w:r>
      <w:r w:rsidRPr="009A2074">
        <w:rPr>
          <w:rFonts w:eastAsia="Times New Roman" w:cs="Times New Roman"/>
          <w:sz w:val="16"/>
        </w:rPr>
        <w:t xml:space="preserve">. At work is an ontology of harm whereby </w:t>
      </w:r>
      <w:r w:rsidRPr="009A2074">
        <w:rPr>
          <w:rFonts w:eastAsia="Times New Roman" w:cs="Times New Roman"/>
          <w:u w:val="single"/>
        </w:rPr>
        <w:t>specifications about the size of bores and bullet holes, operational objectives and understandings about the purpose of warfare become the irrefutable measure of the matter that matters in war.</w:t>
      </w:r>
      <w:r w:rsidRPr="009A2074">
        <w:rPr>
          <w:rFonts w:eastAsia="Times New Roman" w:cs="Times New Roman"/>
          <w:sz w:val="16"/>
        </w:rPr>
        <w:t xml:space="preserve"> At first sight, </w:t>
      </w:r>
      <w:r w:rsidRPr="009A2074">
        <w:rPr>
          <w:rFonts w:eastAsia="Times New Roman" w:cs="Times New Roman"/>
          <w:u w:val="single"/>
        </w:rPr>
        <w:t>this focus on technical standards and specifications seemingly reduces weapons to abstract, esoteric and even innocuous technological features.</w:t>
      </w:r>
      <w:r w:rsidRPr="009A2074">
        <w:rPr>
          <w:rFonts w:eastAsia="Times New Roman" w:cs="Times New Roman"/>
          <w:sz w:val="16"/>
        </w:rPr>
        <w:t xml:space="preserve"> A well-known criticism is that </w:t>
      </w:r>
      <w:r w:rsidRPr="009A2074">
        <w:rPr>
          <w:rFonts w:eastAsia="Times New Roman" w:cs="Times New Roman"/>
          <w:u w:val="single"/>
        </w:rPr>
        <w:t>they sanitise the practice and effects of war, making it hard to remember that ‘ground up bodies, limbs torn apart, carnage, and butchery are all part of [war’s] habitual theatre’</w:t>
      </w:r>
      <w:r w:rsidRPr="009A2074">
        <w:rPr>
          <w:rFonts w:eastAsia="Times New Roman" w:cs="Times New Roman"/>
          <w:sz w:val="16"/>
        </w:rPr>
        <w:t xml:space="preserve"> (Cavero qtd. in Gregory 2016: 951; c.f. Cohn 1987, Scarry 1985). But from Barad’s perspective, technical or operational standards create the boundaries around what counts as an object (c.f. Daston and Galison 2010; Star 2002, Bowker and Star 1999). In the case of weaponry, </w:t>
      </w:r>
      <w:r w:rsidRPr="009A2074">
        <w:rPr>
          <w:rFonts w:eastAsia="Times New Roman" w:cs="Times New Roman"/>
          <w:u w:val="single"/>
        </w:rPr>
        <w:t>these are the boundaries between what is and is not taken for granted and unquestioned asmeans of force, potentially lethal in kind.</w:t>
      </w:r>
      <w:r w:rsidRPr="009A2074">
        <w:rPr>
          <w:rFonts w:eastAsia="Times New Roman" w:cs="Times New Roman"/>
          <w:sz w:val="16"/>
        </w:rPr>
        <w:t xml:space="preserve"> </w:t>
      </w:r>
      <w:r w:rsidRPr="009A2074">
        <w:rPr>
          <w:rFonts w:eastAsia="Times New Roman" w:cs="Times New Roman"/>
          <w:u w:val="single"/>
        </w:rPr>
        <w:t>Ontological features in this way are inherently ethical determinations</w:t>
      </w:r>
      <w:r w:rsidRPr="009A2074">
        <w:rPr>
          <w:rFonts w:eastAsia="Times New Roman" w:cs="Times New Roman"/>
          <w:sz w:val="16"/>
        </w:rPr>
        <w:t xml:space="preserve">. Although appearing to be ‘nothing more than lists of numbers’, </w:t>
      </w:r>
      <w:r w:rsidRPr="009A2074">
        <w:rPr>
          <w:rFonts w:eastAsia="Times New Roman" w:cs="Times New Roman"/>
          <w:u w:val="single"/>
        </w:rPr>
        <w:t>technical specifications, human ingenuity and predilections for warfare constitute the ‘conventions’ between appropriate and inappropriate means and end of violence and thus inscribe a morality of warfare that is embedded in and exercised by weapons</w:t>
      </w:r>
      <w:r w:rsidRPr="009A2074">
        <w:rPr>
          <w:rFonts w:eastAsia="Times New Roman" w:cs="Times New Roman"/>
          <w:sz w:val="16"/>
        </w:rPr>
        <w:t xml:space="preserve"> (Star 2002, 100). ‘</w:t>
      </w:r>
      <w:r w:rsidRPr="009A2074">
        <w:rPr>
          <w:rFonts w:eastAsia="Times New Roman" w:cs="Times New Roman"/>
          <w:u w:val="single"/>
        </w:rPr>
        <w:t>Standard-issue’ weaponry, in other words, represents understandings of which weaponry can or should be used, for what purpose and in what ways</w:t>
      </w:r>
      <w:r w:rsidRPr="009A2074">
        <w:rPr>
          <w:rFonts w:eastAsia="Times New Roman" w:cs="Times New Roman"/>
          <w:sz w:val="16"/>
        </w:rPr>
        <w:t xml:space="preserve">. Understood thus, </w:t>
      </w:r>
      <w:r w:rsidRPr="009A2074">
        <w:rPr>
          <w:rFonts w:eastAsia="Times New Roman" w:cs="Times New Roman"/>
          <w:u w:val="single"/>
        </w:rPr>
        <w:t xml:space="preserve">weapons are not subsidiary to the grand strategy of war. Rather, </w:t>
      </w:r>
      <w:r w:rsidRPr="009A2074">
        <w:rPr>
          <w:rFonts w:eastAsia="Times New Roman" w:cs="Times New Roman"/>
          <w:b/>
          <w:u w:val="single"/>
        </w:rPr>
        <w:t>they are instrumental to how war is conducted.</w:t>
      </w:r>
      <w:r w:rsidRPr="009A2074">
        <w:rPr>
          <w:rFonts w:eastAsia="Times New Roman" w:cs="Times New Roman"/>
          <w:sz w:val="16"/>
        </w:rPr>
        <w:t xml:space="preserve"> </w:t>
      </w:r>
      <w:r w:rsidRPr="009A2074">
        <w:rPr>
          <w:rFonts w:eastAsia="Times New Roman" w:cs="Times New Roman"/>
          <w:u w:val="single"/>
        </w:rPr>
        <w:t>This instrumentality</w:t>
      </w:r>
      <w:r w:rsidRPr="009A2074">
        <w:rPr>
          <w:rFonts w:eastAsia="Times New Roman" w:cs="Times New Roman"/>
          <w:sz w:val="16"/>
        </w:rPr>
        <w:t>,</w:t>
      </w:r>
      <w:r w:rsidRPr="009A2074">
        <w:rPr>
          <w:rFonts w:eastAsia="Times New Roman" w:cs="Times New Roman"/>
          <w:u w:val="single"/>
        </w:rPr>
        <w:t xml:space="preserve"> manifest in and through available and authorised weapons, is a facet of the ways in which the art of war </w:t>
      </w:r>
      <w:r w:rsidRPr="009A2074">
        <w:rPr>
          <w:rFonts w:eastAsia="Times New Roman" w:cs="Times New Roman"/>
          <w:sz w:val="16"/>
        </w:rPr>
        <w:t xml:space="preserve">– its tools, its tactics and its tenor – </w:t>
      </w:r>
      <w:r w:rsidRPr="009A2074">
        <w:rPr>
          <w:rFonts w:eastAsia="Times New Roman" w:cs="Times New Roman"/>
          <w:u w:val="single"/>
        </w:rPr>
        <w:t>is generated and governed</w:t>
      </w:r>
      <w:r w:rsidRPr="009A2074">
        <w:rPr>
          <w:rFonts w:eastAsia="Times New Roman" w:cs="Times New Roman"/>
          <w:sz w:val="16"/>
        </w:rPr>
        <w:t xml:space="preserve"> (c.f. Foucault 1977). </w:t>
      </w:r>
      <w:r w:rsidRPr="009A2074">
        <w:rPr>
          <w:rFonts w:eastAsia="Times New Roman" w:cs="Times New Roman"/>
          <w:u w:val="single"/>
        </w:rPr>
        <w:t>The use of conventional weaponry as a result not only involves the principles that motivate killing in war, and even when it might be pragmatic to use various tools of deadly force.</w:t>
      </w:r>
      <w:r w:rsidRPr="009A2074">
        <w:rPr>
          <w:rFonts w:eastAsia="Times New Roman" w:cs="Times New Roman"/>
          <w:sz w:val="16"/>
        </w:rPr>
        <w:t xml:space="preserve"> Rather </w:t>
      </w:r>
      <w:r w:rsidRPr="009A2074">
        <w:rPr>
          <w:rFonts w:eastAsia="Times New Roman" w:cs="Times New Roman"/>
          <w:u w:val="single"/>
        </w:rPr>
        <w:t>it inculcates the kind of deadly and injurious warfare that is rendered technically possible and, importantly, made ethically preferable.</w:t>
      </w:r>
    </w:p>
    <w:p w:rsidR="00CB0B5B" w:rsidRPr="009A2074" w:rsidRDefault="00CB0B5B" w:rsidP="00CB0B5B"/>
    <w:p w:rsidR="00CB0B5B" w:rsidRPr="009A2074" w:rsidRDefault="00CB0B5B" w:rsidP="00CB0B5B">
      <w:pPr>
        <w:pStyle w:val="Heading3"/>
      </w:pPr>
      <w:r w:rsidRPr="009A2074">
        <w:t>2AC Russia K</w:t>
      </w:r>
    </w:p>
    <w:p w:rsidR="00CB0B5B" w:rsidRPr="009A2074" w:rsidRDefault="00CB0B5B" w:rsidP="00CB0B5B"/>
    <w:p w:rsidR="00CB0B5B" w:rsidRPr="009A2074" w:rsidRDefault="00CB0B5B" w:rsidP="00CB0B5B">
      <w:pPr>
        <w:pStyle w:val="Heading4"/>
        <w:rPr>
          <w:u w:val="single"/>
        </w:rPr>
      </w:pPr>
      <w:r w:rsidRPr="009A2074">
        <w:t xml:space="preserve">Disarm and deterrence are two sides of the same coin absent analyzing the materiality of arms—material stockpiles of power create a </w:t>
      </w:r>
      <w:r w:rsidRPr="009A2074">
        <w:rPr>
          <w:u w:val="single"/>
        </w:rPr>
        <w:t>feedback loop</w:t>
      </w:r>
      <w:r w:rsidRPr="009A2074">
        <w:t xml:space="preserve"> of violent desires that makes conflict with Russia </w:t>
      </w:r>
      <w:r w:rsidRPr="009A2074">
        <w:rPr>
          <w:u w:val="single"/>
        </w:rPr>
        <w:t>inevitable</w:t>
      </w:r>
    </w:p>
    <w:p w:rsidR="00CB0B5B" w:rsidRPr="009A2074" w:rsidRDefault="00CB0B5B" w:rsidP="00CB0B5B">
      <w:pPr>
        <w:rPr>
          <w:rFonts w:eastAsia="Times New Roman" w:cs="Times New Roman"/>
        </w:rPr>
      </w:pPr>
      <w:r w:rsidRPr="009A2074">
        <w:rPr>
          <w:rFonts w:eastAsia="Times New Roman" w:cs="Times New Roman"/>
          <w:sz w:val="16"/>
          <w:szCs w:val="18"/>
        </w:rPr>
        <w:t xml:space="preserve">Vincent </w:t>
      </w:r>
      <w:r w:rsidRPr="009A2074">
        <w:rPr>
          <w:rStyle w:val="Style13ptBold"/>
        </w:rPr>
        <w:t>Pouliot</w:t>
      </w:r>
      <w:r w:rsidRPr="009A2074">
        <w:rPr>
          <w:rFonts w:eastAsia="Times New Roman" w:cs="Times New Roman"/>
          <w:sz w:val="16"/>
          <w:szCs w:val="20"/>
        </w:rPr>
        <w:t xml:space="preserve">, </w:t>
      </w:r>
      <w:r w:rsidRPr="009A2074">
        <w:rPr>
          <w:rFonts w:eastAsia="Times New Roman" w:cs="Times New Roman"/>
          <w:sz w:val="16"/>
          <w:szCs w:val="18"/>
        </w:rPr>
        <w:t>20</w:t>
      </w:r>
      <w:r w:rsidRPr="009A2074">
        <w:rPr>
          <w:rStyle w:val="Style13ptBold"/>
        </w:rPr>
        <w:t>10</w:t>
      </w:r>
      <w:r w:rsidRPr="009A2074">
        <w:rPr>
          <w:rFonts w:eastAsia="Times New Roman" w:cs="Times New Roman"/>
          <w:sz w:val="16"/>
          <w:szCs w:val="20"/>
        </w:rPr>
        <w:t>, [[[</w:t>
      </w:r>
      <w:r w:rsidRPr="009A2074">
        <w:rPr>
          <w:rFonts w:eastAsia="Times New Roman" w:cs="Times New Roman"/>
          <w:sz w:val="16"/>
          <w:szCs w:val="18"/>
        </w:rPr>
        <w:t xml:space="preserve">James McGill Professor, Cooperation and Conflict </w:t>
      </w:r>
      <w:r w:rsidRPr="009A2074">
        <w:rPr>
          <w:rFonts w:eastAsia="Times New Roman" w:cs="Times New Roman"/>
          <w:sz w:val="16"/>
          <w:szCs w:val="20"/>
        </w:rPr>
        <w:t xml:space="preserve">, </w:t>
      </w:r>
      <w:r w:rsidRPr="009A2074">
        <w:rPr>
          <w:rFonts w:eastAsia="Times New Roman" w:cs="Times New Roman"/>
          <w:sz w:val="16"/>
          <w:szCs w:val="18"/>
        </w:rPr>
        <w:t>"The materials of practice: Nuclear warheads, rhetorical commonplaces and committee meetings in Russian–Atlantic relations"</w:t>
      </w:r>
      <w:r w:rsidRPr="009A2074">
        <w:rPr>
          <w:rFonts w:eastAsia="Times New Roman" w:cs="Times New Roman"/>
          <w:sz w:val="16"/>
          <w:szCs w:val="20"/>
        </w:rPr>
        <w:t xml:space="preserve">, </w:t>
      </w:r>
      <w:hyperlink w:history="1">
        <w:r w:rsidRPr="009A2074">
          <w:rPr>
            <w:rFonts w:eastAsia="Times New Roman" w:cs="Times New Roman"/>
            <w:color w:val="0000FF"/>
            <w:sz w:val="18"/>
            <w:szCs w:val="18"/>
            <w:u w:val="single"/>
          </w:rPr>
          <w:t>https://journals.sagepub.com/doi/abs/10.1177/0010836710377487</w:t>
        </w:r>
      </w:hyperlink>
      <w:r w:rsidRPr="009A2074">
        <w:rPr>
          <w:rFonts w:eastAsia="Times New Roman" w:cs="Times New Roman"/>
          <w:sz w:val="16"/>
          <w:szCs w:val="18"/>
        </w:rPr>
        <w:t>]]] jf</w:t>
      </w:r>
      <w:r w:rsidRPr="009A2074">
        <w:rPr>
          <w:rFonts w:eastAsia="Times New Roman" w:cs="Times New Roman"/>
          <w:sz w:val="16"/>
          <w:szCs w:val="20"/>
        </w:rPr>
        <w:br/>
      </w:r>
      <w:r w:rsidRPr="009A2074">
        <w:rPr>
          <w:rFonts w:eastAsia="Times New Roman" w:cs="Times New Roman"/>
          <w:sz w:val="16"/>
        </w:rPr>
        <w:t xml:space="preserve">In May 2006, </w:t>
      </w:r>
      <w:r w:rsidRPr="009A2074">
        <w:rPr>
          <w:rFonts w:eastAsia="Times New Roman" w:cs="Times New Roman"/>
          <w:u w:val="single"/>
        </w:rPr>
        <w:t>the Bush admin</w:t>
      </w:r>
      <w:r w:rsidRPr="009A2074">
        <w:rPr>
          <w:rFonts w:eastAsia="Times New Roman" w:cs="Times New Roman"/>
          <w:sz w:val="16"/>
        </w:rPr>
        <w:t xml:space="preserve">istration </w:t>
      </w:r>
      <w:r w:rsidRPr="009A2074">
        <w:rPr>
          <w:rFonts w:eastAsia="Times New Roman" w:cs="Times New Roman"/>
          <w:u w:val="single"/>
        </w:rPr>
        <w:t>announced plans to deploy a limited set of missile interceptors as well as a radar station on the territories of Poland and of the Czech Republic by 2011</w:t>
      </w:r>
      <w:r w:rsidRPr="009A2074">
        <w:rPr>
          <w:rFonts w:eastAsia="Times New Roman" w:cs="Times New Roman"/>
          <w:sz w:val="16"/>
        </w:rPr>
        <w:t xml:space="preserve">. The declared rationale for this Central European location was to intercept eventual Iranian missiles on their way to the United States and Europe. </w:t>
      </w:r>
      <w:r w:rsidRPr="009A2074">
        <w:rPr>
          <w:rFonts w:eastAsia="Times New Roman" w:cs="Times New Roman"/>
          <w:u w:val="single"/>
        </w:rPr>
        <w:t xml:space="preserve">Had the project finally gone forward,4 the ballistic missile defence </w:t>
      </w:r>
      <w:r w:rsidRPr="009A2074">
        <w:rPr>
          <w:rFonts w:eastAsia="Times New Roman" w:cs="Times New Roman"/>
          <w:sz w:val="16"/>
        </w:rPr>
        <w:t xml:space="preserve">(BMD) </w:t>
      </w:r>
      <w:r w:rsidRPr="009A2074">
        <w:rPr>
          <w:rFonts w:eastAsia="Times New Roman" w:cs="Times New Roman"/>
          <w:u w:val="single"/>
        </w:rPr>
        <w:t>project would have given way to the first permanent American deployment on Polish and Czech soil.</w:t>
      </w:r>
      <w:r w:rsidRPr="009A2074">
        <w:rPr>
          <w:rFonts w:eastAsia="Times New Roman" w:cs="Times New Roman"/>
          <w:sz w:val="16"/>
        </w:rPr>
        <w:t xml:space="preserve"> At the time of the announcement, the </w:t>
      </w:r>
      <w:r w:rsidRPr="009A2074">
        <w:rPr>
          <w:rFonts w:eastAsia="Times New Roman" w:cs="Times New Roman"/>
          <w:u w:val="single"/>
        </w:rPr>
        <w:t>Russian reaction was harsh and immediate</w:t>
      </w:r>
      <w:r w:rsidRPr="009A2074">
        <w:rPr>
          <w:rFonts w:eastAsia="Times New Roman" w:cs="Times New Roman"/>
          <w:sz w:val="16"/>
        </w:rPr>
        <w:t xml:space="preserve">. The chief of the Armed Forces General Staff declared that ‘plans to make Eastern Europe a forward region in the U.S. missile defense system are intended to neutralize Russia’s strategic potential’ (quoted in Litovkin, 2006). Then Defence Minister Sergei Ivanov similarly claimed that ‘the choice of location for the deployment of those systems is dubious, to put it mildly’ (quoted in Gordon, 2006). Even before Prague and Warsaw formally agreed to the deployment, in summer 2008, Prime Minister Putin had threatened to ‘retarget our missiles toward a system that we aren’t creating’ (quoted in BBC, 2008). From the outset, then, </w:t>
      </w:r>
      <w:r w:rsidRPr="009A2074">
        <w:rPr>
          <w:rFonts w:eastAsia="Times New Roman" w:cs="Times New Roman"/>
          <w:u w:val="single"/>
        </w:rPr>
        <w:t>the Russians rejected the American plan as threatening their nuclear deterrent, as if the Cold War had never ended. How can we make sense of this seemingly abrupt return to the logic of deterrence?</w:t>
      </w:r>
      <w:r w:rsidRPr="009A2074">
        <w:rPr>
          <w:rFonts w:eastAsia="Times New Roman" w:cs="Times New Roman"/>
          <w:sz w:val="16"/>
        </w:rPr>
        <w:t xml:space="preserve"> Throughout the 1990s, everything took place as if nuclear deterrence was fading from the political landscape of Russian–Atlantic relations. As two Russian experts write: ‘</w:t>
      </w:r>
      <w:r w:rsidRPr="009A2074">
        <w:rPr>
          <w:rFonts w:eastAsia="Times New Roman" w:cs="Times New Roman"/>
          <w:u w:val="single"/>
        </w:rPr>
        <w:t>Since the end of the Cold War, nuclear deterrence between Russia and the United States had been receding into the background in terms of day-to-day foreign policy and official public relations’</w:t>
      </w:r>
      <w:r w:rsidRPr="009A2074">
        <w:rPr>
          <w:rFonts w:eastAsia="Times New Roman" w:cs="Times New Roman"/>
          <w:sz w:val="16"/>
        </w:rPr>
        <w:t xml:space="preserve"> (Arbatov and Dvorkin, 2006: 3). For several years, </w:t>
      </w:r>
      <w:r w:rsidRPr="009A2074">
        <w:rPr>
          <w:rFonts w:eastAsia="Times New Roman" w:cs="Times New Roman"/>
          <w:u w:val="single"/>
        </w:rPr>
        <w:t>the only nuclear talk one could hear or read about was related to disarmament</w:t>
      </w:r>
      <w:r w:rsidRPr="009A2074">
        <w:rPr>
          <w:rFonts w:eastAsia="Times New Roman" w:cs="Times New Roman"/>
          <w:sz w:val="16"/>
        </w:rPr>
        <w:t xml:space="preserve"> (START I, START II and SORT, for instance) </w:t>
      </w:r>
      <w:r w:rsidRPr="009A2074">
        <w:rPr>
          <w:rFonts w:eastAsia="Times New Roman" w:cs="Times New Roman"/>
          <w:u w:val="single"/>
        </w:rPr>
        <w:t xml:space="preserve">or to the cooperative management of old stockpiles </w:t>
      </w:r>
      <w:r w:rsidRPr="009A2074">
        <w:rPr>
          <w:rFonts w:eastAsia="Times New Roman" w:cs="Times New Roman"/>
          <w:sz w:val="16"/>
        </w:rPr>
        <w:t xml:space="preserve">(e.g. Cooperative Threat Reduction, CIS denuclearization, the G8 Global Partnership, etc.). In 1994, in a symbolic gesture, Clinton and Yeltsin even pledged to re-target all their nuclear forces away from their mutual territories (Talbott, 2002: 451, fn. 22). Again, after 11 September 2001, the major financial commitment of the 2002 Global Partnership (USD 20 billion over 10 years) to help Russia manage its nuclear arsenal took place in this generally cooperative climate in which nuclear deterrence did not seem the primary preoccupation on either side. This was only one part of the story, however. In fact, in </w:t>
      </w:r>
      <w:r w:rsidRPr="009A2074">
        <w:rPr>
          <w:rFonts w:eastAsia="Times New Roman" w:cs="Times New Roman"/>
          <w:u w:val="single"/>
        </w:rPr>
        <w:t>both American and Russian defence strategy, nuclear deterrence remained a central component after the end of the Cold War</w:t>
      </w:r>
      <w:r w:rsidRPr="009A2074">
        <w:rPr>
          <w:rFonts w:eastAsia="Times New Roman" w:cs="Times New Roman"/>
          <w:sz w:val="16"/>
        </w:rPr>
        <w:t xml:space="preserve">. </w:t>
      </w:r>
      <w:r w:rsidRPr="009A2074">
        <w:rPr>
          <w:rFonts w:eastAsia="Times New Roman" w:cs="Times New Roman"/>
          <w:u w:val="single"/>
        </w:rPr>
        <w:t>Russia’s first defence doctrine</w:t>
      </w:r>
      <w:r w:rsidRPr="009A2074">
        <w:rPr>
          <w:rFonts w:eastAsia="Times New Roman" w:cs="Times New Roman"/>
          <w:sz w:val="16"/>
        </w:rPr>
        <w:t xml:space="preserve">, adopted in November 1993, </w:t>
      </w:r>
      <w:r w:rsidRPr="009A2074">
        <w:rPr>
          <w:rFonts w:eastAsia="Times New Roman" w:cs="Times New Roman"/>
          <w:u w:val="single"/>
        </w:rPr>
        <w:t xml:space="preserve">emphasized deterrence as the core component of the country’s security </w:t>
      </w:r>
      <w:r w:rsidRPr="009A2074">
        <w:rPr>
          <w:rFonts w:eastAsia="Times New Roman" w:cs="Times New Roman"/>
          <w:sz w:val="16"/>
        </w:rPr>
        <w:t xml:space="preserve">(Schemann, 1993). Given the rapid degradation of its conventional armed forces, this was justified as the least expensive policy to ensure efficient defence of the Russian territory (Gottemoeller, 2006). The 2000 version of the doctrine confirmed the central importance of nuclear weapons and added specific references to Atlantic aggressive policies (Gottemoeller, 2006: 186–7; Ponsard, 2007: 104–6).5 </w:t>
      </w:r>
      <w:r w:rsidRPr="009A2074">
        <w:rPr>
          <w:rFonts w:eastAsia="Times New Roman" w:cs="Times New Roman"/>
          <w:u w:val="single"/>
        </w:rPr>
        <w:t>On the American side, the Nuclear Posture Review published in 1994 similarly considered strategic nuclear forces as a ‘hedge’ against the ‘uncertainty’ of the new era.</w:t>
      </w:r>
      <w:r w:rsidRPr="009A2074">
        <w:rPr>
          <w:rFonts w:eastAsia="Times New Roman" w:cs="Times New Roman"/>
          <w:sz w:val="16"/>
        </w:rPr>
        <w:t xml:space="preserve"> It is true that none of these documents specifically mentioned the Russo-American axis of deterrence at the time. In the 2002 US Review, however, Russia was specifically named as one of seven states on which nuclear weapons could or should be targeted (Gordon, 2002).6 In view of these contradictory policies – </w:t>
      </w:r>
      <w:r w:rsidRPr="009A2074">
        <w:rPr>
          <w:rFonts w:eastAsia="Times New Roman" w:cs="Times New Roman"/>
          <w:u w:val="single"/>
        </w:rPr>
        <w:t>de-targeting and disarmament on the one hand and confirmation of the doctrine of nuclear deterrence on the other – one cannot help but have a certain feeling of dissociation</w:t>
      </w:r>
      <w:r w:rsidRPr="009A2074">
        <w:rPr>
          <w:rFonts w:eastAsia="Times New Roman" w:cs="Times New Roman"/>
          <w:sz w:val="16"/>
        </w:rPr>
        <w:t>. From a practice theory perspective, t</w:t>
      </w:r>
      <w:r w:rsidRPr="009A2074">
        <w:rPr>
          <w:rFonts w:eastAsia="Times New Roman" w:cs="Times New Roman"/>
          <w:u w:val="single"/>
        </w:rPr>
        <w:t>hese contradictory dynamics fuel in part on the materials of Russian–Atlantic relations embodied in warheads</w:t>
      </w:r>
      <w:r w:rsidRPr="009A2074">
        <w:rPr>
          <w:rFonts w:eastAsia="Times New Roman" w:cs="Times New Roman"/>
          <w:sz w:val="16"/>
        </w:rPr>
        <w:t xml:space="preserve">. In effect, </w:t>
      </w:r>
      <w:r w:rsidRPr="009A2074">
        <w:rPr>
          <w:rFonts w:eastAsia="Times New Roman" w:cs="Times New Roman"/>
          <w:u w:val="single"/>
        </w:rPr>
        <w:t>the sheer existence of such huge nuclear stockpiles prolongs the intersubjective structure of deterrence beyond the political context that gave it birth</w:t>
      </w:r>
      <w:r w:rsidRPr="009A2074">
        <w:rPr>
          <w:rFonts w:eastAsia="Times New Roman" w:cs="Times New Roman"/>
          <w:sz w:val="16"/>
        </w:rPr>
        <w:t xml:space="preserve">. As such warheads are like pieces on a chessboard – </w:t>
      </w:r>
      <w:r w:rsidRPr="009A2074">
        <w:rPr>
          <w:rFonts w:eastAsia="Times New Roman" w:cs="Times New Roman"/>
          <w:u w:val="single"/>
        </w:rPr>
        <w:t>they inscribe the rules of the game in things which then acquire a material existence of their own. While stockpiles were built as part of the Cold War deterrence structure, once out there they embody that structure and prolong its existence in and through practice</w:t>
      </w:r>
      <w:r w:rsidRPr="009A2074">
        <w:rPr>
          <w:rFonts w:eastAsia="Times New Roman" w:cs="Times New Roman"/>
          <w:sz w:val="16"/>
        </w:rPr>
        <w:t xml:space="preserve">. </w:t>
      </w:r>
      <w:r w:rsidRPr="009A2074">
        <w:rPr>
          <w:rFonts w:eastAsia="Times New Roman" w:cs="Times New Roman"/>
          <w:b/>
          <w:u w:val="single"/>
        </w:rPr>
        <w:t>They become materials with which security practitioners cannot dispense</w:t>
      </w:r>
      <w:r w:rsidRPr="009A2074">
        <w:rPr>
          <w:rFonts w:eastAsia="Times New Roman" w:cs="Times New Roman"/>
          <w:sz w:val="16"/>
        </w:rPr>
        <w:t xml:space="preserve">. Insiders to Russian–Atlantic politics acknowledge the problem full well – </w:t>
      </w:r>
      <w:r w:rsidRPr="009A2074">
        <w:rPr>
          <w:rFonts w:eastAsia="Times New Roman" w:cs="Times New Roman"/>
          <w:b/>
          <w:u w:val="single"/>
        </w:rPr>
        <w:t>that material things can take on a symbolic life of their own</w:t>
      </w:r>
      <w:r w:rsidRPr="009A2074">
        <w:rPr>
          <w:rFonts w:eastAsia="Times New Roman" w:cs="Times New Roman"/>
          <w:sz w:val="16"/>
        </w:rPr>
        <w:t>. One of the main Russian negotiators on nuclear issues over the past few decades put the matter the following way: ‘</w:t>
      </w:r>
      <w:r w:rsidRPr="009A2074">
        <w:rPr>
          <w:rFonts w:eastAsia="Times New Roman" w:cs="Times New Roman"/>
          <w:u w:val="single"/>
        </w:rPr>
        <w:t>It’s like a dead body. If you don’t bury it, it will cause ailments</w:t>
      </w:r>
      <w:r w:rsidRPr="009A2074">
        <w:rPr>
          <w:rFonts w:eastAsia="Times New Roman" w:cs="Times New Roman"/>
          <w:sz w:val="16"/>
        </w:rPr>
        <w:t xml:space="preserve">.’ In his mind, </w:t>
      </w:r>
      <w:r w:rsidRPr="009A2074">
        <w:rPr>
          <w:rFonts w:eastAsia="Times New Roman" w:cs="Times New Roman"/>
          <w:u w:val="single"/>
        </w:rPr>
        <w:t>NATO and Russia had come a long way since the end of the Cold War toward more cooperation. ‘But’, he added, ‘one thing remained: infrastructure.’ Material things seemed to drive politics in his mind</w:t>
      </w:r>
      <w:r w:rsidRPr="009A2074">
        <w:rPr>
          <w:rFonts w:eastAsia="Times New Roman" w:cs="Times New Roman"/>
          <w:sz w:val="16"/>
        </w:rPr>
        <w:t xml:space="preserve">: </w:t>
      </w:r>
      <w:r w:rsidRPr="009A2074">
        <w:rPr>
          <w:rFonts w:eastAsia="Times New Roman" w:cs="Times New Roman"/>
          <w:u w:val="single"/>
        </w:rPr>
        <w:t>Politically, psychologically, the type of deterrence is no longer with us. We achieved that. [But] the infrastructure of deterrence is not destroyed yet</w:t>
      </w:r>
      <w:r w:rsidRPr="009A2074">
        <w:rPr>
          <w:rFonts w:eastAsia="Times New Roman" w:cs="Times New Roman"/>
          <w:sz w:val="16"/>
        </w:rPr>
        <w:t xml:space="preserve">. All these </w:t>
      </w:r>
      <w:r w:rsidRPr="009A2074">
        <w:rPr>
          <w:rFonts w:eastAsia="Times New Roman" w:cs="Times New Roman"/>
          <w:u w:val="single"/>
        </w:rPr>
        <w:t>nuclear targets for all the missiles are still there</w:t>
      </w:r>
      <w:r w:rsidRPr="009A2074">
        <w:rPr>
          <w:rFonts w:eastAsia="Times New Roman" w:cs="Times New Roman"/>
          <w:sz w:val="16"/>
        </w:rPr>
        <w:t xml:space="preserve">, so we need to go back to the tables to finish the job. (Interview with author, April 2007) Two of the most prominent Russian experts on strategic matters similarly observe that the sheer existence of nuclear warheads precludes Washington and Moscow from moving beyond the deterrence logic of the Cold War. In an interesting essay, they regret that: […] </w:t>
      </w:r>
      <w:r w:rsidRPr="009A2074">
        <w:rPr>
          <w:rFonts w:eastAsia="Times New Roman" w:cs="Times New Roman"/>
          <w:u w:val="single"/>
        </w:rPr>
        <w:t>mutual nuclear deterrence between the United States and the Soviet Union</w:t>
      </w:r>
      <w:r w:rsidRPr="009A2074">
        <w:rPr>
          <w:rFonts w:eastAsia="Times New Roman" w:cs="Times New Roman"/>
          <w:sz w:val="16"/>
        </w:rPr>
        <w:t xml:space="preserve"> (and now Russia) </w:t>
      </w:r>
      <w:r w:rsidRPr="009A2074">
        <w:rPr>
          <w:rFonts w:eastAsia="Times New Roman" w:cs="Times New Roman"/>
          <w:u w:val="single"/>
        </w:rPr>
        <w:t>has quietly outlived the two states’ global rivalry and confrontation</w:t>
      </w:r>
      <w:r w:rsidRPr="009A2074">
        <w:rPr>
          <w:rFonts w:eastAsia="Times New Roman" w:cs="Times New Roman"/>
          <w:sz w:val="16"/>
        </w:rPr>
        <w:t xml:space="preserve">. … </w:t>
      </w:r>
      <w:r w:rsidRPr="009A2074">
        <w:rPr>
          <w:rFonts w:eastAsia="Times New Roman" w:cs="Times New Roman"/>
          <w:u w:val="single"/>
        </w:rPr>
        <w:t xml:space="preserve">These inexorable dynamics of </w:t>
      </w:r>
      <w:r w:rsidRPr="009A2074">
        <w:rPr>
          <w:rFonts w:eastAsia="Times New Roman" w:cs="Times New Roman"/>
          <w:b/>
          <w:u w:val="single"/>
        </w:rPr>
        <w:t>mutual nuclear deterrence have acquired a growing and negative ‘feedback effect’ on political relations between former opponents</w:t>
      </w:r>
      <w:r w:rsidRPr="009A2074">
        <w:rPr>
          <w:rFonts w:eastAsia="Times New Roman" w:cs="Times New Roman"/>
          <w:u w:val="single"/>
        </w:rPr>
        <w:t>, sustaining muted though multifarious fears: of the supposed evil intentions of the ‘strategic partner’; of inadvertent or accidental nuclear attack; of possible loss of control over nuclear weapons leading to their acquisition by rebel groups or terrorists; of the one’s plans to gain control over the other’s nuclear weapons or to deliver a disarming strike against nuclear sites</w:t>
      </w:r>
      <w:r w:rsidRPr="009A2074">
        <w:rPr>
          <w:rFonts w:eastAsia="Times New Roman" w:cs="Times New Roman"/>
          <w:sz w:val="16"/>
        </w:rPr>
        <w:t xml:space="preserve"> – all this in the absence of any real political basis for suspecting such horrific scenarios or actions. (Arbatov and Dvorkin, 2006: 6) In these experts’ opinion, </w:t>
      </w:r>
      <w:r w:rsidRPr="009A2074">
        <w:rPr>
          <w:rFonts w:eastAsia="Times New Roman" w:cs="Times New Roman"/>
          <w:u w:val="single"/>
        </w:rPr>
        <w:t>cooperative projects: […] are impossible to imagine while the United States and Russia still aim thousands of nuclear warheads at each other, keep missiles on hair-trigger alert, and modernize nuclear forces to preserve robust retaliatory capabilities against each other.</w:t>
      </w:r>
      <w:r w:rsidRPr="009A2074">
        <w:rPr>
          <w:rFonts w:eastAsia="Times New Roman" w:cs="Times New Roman"/>
          <w:sz w:val="16"/>
        </w:rPr>
        <w:t xml:space="preserve"> (Arbatov and Dvorkin, 2006: 8) Here one can clearly see how the reverted meaning-attachment logic plays out: </w:t>
      </w:r>
      <w:r w:rsidRPr="009A2074">
        <w:rPr>
          <w:rFonts w:eastAsia="Times New Roman" w:cs="Times New Roman"/>
          <w:b/>
          <w:u w:val="single"/>
        </w:rPr>
        <w:t>it is material things that attach meanings to people</w:t>
      </w:r>
      <w:r w:rsidRPr="009A2074">
        <w:rPr>
          <w:rFonts w:eastAsia="Times New Roman" w:cs="Times New Roman"/>
          <w:sz w:val="16"/>
        </w:rPr>
        <w:t xml:space="preserve">. The rules of the deterrence game are inscribed in the Russian and American nuclear arsenals; as a result, </w:t>
      </w:r>
      <w:r w:rsidRPr="009A2074">
        <w:rPr>
          <w:rFonts w:eastAsia="Times New Roman" w:cs="Times New Roman"/>
          <w:u w:val="single"/>
        </w:rPr>
        <w:t>these armaments thwart non-confrontational political dynamics. To compound the problem,</w:t>
      </w:r>
      <w:r w:rsidRPr="009A2074">
        <w:rPr>
          <w:rFonts w:eastAsia="Times New Roman" w:cs="Times New Roman"/>
          <w:sz w:val="16"/>
        </w:rPr>
        <w:t xml:space="preserve"> note Arbatov and Dvorkin (p. 92): </w:t>
      </w:r>
      <w:r w:rsidRPr="009A2074">
        <w:rPr>
          <w:rFonts w:eastAsia="Times New Roman" w:cs="Times New Roman"/>
          <w:u w:val="single"/>
        </w:rPr>
        <w:t>‘[T]here is no such thing as just “maintaining” nuclear capabilities – maintenance is accompanied by a constant search for new technologies and force employment concepts</w:t>
      </w:r>
      <w:r w:rsidRPr="009A2074">
        <w:rPr>
          <w:rFonts w:eastAsia="Times New Roman" w:cs="Times New Roman"/>
          <w:sz w:val="16"/>
        </w:rPr>
        <w:t xml:space="preserve">.’ This self-propelling dynamic shows very clearly in the vast modernization programmes undertaken by the United States as well by Russia over the past few years (for instance, the development of low-yield nuclear weapons and the improvement of ballistic missile technology). </w:t>
      </w:r>
      <w:r w:rsidRPr="009A2074">
        <w:rPr>
          <w:rFonts w:eastAsia="Times New Roman" w:cs="Times New Roman"/>
          <w:b/>
          <w:u w:val="single"/>
        </w:rPr>
        <w:t>Materiality takes on a life of its own: by its sheer existence, nuclear stockpiles force more research that will further prolong the material effects.</w:t>
      </w:r>
    </w:p>
    <w:p w:rsidR="00CB0B5B" w:rsidRPr="009A2074" w:rsidRDefault="00CB0B5B" w:rsidP="00CB0B5B"/>
    <w:p w:rsidR="00CB0B5B" w:rsidRPr="009A2074" w:rsidRDefault="00CB0B5B" w:rsidP="00CB0B5B">
      <w:pPr>
        <w:pStyle w:val="Heading3"/>
      </w:pPr>
      <w:r w:rsidRPr="009A2074">
        <w:t>2AC War K</w:t>
      </w:r>
    </w:p>
    <w:p w:rsidR="00CB0B5B" w:rsidRPr="009A2074" w:rsidRDefault="00CB0B5B" w:rsidP="00CB0B5B"/>
    <w:p w:rsidR="00CB0B5B" w:rsidRPr="009A2074" w:rsidRDefault="00CB0B5B" w:rsidP="00CB0B5B">
      <w:pPr>
        <w:pStyle w:val="Heading4"/>
      </w:pPr>
      <w:r w:rsidRPr="009A2074">
        <w:t>War is a larger material phenomenon than a technical event – any reduction of war institutionalizes it, instead we focus on a human-based ontology</w:t>
      </w:r>
    </w:p>
    <w:p w:rsidR="00CB0B5B" w:rsidRPr="009A2074" w:rsidRDefault="00CB0B5B" w:rsidP="00CB0B5B">
      <w:r w:rsidRPr="009A2074">
        <w:rPr>
          <w:rStyle w:val="Style13ptBold"/>
        </w:rPr>
        <w:t>Holmquist ’13</w:t>
      </w:r>
      <w:r w:rsidRPr="009A2074">
        <w:t xml:space="preserve"> (Caroline, Millennium: Journal of International Studies 41(3) 535–552, “Undoing War: War Ontologies and the Materiality of Drone Warfare”, March 2013, DOI: 10.1177/0305829813483350, LASA EM)</w:t>
      </w:r>
    </w:p>
    <w:p w:rsidR="00CB0B5B" w:rsidRPr="009A2074" w:rsidRDefault="00CB0B5B" w:rsidP="00CB0B5B"/>
    <w:p w:rsidR="00CB0B5B" w:rsidRPr="009A2074" w:rsidRDefault="00CB0B5B" w:rsidP="00CB0B5B">
      <w:pPr>
        <w:rPr>
          <w:sz w:val="16"/>
        </w:rPr>
      </w:pPr>
      <w:r w:rsidRPr="009A2074">
        <w:rPr>
          <w:sz w:val="16"/>
        </w:rPr>
        <w:t xml:space="preserve">The advent of military robotics brings into focus the relationship between humans and machines in war. With the aim of making sense of new technologies and their impact on the phenomenon of war, this article proposes a critical inquiry into contemporary Western warfare that takes war’s material expression seriously. Situating military robotics within a human–material assemblage of war, I seek to offer a new perspective on the study of contemporary war, characterised by equal concern for bodies of flesh and bodies of steel – or, put differently, for the materiality of sentience and for the humanlike charac- teristics of machines. In so doing, this article contributes to two recent strands of debate in particular. First, it offers a new perspective on the ‘force of matter’, on the theoretical concern with mate- rialism that has recently gained traction within International Relations (IR) and Critical Security Studies (CSS).1 Building on the philosophies of Maurice Merleau-Ponty and Judith Butler, I seek to centre questions of human experience to the study of social and political phenomena, including war.2 Merleau-Ponty’s critical phenomenology – </w:t>
      </w:r>
      <w:r w:rsidRPr="009A2074">
        <w:rPr>
          <w:rStyle w:val="Emphasis"/>
        </w:rPr>
        <w:t>little invoked in IR</w:t>
      </w:r>
      <w:r w:rsidRPr="009A2074">
        <w:rPr>
          <w:sz w:val="16"/>
        </w:rPr>
        <w:t xml:space="preserve"> or CSS – offers a perspective on </w:t>
      </w:r>
      <w:r w:rsidRPr="009A2074">
        <w:rPr>
          <w:rStyle w:val="Emphasis"/>
        </w:rPr>
        <w:t>matter/materialism that is unusually atten- tive to questions of consciousness, meaning-making and reflexivity.</w:t>
      </w:r>
      <w:r w:rsidRPr="009A2074">
        <w:rPr>
          <w:sz w:val="16"/>
        </w:rPr>
        <w:t xml:space="preserve"> His focus on the physical, bodily manifestation of human perception (notably in The Primacy of Perception, 1964) and </w:t>
      </w:r>
      <w:r w:rsidRPr="009A2074">
        <w:rPr>
          <w:rStyle w:val="Emphasis"/>
        </w:rPr>
        <w:t>corporeality offers unique insights into the relationship between materiality, agency and subjectivity through a ‘return to lived experience before it is written over and objectified by theory’</w:t>
      </w:r>
      <w:r w:rsidRPr="009A2074">
        <w:rPr>
          <w:sz w:val="16"/>
        </w:rPr>
        <w:t xml:space="preserve">.3 Such a critical phenomenology, I will argue, agrees well with the interest in what it means, in ontological terms, to be human – a key concern of Judith Butler’s. Second, </w:t>
      </w:r>
      <w:r w:rsidRPr="009A2074">
        <w:rPr>
          <w:rStyle w:val="Emphasis"/>
        </w:rPr>
        <w:t>this article contributes to</w:t>
      </w:r>
      <w:r w:rsidRPr="009A2074">
        <w:rPr>
          <w:sz w:val="16"/>
        </w:rPr>
        <w:t xml:space="preserve"> current </w:t>
      </w:r>
      <w:r w:rsidRPr="009A2074">
        <w:rPr>
          <w:rStyle w:val="Emphasis"/>
        </w:rPr>
        <w:t>discussions of how war ought to be studied</w:t>
      </w:r>
      <w:r w:rsidRPr="009A2074">
        <w:rPr>
          <w:sz w:val="16"/>
        </w:rPr>
        <w:t xml:space="preserve">, a question that recently has generated considerable attention within Critical War Studies (CWS).4 Tarak Barkawi and Shane Brighton’s exposure of a long-standing neglect of the study of war as a phenomenon in its own right constitutes a starting point for this article; and </w:t>
      </w:r>
      <w:r w:rsidRPr="009A2074">
        <w:rPr>
          <w:rStyle w:val="Emphasis"/>
        </w:rPr>
        <w:t xml:space="preserve">while one may debate the extent to which war should be seen as a phenomenon dis- tinct from others – as opposed to always and already embedded within processes of ‘normal’ political, everyday life </w:t>
      </w:r>
      <w:r w:rsidRPr="009A2074">
        <w:rPr>
          <w:sz w:val="16"/>
        </w:rPr>
        <w:t xml:space="preserve">– Barkawi and Brighton are right to highlight the </w:t>
      </w:r>
      <w:r w:rsidRPr="009A2074">
        <w:rPr>
          <w:rStyle w:val="Emphasis"/>
        </w:rPr>
        <w:t>absurd- ity in silently assuming a distinctiveness of war without attempting to investigate it</w:t>
      </w:r>
      <w:r w:rsidRPr="009A2074">
        <w:rPr>
          <w:sz w:val="16"/>
        </w:rPr>
        <w:t>.5 One person who did take the question of the phenomenological distinctiveness of war seri- ously was, of course, Carl von Clausewitz. ‘</w:t>
      </w:r>
      <w:r w:rsidRPr="009A2074">
        <w:rPr>
          <w:rStyle w:val="Emphasis"/>
        </w:rPr>
        <w:t>War’</w:t>
      </w:r>
      <w:r w:rsidRPr="009A2074">
        <w:rPr>
          <w:sz w:val="16"/>
        </w:rPr>
        <w:t>, he wrote on the first page of his opus, ‘</w:t>
      </w:r>
      <w:r w:rsidRPr="009A2074">
        <w:rPr>
          <w:rStyle w:val="Emphasis"/>
        </w:rPr>
        <w:t>is an act of force to compel the enemy to do our will’</w:t>
      </w:r>
      <w:r w:rsidRPr="009A2074">
        <w:rPr>
          <w:sz w:val="16"/>
        </w:rPr>
        <w:t>.6 Clausewitz’s phenomenology showed antagonism to be essential to war: whatever else war is, it is antagonistic, con- frontational, coercive. Barkawi and Brighton seize on Clausewitz’s phenomenology in their suggestion that ‘fighting’ should be seen to have ‘ontological primacy’ for under- standing war, though the ‘</w:t>
      </w:r>
      <w:r w:rsidRPr="009A2074">
        <w:rPr>
          <w:rStyle w:val="Emphasis"/>
        </w:rPr>
        <w:t>fighting’</w:t>
      </w:r>
      <w:r w:rsidRPr="009A2074">
        <w:rPr>
          <w:sz w:val="16"/>
        </w:rPr>
        <w:t xml:space="preserve"> they refer to </w:t>
      </w:r>
      <w:r w:rsidRPr="009A2074">
        <w:rPr>
          <w:rStyle w:val="Emphasis"/>
        </w:rPr>
        <w:t>is more than mere kinetic exchange, or its imminent possibility. Instead, fighting’s excess is what makes war irreducible to the instrumentalist readings</w:t>
      </w:r>
      <w:r w:rsidRPr="009A2074">
        <w:rPr>
          <w:sz w:val="16"/>
        </w:rPr>
        <w:t xml:space="preserve"> offered by classic strategists, and the </w:t>
      </w:r>
      <w:r w:rsidRPr="009A2074">
        <w:rPr>
          <w:rStyle w:val="Emphasis"/>
        </w:rPr>
        <w:t>phenomenon of war both constitutive and ‘generative’.7 This perspective enables us to see how events in war are never ‘simply’ events</w:t>
      </w:r>
      <w:r w:rsidRPr="009A2074">
        <w:rPr>
          <w:sz w:val="16"/>
        </w:rPr>
        <w:t>: their reach and potency go infinitely further. For instance</w:t>
      </w:r>
      <w:r w:rsidRPr="009A2074">
        <w:rPr>
          <w:rStyle w:val="Emphasis"/>
        </w:rPr>
        <w:t>, the bombardment of a town or village is never simply the physical destruction inflicted: the impact on human lives, on individual psyches, thoughts and emotions, on hopes for the future on the part of those whose homes or livelihoods have been destroyed and who have lost loved ones, or suffered injury themselves, can never be fully addressed through the technical ambition of ‘reconstruction’. In terms of human experience – the focus of this article – fighting always exceeds ‘fighting’.</w:t>
      </w:r>
      <w:r w:rsidRPr="009A2074">
        <w:rPr>
          <w:sz w:val="16"/>
        </w:rPr>
        <w:t xml:space="preserve"> Conventional </w:t>
      </w:r>
      <w:r w:rsidRPr="009A2074">
        <w:rPr>
          <w:rStyle w:val="Emphasis"/>
        </w:rPr>
        <w:t>studies of war have largely neglected human experience, preferring</w:t>
      </w:r>
      <w:r w:rsidRPr="009A2074">
        <w:rPr>
          <w:sz w:val="16"/>
        </w:rPr>
        <w:t xml:space="preserve"> to study war through abstracted </w:t>
      </w:r>
      <w:r w:rsidRPr="009A2074">
        <w:rPr>
          <w:rStyle w:val="Emphasis"/>
        </w:rPr>
        <w:t>notions of ‘the state’, ‘militaries’, ‘insurgents’ and so on</w:t>
      </w:r>
      <w:r w:rsidRPr="009A2074">
        <w:rPr>
          <w:sz w:val="16"/>
        </w:rPr>
        <w:t xml:space="preserve">.8 Elaine Scarry’s potent critique of conventional understandings of war as being ‘emptied of human content’ is inspirational: for Scarry, </w:t>
      </w:r>
      <w:r w:rsidRPr="009A2074">
        <w:rPr>
          <w:rStyle w:val="Emphasis"/>
        </w:rPr>
        <w:t>war is centrally constituted by the injury of human beings, and</w:t>
      </w:r>
      <w:r w:rsidRPr="009A2074">
        <w:rPr>
          <w:sz w:val="16"/>
        </w:rPr>
        <w:t xml:space="preserve"> the </w:t>
      </w:r>
      <w:r w:rsidRPr="009A2074">
        <w:rPr>
          <w:rStyle w:val="Emphasis"/>
        </w:rPr>
        <w:t>institutionalisation, routinisation and bureaucratisation of war explicable only as a political consequence of the neglect of a core human experience – that of pain</w:t>
      </w:r>
      <w:r w:rsidRPr="009A2074">
        <w:rPr>
          <w:sz w:val="16"/>
        </w:rPr>
        <w:t xml:space="preserve">.9 For Christine Sylvester, too, injury constitutes the defining trait of the lived experience of war. Via the legacy of feminist theory, Sylvester calls for a centring of the study of war as experience on the body, both as a unit with agency and as a prime target of ‘war violence and war enthusiasms’.10 And in response to the neglect precisely of bod- ily experiences in the study of war, Kevin McSorely has suggested that war be studied as ‘embodied social practice’, constituted by ‘a range of sensory, affective and embodied practices’.11 In this article, I place a </w:t>
      </w:r>
      <w:r w:rsidRPr="009A2074">
        <w:rPr>
          <w:rStyle w:val="Emphasis"/>
        </w:rPr>
        <w:t xml:space="preserve">concern for ontology </w:t>
      </w:r>
      <w:r w:rsidRPr="009A2074">
        <w:rPr>
          <w:sz w:val="16"/>
        </w:rPr>
        <w:t xml:space="preserve">(ontologies of the body, of fighting, dying and of war itself) </w:t>
      </w:r>
      <w:r w:rsidRPr="009A2074">
        <w:rPr>
          <w:rStyle w:val="Emphasis"/>
        </w:rPr>
        <w:t>against</w:t>
      </w:r>
      <w:r w:rsidRPr="009A2074">
        <w:rPr>
          <w:sz w:val="16"/>
        </w:rPr>
        <w:t xml:space="preserve"> the background of </w:t>
      </w:r>
      <w:r w:rsidRPr="009A2074">
        <w:rPr>
          <w:rStyle w:val="Emphasis"/>
        </w:rPr>
        <w:t>the advent of robotic warfare and, in particular, the growing reliance on the part of Western states on drone technologies.</w:t>
      </w:r>
      <w:r w:rsidRPr="009A2074">
        <w:rPr>
          <w:sz w:val="16"/>
        </w:rPr>
        <w:t xml:space="preserve"> The guiding question, then, is that of </w:t>
      </w:r>
      <w:r w:rsidRPr="009A2074">
        <w:rPr>
          <w:rStyle w:val="Emphasis"/>
        </w:rPr>
        <w:t xml:space="preserve">how robotic warfare should influence </w:t>
      </w:r>
      <w:r w:rsidRPr="009A2074">
        <w:rPr>
          <w:sz w:val="16"/>
        </w:rPr>
        <w:t xml:space="preserve">our </w:t>
      </w:r>
      <w:r w:rsidRPr="009A2074">
        <w:rPr>
          <w:rStyle w:val="Emphasis"/>
        </w:rPr>
        <w:t>thinking about war and the commitment to studying</w:t>
      </w:r>
      <w:r w:rsidRPr="009A2074">
        <w:rPr>
          <w:sz w:val="16"/>
        </w:rPr>
        <w:t xml:space="preserve"> its ‘</w:t>
      </w:r>
      <w:r w:rsidRPr="009A2074">
        <w:rPr>
          <w:rStyle w:val="Emphasis"/>
        </w:rPr>
        <w:t>fundamentals’</w:t>
      </w:r>
      <w:r w:rsidRPr="009A2074">
        <w:rPr>
          <w:sz w:val="16"/>
        </w:rPr>
        <w:t xml:space="preserve">, </w:t>
      </w:r>
      <w:r w:rsidRPr="009A2074">
        <w:rPr>
          <w:rStyle w:val="Emphasis"/>
        </w:rPr>
        <w:t>such that we may eventually think ethically and politically about war. By studying war as a phenomenon with its own ontological condition and structuring, interrogating bodies and the bodily experience of war</w:t>
      </w:r>
      <w:r w:rsidRPr="009A2074">
        <w:rPr>
          <w:sz w:val="16"/>
        </w:rPr>
        <w:t xml:space="preserve">, I seek to take up recent challenges from within CWS by incorporating a set of bod- ies less theorised – the steely bodies of drones – and asking how they fit with the fleshy ones of human beings. This article by no means captures the total significance of robotic warfare for the criti- cal study of war. Nor do I offer a close examination of any particular example or instance of drone warfare, a productive alternative when faced with a multifaceted phenomenon and scant information about its totality. Instead, I will discuss three manifestations of the complex interplay between the human and the material in contemporary United States (US) warfare in Afghanistan/Pakistan. First, I will consider the ways in which </w:t>
      </w:r>
      <w:r w:rsidRPr="009A2074">
        <w:rPr>
          <w:rStyle w:val="Emphasis"/>
        </w:rPr>
        <w:t>ostensibly ‘virtual’ experiences of war turn out to have a material reality to them</w:t>
      </w:r>
      <w:r w:rsidRPr="009A2074">
        <w:rPr>
          <w:sz w:val="16"/>
        </w:rPr>
        <w:t xml:space="preserve">. Second, I draw on Merleau-Ponty’s existential phenomenology to suggest that we ought to think of material objects in war as having ‘agentic capacities’12 and argue that this must have a bearing on our reading of the ontology of war. Third, I emphasise </w:t>
      </w:r>
      <w:r w:rsidRPr="009A2074">
        <w:rPr>
          <w:rStyle w:val="Emphasis"/>
        </w:rPr>
        <w:t>the blurring of corporeal and incorporeal in contemporary drone wars.</w:t>
      </w:r>
      <w:r w:rsidRPr="009A2074">
        <w:rPr>
          <w:sz w:val="16"/>
        </w:rPr>
        <w:t xml:space="preserve"> These observations all, in different ways, point to the need to </w:t>
      </w:r>
      <w:r w:rsidRPr="009A2074">
        <w:rPr>
          <w:rStyle w:val="Emphasis"/>
        </w:rPr>
        <w:t>rethink the way in which ‘war’ as a phenomenon is conceptualised, and the way in which we might ultimately seek to understand the human experience of war.</w:t>
      </w:r>
      <w:r w:rsidRPr="009A2074">
        <w:rPr>
          <w:sz w:val="16"/>
        </w:rPr>
        <w:t xml:space="preserve"> The notion of a ‘human–material assemblage’ is thus used in this article to denote an equal concern for bodies of flesh and bodies of steel, particularly inspired by Merleau-Ponty. The final part of the article suggests that </w:t>
      </w:r>
      <w:r w:rsidRPr="009A2074">
        <w:rPr>
          <w:rStyle w:val="Emphasis"/>
        </w:rPr>
        <w:t>we might think of ‘undoing war’ by redirecting our attention towards the ontology of the human</w:t>
      </w:r>
      <w:r w:rsidRPr="009A2074">
        <w:rPr>
          <w:sz w:val="16"/>
        </w:rPr>
        <w:t xml:space="preserve">, and specifically Butler’s understanding thereof. </w:t>
      </w:r>
    </w:p>
    <w:p w:rsidR="00CB0B5B" w:rsidRPr="009A2074" w:rsidRDefault="00CB0B5B" w:rsidP="00CB0B5B"/>
    <w:p w:rsidR="00CB0B5B" w:rsidRPr="009A2074" w:rsidRDefault="00CB0B5B" w:rsidP="00CB0B5B">
      <w:pPr>
        <w:pStyle w:val="Heading3"/>
      </w:pPr>
      <w:r w:rsidRPr="009A2074">
        <w:t>AT: Accountability</w:t>
      </w:r>
    </w:p>
    <w:p w:rsidR="00CB0B5B" w:rsidRPr="009A2074" w:rsidRDefault="00CB0B5B" w:rsidP="00CB0B5B"/>
    <w:p w:rsidR="00CB0B5B" w:rsidRPr="009A2074" w:rsidRDefault="00CB0B5B" w:rsidP="00CB0B5B">
      <w:pPr>
        <w:pStyle w:val="Heading4"/>
        <w:rPr>
          <w:lang w:eastAsia="zh-CN"/>
        </w:rPr>
      </w:pPr>
      <w:r w:rsidRPr="009A2074">
        <w:rPr>
          <w:lang w:eastAsia="zh-CN"/>
        </w:rPr>
        <w:t>LAWS will inherently be flawed and move towards becoming autonomous killing machines uncontrollable by codes of conduct</w:t>
      </w:r>
    </w:p>
    <w:p w:rsidR="00CB0B5B" w:rsidRPr="009A2074" w:rsidRDefault="00CB0B5B" w:rsidP="00CB0B5B">
      <w:pPr>
        <w:rPr>
          <w:rFonts w:eastAsia="Times New Roman" w:cstheme="majorHAnsi"/>
          <w:lang w:eastAsia="zh-CN"/>
        </w:rPr>
      </w:pPr>
      <w:r w:rsidRPr="009A2074">
        <w:rPr>
          <w:rFonts w:eastAsiaTheme="majorEastAsia" w:cstheme="majorBidi"/>
          <w:b/>
          <w:bCs/>
          <w:sz w:val="26"/>
          <w:szCs w:val="26"/>
        </w:rPr>
        <w:t>Egeland 16</w:t>
      </w:r>
      <w:r w:rsidRPr="009A2074">
        <w:rPr>
          <w:rFonts w:eastAsia="Times New Roman" w:cstheme="majorHAnsi"/>
          <w:lang w:eastAsia="zh-CN"/>
        </w:rPr>
        <w:t xml:space="preserve"> (Kjølv Egeland, Advisor, International Law and Policy Institute; DPhil candidate, International Relations, Wadham College, Oxford University, “Lethal Autonomous Weapons Systems under International Humanitarian Law,” Volume 85: Issue 2, 89-118, SR)</w:t>
      </w:r>
    </w:p>
    <w:p w:rsidR="00CB0B5B" w:rsidRPr="009A2074" w:rsidRDefault="00CB0B5B" w:rsidP="00CB0B5B">
      <w:pPr>
        <w:rPr>
          <w:rFonts w:cstheme="majorHAnsi"/>
        </w:rPr>
      </w:pPr>
      <w:r w:rsidRPr="009A2074">
        <w:rPr>
          <w:rFonts w:cstheme="majorHAnsi"/>
        </w:rPr>
        <w:t xml:space="preserve">At the current stage in technical development, </w:t>
      </w:r>
      <w:r w:rsidRPr="009A2074">
        <w:rPr>
          <w:rFonts w:cstheme="majorHAnsi"/>
          <w:u w:val="single"/>
        </w:rPr>
        <w:t>it is difficult to imagine how laws could operate in accordance with the rules for the conduct of hostilities</w:t>
      </w:r>
      <w:r w:rsidRPr="009A2074">
        <w:rPr>
          <w:rFonts w:cstheme="majorHAnsi"/>
        </w:rPr>
        <w:t xml:space="preserve">. </w:t>
      </w:r>
      <w:r w:rsidRPr="009A2074">
        <w:rPr>
          <w:rFonts w:cstheme="majorHAnsi"/>
          <w:u w:val="single"/>
        </w:rPr>
        <w:t>laws would presumably select their targets based on some sort of quantifiable or otherwise computer-friendly information</w:t>
      </w:r>
      <w:r w:rsidRPr="009A2074">
        <w:rPr>
          <w:rFonts w:cstheme="majorHAnsi"/>
        </w:rPr>
        <w:t>. In that way, it is</w:t>
      </w:r>
      <w:r w:rsidRPr="009A2074">
        <w:rPr>
          <w:rFonts w:cstheme="majorHAnsi"/>
          <w:u w:val="single"/>
        </w:rPr>
        <w:t xml:space="preserve"> similar to how many drone strikes are conducted</w:t>
      </w:r>
      <w:r w:rsidRPr="009A2074">
        <w:rPr>
          <w:rFonts w:cstheme="majorHAnsi"/>
        </w:rPr>
        <w:t xml:space="preserve"> today. Signature strikes and other drone </w:t>
      </w:r>
      <w:r w:rsidRPr="009A2074">
        <w:rPr>
          <w:rFonts w:cstheme="majorHAnsi"/>
          <w:u w:val="single"/>
        </w:rPr>
        <w:t>strikes based on metadata</w:t>
      </w:r>
      <w:r w:rsidRPr="009A2074">
        <w:rPr>
          <w:rFonts w:cstheme="majorHAnsi"/>
        </w:rPr>
        <w:t xml:space="preserve"> and sim card tracing </w:t>
      </w:r>
      <w:r w:rsidRPr="009A2074">
        <w:rPr>
          <w:rFonts w:cstheme="majorHAnsi"/>
          <w:u w:val="single"/>
        </w:rPr>
        <w:t>are largely questionable under the rules governing the conduct of hostilities, as they do not appear easily squared with the rules of distinction and precaution. The</w:t>
      </w:r>
      <w:r w:rsidRPr="009A2074">
        <w:rPr>
          <w:rFonts w:cstheme="majorHAnsi"/>
        </w:rPr>
        <w:t xml:space="preserve"> proportionality r</w:t>
      </w:r>
      <w:r w:rsidRPr="009A2074">
        <w:rPr>
          <w:rFonts w:cstheme="majorHAnsi"/>
          <w:u w:val="single"/>
        </w:rPr>
        <w:t>ule appears even more difficult for law</w:t>
      </w:r>
      <w:r w:rsidRPr="009A2074">
        <w:rPr>
          <w:rFonts w:cstheme="majorHAnsi"/>
        </w:rPr>
        <w:t xml:space="preserve">s. </w:t>
      </w:r>
      <w:r w:rsidRPr="009A2074">
        <w:rPr>
          <w:rFonts w:cstheme="majorHAnsi"/>
          <w:u w:val="single"/>
        </w:rPr>
        <w:t>The balancing</w:t>
      </w:r>
      <w:r w:rsidRPr="009A2074">
        <w:rPr>
          <w:rFonts w:cstheme="majorHAnsi"/>
        </w:rPr>
        <w:t xml:space="preserve"> of ends and means </w:t>
      </w:r>
      <w:r w:rsidRPr="009A2074">
        <w:rPr>
          <w:rFonts w:cstheme="majorHAnsi"/>
          <w:u w:val="single"/>
        </w:rPr>
        <w:t>is subject to constant changes, due to a volatile strategic and tactical environment</w:t>
      </w:r>
      <w:r w:rsidRPr="009A2074">
        <w:rPr>
          <w:rFonts w:cstheme="majorHAnsi"/>
        </w:rPr>
        <w:t xml:space="preserve">. Translating such qualitative judgement into computer algorithms would be a monumental task. Nevertheless, it appears to be at least theoretically possible, and Ronald Arkin is “convinced that they [laws] can perform more ethically than human soldiers”.71 Notwithstanding this, </w:t>
      </w:r>
      <w:r w:rsidRPr="009A2074">
        <w:rPr>
          <w:rFonts w:cstheme="majorHAnsi"/>
          <w:u w:val="single"/>
        </w:rPr>
        <w:t>it seems utopian to think that such machines would function faultlessly. In April 2008, several talon swords – automated robots</w:t>
      </w:r>
      <w:r w:rsidRPr="009A2074">
        <w:rPr>
          <w:rFonts w:cstheme="majorHAnsi"/>
        </w:rPr>
        <w:t xml:space="preserve"> equipped with machine guns – </w:t>
      </w:r>
      <w:r w:rsidRPr="009A2074">
        <w:rPr>
          <w:rFonts w:cstheme="majorHAnsi"/>
          <w:u w:val="single"/>
        </w:rPr>
        <w:t>were taken out of service in Iraq</w:t>
      </w:r>
      <w:r w:rsidRPr="009A2074">
        <w:rPr>
          <w:rFonts w:cstheme="majorHAnsi"/>
        </w:rPr>
        <w:t xml:space="preserve">, </w:t>
      </w:r>
      <w:r w:rsidRPr="009A2074">
        <w:rPr>
          <w:rFonts w:cstheme="majorHAnsi"/>
          <w:u w:val="single"/>
        </w:rPr>
        <w:t>following claims that they had turned their guns on friendly (human) soldiers. US</w:t>
      </w:r>
      <w:r w:rsidRPr="009A2074">
        <w:rPr>
          <w:rFonts w:cstheme="majorHAnsi"/>
        </w:rPr>
        <w:t xml:space="preserve"> authorities </w:t>
      </w:r>
      <w:r w:rsidRPr="009A2074">
        <w:rPr>
          <w:rFonts w:cstheme="majorHAnsi"/>
          <w:u w:val="single"/>
        </w:rPr>
        <w:t>denied the story, but confirmed that there had been malfunctions. In 2007, an automated cannon</w:t>
      </w:r>
      <w:r w:rsidRPr="009A2074">
        <w:rPr>
          <w:rFonts w:cstheme="majorHAnsi"/>
        </w:rPr>
        <w:t xml:space="preserve"> employed by the South African army </w:t>
      </w:r>
      <w:r w:rsidRPr="009A2074">
        <w:rPr>
          <w:rFonts w:cstheme="majorHAnsi"/>
          <w:u w:val="single"/>
        </w:rPr>
        <w:t>killed nine friendly</w:t>
      </w:r>
      <w:r w:rsidRPr="009A2074">
        <w:rPr>
          <w:rFonts w:cstheme="majorHAnsi"/>
        </w:rPr>
        <w:t xml:space="preserve"> (human) </w:t>
      </w:r>
      <w:r w:rsidRPr="009A2074">
        <w:rPr>
          <w:rFonts w:cstheme="majorHAnsi"/>
          <w:u w:val="single"/>
        </w:rPr>
        <w:t>soldiers and wounded 14 others.</w:t>
      </w:r>
      <w:r w:rsidRPr="009A2074">
        <w:rPr>
          <w:rFonts w:cstheme="majorHAnsi"/>
        </w:rPr>
        <w:t>72 As Human Rights Watch (hrw) puts it: “</w:t>
      </w:r>
      <w:r w:rsidRPr="009A2074">
        <w:rPr>
          <w:rFonts w:cstheme="majorHAnsi"/>
          <w:u w:val="single"/>
        </w:rPr>
        <w:t>If [unlawful] killing were done by a fully autonomous weapon</w:t>
      </w:r>
      <w:r w:rsidRPr="009A2074">
        <w:rPr>
          <w:rFonts w:cstheme="majorHAnsi"/>
        </w:rPr>
        <w:t xml:space="preserve"> […] </w:t>
      </w:r>
      <w:r w:rsidRPr="009A2074">
        <w:rPr>
          <w:rFonts w:cstheme="majorHAnsi"/>
          <w:u w:val="single"/>
        </w:rPr>
        <w:t>the question would become: whom to hold responsible</w:t>
      </w:r>
      <w:r w:rsidRPr="009A2074">
        <w:rPr>
          <w:rFonts w:cstheme="majorHAnsi"/>
        </w:rPr>
        <w:t>?”73 In an article from 2013, Aaron Johnson and Sidney Axinn have an easy answer to hrw’s question: The chain of command is well established for all weapon systems […]. However</w:t>
      </w:r>
      <w:r w:rsidRPr="009A2074">
        <w:rPr>
          <w:rFonts w:cstheme="majorHAnsi"/>
          <w:u w:val="single"/>
        </w:rPr>
        <w:t>, when the robot is controlled by a program, not a human, the usual court-martial pattern may not be useable</w:t>
      </w:r>
      <w:r w:rsidRPr="009A2074">
        <w:rPr>
          <w:rFonts w:cstheme="majorHAnsi"/>
        </w:rPr>
        <w:t xml:space="preserve">. […] This is really a detail […]. If it is a matter of a robot mistake, for instance due to a programming error, then the same rules that govern quality assurance and verification of toasters or conventional weapons should apply. If the weapons misfired because of a design defect, the manufacturer could be held liable.74 According to Johnson and Axinn, the responsibility objection is no problem. However, as I shall argue, scenarios in which it would be both legally and morally impermissible to try a manufacturer or programmer for war crimes remain. By definition, </w:t>
      </w:r>
      <w:r w:rsidRPr="009A2074">
        <w:rPr>
          <w:rFonts w:cstheme="majorHAnsi"/>
          <w:u w:val="single"/>
        </w:rPr>
        <w:t>autonomous robots obscure the causal link between humans and the actual use of force, which is a prerequisite of accountability</w:t>
      </w:r>
      <w:r w:rsidRPr="009A2074">
        <w:rPr>
          <w:rFonts w:cstheme="majorHAnsi"/>
        </w:rPr>
        <w:t>. The following sections mainly address the question of responsibility for war crimes in the absence of intent (mens rea) by humans. Possible crimes include grave breaches of the Geneva conventions, for example wilful killing of civilians, killing or wounding a soldier hors de combat, extensive destruction of property not justified by military necessity, and intentionally directing attacks against buildings dedicated to religion, education, art, science, or charitable purposes.75 Trying suspects of war crimes is regarded as paramount with regard to securing justice, and post conflict justice processes can allegedly be vital for postconflict peace-building.</w:t>
      </w:r>
    </w:p>
    <w:p w:rsidR="00CB0B5B" w:rsidRPr="009A2074" w:rsidRDefault="00CB0B5B" w:rsidP="00CB0B5B">
      <w:pPr>
        <w:pStyle w:val="Heading4"/>
      </w:pPr>
      <w:r w:rsidRPr="009A2074">
        <w:t>Nobody can be held accountable for the actions of autonomous machines and LAWS fall into a legal grey area of responsibility and intent</w:t>
      </w:r>
    </w:p>
    <w:p w:rsidR="00CB0B5B" w:rsidRPr="009A2074" w:rsidRDefault="00CB0B5B" w:rsidP="00CB0B5B">
      <w:pPr>
        <w:rPr>
          <w:rFonts w:eastAsia="Times New Roman" w:cstheme="majorHAnsi"/>
          <w:lang w:eastAsia="zh-CN"/>
        </w:rPr>
      </w:pPr>
      <w:r w:rsidRPr="009A2074">
        <w:rPr>
          <w:rFonts w:eastAsiaTheme="majorEastAsia" w:cstheme="majorBidi"/>
          <w:b/>
          <w:bCs/>
          <w:sz w:val="26"/>
          <w:szCs w:val="26"/>
        </w:rPr>
        <w:t>Egeland 16</w:t>
      </w:r>
      <w:r w:rsidRPr="009A2074">
        <w:rPr>
          <w:rFonts w:eastAsia="Times New Roman" w:cstheme="majorHAnsi"/>
          <w:lang w:eastAsia="zh-CN"/>
        </w:rPr>
        <w:t xml:space="preserve"> (Kjølv Egeland, Advisor, International Law and Policy Institute; DPhil candidate, International Relations, Wadham College, Oxford University, “Lethal Autonomous Weapons Systems under International Humanitarian Law,” Volume 85: Issue 2, 89-118, SR) </w:t>
      </w:r>
    </w:p>
    <w:p w:rsidR="00CB0B5B" w:rsidRPr="009A2074" w:rsidRDefault="00CB0B5B" w:rsidP="00CB0B5B">
      <w:pPr>
        <w:rPr>
          <w:rFonts w:cstheme="majorHAnsi"/>
        </w:rPr>
      </w:pPr>
      <w:r w:rsidRPr="009A2074">
        <w:rPr>
          <w:rFonts w:cstheme="majorHAnsi"/>
        </w:rPr>
        <w:t xml:space="preserve">If we look more closely at the responsibility of programmers (for international crimes, not compensation claims), the picture gets even more complicated. </w:t>
      </w:r>
      <w:r w:rsidRPr="009A2074">
        <w:rPr>
          <w:rFonts w:cstheme="majorHAnsi"/>
          <w:u w:val="single"/>
        </w:rPr>
        <w:t>Robot software consists of millions of lines of coding written by large teams</w:t>
      </w:r>
      <w:r w:rsidRPr="009A2074">
        <w:rPr>
          <w:rFonts w:cstheme="majorHAnsi"/>
        </w:rPr>
        <w:t>. Since</w:t>
      </w:r>
      <w:r w:rsidRPr="009A2074">
        <w:rPr>
          <w:rFonts w:cstheme="majorHAnsi"/>
          <w:u w:val="single"/>
        </w:rPr>
        <w:t xml:space="preserve"> the software is so complex, it cannot be written or micro-planned by any one person</w:t>
      </w:r>
      <w:r w:rsidRPr="009A2074">
        <w:rPr>
          <w:rFonts w:cstheme="majorHAnsi"/>
        </w:rPr>
        <w:t xml:space="preserve">.87 </w:t>
      </w:r>
      <w:r w:rsidRPr="009A2074">
        <w:rPr>
          <w:rFonts w:cstheme="majorHAnsi"/>
          <w:u w:val="single"/>
        </w:rPr>
        <w:t>This</w:t>
      </w:r>
      <w:r w:rsidRPr="009A2074">
        <w:rPr>
          <w:rFonts w:cstheme="majorHAnsi"/>
        </w:rPr>
        <w:t xml:space="preserve"> complexity </w:t>
      </w:r>
      <w:r w:rsidRPr="009A2074">
        <w:rPr>
          <w:rFonts w:cstheme="majorHAnsi"/>
          <w:u w:val="single"/>
        </w:rPr>
        <w:t>precludes anyone from having complete oversight over how the system will perform in all contingencies</w:t>
      </w:r>
      <w:r w:rsidRPr="009A2074">
        <w:rPr>
          <w:rFonts w:cstheme="majorHAnsi"/>
        </w:rPr>
        <w:t xml:space="preserve">. The company responsible for the production of a laws could potentially be accountable in claims of commercial malfunction, but </w:t>
      </w:r>
      <w:r w:rsidRPr="009A2074">
        <w:rPr>
          <w:rFonts w:cstheme="majorHAnsi"/>
          <w:u w:val="single"/>
        </w:rPr>
        <w:t>unless it could be established that the malicious software was programmed with “intent and knowledge” by one or more programmers, it would seem unreasonable to hold an individual programmer responsible of war crimes</w:t>
      </w:r>
      <w:r w:rsidRPr="009A2074">
        <w:rPr>
          <w:rFonts w:cstheme="majorHAnsi"/>
        </w:rPr>
        <w:t xml:space="preserve">.88 As pointed out by Lin et al., </w:t>
      </w:r>
      <w:r w:rsidRPr="009A2074">
        <w:rPr>
          <w:rFonts w:cstheme="majorHAnsi"/>
          <w:u w:val="single"/>
        </w:rPr>
        <w:t>even if every line of computer coding were internally consistent, the software could still malfunction “in aggregate”</w:t>
      </w:r>
      <w:r w:rsidRPr="009A2074">
        <w:rPr>
          <w:rFonts w:cstheme="majorHAnsi"/>
        </w:rPr>
        <w:t xml:space="preserve">. According to them, </w:t>
      </w:r>
      <w:r w:rsidRPr="009A2074">
        <w:rPr>
          <w:rFonts w:cstheme="majorHAnsi"/>
          <w:u w:val="single"/>
        </w:rPr>
        <w:t>there is a</w:t>
      </w:r>
      <w:r w:rsidRPr="009A2074">
        <w:rPr>
          <w:rFonts w:cstheme="majorHAnsi"/>
        </w:rPr>
        <w:t xml:space="preserve"> common </w:t>
      </w:r>
      <w:r w:rsidRPr="009A2074">
        <w:rPr>
          <w:rFonts w:cstheme="majorHAnsi"/>
          <w:u w:val="single"/>
        </w:rPr>
        <w:t>misconception that robots will do only what we have programmed them to do</w:t>
      </w:r>
      <w:r w:rsidRPr="009A2074">
        <w:rPr>
          <w:rFonts w:cstheme="majorHAnsi"/>
        </w:rPr>
        <w:t xml:space="preserve">. Unfortunately, </w:t>
      </w:r>
      <w:r w:rsidRPr="009A2074">
        <w:rPr>
          <w:rFonts w:cstheme="majorHAnsi"/>
          <w:u w:val="single"/>
        </w:rPr>
        <w:t>such a belief is a sorely outdated, harking back to a time when computers were simpler and their programs could be written and understood by a single person. Now, programs with millions of lines of code are written by teams of programmers, none of whom knows the entire program</w:t>
      </w:r>
      <w:r w:rsidRPr="009A2074">
        <w:rPr>
          <w:rFonts w:cstheme="majorHAnsi"/>
        </w:rPr>
        <w:t xml:space="preserve">; hence, </w:t>
      </w:r>
      <w:r w:rsidRPr="009A2074">
        <w:rPr>
          <w:rFonts w:cstheme="majorHAnsi"/>
          <w:u w:val="single"/>
        </w:rPr>
        <w:t>no individual can predict the effect of a given command with absolute certainty, since</w:t>
      </w:r>
      <w:r w:rsidRPr="009A2074">
        <w:rPr>
          <w:rFonts w:cstheme="majorHAnsi"/>
        </w:rPr>
        <w:t xml:space="preserve"> portions of </w:t>
      </w:r>
      <w:r w:rsidRPr="009A2074">
        <w:rPr>
          <w:rFonts w:cstheme="majorHAnsi"/>
          <w:u w:val="single"/>
        </w:rPr>
        <w:t>large programs may interact in unexpected</w:t>
      </w:r>
      <w:r w:rsidRPr="009A2074">
        <w:rPr>
          <w:rFonts w:cstheme="majorHAnsi"/>
        </w:rPr>
        <w:t xml:space="preserve">, untested </w:t>
      </w:r>
      <w:r w:rsidRPr="009A2074">
        <w:rPr>
          <w:rFonts w:cstheme="majorHAnsi"/>
          <w:u w:val="single"/>
        </w:rPr>
        <w:t>ways</w:t>
      </w:r>
      <w:r w:rsidRPr="009A2074">
        <w:rPr>
          <w:rFonts w:cstheme="majorHAnsi"/>
        </w:rPr>
        <w:t xml:space="preserve">.89 Indeed, the novelty of laws is precisely that they are not strictly tools in a killer’s hand. Rather, </w:t>
      </w:r>
      <w:r w:rsidRPr="009A2074">
        <w:rPr>
          <w:rFonts w:cstheme="majorHAnsi"/>
          <w:u w:val="single"/>
        </w:rPr>
        <w:t>they could in many instances be understood a human killer’s replacement.</w:t>
      </w:r>
      <w:r w:rsidRPr="009A2074">
        <w:rPr>
          <w:rFonts w:cstheme="majorHAnsi"/>
        </w:rPr>
        <w:t xml:space="preserve"> In the absence of intent and knowledge, “the programmer” does not appear to be a viable culprit.</w:t>
      </w:r>
    </w:p>
    <w:p w:rsidR="00CB0B5B" w:rsidRPr="009A2074" w:rsidRDefault="00CB0B5B" w:rsidP="00CB0B5B">
      <w:pPr>
        <w:rPr>
          <w:rFonts w:eastAsia="Times New Roman" w:cstheme="majorHAnsi"/>
          <w:lang w:eastAsia="zh-CN"/>
        </w:rPr>
      </w:pPr>
    </w:p>
    <w:p w:rsidR="00CB0B5B" w:rsidRPr="009A2074" w:rsidRDefault="00CB0B5B" w:rsidP="00CB0B5B"/>
    <w:p w:rsidR="00ED1A2F" w:rsidRPr="009A2074" w:rsidRDefault="00ED1A2F" w:rsidP="00ED1A2F">
      <w:pPr>
        <w:pStyle w:val="Heading3"/>
      </w:pPr>
      <w:r w:rsidRPr="009A2074">
        <w:t>AT: Can’t Solve LAWS</w:t>
      </w:r>
    </w:p>
    <w:p w:rsidR="00ED1A2F" w:rsidRPr="009A2074" w:rsidRDefault="00ED1A2F" w:rsidP="00ED1A2F"/>
    <w:p w:rsidR="00ED1A2F" w:rsidRPr="009A2074" w:rsidRDefault="00ED1A2F" w:rsidP="00ED1A2F">
      <w:pPr>
        <w:pStyle w:val="Heading4"/>
      </w:pPr>
      <w:r w:rsidRPr="009A2074">
        <w:t>Our lens is a better check on autonomous weapons system than the squo</w:t>
      </w:r>
    </w:p>
    <w:p w:rsidR="00ED1A2F" w:rsidRPr="009A2074" w:rsidRDefault="00ED1A2F" w:rsidP="00ED1A2F">
      <w:pPr>
        <w:shd w:val="clear" w:color="auto" w:fill="FFFFFF"/>
        <w:spacing w:after="240" w:line="276" w:lineRule="atLeast"/>
        <w:rPr>
          <w:sz w:val="18"/>
          <w:szCs w:val="18"/>
        </w:rPr>
      </w:pPr>
      <w:r w:rsidRPr="009A2074">
        <w:rPr>
          <w:sz w:val="18"/>
          <w:szCs w:val="18"/>
        </w:rPr>
        <w:t xml:space="preserve">Nicolas </w:t>
      </w:r>
      <w:r w:rsidRPr="009A2074">
        <w:rPr>
          <w:rStyle w:val="Style13ptBold"/>
        </w:rPr>
        <w:t>Gianni</w:t>
      </w:r>
      <w:r w:rsidRPr="009A2074">
        <w:rPr>
          <w:sz w:val="18"/>
          <w:szCs w:val="18"/>
        </w:rPr>
        <w:t>, 24/01/</w:t>
      </w:r>
      <w:r w:rsidRPr="009A2074">
        <w:rPr>
          <w:rStyle w:val="Style13ptBold"/>
        </w:rPr>
        <w:t>17,</w:t>
      </w:r>
      <w:r w:rsidRPr="009A2074">
        <w:rPr>
          <w:sz w:val="18"/>
          <w:szCs w:val="18"/>
        </w:rPr>
        <w:t xml:space="preserve"> University of Leiden, "How Can Actor-Network Theory Assist in Rethinking Approaches to Banning or Restricting Lethal Autonomous Weapon Systems?", </w:t>
      </w:r>
      <w:hyperlink r:id="rId54" w:history="1">
        <w:r w:rsidRPr="009A2074">
          <w:rPr>
            <w:rStyle w:val="Hyperlink"/>
            <w:sz w:val="18"/>
            <w:szCs w:val="18"/>
          </w:rPr>
          <w:t>https://openaccess.leidenuniv.nl/bitstream/handle/1887/47447/Final%20Thesis%20Draft.pdf?sequence=1</w:t>
        </w:r>
      </w:hyperlink>
      <w:r w:rsidRPr="009A2074">
        <w:rPr>
          <w:sz w:val="18"/>
          <w:szCs w:val="18"/>
        </w:rPr>
        <w:t xml:space="preserve"> // NCMD</w:t>
      </w:r>
    </w:p>
    <w:p w:rsidR="00ED1A2F" w:rsidRPr="009A2074" w:rsidRDefault="00ED1A2F" w:rsidP="00ED1A2F">
      <w:pPr>
        <w:shd w:val="clear" w:color="auto" w:fill="FFFFFF"/>
        <w:spacing w:after="240" w:line="276" w:lineRule="atLeast"/>
        <w:rPr>
          <w:rFonts w:eastAsia="Times New Roman" w:cs="Calibri"/>
          <w:sz w:val="16"/>
          <w:szCs w:val="16"/>
        </w:rPr>
      </w:pPr>
      <w:r w:rsidRPr="009A2074">
        <w:rPr>
          <w:rStyle w:val="StyleUnderline"/>
        </w:rPr>
        <w:t>For LAWS, ANT provides an ontological redistribution of agency and ordering in a manner that elevates weapons on equal footing with other actors and networks that are inherently linked to its development</w:t>
      </w:r>
      <w:r w:rsidRPr="009A2074">
        <w:rPr>
          <w:rFonts w:eastAsia="Times New Roman" w:cs="Calibri"/>
          <w:sz w:val="16"/>
          <w:szCs w:val="16"/>
        </w:rPr>
        <w:t xml:space="preserve">. </w:t>
      </w:r>
      <w:r w:rsidRPr="009A2074">
        <w:rPr>
          <w:rStyle w:val="StyleUnderline"/>
        </w:rPr>
        <w:t>This</w:t>
      </w:r>
      <w:r w:rsidRPr="009A2074">
        <w:rPr>
          <w:rFonts w:eastAsia="Times New Roman" w:cs="Calibri"/>
          <w:sz w:val="16"/>
          <w:szCs w:val="16"/>
        </w:rPr>
        <w:t xml:space="preserve"> rebalancing </w:t>
      </w:r>
      <w:r w:rsidRPr="009A2074">
        <w:rPr>
          <w:rStyle w:val="StyleUnderline"/>
        </w:rPr>
        <w:t>allows for a</w:t>
      </w:r>
      <w:r w:rsidRPr="009A2074">
        <w:rPr>
          <w:rFonts w:eastAsia="Times New Roman" w:cs="Calibri"/>
          <w:sz w:val="16"/>
          <w:szCs w:val="16"/>
        </w:rPr>
        <w:t xml:space="preserve"> closer </w:t>
      </w:r>
      <w:r w:rsidRPr="009A2074">
        <w:rPr>
          <w:rStyle w:val="StyleUnderline"/>
        </w:rPr>
        <w:t>inspection of how LAWS are composited together with various actors and other networks</w:t>
      </w:r>
      <w:r w:rsidRPr="009A2074">
        <w:rPr>
          <w:rFonts w:eastAsia="Times New Roman" w:cs="Calibri"/>
          <w:sz w:val="16"/>
          <w:szCs w:val="16"/>
        </w:rPr>
        <w:t xml:space="preserve">, forming relations based on exchanges of power and assertiveness. Beginning with the literal construct of the system, the physical components that make up the weapon, the first problem arises. </w:t>
      </w:r>
      <w:r w:rsidRPr="009A2074">
        <w:rPr>
          <w:rStyle w:val="StyleUnderline"/>
        </w:rPr>
        <w:t>What</w:t>
      </w:r>
      <w:r w:rsidRPr="009A2074">
        <w:rPr>
          <w:rFonts w:eastAsia="Times New Roman" w:cs="Calibri"/>
          <w:sz w:val="16"/>
          <w:szCs w:val="16"/>
        </w:rPr>
        <w:t xml:space="preserve"> actually </w:t>
      </w:r>
      <w:r w:rsidRPr="009A2074">
        <w:rPr>
          <w:rStyle w:val="StyleUnderline"/>
        </w:rPr>
        <w:t>are LAWS</w:t>
      </w:r>
      <w:r w:rsidRPr="009A2074">
        <w:rPr>
          <w:rFonts w:eastAsia="Times New Roman" w:cs="Calibri"/>
          <w:sz w:val="16"/>
          <w:szCs w:val="16"/>
        </w:rPr>
        <w:t xml:space="preserve">? The issue with conceptualization has been mentioned earlier, but gains new traction through the application of ANT. Legal scholar </w:t>
      </w:r>
      <w:r w:rsidRPr="009A2074">
        <w:rPr>
          <w:rStyle w:val="StyleUnderline"/>
        </w:rPr>
        <w:t>Kjølv Egeland defines the term of a weapon system as usually consisting of three parts: the ensemble of the weapon, a mechanism for firing and if necessary, a platform from which to support the system</w:t>
      </w:r>
      <w:r w:rsidRPr="009A2074">
        <w:rPr>
          <w:rFonts w:eastAsia="Times New Roman" w:cs="Calibri"/>
          <w:sz w:val="16"/>
          <w:szCs w:val="16"/>
        </w:rPr>
        <w:t xml:space="preserve">.52 </w:t>
      </w:r>
      <w:r w:rsidRPr="009A2074">
        <w:rPr>
          <w:rStyle w:val="StyleUnderline"/>
        </w:rPr>
        <w:t>This</w:t>
      </w:r>
      <w:r w:rsidRPr="009A2074">
        <w:rPr>
          <w:rFonts w:eastAsia="Times New Roman" w:cs="Calibri"/>
          <w:sz w:val="16"/>
          <w:szCs w:val="16"/>
        </w:rPr>
        <w:t xml:space="preserve"> basic framework </w:t>
      </w:r>
      <w:r w:rsidRPr="009A2074">
        <w:rPr>
          <w:rStyle w:val="StyleUnderline"/>
        </w:rPr>
        <w:t>works well from an analytical context</w:t>
      </w:r>
      <w:r w:rsidRPr="009A2074">
        <w:rPr>
          <w:rFonts w:eastAsia="Times New Roman" w:cs="Calibri"/>
          <w:sz w:val="16"/>
          <w:szCs w:val="16"/>
        </w:rPr>
        <w:t xml:space="preserve"> that can encompass variations on potential LAWS, especially for systems that are predicted to become autonomized in the near future, such as Predator and Reaper drones.53 This si</w:t>
      </w:r>
      <w:r w:rsidRPr="009A2074">
        <w:rPr>
          <w:rStyle w:val="StyleUnderline"/>
        </w:rPr>
        <w:t>mplification can aid in contextualising LAWS in international legal frameworks, that depend upon clear, binary examples of cases of violation</w:t>
      </w:r>
      <w:r w:rsidRPr="009A2074">
        <w:rPr>
          <w:rFonts w:eastAsia="Times New Roman" w:cs="Calibri"/>
          <w:sz w:val="16"/>
          <w:szCs w:val="16"/>
        </w:rPr>
        <w:t xml:space="preserve">.54 However, </w:t>
      </w:r>
      <w:r w:rsidRPr="009A2074">
        <w:rPr>
          <w:rStyle w:val="StyleUnderline"/>
        </w:rPr>
        <w:t>is such a definition suitable for more abstract or complex forms of LAWS</w:t>
      </w:r>
      <w:r w:rsidRPr="009A2074">
        <w:rPr>
          <w:rFonts w:eastAsia="Times New Roman" w:cs="Calibri"/>
          <w:sz w:val="16"/>
          <w:szCs w:val="16"/>
        </w:rPr>
        <w:t xml:space="preserve">, for example cyber LAWS that consist solely of lines of code that leaves the lethality aspect to the malfunction of its intended targets? </w:t>
      </w:r>
      <w:r w:rsidRPr="009A2074">
        <w:rPr>
          <w:rStyle w:val="StyleUnderline"/>
        </w:rPr>
        <w:t>No according to the U.S</w:t>
      </w:r>
      <w:r w:rsidRPr="009A2074">
        <w:rPr>
          <w:rFonts w:eastAsia="Times New Roman" w:cs="Calibri"/>
          <w:sz w:val="16"/>
          <w:szCs w:val="16"/>
        </w:rPr>
        <w:t xml:space="preserve">. DoD directive on autonomy in weapon systems, which states that </w:t>
      </w:r>
      <w:r w:rsidRPr="009A2074">
        <w:rPr>
          <w:rStyle w:val="StyleUnderline"/>
        </w:rPr>
        <w:t>the definition of LAWS “does not apply to autonomous or semi-autonomous cyberspace systems for cyberspace operations.”</w:t>
      </w:r>
      <w:r w:rsidRPr="009A2074">
        <w:rPr>
          <w:rFonts w:eastAsia="Times New Roman" w:cs="Calibri"/>
          <w:sz w:val="16"/>
          <w:szCs w:val="16"/>
        </w:rPr>
        <w:t xml:space="preserve">55 Furthermore, what of the “killer robot” depiction of a weapon system that resembles the synthetic machines from the Terminator franchise, a correlation that is promulgated by the Campaign to Stop Killer Robots, </w:t>
      </w:r>
      <w:r w:rsidRPr="009A2074">
        <w:rPr>
          <w:rStyle w:val="StyleUnderline"/>
        </w:rPr>
        <w:t>an international coalition determined to ban the development of LAWS for fear that they can lead to an ethically unjust, unmoral and dangerous future</w:t>
      </w:r>
      <w:r w:rsidRPr="009A2074">
        <w:rPr>
          <w:rFonts w:eastAsia="Times New Roman" w:cs="Calibri"/>
          <w:sz w:val="16"/>
          <w:szCs w:val="16"/>
        </w:rPr>
        <w:t xml:space="preserve">?56 </w:t>
      </w:r>
      <w:r w:rsidRPr="009A2074">
        <w:rPr>
          <w:rStyle w:val="StyleUnderline"/>
        </w:rPr>
        <w:t>The dystopic imagery has been</w:t>
      </w:r>
      <w:r w:rsidRPr="009A2074">
        <w:rPr>
          <w:rFonts w:eastAsia="Times New Roman" w:cs="Calibri"/>
          <w:sz w:val="16"/>
          <w:szCs w:val="16"/>
        </w:rPr>
        <w:t xml:space="preserve"> most certainly </w:t>
      </w:r>
      <w:r w:rsidRPr="009A2074">
        <w:rPr>
          <w:rStyle w:val="StyleUnderline"/>
        </w:rPr>
        <w:t>effective in converging the public’s attention towards the concern over unrestricted LAWS development</w:t>
      </w:r>
      <w:r w:rsidRPr="009A2074">
        <w:rPr>
          <w:rFonts w:eastAsia="Times New Roman" w:cs="Calibri"/>
          <w:sz w:val="16"/>
          <w:szCs w:val="16"/>
        </w:rPr>
        <w:t xml:space="preserve">, even if the analogy remains firmly in the realm of science fiction. </w:t>
      </w:r>
      <w:r w:rsidRPr="009A2074">
        <w:rPr>
          <w:rStyle w:val="StyleUnderline"/>
        </w:rPr>
        <w:t>Ongoing debates</w:t>
      </w:r>
      <w:r w:rsidRPr="009A2074">
        <w:rPr>
          <w:rFonts w:eastAsia="Times New Roman" w:cs="Calibri"/>
          <w:sz w:val="16"/>
          <w:szCs w:val="16"/>
        </w:rPr>
        <w:t xml:space="preserve"> over the definition of LAWS continue in public forums such as the one hosted by the CCW, </w:t>
      </w:r>
      <w:r w:rsidRPr="009A2074">
        <w:rPr>
          <w:rStyle w:val="StyleUnderline"/>
        </w:rPr>
        <w:t>demonstrat</w:t>
      </w:r>
      <w:r w:rsidRPr="009A2074">
        <w:rPr>
          <w:rFonts w:eastAsia="Times New Roman" w:cs="Calibri"/>
          <w:sz w:val="16"/>
          <w:szCs w:val="16"/>
        </w:rPr>
        <w:t xml:space="preserve">ing </w:t>
      </w:r>
      <w:r w:rsidRPr="009A2074">
        <w:rPr>
          <w:rStyle w:val="StyleUnderline"/>
        </w:rPr>
        <w:t>that a clear consensus is still not possible</w:t>
      </w:r>
      <w:r w:rsidRPr="009A2074">
        <w:rPr>
          <w:rFonts w:eastAsia="Times New Roman" w:cs="Calibri"/>
          <w:sz w:val="16"/>
          <w:szCs w:val="16"/>
        </w:rPr>
        <w:t xml:space="preserve">. However, it is not a hindrance to arms control and prohibition efforts, as was noted in the summarized report written from the meeting of experts that took place in April of 2016. 57 Instead, </w:t>
      </w:r>
      <w:r w:rsidRPr="009A2074">
        <w:rPr>
          <w:rStyle w:val="StyleUnderline"/>
        </w:rPr>
        <w:t xml:space="preserve">it is a realization that LAWS are not best understood through their physical properties, but rather through their relational use with humans. </w:t>
      </w:r>
      <w:r w:rsidRPr="009A2074">
        <w:rPr>
          <w:rStyle w:val="Emphasis"/>
        </w:rPr>
        <w:t>Analysing LAWS as an assemblage of various human and non-human actors ordered in hierarchies, held through the production of action and delegation, can reveal the dynamics that propel their development and potential use</w:t>
      </w:r>
      <w:r w:rsidRPr="009A2074">
        <w:rPr>
          <w:rFonts w:eastAsia="Times New Roman" w:cs="Calibri"/>
          <w:sz w:val="16"/>
          <w:szCs w:val="16"/>
        </w:rPr>
        <w:t xml:space="preserve">. </w:t>
      </w:r>
      <w:r w:rsidRPr="009A2074">
        <w:rPr>
          <w:rStyle w:val="StyleUnderline"/>
        </w:rPr>
        <w:t>Networks are envisioned as</w:t>
      </w:r>
      <w:r w:rsidRPr="009A2074">
        <w:rPr>
          <w:rFonts w:eastAsia="Times New Roman" w:cs="Calibri"/>
          <w:sz w:val="16"/>
          <w:szCs w:val="16"/>
        </w:rPr>
        <w:t xml:space="preserve"> processes, </w:t>
      </w:r>
      <w:r w:rsidRPr="009A2074">
        <w:rPr>
          <w:rStyle w:val="StyleUnderline"/>
        </w:rPr>
        <w:t>actions that are performed as a result of relations between actants in a non-linear fashion. For LAWS, the research, development, production, planning and operational phases are all immediate environments to be dissected for a closer look at how these relations produce meaning. Its composition is fluid and uncertain in nature, signifying the ability to change and adapt at various stages according to the relations that bind it together</w:t>
      </w:r>
      <w:r w:rsidRPr="009A2074">
        <w:rPr>
          <w:rFonts w:eastAsia="Times New Roman" w:cs="Calibri"/>
          <w:sz w:val="16"/>
          <w:szCs w:val="16"/>
        </w:rPr>
        <w:t xml:space="preserve">. 58 At the development stage, engineers test new technologies on a range of predetermined criteria and expectations that they have calculated, to see whether, for example, new prototypes of LAWS can comply with the rules of IHL which they are obliged to adhere by.59 If the results do not comply with their expectations, then they make new adjustments based on their new findings. This </w:t>
      </w:r>
      <w:r w:rsidRPr="009A2074">
        <w:rPr>
          <w:rStyle w:val="StyleUnderline"/>
        </w:rPr>
        <w:t>back and forth relationship in the development stage demonstrates a shared contribution between human and machine in how the system progresses as a functioning weapon</w:t>
      </w:r>
      <w:r w:rsidRPr="009A2074">
        <w:rPr>
          <w:rFonts w:eastAsia="Times New Roman" w:cs="Calibri"/>
          <w:sz w:val="16"/>
          <w:szCs w:val="16"/>
        </w:rPr>
        <w:t xml:space="preserve">. This can also occur in the planning or operational stage, as their use on the battlefield can generate surprising results that in turn may lead to modifications in their use and role in future scenarios, based on improved effectiveness or better efficiency. Furthermore, </w:t>
      </w:r>
      <w:r w:rsidRPr="009A2074">
        <w:rPr>
          <w:rStyle w:val="StyleUnderline"/>
        </w:rPr>
        <w:t>civil sectors of society contribute</w:t>
      </w:r>
      <w:r w:rsidRPr="009A2074">
        <w:rPr>
          <w:rFonts w:eastAsia="Times New Roman" w:cs="Calibri"/>
          <w:sz w:val="16"/>
          <w:szCs w:val="16"/>
        </w:rPr>
        <w:t xml:space="preserve"> in unexpected ways, </w:t>
      </w:r>
      <w:r w:rsidRPr="009A2074">
        <w:rPr>
          <w:rStyle w:val="StyleUnderline"/>
        </w:rPr>
        <w:t>as technology developed for commercial uses become appropriated for the military and vice versa.</w:t>
      </w:r>
      <w:r w:rsidRPr="009A2074">
        <w:rPr>
          <w:rFonts w:eastAsia="Times New Roman" w:cs="Calibri"/>
          <w:sz w:val="16"/>
          <w:szCs w:val="16"/>
        </w:rPr>
        <w:t xml:space="preserve"> For LAWS, this would most likely result from improvements in information technology, such as advanced recognition software or the advancement of A.I systems. What of the implications of LAWS in relation to international security? This becomes problematic when translating the network of activity that represents LAWS into the rigidity of formal structures that demand clear boundaries, explicitly defining the objects in question. </w:t>
      </w:r>
      <w:r w:rsidRPr="009A2074">
        <w:rPr>
          <w:rStyle w:val="StyleUnderline"/>
        </w:rPr>
        <w:t>In</w:t>
      </w:r>
      <w:r w:rsidRPr="009A2074">
        <w:rPr>
          <w:rFonts w:eastAsia="Times New Roman" w:cs="Calibri"/>
          <w:sz w:val="16"/>
          <w:szCs w:val="16"/>
        </w:rPr>
        <w:t xml:space="preserve"> strictly </w:t>
      </w:r>
      <w:r w:rsidRPr="009A2074">
        <w:rPr>
          <w:rStyle w:val="StyleUnderline"/>
        </w:rPr>
        <w:t>legal terms</w:t>
      </w:r>
      <w:r w:rsidRPr="009A2074">
        <w:rPr>
          <w:rFonts w:eastAsia="Times New Roman" w:cs="Calibri"/>
          <w:sz w:val="16"/>
          <w:szCs w:val="16"/>
        </w:rPr>
        <w:t xml:space="preserve">, banning, restricting or </w:t>
      </w:r>
      <w:r w:rsidRPr="009A2074">
        <w:rPr>
          <w:rStyle w:val="StyleUnderline"/>
        </w:rPr>
        <w:t>regulating the use of LAWS is discussed through a holistic lens that aims to encapsulate the exercise of war under a set of rules and regulations deemed appropriate by the international community. Rarely</w:t>
      </w:r>
      <w:r w:rsidRPr="009A2074">
        <w:rPr>
          <w:rFonts w:eastAsia="Times New Roman" w:cs="Calibri"/>
          <w:sz w:val="16"/>
          <w:szCs w:val="16"/>
        </w:rPr>
        <w:t xml:space="preserve"> though, </w:t>
      </w:r>
      <w:r w:rsidRPr="009A2074">
        <w:rPr>
          <w:rStyle w:val="StyleUnderline"/>
        </w:rPr>
        <w:t>does this reflect the reality of how new technology emerges</w:t>
      </w:r>
      <w:r w:rsidRPr="009A2074">
        <w:rPr>
          <w:rFonts w:eastAsia="Times New Roman" w:cs="Calibri"/>
          <w:sz w:val="16"/>
          <w:szCs w:val="16"/>
        </w:rPr>
        <w:t xml:space="preserve">. LAWS, along with many other forms of highly intelligent systems utilized by the military, will depend on a number of conditions before they can successfully be developed and deployed. UAV’s require an extensive network of support that even the most developed countries such as the U.S. and its NATO allies have struggled to provide.60 Sustaining drone programs require an enormous amount of money and resources, as well as hundreds of operators, engineers and trained military personnel. New innovations in military hardware and software do not disseminate quickly, even among allies, as such emerging technology must have the required industrial infrastructure, proficiency and expertise, and organizational competence to be maintained.61 It appears then, </w:t>
      </w:r>
      <w:r w:rsidRPr="009A2074">
        <w:rPr>
          <w:rStyle w:val="StyleUnderline"/>
        </w:rPr>
        <w:t>that there is no immediate threat of LAWS sprouting from regimes, states or non-state actors who</w:t>
      </w:r>
      <w:r w:rsidRPr="009A2074">
        <w:rPr>
          <w:rFonts w:eastAsia="Times New Roman" w:cs="Calibri"/>
          <w:sz w:val="16"/>
          <w:szCs w:val="16"/>
        </w:rPr>
        <w:t xml:space="preserve"> outwardly </w:t>
      </w:r>
      <w:r w:rsidRPr="009A2074">
        <w:rPr>
          <w:rStyle w:val="StyleUnderline"/>
        </w:rPr>
        <w:t>reject the principles of LOAC. Only countries that are capable of investing with the required amount of resources into military programs will be capable of acquiring LAWS</w:t>
      </w:r>
      <w:r w:rsidRPr="009A2074">
        <w:rPr>
          <w:rFonts w:eastAsia="Times New Roman" w:cs="Calibri"/>
          <w:sz w:val="16"/>
          <w:szCs w:val="16"/>
        </w:rPr>
        <w:t xml:space="preserve"> in the near future. </w:t>
      </w:r>
      <w:r w:rsidRPr="009A2074">
        <w:rPr>
          <w:rStyle w:val="StyleUnderline"/>
        </w:rPr>
        <w:t>This restricts the list of countries</w:t>
      </w:r>
      <w:r w:rsidRPr="009A2074">
        <w:rPr>
          <w:rFonts w:eastAsia="Times New Roman" w:cs="Calibri"/>
          <w:sz w:val="16"/>
          <w:szCs w:val="16"/>
        </w:rPr>
        <w:t xml:space="preserve"> to a select few, </w:t>
      </w:r>
      <w:r w:rsidRPr="009A2074">
        <w:rPr>
          <w:rStyle w:val="StyleUnderline"/>
        </w:rPr>
        <w:t>most notably the U.S. and Israel, forming a</w:t>
      </w:r>
      <w:r w:rsidRPr="009A2074">
        <w:rPr>
          <w:rFonts w:eastAsia="Times New Roman" w:cs="Calibri"/>
          <w:sz w:val="16"/>
          <w:szCs w:val="16"/>
        </w:rPr>
        <w:t xml:space="preserve"> potential </w:t>
      </w:r>
      <w:r w:rsidRPr="009A2074">
        <w:rPr>
          <w:rStyle w:val="StyleUnderline"/>
        </w:rPr>
        <w:t>monopoly on LAWS development</w:t>
      </w:r>
      <w:r w:rsidRPr="009A2074">
        <w:rPr>
          <w:rFonts w:eastAsia="Times New Roman" w:cs="Calibri"/>
          <w:sz w:val="16"/>
          <w:szCs w:val="16"/>
        </w:rPr>
        <w:t xml:space="preserve">. Furthermore, </w:t>
      </w:r>
      <w:r w:rsidRPr="009A2074">
        <w:rPr>
          <w:rStyle w:val="StyleUnderline"/>
        </w:rPr>
        <w:t>weapons R&amp;D remains opaque to the public</w:t>
      </w:r>
      <w:r w:rsidRPr="009A2074">
        <w:rPr>
          <w:rFonts w:eastAsia="Times New Roman" w:cs="Calibri"/>
          <w:sz w:val="16"/>
          <w:szCs w:val="16"/>
        </w:rPr>
        <w:t xml:space="preserve"> as a means </w:t>
      </w:r>
      <w:r w:rsidRPr="009A2074">
        <w:rPr>
          <w:rStyle w:val="StyleUnderline"/>
        </w:rPr>
        <w:t>to protect innovations from losing their advantageous qualities</w:t>
      </w:r>
      <w:r w:rsidRPr="009A2074">
        <w:rPr>
          <w:rFonts w:eastAsia="Times New Roman" w:cs="Calibri"/>
          <w:sz w:val="16"/>
          <w:szCs w:val="16"/>
        </w:rPr>
        <w:t>. LAWS as an assemblage can thus be envisioned as being asymmetrical in its ordering and accessibility, restricted by means of an unbalance of military capabilities, technological innovation, financial wealth and support from the commercial sector.</w:t>
      </w:r>
    </w:p>
    <w:p w:rsidR="00ED1A2F" w:rsidRPr="009A2074" w:rsidRDefault="00ED1A2F" w:rsidP="00ED1A2F"/>
    <w:p w:rsidR="00ED1A2F" w:rsidRPr="009A2074" w:rsidRDefault="00ED1A2F" w:rsidP="00ED1A2F">
      <w:pPr>
        <w:pStyle w:val="Heading3"/>
      </w:pPr>
      <w:r w:rsidRPr="009A2074">
        <w:t>AT: Contextual Analysis/Contingency Good</w:t>
      </w:r>
    </w:p>
    <w:p w:rsidR="00ED1A2F" w:rsidRPr="009A2074" w:rsidRDefault="00ED1A2F" w:rsidP="00ED1A2F"/>
    <w:p w:rsidR="00ED1A2F" w:rsidRPr="009A2074" w:rsidRDefault="00ED1A2F" w:rsidP="00ED1A2F">
      <w:pPr>
        <w:pStyle w:val="Heading4"/>
      </w:pPr>
      <w:r w:rsidRPr="009A2074">
        <w:t>Empiricism informs the actions of those involved in international politics – they can’t be viewed as static because political situations are inevitably discursive constructs assembled by masses of non-human agency and can’t be understood through just one lens</w:t>
      </w:r>
    </w:p>
    <w:p w:rsidR="00ED1A2F" w:rsidRPr="009A2074" w:rsidRDefault="00ED1A2F" w:rsidP="00ED1A2F">
      <w:r w:rsidRPr="009A2074">
        <w:rPr>
          <w:rStyle w:val="Style13ptBold"/>
        </w:rPr>
        <w:t xml:space="preserve">Barry ’13 </w:t>
      </w:r>
      <w:r w:rsidRPr="009A2074">
        <w:t>(Andrew Barry, Millennium - Journal of International Studies 2013, “The Translation Zone: Between Actor-Network Theory and International Relations, March 2013, DOI: 10.1177/0305829813481007, LASA EM)</w:t>
      </w:r>
    </w:p>
    <w:p w:rsidR="00ED1A2F" w:rsidRPr="009A2074" w:rsidRDefault="00ED1A2F" w:rsidP="00ED1A2F"/>
    <w:p w:rsidR="00ED1A2F" w:rsidRPr="009A2074" w:rsidRDefault="00ED1A2F" w:rsidP="00ED1A2F">
      <w:pPr>
        <w:rPr>
          <w:rStyle w:val="Emphasis"/>
        </w:rPr>
      </w:pPr>
      <w:r w:rsidRPr="009A2074">
        <w:rPr>
          <w:sz w:val="16"/>
        </w:rPr>
        <w:t xml:space="preserve">The study of international relations raises a third problem for actor-network theory: namely, </w:t>
      </w:r>
      <w:r w:rsidRPr="009A2074">
        <w:rPr>
          <w:rStyle w:val="Emphasis"/>
        </w:rPr>
        <w:t>the problem of how actor-network theory addresses the question of the historical circumstances or contingency of international politics. This question arises because, in its early formulations at least, actor-network theory tended to bracket the question of his- tory</w:t>
      </w:r>
      <w:r w:rsidRPr="009A2074">
        <w:rPr>
          <w:sz w:val="16"/>
        </w:rPr>
        <w:t xml:space="preserve">.52 Perhaps this was not surprising given the microsociological orientation of actor- network theory. After all, although laboratory scientists are concerned with the current state of scientific debate, as embodied in the recently published scientific literature, they do not necessarily have any immediate interest in earlier scientific arguments, which they can largely take as given. There is no need for the scientist to read the original papers of Maxwell, Einstein or Born, for example, not because these are unimportant or forgotten, but because their lessons and insights are likely to have been absorbed into the under- graduate curriculum that he or she has already been taught.53 But the student of </w:t>
      </w:r>
      <w:r w:rsidRPr="009A2074">
        <w:rPr>
          <w:rStyle w:val="Emphasis"/>
        </w:rPr>
        <w:t>interna- tional relations cannot so readily bracket the question of history</w:t>
      </w:r>
      <w:r w:rsidRPr="009A2074">
        <w:rPr>
          <w:sz w:val="16"/>
        </w:rPr>
        <w:t xml:space="preserve">. On the one hand, those involved in international politics, however this is conceived, frequently understand their own actions or the actions of others in a historical context, even though they may radically disagree about what that historical context is. </w:t>
      </w:r>
      <w:r w:rsidRPr="009A2074">
        <w:rPr>
          <w:rStyle w:val="Emphasis"/>
        </w:rPr>
        <w:t>Where an understanding of history may seem to be irrelevant to the immediate concerns of the scientist</w:t>
      </w:r>
      <w:r w:rsidRPr="009A2074">
        <w:rPr>
          <w:sz w:val="16"/>
        </w:rPr>
        <w:t xml:space="preserve">, </w:t>
      </w:r>
      <w:r w:rsidRPr="009A2074">
        <w:rPr>
          <w:rStyle w:val="Emphasis"/>
        </w:rPr>
        <w:t>it may explicitly or implicitly inform the actions of those involved in international politics.</w:t>
      </w:r>
      <w:r w:rsidRPr="009A2074">
        <w:rPr>
          <w:sz w:val="16"/>
        </w:rPr>
        <w:t xml:space="preserve"> Consider the criti- cal importance of historical writing to the Israel–Palestine conflict, for example, or the significance of the two world wars to the development of the European Union from the 1950s onwards. On the other hand, those concerned with the study of international rela- tions are likely to have to attend to both the particular contingency and the path-depend- ency of events, which are the resultant effect of multiple historical antecedents. Elsewhere, I have argued that actor-network theory needs an analysis of what I have termed political situations, an idea that is informed in part by the sociology of Gabriel Tarde.54 The notion of political situations can be defined in three ways. Firstly, political situations are the meeting point of diverse currents and movements, of ideas and prac- tices, of beliefs and desires, which coalesce in particular settings or over time.55 </w:t>
      </w:r>
      <w:r w:rsidRPr="009A2074">
        <w:rPr>
          <w:rStyle w:val="Emphasis"/>
        </w:rPr>
        <w:t>If one were to consider, for example, why the coating material of an oil pipeline came to be discussed in a House of Commons select committee, one would need to address, amongst other things, the critical importance of BP to British foreign policy since the early 20th century,</w:t>
      </w:r>
      <w:r w:rsidRPr="009A2074">
        <w:rPr>
          <w:sz w:val="16"/>
        </w:rPr>
        <w:t xml:space="preserve"> the stated commitment of both the British government and BP to the principle of transparency, the dynamics of innovation in the oil industry, the development of radical anti-corporate politics in the UK, the history of labour relations in Georgia, and the promises made by the Shevardnadze government to the Georgian people about the wealth that would come from the pipeline in the years previously.56 That is to say, in 2005 a whole series of currents and movements came together to make the integrity of pipeline coating material, rather than, say, the possibility of war between Russia and Georgia, a matter of public dispute in the UK to the extent that it was taken up by the core institu- tions of British government. Secondly, as </w:t>
      </w:r>
      <w:r w:rsidRPr="009A2074">
        <w:rPr>
          <w:rStyle w:val="Emphasis"/>
        </w:rPr>
        <w:t>actor-network theory would lead us to expect, political situations are not merely discursive constructs. They are assemblages that include material artefacts and technologies such as monitoring devices, border posts and information and energy infrastructures.</w:t>
      </w:r>
      <w:r w:rsidRPr="009A2074">
        <w:rPr>
          <w:sz w:val="16"/>
        </w:rPr>
        <w:t xml:space="preserve"> Political situations are grounded in material forms as well as the ideas, passions and interests with which these forms become associ- ated. Thirdly, </w:t>
      </w:r>
      <w:r w:rsidRPr="009A2074">
        <w:rPr>
          <w:rStyle w:val="Emphasis"/>
        </w:rPr>
        <w:t>political situations are likely to be uncertain, ambiguous and contested. They are animated by passionate antagonisms and wild speculations, as well as by sober disputes over matters of fact. In these circumstances, we should not expect there to be a definitive analysis of what the political situation is.</w:t>
      </w:r>
      <w:r w:rsidRPr="009A2074">
        <w:rPr>
          <w:sz w:val="16"/>
        </w:rPr>
        <w:t xml:space="preserve"> All of those involved in a political situation – whether it is the Eurozone crisis or the Iraq War – are likely to be concerned with the identity of the political situation. Political situations are unfolding and multiple. </w:t>
      </w:r>
      <w:r w:rsidRPr="009A2074">
        <w:rPr>
          <w:rStyle w:val="Emphasis"/>
        </w:rPr>
        <w:t xml:space="preserve">Inevitably, the analysis of political situations, including the work of researchers in the field of international relations, enters into the very nature of what political situations are. </w:t>
      </w:r>
    </w:p>
    <w:p w:rsidR="00ED1A2F" w:rsidRPr="009A2074" w:rsidRDefault="00ED1A2F" w:rsidP="00ED1A2F"/>
    <w:p w:rsidR="006C3D8C" w:rsidRPr="009A2074" w:rsidRDefault="006C3D8C" w:rsidP="006C3D8C">
      <w:pPr>
        <w:pStyle w:val="Heading3"/>
      </w:pPr>
      <w:r w:rsidRPr="009A2074">
        <w:t>AT: CPs/PICs</w:t>
      </w:r>
    </w:p>
    <w:p w:rsidR="006C3D8C" w:rsidRPr="009A2074" w:rsidRDefault="006C3D8C" w:rsidP="006C3D8C"/>
    <w:p w:rsidR="006C3D8C" w:rsidRPr="009A2074" w:rsidRDefault="006C3D8C" w:rsidP="006C3D8C">
      <w:pPr>
        <w:pStyle w:val="Heading4"/>
      </w:pPr>
      <w:r w:rsidRPr="009A2074">
        <w:t>The CP solves none of the aff—net benefit logic sees securitizing value in technologies of warfare, which falls into the machine’s trap</w:t>
      </w:r>
    </w:p>
    <w:p w:rsidR="006C3D8C" w:rsidRPr="009A2074" w:rsidRDefault="006C3D8C" w:rsidP="006C3D8C">
      <w:pPr>
        <w:rPr>
          <w:rFonts w:cstheme="majorHAnsi"/>
        </w:rPr>
      </w:pPr>
      <w:r w:rsidRPr="009A2074">
        <w:rPr>
          <w:rFonts w:eastAsiaTheme="majorEastAsia" w:cstheme="majorHAnsi"/>
          <w:b/>
          <w:bCs/>
        </w:rPr>
        <w:t>Gianni 17</w:t>
      </w:r>
      <w:r w:rsidRPr="009A2074">
        <w:rPr>
          <w:rFonts w:cstheme="majorHAnsi"/>
        </w:rPr>
        <w:t xml:space="preserve"> (Nicolas Gianni, Master of Arts in International Relations at Leiden University, “How Can Actor-Network Theory Assist in Rethinking Approaches to Banning or Restricting Lethal Autonomous Weapon Systems?,” Final Thesis Draft, 1-19, SR) </w:t>
      </w:r>
    </w:p>
    <w:p w:rsidR="006C3D8C" w:rsidRPr="009A2074" w:rsidRDefault="006C3D8C" w:rsidP="006C3D8C">
      <w:pPr>
        <w:rPr>
          <w:rFonts w:cstheme="majorHAnsi"/>
          <w:u w:val="single"/>
        </w:rPr>
      </w:pPr>
      <w:r w:rsidRPr="009A2074">
        <w:rPr>
          <w:rFonts w:cstheme="majorHAnsi"/>
          <w:u w:val="single"/>
        </w:rPr>
        <w:t>Technology has always played an important part in how the politics of security is shaped, especially in the area of arms control and disarmament</w:t>
      </w:r>
      <w:r w:rsidRPr="009A2074">
        <w:rPr>
          <w:rFonts w:cstheme="majorHAnsi"/>
          <w:sz w:val="16"/>
        </w:rPr>
        <w:t xml:space="preserve">. It is, after all, the means by which security is realised for all practical purposes; </w:t>
      </w:r>
      <w:r w:rsidRPr="009A2074">
        <w:rPr>
          <w:rFonts w:cstheme="majorHAnsi"/>
          <w:u w:val="single"/>
        </w:rPr>
        <w:t>as technology progresses so</w:t>
      </w:r>
      <w:r w:rsidRPr="009A2074">
        <w:rPr>
          <w:rFonts w:cstheme="majorHAnsi"/>
          <w:sz w:val="16"/>
        </w:rPr>
        <w:t xml:space="preserve"> too </w:t>
      </w:r>
      <w:r w:rsidRPr="009A2074">
        <w:rPr>
          <w:rFonts w:cstheme="majorHAnsi"/>
          <w:u w:val="single"/>
        </w:rPr>
        <w:t>does</w:t>
      </w:r>
      <w:r w:rsidRPr="009A2074">
        <w:rPr>
          <w:rFonts w:cstheme="majorHAnsi"/>
          <w:sz w:val="16"/>
        </w:rPr>
        <w:t xml:space="preserve"> the capacity for </w:t>
      </w:r>
      <w:r w:rsidRPr="009A2074">
        <w:rPr>
          <w:rFonts w:cstheme="majorHAnsi"/>
          <w:u w:val="single"/>
        </w:rPr>
        <w:t>security</w:t>
      </w:r>
      <w:r w:rsidRPr="009A2074">
        <w:rPr>
          <w:rFonts w:cstheme="majorHAnsi"/>
          <w:sz w:val="16"/>
        </w:rPr>
        <w:t xml:space="preserve"> to expand </w:t>
      </w:r>
      <w:r w:rsidRPr="009A2074">
        <w:rPr>
          <w:rFonts w:cstheme="majorHAnsi"/>
          <w:u w:val="single"/>
        </w:rPr>
        <w:t xml:space="preserve">in </w:t>
      </w:r>
      <w:r w:rsidRPr="009A2074">
        <w:rPr>
          <w:rFonts w:cstheme="majorHAnsi"/>
          <w:sz w:val="16"/>
        </w:rPr>
        <w:t xml:space="preserve">greater and perhaps more </w:t>
      </w:r>
      <w:r w:rsidRPr="009A2074">
        <w:rPr>
          <w:rFonts w:cstheme="majorHAnsi"/>
          <w:u w:val="single"/>
        </w:rPr>
        <w:t>dangerous ways</w:t>
      </w:r>
      <w:r w:rsidRPr="009A2074">
        <w:rPr>
          <w:rFonts w:cstheme="majorHAnsi"/>
          <w:sz w:val="16"/>
        </w:rPr>
        <w:t xml:space="preserve">. At this intersection, where </w:t>
      </w:r>
      <w:r w:rsidRPr="009A2074">
        <w:rPr>
          <w:rFonts w:cstheme="majorHAnsi"/>
          <w:u w:val="single"/>
        </w:rPr>
        <w:t>technology presents new avenues for</w:t>
      </w:r>
      <w:r w:rsidRPr="009A2074">
        <w:rPr>
          <w:rFonts w:cstheme="majorHAnsi"/>
          <w:sz w:val="16"/>
        </w:rPr>
        <w:t xml:space="preserve"> the pursuit of </w:t>
      </w:r>
      <w:r w:rsidRPr="009A2074">
        <w:rPr>
          <w:rFonts w:cstheme="majorHAnsi"/>
          <w:u w:val="single"/>
        </w:rPr>
        <w:t>security and the conduct of war,</w:t>
      </w:r>
      <w:r w:rsidRPr="009A2074">
        <w:rPr>
          <w:rFonts w:cstheme="majorHAnsi"/>
          <w:sz w:val="16"/>
        </w:rPr>
        <w:t xml:space="preserve"> politics intervenes, acting as a guiding force that can prevent, legitimise or even intensify such possibilities. </w:t>
      </w:r>
      <w:r w:rsidRPr="009A2074">
        <w:rPr>
          <w:rFonts w:cstheme="majorHAnsi"/>
          <w:u w:val="single"/>
        </w:rPr>
        <w:t>Societal concerns</w:t>
      </w:r>
      <w:r w:rsidRPr="009A2074">
        <w:rPr>
          <w:rFonts w:cstheme="majorHAnsi"/>
          <w:sz w:val="16"/>
        </w:rPr>
        <w:t xml:space="preserve"> and efforts to ban or restrict weapons </w:t>
      </w:r>
      <w:r w:rsidRPr="009A2074">
        <w:rPr>
          <w:rFonts w:cstheme="majorHAnsi"/>
          <w:u w:val="single"/>
        </w:rPr>
        <w:t>contribute to the political processes that govern their development</w:t>
      </w:r>
      <w:r w:rsidRPr="009A2074">
        <w:rPr>
          <w:rFonts w:cstheme="majorHAnsi"/>
          <w:sz w:val="16"/>
        </w:rPr>
        <w:t xml:space="preserve">. Yet little attention is given to how </w:t>
      </w:r>
      <w:r w:rsidRPr="009A2074">
        <w:rPr>
          <w:rFonts w:cstheme="majorHAnsi"/>
          <w:u w:val="single"/>
        </w:rPr>
        <w:t xml:space="preserve">technology </w:t>
      </w:r>
      <w:r w:rsidRPr="009A2074">
        <w:rPr>
          <w:rFonts w:cstheme="majorHAnsi"/>
          <w:sz w:val="16"/>
        </w:rPr>
        <w:t xml:space="preserve">itself can </w:t>
      </w:r>
      <w:r w:rsidRPr="009A2074">
        <w:rPr>
          <w:rFonts w:cstheme="majorHAnsi"/>
          <w:u w:val="single"/>
        </w:rPr>
        <w:t>affect the politics of security, as an active participant that too can shape outcomes and events externally to human contro</w:t>
      </w:r>
      <w:r w:rsidRPr="009A2074">
        <w:rPr>
          <w:rFonts w:cstheme="majorHAnsi"/>
          <w:sz w:val="16"/>
        </w:rPr>
        <w:t xml:space="preserve">l. This is not to say that technology possesses a conscious intent or a stake in the matter, rather it is to acknowledge how </w:t>
      </w:r>
      <w:r w:rsidRPr="009A2074">
        <w:rPr>
          <w:rFonts w:cstheme="majorHAnsi"/>
          <w:u w:val="single"/>
        </w:rPr>
        <w:t>technology can independently construct new meaning that in turn</w:t>
      </w:r>
      <w:r w:rsidRPr="009A2074">
        <w:rPr>
          <w:rFonts w:cstheme="majorHAnsi"/>
          <w:sz w:val="16"/>
        </w:rPr>
        <w:t xml:space="preserve">, can influence society or in this case, security. Instead, technology is usually viewed in two manners in relation to security; either from an instrumental or a substantivist perspective.35 Instrumentalist views categorize technology as simply being material objects and nothing more, their use having no real impact or weight on changes in security besides the fact it is a means to an end, a tool in other words. On the other hand, </w:t>
      </w:r>
      <w:r w:rsidRPr="009A2074">
        <w:rPr>
          <w:rFonts w:cstheme="majorHAnsi"/>
          <w:u w:val="single"/>
        </w:rPr>
        <w:t xml:space="preserve">the substantivist </w:t>
      </w:r>
      <w:r w:rsidRPr="009A2074">
        <w:rPr>
          <w:rFonts w:cstheme="majorHAnsi"/>
          <w:sz w:val="16"/>
        </w:rPr>
        <w:t xml:space="preserve">view stresses the effects of technology on our societal and cultural relations in a deterministic fashion, </w:t>
      </w:r>
      <w:r w:rsidRPr="009A2074">
        <w:rPr>
          <w:rFonts w:cstheme="majorHAnsi"/>
          <w:u w:val="single"/>
        </w:rPr>
        <w:t>suggest</w:t>
      </w:r>
      <w:r w:rsidRPr="009A2074">
        <w:rPr>
          <w:rFonts w:cstheme="majorHAnsi"/>
          <w:sz w:val="16"/>
        </w:rPr>
        <w:t xml:space="preserve">ing that </w:t>
      </w:r>
      <w:r w:rsidRPr="009A2074">
        <w:rPr>
          <w:rFonts w:cstheme="majorHAnsi"/>
          <w:u w:val="single"/>
        </w:rPr>
        <w:t>humanity has no effective control over the continued integration of technology in our lives, that it has precedent in dictating how relations are construed or broken</w:t>
      </w:r>
      <w:r w:rsidRPr="009A2074">
        <w:rPr>
          <w:rFonts w:cstheme="majorHAnsi"/>
          <w:sz w:val="16"/>
        </w:rPr>
        <w:t xml:space="preserve">. What both views share is a static position on technology, that it is either irrelevant to speak of its contributing factor in political and security relations or that it is a deterministic force whose influence is ever present and inevitable, one that cannot be tamed by socio-political forces.36 This results in a separation of politics from technology, that </w:t>
      </w:r>
      <w:r w:rsidRPr="009A2074">
        <w:rPr>
          <w:rFonts w:cstheme="majorHAnsi"/>
          <w:u w:val="single"/>
        </w:rPr>
        <w:t xml:space="preserve">instead of understanding weapons like LAWS as being comprised of political and technological components, it observes socio-technological relations as being solely political or excessively technological by nature. </w:t>
      </w:r>
      <w:r w:rsidRPr="009A2074">
        <w:rPr>
          <w:rFonts w:cstheme="majorHAnsi"/>
          <w:sz w:val="16"/>
        </w:rPr>
        <w:t>Positons on technology that neglect how it interacts with security risk undermining efforts in arms control and disarmament</w:t>
      </w:r>
      <w:r w:rsidRPr="009A2074">
        <w:rPr>
          <w:rFonts w:cstheme="majorHAnsi"/>
          <w:u w:val="single"/>
        </w:rPr>
        <w:t>. Accepting</w:t>
      </w:r>
      <w:r w:rsidRPr="009A2074">
        <w:rPr>
          <w:rFonts w:cstheme="majorHAnsi"/>
          <w:sz w:val="16"/>
        </w:rPr>
        <w:t xml:space="preserve"> certain presumptions as given, such as </w:t>
      </w:r>
      <w:r w:rsidRPr="009A2074">
        <w:rPr>
          <w:rFonts w:cstheme="majorHAnsi"/>
          <w:u w:val="single"/>
        </w:rPr>
        <w:t>the inevitability of reaching human cognitive capabilities in A.I. systems or that weapons technology, once developed, can easily disseminate across borders or even to volatile pariah states or non-state actors, can limit the understanding of how LAWS can and will be used in the future</w:t>
      </w:r>
      <w:r w:rsidRPr="009A2074">
        <w:rPr>
          <w:rFonts w:cstheme="majorHAnsi"/>
          <w:sz w:val="16"/>
        </w:rPr>
        <w:t xml:space="preserve">. </w:t>
      </w:r>
      <w:r w:rsidRPr="009A2074">
        <w:rPr>
          <w:rFonts w:cstheme="majorHAnsi"/>
          <w:u w:val="single"/>
        </w:rPr>
        <w:t>Nuclear weapons</w:t>
      </w:r>
      <w:r w:rsidRPr="009A2074">
        <w:rPr>
          <w:rFonts w:cstheme="majorHAnsi"/>
          <w:sz w:val="16"/>
        </w:rPr>
        <w:t xml:space="preserve"> can </w:t>
      </w:r>
      <w:r w:rsidRPr="009A2074">
        <w:rPr>
          <w:rFonts w:cstheme="majorHAnsi"/>
          <w:u w:val="single"/>
        </w:rPr>
        <w:t>provide</w:t>
      </w:r>
      <w:r w:rsidRPr="009A2074">
        <w:rPr>
          <w:rFonts w:cstheme="majorHAnsi"/>
          <w:sz w:val="16"/>
        </w:rPr>
        <w:t xml:space="preserve"> ample </w:t>
      </w:r>
      <w:r w:rsidRPr="009A2074">
        <w:rPr>
          <w:rFonts w:cstheme="majorHAnsi"/>
          <w:u w:val="single"/>
        </w:rPr>
        <w:t>evidence</w:t>
      </w:r>
      <w:r w:rsidRPr="009A2074">
        <w:rPr>
          <w:rFonts w:cstheme="majorHAnsi"/>
          <w:sz w:val="16"/>
        </w:rPr>
        <w:t xml:space="preserve"> as </w:t>
      </w:r>
      <w:r w:rsidRPr="009A2074">
        <w:rPr>
          <w:rFonts w:cstheme="majorHAnsi"/>
          <w:u w:val="single"/>
        </w:rPr>
        <w:t>to how arms disarmament adjusted its priorities in the name of attainable goals, to coincide with the logics of international relations that were prevalent at the time</w:t>
      </w:r>
      <w:r w:rsidRPr="009A2074">
        <w:rPr>
          <w:rFonts w:cstheme="majorHAnsi"/>
          <w:sz w:val="16"/>
        </w:rPr>
        <w:t xml:space="preserve">. What started as </w:t>
      </w:r>
      <w:r w:rsidRPr="009A2074">
        <w:rPr>
          <w:rFonts w:cstheme="majorHAnsi"/>
          <w:u w:val="single"/>
        </w:rPr>
        <w:t>movements to eradicate nuclear weapons</w:t>
      </w:r>
      <w:r w:rsidRPr="009A2074">
        <w:rPr>
          <w:rFonts w:cstheme="majorHAnsi"/>
          <w:sz w:val="16"/>
        </w:rPr>
        <w:t xml:space="preserve"> on the basis of its absolute destructive qualities, slowly </w:t>
      </w:r>
      <w:r w:rsidRPr="009A2074">
        <w:rPr>
          <w:rFonts w:cstheme="majorHAnsi"/>
          <w:u w:val="single"/>
        </w:rPr>
        <w:t xml:space="preserve">became </w:t>
      </w:r>
      <w:r w:rsidRPr="009A2074">
        <w:rPr>
          <w:rFonts w:cstheme="majorHAnsi"/>
          <w:sz w:val="16"/>
        </w:rPr>
        <w:t xml:space="preserve">efforts in </w:t>
      </w:r>
      <w:r w:rsidRPr="009A2074">
        <w:rPr>
          <w:rFonts w:cstheme="majorHAnsi"/>
          <w:u w:val="single"/>
        </w:rPr>
        <w:t>managing and limiting</w:t>
      </w:r>
      <w:r w:rsidRPr="009A2074">
        <w:rPr>
          <w:rFonts w:cstheme="majorHAnsi"/>
          <w:sz w:val="16"/>
        </w:rPr>
        <w:t xml:space="preserve"> the numbers of warheads in </w:t>
      </w:r>
      <w:r w:rsidRPr="009A2074">
        <w:rPr>
          <w:rFonts w:cstheme="majorHAnsi"/>
          <w:u w:val="single"/>
        </w:rPr>
        <w:t>stockpiles</w:t>
      </w:r>
      <w:r w:rsidRPr="009A2074">
        <w:rPr>
          <w:rFonts w:cstheme="majorHAnsi"/>
          <w:sz w:val="16"/>
        </w:rPr>
        <w:t xml:space="preserve">. 37 Concessions were made based on accepting deterrence as the dominant approach to managing nuclear weapons and led to adopting more realistic stances on reducing numbers. </w:t>
      </w:r>
      <w:r w:rsidRPr="009A2074">
        <w:rPr>
          <w:rFonts w:cstheme="majorHAnsi"/>
          <w:u w:val="single"/>
        </w:rPr>
        <w:t>What resulted was the normalization of nuclear weapons as an integral part of international security, without regarding the process of nuclear weapons development as being a dialectic relationship between man and machine, how it produces innovation and new meaning, and ultimately how it can be subject to change</w:t>
      </w:r>
      <w:r w:rsidRPr="009A2074">
        <w:rPr>
          <w:rFonts w:cstheme="majorHAnsi"/>
          <w:sz w:val="16"/>
        </w:rPr>
        <w:t xml:space="preserve">. </w:t>
      </w:r>
      <w:r w:rsidRPr="009A2074">
        <w:rPr>
          <w:rFonts w:cstheme="majorHAnsi"/>
          <w:u w:val="single"/>
        </w:rPr>
        <w:t>Advocating against LAWS</w:t>
      </w:r>
      <w:r w:rsidRPr="009A2074">
        <w:rPr>
          <w:rFonts w:cstheme="majorHAnsi"/>
          <w:sz w:val="16"/>
        </w:rPr>
        <w:t xml:space="preserve"> on the other hand, has the advantage of gaining momentum prior to the weapons realisation and use, yet </w:t>
      </w:r>
      <w:r w:rsidRPr="009A2074">
        <w:rPr>
          <w:rFonts w:cstheme="majorHAnsi"/>
          <w:u w:val="single"/>
        </w:rPr>
        <w:t>is susceptible to</w:t>
      </w:r>
      <w:r w:rsidRPr="009A2074">
        <w:rPr>
          <w:rFonts w:cstheme="majorHAnsi"/>
          <w:sz w:val="16"/>
        </w:rPr>
        <w:t xml:space="preserve"> falling for </w:t>
      </w:r>
      <w:r w:rsidRPr="009A2074">
        <w:rPr>
          <w:rFonts w:cstheme="majorHAnsi"/>
          <w:u w:val="single"/>
        </w:rPr>
        <w:t>similar mistakes</w:t>
      </w:r>
      <w:r w:rsidRPr="009A2074">
        <w:rPr>
          <w:rFonts w:cstheme="majorHAnsi"/>
          <w:sz w:val="16"/>
        </w:rPr>
        <w:t xml:space="preserve">. For example, demonstrating </w:t>
      </w:r>
      <w:r w:rsidRPr="009A2074">
        <w:rPr>
          <w:rFonts w:cstheme="majorHAnsi"/>
          <w:u w:val="single"/>
        </w:rPr>
        <w:t>LOAC a</w:t>
      </w:r>
      <w:r w:rsidRPr="009A2074">
        <w:rPr>
          <w:rFonts w:cstheme="majorHAnsi"/>
          <w:sz w:val="16"/>
        </w:rPr>
        <w:t xml:space="preserve">s a viable tool in restricting LAWS, when in fact it </w:t>
      </w:r>
      <w:r w:rsidRPr="009A2074">
        <w:rPr>
          <w:rFonts w:cstheme="majorHAnsi"/>
          <w:u w:val="single"/>
        </w:rPr>
        <w:t>remains inadequately able to assuage fears of LAWS</w:t>
      </w:r>
      <w:r w:rsidRPr="009A2074">
        <w:rPr>
          <w:rFonts w:cstheme="majorHAnsi"/>
          <w:sz w:val="16"/>
        </w:rPr>
        <w:t xml:space="preserve"> violating the principles of IHL, </w:t>
      </w:r>
      <w:r w:rsidRPr="009A2074">
        <w:rPr>
          <w:rFonts w:cstheme="majorHAnsi"/>
          <w:u w:val="single"/>
        </w:rPr>
        <w:t xml:space="preserve">due to its limitations in addressing non-human, autonomous actors in warfare. </w:t>
      </w:r>
      <w:r w:rsidRPr="009A2074">
        <w:rPr>
          <w:rFonts w:cstheme="majorHAnsi"/>
          <w:sz w:val="16"/>
        </w:rPr>
        <w:t xml:space="preserve">To help tackle these concerns, </w:t>
      </w:r>
      <w:r w:rsidRPr="009A2074">
        <w:rPr>
          <w:rFonts w:cstheme="majorHAnsi"/>
          <w:u w:val="single"/>
        </w:rPr>
        <w:t>an alternative</w:t>
      </w:r>
      <w:r w:rsidRPr="009A2074">
        <w:rPr>
          <w:rFonts w:cstheme="majorHAnsi"/>
          <w:sz w:val="16"/>
        </w:rPr>
        <w:t xml:space="preserve"> theoretical </w:t>
      </w:r>
      <w:r w:rsidRPr="009A2074">
        <w:rPr>
          <w:rFonts w:cstheme="majorHAnsi"/>
          <w:u w:val="single"/>
        </w:rPr>
        <w:t>approach that recognises technology as an equal contributor in generating knowledge and meaning in practices of security can help move beyond current challenges to the political debate.</w:t>
      </w:r>
    </w:p>
    <w:p w:rsidR="006C3D8C" w:rsidRPr="009A2074" w:rsidRDefault="006C3D8C" w:rsidP="006C3D8C"/>
    <w:p w:rsidR="005E6E5E" w:rsidRPr="009A2074" w:rsidRDefault="005E6E5E" w:rsidP="005E6E5E">
      <w:pPr>
        <w:pStyle w:val="Heading3"/>
      </w:pPr>
      <w:r w:rsidRPr="009A2074">
        <w:t>AT: Impact Defense</w:t>
      </w:r>
    </w:p>
    <w:p w:rsidR="005E6E5E" w:rsidRPr="009A2074" w:rsidRDefault="005E6E5E" w:rsidP="005E6E5E"/>
    <w:p w:rsidR="005E6E5E" w:rsidRPr="009A2074" w:rsidRDefault="00677FF7" w:rsidP="005E6E5E">
      <w:pPr>
        <w:pStyle w:val="Heading4"/>
        <w:rPr>
          <w:u w:val="single"/>
        </w:rPr>
      </w:pPr>
      <w:r w:rsidRPr="009A2074">
        <w:t xml:space="preserve">Their impact defense falls for the weapons’ trap—don’t underestimate policymakers’ capacity to be influenced by arms—it makes escalatory pressures and intervention </w:t>
      </w:r>
      <w:r w:rsidRPr="009A2074">
        <w:rPr>
          <w:u w:val="single"/>
        </w:rPr>
        <w:t>inevitable</w:t>
      </w:r>
    </w:p>
    <w:p w:rsidR="005E6E5E" w:rsidRPr="009A2074" w:rsidRDefault="005E6E5E" w:rsidP="00677FF7">
      <w:pPr>
        <w:rPr>
          <w:rFonts w:eastAsia="Times New Roman" w:cs="Times New Roman"/>
          <w:sz w:val="20"/>
          <w:szCs w:val="20"/>
        </w:rPr>
      </w:pPr>
      <w:r w:rsidRPr="009A2074">
        <w:rPr>
          <w:rFonts w:eastAsia="Times New Roman" w:cs="Times New Roman"/>
          <w:sz w:val="18"/>
          <w:szCs w:val="18"/>
        </w:rPr>
        <w:t xml:space="preserve">Benjamin </w:t>
      </w:r>
      <w:r w:rsidRPr="009A2074">
        <w:rPr>
          <w:rStyle w:val="Style13ptBold"/>
        </w:rPr>
        <w:t>Meiches</w:t>
      </w:r>
      <w:r w:rsidRPr="009A2074">
        <w:rPr>
          <w:rFonts w:eastAsia="Times New Roman" w:cs="Times New Roman"/>
          <w:sz w:val="20"/>
          <w:szCs w:val="20"/>
        </w:rPr>
        <w:t xml:space="preserve">, </w:t>
      </w:r>
      <w:r w:rsidRPr="009A2074">
        <w:rPr>
          <w:rStyle w:val="Style13ptBold"/>
        </w:rPr>
        <w:t>2017</w:t>
      </w:r>
      <w:r w:rsidRPr="009A2074">
        <w:rPr>
          <w:rFonts w:eastAsia="Times New Roman" w:cs="Times New Roman"/>
          <w:sz w:val="20"/>
          <w:szCs w:val="20"/>
        </w:rPr>
        <w:t xml:space="preserve"> [[</w:t>
      </w:r>
      <w:r w:rsidRPr="009A2074">
        <w:rPr>
          <w:rFonts w:cs="Times New Roman"/>
          <w:color w:val="000000"/>
          <w:sz w:val="18"/>
          <w:szCs w:val="18"/>
        </w:rPr>
        <w:t>an assistant professor of Security Studies and Conflict Resolution at the</w:t>
      </w:r>
      <w:r w:rsidR="00677FF7" w:rsidRPr="009A2074">
        <w:rPr>
          <w:rFonts w:eastAsia="Times New Roman" w:cs="Times New Roman"/>
          <w:sz w:val="20"/>
          <w:szCs w:val="20"/>
        </w:rPr>
        <w:t xml:space="preserve"> </w:t>
      </w:r>
      <w:r w:rsidRPr="009A2074">
        <w:rPr>
          <w:rFonts w:cs="Times New Roman"/>
          <w:color w:val="000000"/>
          <w:sz w:val="18"/>
          <w:szCs w:val="18"/>
        </w:rPr>
        <w:t xml:space="preserve">University of Washington-Tacoma. He received his Ph.D. from Johns Hopkins University. His research addresses genocide, armed conflict, humanitarian intervention, and critical theory; </w:t>
      </w:r>
      <w:r w:rsidRPr="009A2074">
        <w:rPr>
          <w:rFonts w:eastAsia="Times New Roman" w:cs="Times New Roman"/>
          <w:sz w:val="18"/>
          <w:szCs w:val="18"/>
        </w:rPr>
        <w:t>Critical Studies on Security, "Weapons, desire, and the making of war"]] jf</w:t>
      </w:r>
      <w:r w:rsidRPr="009A2074">
        <w:rPr>
          <w:rFonts w:eastAsia="Times New Roman" w:cs="Times New Roman"/>
          <w:sz w:val="16"/>
          <w:szCs w:val="20"/>
        </w:rPr>
        <w:br/>
      </w:r>
      <w:r w:rsidRPr="009A2074">
        <w:rPr>
          <w:rFonts w:eastAsia="Times New Roman" w:cs="Times New Roman"/>
          <w:u w:val="single"/>
        </w:rPr>
        <w:t>Many traditional theories of weapons</w:t>
      </w:r>
      <w:r w:rsidRPr="009A2074">
        <w:rPr>
          <w:rFonts w:eastAsia="Times New Roman" w:cs="Times New Roman"/>
          <w:sz w:val="16"/>
        </w:rPr>
        <w:t xml:space="preserve">, such as nuclear deterrence, </w:t>
      </w:r>
      <w:r w:rsidRPr="009A2074">
        <w:rPr>
          <w:rFonts w:eastAsia="Times New Roman" w:cs="Times New Roman"/>
          <w:u w:val="single"/>
        </w:rPr>
        <w:t>implicitly presuppose affective ‘striking power’ to describe the function of weapons</w:t>
      </w:r>
      <w:r w:rsidRPr="009A2074">
        <w:rPr>
          <w:rFonts w:eastAsia="Times New Roman" w:cs="Times New Roman"/>
          <w:sz w:val="16"/>
        </w:rPr>
        <w:t xml:space="preserve">. For instance, </w:t>
      </w:r>
      <w:r w:rsidRPr="009A2074">
        <w:rPr>
          <w:rFonts w:eastAsia="Times New Roman" w:cs="Times New Roman"/>
          <w:u w:val="single"/>
        </w:rPr>
        <w:t>a gap exists between the destructive potential of weapons and the more limited, actual use of weapons</w:t>
      </w:r>
      <w:r w:rsidRPr="009A2074">
        <w:rPr>
          <w:rFonts w:eastAsia="Times New Roman" w:cs="Times New Roman"/>
          <w:sz w:val="16"/>
        </w:rPr>
        <w:t xml:space="preserve">. </w:t>
      </w:r>
      <w:r w:rsidRPr="009A2074">
        <w:rPr>
          <w:rFonts w:eastAsia="Times New Roman" w:cs="Times New Roman"/>
          <w:u w:val="single"/>
        </w:rPr>
        <w:t>This gap between actual and potential use produces a communicative difference, which relies entirely on affective force.</w:t>
      </w:r>
      <w:r w:rsidRPr="009A2074">
        <w:rPr>
          <w:rFonts w:eastAsia="Times New Roman" w:cs="Times New Roman"/>
          <w:sz w:val="16"/>
        </w:rPr>
        <w:t xml:space="preserve"> </w:t>
      </w:r>
      <w:r w:rsidRPr="009A2074">
        <w:rPr>
          <w:rFonts w:eastAsia="Times New Roman" w:cs="Times New Roman"/>
          <w:u w:val="single"/>
        </w:rPr>
        <w:t>Typically understood as a form of threat, the gap between what weapons could do and what they actually do sends signals between parties</w:t>
      </w:r>
      <w:r w:rsidRPr="009A2074">
        <w:rPr>
          <w:rFonts w:eastAsia="Times New Roman" w:cs="Times New Roman"/>
          <w:sz w:val="16"/>
        </w:rPr>
        <w:t xml:space="preserve">. </w:t>
      </w:r>
      <w:r w:rsidRPr="009A2074">
        <w:rPr>
          <w:rFonts w:eastAsia="Times New Roman" w:cs="Times New Roman"/>
          <w:u w:val="single"/>
        </w:rPr>
        <w:t>These signals enable new mechanisms of force, such as coercion, by affectively shifting the habits of a targeted or vulnerable party</w:t>
      </w:r>
      <w:r w:rsidRPr="009A2074">
        <w:rPr>
          <w:rFonts w:eastAsia="Times New Roman" w:cs="Times New Roman"/>
          <w:sz w:val="16"/>
        </w:rPr>
        <w:t xml:space="preserve">. However, </w:t>
      </w:r>
      <w:r w:rsidRPr="009A2074">
        <w:rPr>
          <w:rFonts w:eastAsia="Times New Roman" w:cs="Times New Roman"/>
          <w:u w:val="single"/>
        </w:rPr>
        <w:t>the possibility of these affective signals depends on the weapons 'striking power,' which impacts a person or stated affected by a weapon prior to an explosion or physical impact. Threat is thus a byproduct of the latent potential of 'striking power</w:t>
      </w:r>
      <w:r w:rsidRPr="009A2074">
        <w:rPr>
          <w:rFonts w:eastAsia="Times New Roman" w:cs="Times New Roman"/>
          <w:sz w:val="16"/>
        </w:rPr>
        <w:t xml:space="preserve">.'. </w:t>
      </w:r>
      <w:r w:rsidRPr="009A2074">
        <w:rPr>
          <w:rFonts w:eastAsia="Times New Roman" w:cs="Times New Roman"/>
          <w:u w:val="single"/>
        </w:rPr>
        <w:t>The entire concepts of threat gestures or postures thus presuppose the affective capacity of the weapon, but they are not the only products of this gap</w:t>
      </w:r>
      <w:r w:rsidRPr="009A2074">
        <w:rPr>
          <w:rFonts w:eastAsia="Times New Roman" w:cs="Times New Roman"/>
          <w:sz w:val="16"/>
        </w:rPr>
        <w:t xml:space="preserve">. For example, </w:t>
      </w:r>
      <w:r w:rsidRPr="009A2074">
        <w:rPr>
          <w:rFonts w:eastAsia="Times New Roman" w:cs="Times New Roman"/>
          <w:u w:val="single"/>
        </w:rPr>
        <w:t>the difference between the potential and actual use of weapons</w:t>
      </w:r>
      <w:r w:rsidRPr="009A2074">
        <w:rPr>
          <w:rFonts w:eastAsia="Times New Roman" w:cs="Times New Roman"/>
          <w:sz w:val="16"/>
        </w:rPr>
        <w:t xml:space="preserve"> also establishes the distinctions critical for laws and norms of war, but </w:t>
      </w:r>
      <w:r w:rsidRPr="009A2074">
        <w:rPr>
          <w:rFonts w:eastAsia="Times New Roman" w:cs="Times New Roman"/>
          <w:u w:val="single"/>
        </w:rPr>
        <w:t>may also signal superiority in battle or a different organisation of combat</w:t>
      </w:r>
      <w:r w:rsidRPr="009A2074">
        <w:rPr>
          <w:rFonts w:eastAsia="Times New Roman" w:cs="Times New Roman"/>
          <w:sz w:val="16"/>
        </w:rPr>
        <w:t xml:space="preserve"> (DeLanda 2005). The ‘striking power’ of weapons consequently induces complex affects that befall both human embodiment and relations of desire in ways that are difficult to predetermine. Hence, the </w:t>
      </w:r>
      <w:r w:rsidRPr="009A2074">
        <w:rPr>
          <w:rFonts w:eastAsia="Times New Roman" w:cs="Times New Roman"/>
          <w:u w:val="single"/>
        </w:rPr>
        <w:t>destructive aspects of weapons constitute only a set of the affective relations that link humans and weapons</w:t>
      </w:r>
      <w:r w:rsidRPr="009A2074">
        <w:rPr>
          <w:rFonts w:eastAsia="Times New Roman" w:cs="Times New Roman"/>
          <w:sz w:val="16"/>
        </w:rPr>
        <w:t xml:space="preserve">. </w:t>
      </w:r>
      <w:r w:rsidRPr="009A2074">
        <w:rPr>
          <w:rFonts w:eastAsia="Times New Roman" w:cs="Times New Roman"/>
          <w:u w:val="single"/>
        </w:rPr>
        <w:t xml:space="preserve">Weapons similarly ‘strike’ humans in the form of obsessions, profit, or art; weapons enchant, glimmer, and terrify. </w:t>
      </w:r>
      <w:r w:rsidRPr="009A2074">
        <w:rPr>
          <w:rFonts w:eastAsia="Times New Roman" w:cs="Times New Roman"/>
          <w:sz w:val="16"/>
        </w:rPr>
        <w:t>Arguably</w:t>
      </w:r>
      <w:r w:rsidRPr="009A2074">
        <w:rPr>
          <w:rFonts w:eastAsia="Times New Roman" w:cs="Times New Roman"/>
          <w:u w:val="single"/>
        </w:rPr>
        <w:t>, these affects also comprise forms of ‘striking power’ in the broad sense of rearticulating the affective relations between bodies.</w:t>
      </w:r>
      <w:r w:rsidRPr="009A2074">
        <w:rPr>
          <w:rFonts w:eastAsia="Times New Roman" w:cs="Times New Roman"/>
          <w:sz w:val="16"/>
        </w:rPr>
        <w:t xml:space="preserve"> By forming new kinds of desire, </w:t>
      </w:r>
      <w:r w:rsidRPr="009A2074">
        <w:rPr>
          <w:rFonts w:eastAsia="Times New Roman" w:cs="Times New Roman"/>
          <w:u w:val="single"/>
        </w:rPr>
        <w:t>weapons also produce their users</w:t>
      </w:r>
      <w:r w:rsidRPr="009A2074">
        <w:rPr>
          <w:rFonts w:eastAsia="Times New Roman" w:cs="Times New Roman"/>
          <w:sz w:val="16"/>
        </w:rPr>
        <w:t xml:space="preserve">. There are several ways to understand how </w:t>
      </w:r>
      <w:r w:rsidRPr="009A2074">
        <w:rPr>
          <w:rFonts w:eastAsia="Times New Roman" w:cs="Times New Roman"/>
          <w:u w:val="single"/>
        </w:rPr>
        <w:t>weapons affectively mold subjectivity</w:t>
      </w:r>
      <w:r w:rsidRPr="009A2074">
        <w:rPr>
          <w:rFonts w:eastAsia="Times New Roman" w:cs="Times New Roman"/>
          <w:sz w:val="16"/>
        </w:rPr>
        <w:t xml:space="preserve">. </w:t>
      </w:r>
      <w:r w:rsidRPr="009A2074">
        <w:rPr>
          <w:rFonts w:eastAsia="Times New Roman" w:cs="Times New Roman"/>
          <w:u w:val="single"/>
        </w:rPr>
        <w:t>Each perspective</w:t>
      </w:r>
      <w:r w:rsidRPr="009A2074">
        <w:rPr>
          <w:rFonts w:eastAsia="Times New Roman" w:cs="Times New Roman"/>
          <w:sz w:val="16"/>
        </w:rPr>
        <w:t xml:space="preserve"> or model </w:t>
      </w:r>
      <w:r w:rsidRPr="009A2074">
        <w:rPr>
          <w:rFonts w:eastAsia="Times New Roman" w:cs="Times New Roman"/>
          <w:u w:val="single"/>
        </w:rPr>
        <w:t>explores a different mode of encounter between weapons and humans, which reflects slightly distinct theoretical commitments regarding the role weapons</w:t>
      </w:r>
      <w:r w:rsidRPr="009A2074">
        <w:rPr>
          <w:rFonts w:eastAsia="Times New Roman" w:cs="Times New Roman"/>
          <w:sz w:val="16"/>
        </w:rPr>
        <w:t xml:space="preserve"> (or things) play in social life. The first mode of encounter concerns weapons’ ability to augment and transform human imagination. Put simply</w:t>
      </w:r>
      <w:r w:rsidRPr="009A2074">
        <w:rPr>
          <w:rFonts w:eastAsia="Times New Roman" w:cs="Times New Roman"/>
          <w:u w:val="single"/>
        </w:rPr>
        <w:t>, weapons introduce the possibility for imagining otherwise by extending the capacities of human beings</w:t>
      </w:r>
      <w:r w:rsidRPr="009A2074">
        <w:rPr>
          <w:rFonts w:eastAsia="Times New Roman" w:cs="Times New Roman"/>
          <w:sz w:val="16"/>
        </w:rPr>
        <w:t xml:space="preserve">. This interpretation adds a minimal degree of weapon agency into the dominant explanation of weapons as tools. In this model, </w:t>
      </w:r>
      <w:r w:rsidRPr="009A2074">
        <w:rPr>
          <w:rFonts w:eastAsia="Times New Roman" w:cs="Times New Roman"/>
          <w:u w:val="single"/>
        </w:rPr>
        <w:t>weapons only alter operations of thought by introducing new possibilities that change human designs, strategies, and aspirations.</w:t>
      </w:r>
      <w:r w:rsidRPr="009A2074">
        <w:rPr>
          <w:rFonts w:eastAsia="Times New Roman" w:cs="Times New Roman"/>
          <w:sz w:val="16"/>
        </w:rPr>
        <w:t xml:space="preserve"> For instance, Sven Lindqvist subscribes to this model in his illustration of how the development of bombing prompted the emergence of fantasies of mass murder and genocide (2003, 31, 71, 126). Here</w:t>
      </w:r>
      <w:r w:rsidRPr="009A2074">
        <w:rPr>
          <w:rFonts w:eastAsia="Times New Roman" w:cs="Times New Roman"/>
          <w:u w:val="single"/>
        </w:rPr>
        <w:t>, the weapon contributes to the remaking of the world-image and, by doing so, both endow weapon possessors with a sense of omnipotence that necessitates certain exercises in political violence</w:t>
      </w:r>
      <w:r w:rsidRPr="009A2074">
        <w:rPr>
          <w:rFonts w:eastAsia="Times New Roman" w:cs="Times New Roman"/>
          <w:sz w:val="16"/>
        </w:rPr>
        <w:t xml:space="preserve"> (Chow 2006). </w:t>
      </w:r>
      <w:r w:rsidRPr="009A2074">
        <w:rPr>
          <w:rFonts w:eastAsia="Times New Roman" w:cs="Times New Roman"/>
          <w:u w:val="single"/>
        </w:rPr>
        <w:t>This model also provides an explanation of weapon fetishes, which depends on an enamour with specific properties bound up in the fantasy of using or possessing weapons.</w:t>
      </w:r>
      <w:r w:rsidRPr="009A2074">
        <w:rPr>
          <w:rFonts w:eastAsia="Times New Roman" w:cs="Times New Roman"/>
          <w:sz w:val="16"/>
        </w:rPr>
        <w:t xml:space="preserve"> </w:t>
      </w:r>
      <w:r w:rsidRPr="009A2074">
        <w:rPr>
          <w:rFonts w:eastAsia="Times New Roman" w:cs="Times New Roman"/>
          <w:u w:val="single"/>
        </w:rPr>
        <w:t>Another model focuses on the proximity of weapons and humans</w:t>
      </w:r>
      <w:r w:rsidRPr="009A2074">
        <w:rPr>
          <w:rFonts w:eastAsia="Times New Roman" w:cs="Times New Roman"/>
          <w:sz w:val="16"/>
        </w:rPr>
        <w:t xml:space="preserve">. In this case, </w:t>
      </w:r>
      <w:r w:rsidRPr="009A2074">
        <w:rPr>
          <w:rFonts w:eastAsia="Times New Roman" w:cs="Times New Roman"/>
          <w:u w:val="single"/>
        </w:rPr>
        <w:t>living with weapons stimulates processes of becoming with weapons that paradoxically take the form of a relationship of embodied care</w:t>
      </w:r>
      <w:r w:rsidRPr="009A2074">
        <w:rPr>
          <w:rFonts w:eastAsia="Times New Roman" w:cs="Times New Roman"/>
          <w:sz w:val="16"/>
        </w:rPr>
        <w:t xml:space="preserve">. The soldier maintains and worries about her rifle and the nuclear scientist for their Intercontinental Ballistic Missile (ICBM). In this model, </w:t>
      </w:r>
      <w:r w:rsidRPr="009A2074">
        <w:rPr>
          <w:rFonts w:eastAsia="Times New Roman" w:cs="Times New Roman"/>
          <w:u w:val="single"/>
        </w:rPr>
        <w:t>proximity produces relations between humans and weapons that connect different affective properties of each entity, which become a habitual expression of a lifeworld</w:t>
      </w:r>
      <w:r w:rsidRPr="009A2074">
        <w:rPr>
          <w:rFonts w:eastAsia="Times New Roman" w:cs="Times New Roman"/>
          <w:sz w:val="16"/>
        </w:rPr>
        <w:t>. The familiarity and everydayness of the weapon thus changes the relationship between the weapon and the user. Indeed</w:t>
      </w:r>
      <w:r w:rsidRPr="009A2074">
        <w:rPr>
          <w:rFonts w:eastAsia="Times New Roman" w:cs="Times New Roman"/>
          <w:u w:val="single"/>
        </w:rPr>
        <w:t>, this relationship has been the principal object of weapon socialisation processes such as training regiments, military exercises, and martial arts, which rely on exposure and familiarity with weapons to instruct a person in their proper use</w:t>
      </w:r>
      <w:r w:rsidRPr="009A2074">
        <w:rPr>
          <w:rFonts w:eastAsia="Times New Roman" w:cs="Times New Roman"/>
          <w:sz w:val="16"/>
        </w:rPr>
        <w:t xml:space="preserve"> (Waal 2010; Grossman 2009). Each of these </w:t>
      </w:r>
      <w:r w:rsidRPr="009A2074">
        <w:rPr>
          <w:rFonts w:eastAsia="Times New Roman" w:cs="Times New Roman"/>
          <w:b/>
          <w:u w:val="single"/>
        </w:rPr>
        <w:t>processes of familiarisation includes a potential for weapons to redefine the self through a set of somatic habits and empathic links that make living with weapons a key part of social life</w:t>
      </w:r>
      <w:r w:rsidRPr="009A2074">
        <w:rPr>
          <w:rFonts w:eastAsia="Times New Roman" w:cs="Times New Roman"/>
          <w:sz w:val="16"/>
        </w:rPr>
        <w:t>. The proximity to weapons often fosters a productive relationship to actual conflict, even in the form of pure simulation, since</w:t>
      </w:r>
      <w:r w:rsidRPr="009A2074">
        <w:rPr>
          <w:rFonts w:eastAsia="Times New Roman" w:cs="Times New Roman"/>
          <w:u w:val="single"/>
        </w:rPr>
        <w:t xml:space="preserve"> proximity changes and invents a new reality or field of conflict</w:t>
      </w:r>
      <w:r w:rsidRPr="009A2074">
        <w:rPr>
          <w:rFonts w:eastAsia="Times New Roman" w:cs="Times New Roman"/>
          <w:sz w:val="16"/>
        </w:rPr>
        <w:t xml:space="preserve"> (Der Derian 2009</w:t>
      </w:r>
      <w:r w:rsidRPr="009A2074">
        <w:rPr>
          <w:rFonts w:eastAsia="Times New Roman" w:cs="Times New Roman"/>
          <w:u w:val="single"/>
        </w:rPr>
        <w:t>). Similar processes inadvertently occur under duress or threat where continuous exposure to the violence of weapons engenders a change in social structures of empathy and care</w:t>
      </w:r>
      <w:r w:rsidRPr="009A2074">
        <w:rPr>
          <w:rFonts w:eastAsia="Times New Roman" w:cs="Times New Roman"/>
          <w:sz w:val="16"/>
        </w:rPr>
        <w:t xml:space="preserve">. In this model, </w:t>
      </w:r>
      <w:r w:rsidRPr="009A2074">
        <w:rPr>
          <w:rFonts w:eastAsia="Times New Roman" w:cs="Times New Roman"/>
          <w:u w:val="single"/>
        </w:rPr>
        <w:t>weapons not only alter fantasies but also the corporeality and sociality of the bodies that encounter them.</w:t>
      </w:r>
      <w:r w:rsidRPr="009A2074">
        <w:rPr>
          <w:rFonts w:eastAsia="Times New Roman" w:cs="Times New Roman"/>
          <w:sz w:val="16"/>
        </w:rPr>
        <w:t xml:space="preserve"> The significant effort to </w:t>
      </w:r>
      <w:r w:rsidRPr="009A2074">
        <w:rPr>
          <w:rFonts w:eastAsia="Times New Roman" w:cs="Times New Roman"/>
          <w:u w:val="single"/>
        </w:rPr>
        <w:t>decouple weapon users from their weapons, through institutions such as training and legal distinctions under the laws of war, reflects the potency of this relationship since, as safeguards,</w:t>
      </w:r>
      <w:r w:rsidRPr="009A2074">
        <w:rPr>
          <w:rFonts w:eastAsia="Times New Roman" w:cs="Times New Roman"/>
          <w:sz w:val="16"/>
        </w:rPr>
        <w:t xml:space="preserve"> they presuppose the capacity for the familiarity with weapons to alter human conduct (Baker 2010; Lunasco et al. 2010). Put differently</w:t>
      </w:r>
      <w:r w:rsidRPr="009A2074">
        <w:rPr>
          <w:rFonts w:eastAsia="Times New Roman" w:cs="Times New Roman"/>
          <w:u w:val="single"/>
        </w:rPr>
        <w:t>, weapons intervene on somatic rhythms and relations of embodiment via their proximity and therefore require strict macro- and micropolitical regimes of governance</w:t>
      </w:r>
      <w:r w:rsidRPr="009A2074">
        <w:rPr>
          <w:rFonts w:eastAsia="Times New Roman" w:cs="Times New Roman"/>
          <w:sz w:val="16"/>
        </w:rPr>
        <w:t>.</w:t>
      </w:r>
      <w:r w:rsidRPr="009A2074">
        <w:rPr>
          <w:rFonts w:eastAsia="Times New Roman" w:cs="Times New Roman"/>
          <w:sz w:val="16"/>
          <w:szCs w:val="20"/>
        </w:rPr>
        <w:t xml:space="preserve"> </w:t>
      </w:r>
      <w:r w:rsidRPr="009A2074">
        <w:rPr>
          <w:rFonts w:eastAsia="Times New Roman" w:cs="Times New Roman"/>
          <w:u w:val="single"/>
        </w:rPr>
        <w:t>A third model understands the encounter between humans and weapons in terms of a series of potentials introduced by weapons</w:t>
      </w:r>
      <w:r w:rsidRPr="009A2074">
        <w:rPr>
          <w:rFonts w:eastAsia="Times New Roman" w:cs="Times New Roman"/>
          <w:sz w:val="16"/>
        </w:rPr>
        <w:t xml:space="preserve">. This ‘abstract’ reading derives from weapons ability to synthesise a variety of discrete connections between objects, humans, and larger assemblages including the construction, use, and care of weapons. These potentials, which remain unactualised, produce contingent reactions to weapons, which cannot be predefined by the function or purpose of the weapon. Put differently, </w:t>
      </w:r>
      <w:r w:rsidRPr="009A2074">
        <w:rPr>
          <w:rFonts w:eastAsia="Times New Roman" w:cs="Times New Roman"/>
          <w:u w:val="single"/>
        </w:rPr>
        <w:t>a weapon operates as a pluripotential object that stimulates multiple forms of desire that cannot be derived from the apparent utility of weapons for humans. The ‘fantasy’ and ‘familiarity’ models would thus be only a subset of the broader relations formed by the potential opened by the ‘striking power’ affects of the weapons</w:t>
      </w:r>
      <w:r w:rsidRPr="009A2074">
        <w:rPr>
          <w:rFonts w:eastAsia="Times New Roman" w:cs="Times New Roman"/>
          <w:sz w:val="16"/>
        </w:rPr>
        <w:t xml:space="preserve">. In this respect, it is important recall the earlier point that as striking instruments, weapons emerge in relation to an exterior milieu rather than an interior territory (Deleuze and Guattari 1987). Unlike tools, which work towards a specific end in a process of construction and must be freed from this model to perform otherwise, </w:t>
      </w:r>
      <w:r w:rsidRPr="009A2074">
        <w:rPr>
          <w:rFonts w:eastAsia="Times New Roman" w:cs="Times New Roman"/>
          <w:u w:val="single"/>
        </w:rPr>
        <w:t>the potentiality of the weapon hinges on a far wider and arguably more creative form of expenditure, which involves the negative rearticulation of possibility</w:t>
      </w:r>
      <w:r w:rsidRPr="009A2074">
        <w:rPr>
          <w:rFonts w:eastAsia="Times New Roman" w:cs="Times New Roman"/>
          <w:sz w:val="16"/>
        </w:rPr>
        <w:t xml:space="preserve">. Put differently, the potentiality lingering on the cutting edge of the weapon, the capacity to void other relations, strikes human subjects and alters desires irrespective of their conscious acknowledgment of the process. This potentiality grows with the expansion of processes of weaponisation and, in effect, generates positive feedback loops. </w:t>
      </w:r>
      <w:r w:rsidRPr="009A2074">
        <w:rPr>
          <w:rFonts w:eastAsia="Times New Roman" w:cs="Times New Roman"/>
          <w:u w:val="single"/>
        </w:rPr>
        <w:t>Weapons’ potential stimulates greater investment</w:t>
      </w:r>
      <w:r w:rsidRPr="009A2074">
        <w:rPr>
          <w:rFonts w:eastAsia="Times New Roman" w:cs="Times New Roman"/>
          <w:sz w:val="16"/>
        </w:rPr>
        <w:t xml:space="preserve"> (social, economic, military, and affective</w:t>
      </w:r>
      <w:r w:rsidRPr="009A2074">
        <w:rPr>
          <w:rFonts w:eastAsia="Times New Roman" w:cs="Times New Roman"/>
          <w:u w:val="single"/>
        </w:rPr>
        <w:t>) in weapons, which augments the potential of weapons in multiple forms.</w:t>
      </w:r>
      <w:r w:rsidRPr="009A2074">
        <w:rPr>
          <w:rFonts w:eastAsia="Times New Roman" w:cs="Times New Roman"/>
          <w:sz w:val="16"/>
        </w:rPr>
        <w:t xml:space="preserve"> The </w:t>
      </w:r>
      <w:r w:rsidRPr="009A2074">
        <w:rPr>
          <w:rFonts w:eastAsia="Times New Roman" w:cs="Times New Roman"/>
          <w:u w:val="single"/>
        </w:rPr>
        <w:t>striking power of the weapon not only works as an instrument, unconscious fantasy, or because of the proximity of arms but works also on the production of human subjectivity and desire at the broadest and most intimate levels</w:t>
      </w:r>
      <w:r w:rsidRPr="009A2074">
        <w:rPr>
          <w:rFonts w:eastAsia="Times New Roman" w:cs="Times New Roman"/>
          <w:sz w:val="16"/>
        </w:rPr>
        <w:t xml:space="preserve">. </w:t>
      </w:r>
      <w:r w:rsidRPr="009A2074">
        <w:rPr>
          <w:rFonts w:eastAsia="Times New Roman" w:cs="Times New Roman"/>
          <w:u w:val="single"/>
        </w:rPr>
        <w:t>Two examples</w:t>
      </w:r>
      <w:r w:rsidRPr="009A2074">
        <w:rPr>
          <w:rFonts w:eastAsia="Times New Roman" w:cs="Times New Roman"/>
          <w:sz w:val="16"/>
        </w:rPr>
        <w:t xml:space="preserve"> show how this third model operates and directly challenge the presumption of human sovereignty over weapons by demonstrating how weapons influence subjectivity. </w:t>
      </w:r>
      <w:r w:rsidRPr="009A2074">
        <w:rPr>
          <w:rFonts w:eastAsia="Times New Roman" w:cs="Times New Roman"/>
          <w:u w:val="single"/>
        </w:rPr>
        <w:t>First</w:t>
      </w:r>
      <w:r w:rsidRPr="009A2074">
        <w:rPr>
          <w:rFonts w:eastAsia="Times New Roman" w:cs="Times New Roman"/>
          <w:sz w:val="16"/>
        </w:rPr>
        <w:t xml:space="preserve">, Klaus Theweleit’s work Male Fantasies unpacks the forms of desire and weaponry at work in the freikorps and Nazi leadership (1989, 1987). Theweleit’s argument, which remains largely ignored in studies of war and conflict, is that the freikorps conceptions of self, state, and society were entangled with processes of weaponisation. The freikorps, according to Theweleit, were not exclusively intent on the destruction of the Weimar Republic, Jewish people, or the Soviet Union, but with the articulation of self through the process of destruction itself. In this sense, the freikorps enemies were liquid, potential, fluidly targeted on account of their ontological difference rather than static, eugenic categories. Their image of body, society, and state defined by a rigid schema except, as Theweleit shows, during the act of killing, which provided a space of creativity. Destruction thus formed a crucial part of the freikorps articulation of identity as their very purpose was to make war ‘more than a profession, [but] a state of being’ (Theweleit 1989, 396). As the means of destruction, weapons play a powerful role in the freikorps articulation of self such that they identify with their weapons as vehicle of a perpetual seek and destroy mission. The freikorps thus envision their lives as means of destruction long before engagement with enemies (Theweleit 1987, 218–225). In short, </w:t>
      </w:r>
      <w:r w:rsidRPr="009A2074">
        <w:rPr>
          <w:rFonts w:eastAsia="Times New Roman" w:cs="Times New Roman"/>
          <w:u w:val="single"/>
        </w:rPr>
        <w:t>weapons reconstruct the freikorps very capacity to desire, the forms desire takes, and the ultimate form of life of the freikorps such that they discover a virtually unlimited series of enemies and sources of danger to destroy. Another example</w:t>
      </w:r>
      <w:r w:rsidRPr="009A2074">
        <w:rPr>
          <w:rFonts w:eastAsia="Times New Roman" w:cs="Times New Roman"/>
          <w:sz w:val="16"/>
        </w:rPr>
        <w:t xml:space="preserve"> is brilliantly outlined by Banu Bargu’s Starve and Immolate: The Politics of Human Weapons. Bargu’s text describes the formation of necropolitical resistances that challenge the coherence of a biopolitics of life. In doing so, she theorises a process of ‘the weaponization of life’ as ‘the tactic of resorting to corporeal and existential practices of struggle, based on the technique of self-destruction, in order to make a political statement or advance political goals’ (Bargu 2014, 14). The emergence of these ‘human weapons’ illustrates the potential for weapons to directly affect politics by reorganising the relationship between life and death. Life forms have a long history at war (Cudworth and Hobden 2015), but many of these examples are cases where militaries exploit the design features of an organism just like metallic weapons exploit the properties of metal. The appearance of ‘human weapons’, in contrast, marks the point where weapons redefine the purpose, function, and possibilities of life and death. However, this process is both a ‘weaponisation of life’ and a ‘vitalisation of the weapon’, since the possibility of human weaponisation presupposes the capacity for weapons to augment human desire and self-understanding so that the nature, role, and function of life and political conflict transform (Bargu 2014). In this regard, the weapon no longer works as simply a tool, but as a positive influence in human life if not constituting a new form of life altogether. Put differently, </w:t>
      </w:r>
      <w:r w:rsidRPr="009A2074">
        <w:rPr>
          <w:rFonts w:eastAsia="Times New Roman" w:cs="Times New Roman"/>
          <w:u w:val="single"/>
        </w:rPr>
        <w:t>the subjects of Bargu’s study develop because of the potential for weapons to transform the conception of self. This possibility depends on a set of potentials opened up by weapons and discloses how the reworking of desire relies on affective channels that go beyond imagination or proximity</w:t>
      </w:r>
      <w:r w:rsidRPr="009A2074">
        <w:rPr>
          <w:rFonts w:eastAsia="Times New Roman" w:cs="Times New Roman"/>
          <w:sz w:val="16"/>
        </w:rPr>
        <w:t xml:space="preserve">. Furthermore, </w:t>
      </w:r>
      <w:r w:rsidRPr="009A2074">
        <w:rPr>
          <w:rFonts w:eastAsia="Times New Roman" w:cs="Times New Roman"/>
          <w:u w:val="single"/>
        </w:rPr>
        <w:t>these examples imply a full reversal of the assumption of human sovereignty over weapons by revealing the possibility that weapons alter the very definition of human life both symbolically and technically</w:t>
      </w:r>
      <w:r w:rsidRPr="009A2074">
        <w:rPr>
          <w:rFonts w:eastAsia="Times New Roman" w:cs="Times New Roman"/>
          <w:sz w:val="16"/>
        </w:rPr>
        <w:t xml:space="preserve">. These limited cases create a number of problems for theories of the control and management of weapons. First, </w:t>
      </w:r>
      <w:r w:rsidRPr="009A2074">
        <w:rPr>
          <w:rFonts w:eastAsia="Times New Roman" w:cs="Times New Roman"/>
          <w:u w:val="single"/>
        </w:rPr>
        <w:t xml:space="preserve">they destabilise the assumption that humans direct weapons to predetermined ends </w:t>
      </w:r>
      <w:r w:rsidRPr="009A2074">
        <w:rPr>
          <w:rFonts w:eastAsia="Times New Roman" w:cs="Times New Roman"/>
          <w:sz w:val="16"/>
        </w:rPr>
        <w:t xml:space="preserve">and, by doing so, challenge traditional accounts of the genesis of insecurity and armed conflict. Second, </w:t>
      </w:r>
      <w:r w:rsidRPr="009A2074">
        <w:rPr>
          <w:rFonts w:eastAsia="Times New Roman" w:cs="Times New Roman"/>
          <w:u w:val="single"/>
        </w:rPr>
        <w:t>they suggest that, on account of their potentiality, weapons have the capacity to modify desire by creating new constituencies that will advocate for them, use them, ensure their reproduction as a form of non-life, and take them on as integral to their mode of life</w:t>
      </w:r>
      <w:r w:rsidRPr="009A2074">
        <w:rPr>
          <w:rFonts w:eastAsia="Times New Roman" w:cs="Times New Roman"/>
          <w:sz w:val="16"/>
        </w:rPr>
        <w:t>. Weapons thus cannot be easily separated from their capacity to build assemblages with human beings who bear them as vital objects of desire. Unfortunately, discussions of warfare have largely excluded this dimension of weaponry from scrutiny.</w:t>
      </w:r>
    </w:p>
    <w:p w:rsidR="005E6E5E" w:rsidRPr="009A2074" w:rsidRDefault="005E6E5E" w:rsidP="005E6E5E"/>
    <w:p w:rsidR="00CB0B5B" w:rsidRPr="009A2074" w:rsidRDefault="00CB0B5B" w:rsidP="00CB0B5B">
      <w:pPr>
        <w:pStyle w:val="Heading3"/>
      </w:pPr>
      <w:r w:rsidRPr="009A2074">
        <w:t xml:space="preserve">AT: </w:t>
      </w:r>
      <w:r w:rsidR="006C3D8C" w:rsidRPr="009A2074">
        <w:t>LAWS</w:t>
      </w:r>
      <w:r w:rsidRPr="009A2074">
        <w:t xml:space="preserve"> Good</w:t>
      </w:r>
    </w:p>
    <w:p w:rsidR="00CB0B5B" w:rsidRPr="009A2074" w:rsidRDefault="00CB0B5B" w:rsidP="00CB0B5B"/>
    <w:p w:rsidR="00CB0B5B" w:rsidRPr="009A2074" w:rsidRDefault="00CB0B5B" w:rsidP="00CB0B5B">
      <w:pPr>
        <w:pStyle w:val="Heading4"/>
        <w:rPr>
          <w:rFonts w:cstheme="majorHAnsi"/>
          <w:u w:val="single"/>
        </w:rPr>
      </w:pPr>
      <w:r w:rsidRPr="009A2074">
        <w:rPr>
          <w:rFonts w:cstheme="majorHAnsi"/>
        </w:rPr>
        <w:t xml:space="preserve">All LAWS good args deny the role of machines—they make the unraveling of norms and de-escalation frameworks </w:t>
      </w:r>
      <w:r w:rsidRPr="009A2074">
        <w:rPr>
          <w:rFonts w:cstheme="majorHAnsi"/>
          <w:u w:val="single"/>
        </w:rPr>
        <w:t>inevitable</w:t>
      </w:r>
    </w:p>
    <w:p w:rsidR="00CB0B5B" w:rsidRPr="009A2074" w:rsidRDefault="00CB0B5B" w:rsidP="00CB0B5B">
      <w:pPr>
        <w:rPr>
          <w:rFonts w:cstheme="majorHAnsi"/>
        </w:rPr>
      </w:pPr>
      <w:r w:rsidRPr="009A2074">
        <w:rPr>
          <w:rFonts w:eastAsiaTheme="majorEastAsia" w:cstheme="majorHAnsi"/>
          <w:b/>
          <w:bCs/>
        </w:rPr>
        <w:t>Gianni 17</w:t>
      </w:r>
      <w:r w:rsidRPr="009A2074">
        <w:rPr>
          <w:rFonts w:cstheme="majorHAnsi"/>
        </w:rPr>
        <w:t xml:space="preserve"> (Nicolas Gianni, Master of Arts in International Relations at Leiden University, “How Can Actor-Network Theory Assist in Rethinking Approaches to Banning or Restricting Lethal Autonomous Weapon Systems?,” Final Thesis Draft, 1-19, SR) </w:t>
      </w:r>
    </w:p>
    <w:p w:rsidR="00CB0B5B" w:rsidRPr="009A2074" w:rsidRDefault="00CB0B5B" w:rsidP="00CB0B5B">
      <w:pPr>
        <w:rPr>
          <w:rFonts w:cstheme="majorHAnsi"/>
        </w:rPr>
      </w:pPr>
      <w:r w:rsidRPr="009A2074">
        <w:rPr>
          <w:rFonts w:cstheme="majorHAnsi"/>
          <w:u w:val="single"/>
        </w:rPr>
        <w:t>For LAWS, ANT provides an ontological redistribution of agency and ordering in a manner that elevates weapons on equal footing with other actors and networks that are inherently linked to its developmen</w:t>
      </w:r>
      <w:r w:rsidRPr="009A2074">
        <w:rPr>
          <w:rFonts w:cstheme="majorHAnsi"/>
        </w:rPr>
        <w:t xml:space="preserve">t. This rebalancing allows for a closer inspection of how </w:t>
      </w:r>
      <w:r w:rsidRPr="009A2074">
        <w:rPr>
          <w:rFonts w:cstheme="majorHAnsi"/>
          <w:u w:val="single"/>
        </w:rPr>
        <w:t>LAWS are composited together with various actors and other networks, forming relations based on exchanges of power and assertiveness</w:t>
      </w:r>
      <w:r w:rsidRPr="009A2074">
        <w:rPr>
          <w:rFonts w:cstheme="majorHAnsi"/>
        </w:rPr>
        <w:t xml:space="preserve">. Beginning with the literal construct of the system, the physical components that make up the weapon, the first problem arises. What actually are LAWS? The issue with conceptualization has been mentioned earlier, but gains new traction through the application of ANT. Legal scholar Kjølv Egeland defines the term of a </w:t>
      </w:r>
      <w:r w:rsidRPr="009A2074">
        <w:rPr>
          <w:rFonts w:cstheme="majorHAnsi"/>
          <w:u w:val="single"/>
        </w:rPr>
        <w:t>weapon system</w:t>
      </w:r>
      <w:r w:rsidRPr="009A2074">
        <w:rPr>
          <w:rFonts w:cstheme="majorHAnsi"/>
        </w:rPr>
        <w:t xml:space="preserve"> as usually </w:t>
      </w:r>
      <w:r w:rsidRPr="009A2074">
        <w:rPr>
          <w:rFonts w:cstheme="majorHAnsi"/>
          <w:u w:val="single"/>
        </w:rPr>
        <w:t>consist</w:t>
      </w:r>
      <w:r w:rsidRPr="009A2074">
        <w:rPr>
          <w:rFonts w:cstheme="majorHAnsi"/>
        </w:rPr>
        <w:t xml:space="preserve">ing </w:t>
      </w:r>
      <w:r w:rsidRPr="009A2074">
        <w:rPr>
          <w:rFonts w:cstheme="majorHAnsi"/>
          <w:u w:val="single"/>
        </w:rPr>
        <w:t>of three parts: the ensemble</w:t>
      </w:r>
      <w:r w:rsidRPr="009A2074">
        <w:rPr>
          <w:rFonts w:cstheme="majorHAnsi"/>
        </w:rPr>
        <w:t xml:space="preserve"> of the weapon</w:t>
      </w:r>
      <w:r w:rsidRPr="009A2074">
        <w:rPr>
          <w:rFonts w:cstheme="majorHAnsi"/>
          <w:u w:val="single"/>
        </w:rPr>
        <w:t>, a mechanism for firing and</w:t>
      </w:r>
      <w:r w:rsidRPr="009A2074">
        <w:rPr>
          <w:rFonts w:cstheme="majorHAnsi"/>
        </w:rPr>
        <w:t xml:space="preserve"> if necessary, </w:t>
      </w:r>
      <w:r w:rsidRPr="009A2074">
        <w:rPr>
          <w:rFonts w:cstheme="majorHAnsi"/>
          <w:u w:val="single"/>
        </w:rPr>
        <w:t>a platform</w:t>
      </w:r>
      <w:r w:rsidRPr="009A2074">
        <w:rPr>
          <w:rFonts w:cstheme="majorHAnsi"/>
        </w:rPr>
        <w:t xml:space="preserve"> from which to support the system.52 </w:t>
      </w:r>
      <w:r w:rsidRPr="009A2074">
        <w:rPr>
          <w:rFonts w:cstheme="majorHAnsi"/>
          <w:u w:val="single"/>
        </w:rPr>
        <w:t>This</w:t>
      </w:r>
      <w:r w:rsidRPr="009A2074">
        <w:rPr>
          <w:rFonts w:cstheme="majorHAnsi"/>
        </w:rPr>
        <w:t xml:space="preserve"> basic </w:t>
      </w:r>
      <w:r w:rsidRPr="009A2074">
        <w:rPr>
          <w:rFonts w:cstheme="majorHAnsi"/>
          <w:u w:val="single"/>
        </w:rPr>
        <w:t xml:space="preserve">framework </w:t>
      </w:r>
      <w:r w:rsidRPr="009A2074">
        <w:rPr>
          <w:rFonts w:cstheme="majorHAnsi"/>
        </w:rPr>
        <w:t xml:space="preserve">works well from an analytical context that </w:t>
      </w:r>
      <w:r w:rsidRPr="009A2074">
        <w:rPr>
          <w:rFonts w:cstheme="majorHAnsi"/>
          <w:u w:val="single"/>
        </w:rPr>
        <w:t>can encompass variations on potential LAWS</w:t>
      </w:r>
      <w:r w:rsidRPr="009A2074">
        <w:rPr>
          <w:rFonts w:cstheme="majorHAnsi"/>
        </w:rPr>
        <w:t xml:space="preserve">, </w:t>
      </w:r>
      <w:r w:rsidRPr="009A2074">
        <w:rPr>
          <w:rFonts w:cstheme="majorHAnsi"/>
          <w:u w:val="single"/>
        </w:rPr>
        <w:t>especially for</w:t>
      </w:r>
      <w:r w:rsidRPr="009A2074">
        <w:rPr>
          <w:rFonts w:cstheme="majorHAnsi"/>
        </w:rPr>
        <w:t xml:space="preserve"> </w:t>
      </w:r>
      <w:r w:rsidRPr="009A2074">
        <w:rPr>
          <w:rFonts w:cstheme="majorHAnsi"/>
          <w:u w:val="single"/>
        </w:rPr>
        <w:t>systems that are predicted to become autonomized</w:t>
      </w:r>
      <w:r w:rsidRPr="009A2074">
        <w:rPr>
          <w:rFonts w:cstheme="majorHAnsi"/>
        </w:rPr>
        <w:t xml:space="preserve"> in the near future, such as Predator and Reaper drones.53 This simplification can aid in contextualising LAWS in international </w:t>
      </w:r>
      <w:r w:rsidRPr="009A2074">
        <w:rPr>
          <w:rFonts w:cstheme="majorHAnsi"/>
          <w:u w:val="single"/>
        </w:rPr>
        <w:t>legal frameworks</w:t>
      </w:r>
      <w:r w:rsidRPr="009A2074">
        <w:rPr>
          <w:rFonts w:cstheme="majorHAnsi"/>
        </w:rPr>
        <w:t xml:space="preserve">, that </w:t>
      </w:r>
      <w:r w:rsidRPr="009A2074">
        <w:rPr>
          <w:rFonts w:cstheme="majorHAnsi"/>
          <w:u w:val="single"/>
        </w:rPr>
        <w:t>depend upon clear, binary examples of cases of violation</w:t>
      </w:r>
      <w:r w:rsidRPr="009A2074">
        <w:rPr>
          <w:rFonts w:cstheme="majorHAnsi"/>
        </w:rPr>
        <w:t xml:space="preserve">.54 </w:t>
      </w:r>
      <w:r w:rsidRPr="009A2074">
        <w:rPr>
          <w:rFonts w:cstheme="majorHAnsi"/>
          <w:u w:val="single"/>
        </w:rPr>
        <w:t>However, is such a definition suitable for more abstract or complex forms of LAWS, for example cyber LAWS that consist solely of lines of code that leaves the lethality aspect to the malfunction of its intended targets</w:t>
      </w:r>
      <w:r w:rsidRPr="009A2074">
        <w:rPr>
          <w:rFonts w:cstheme="majorHAnsi"/>
        </w:rPr>
        <w:t xml:space="preserve">? </w:t>
      </w:r>
      <w:r w:rsidRPr="009A2074">
        <w:rPr>
          <w:rFonts w:cstheme="majorHAnsi"/>
          <w:u w:val="single"/>
        </w:rPr>
        <w:t xml:space="preserve">No according to the U.S. DoD </w:t>
      </w:r>
      <w:r w:rsidRPr="009A2074">
        <w:rPr>
          <w:rFonts w:cstheme="majorHAnsi"/>
        </w:rPr>
        <w:t xml:space="preserve">directive on autonomy in weapon systems, </w:t>
      </w:r>
      <w:r w:rsidRPr="009A2074">
        <w:rPr>
          <w:rFonts w:cstheme="majorHAnsi"/>
          <w:u w:val="single"/>
        </w:rPr>
        <w:t>which states that the definition of LAWS “does not apply to autonomous or semi-autonomous cyberspace systems for cyberspace operations.</w:t>
      </w:r>
      <w:r w:rsidRPr="009A2074">
        <w:rPr>
          <w:rFonts w:cstheme="majorHAnsi"/>
        </w:rPr>
        <w:t xml:space="preserve">”55 Furthermore, what of the “killer robot” depiction of a weapon system that resembles the synthetic machines from the Terminator franchise, a correlation that is promulgated by the Campaign to Stop Killer Robots, an international coalition determined to ban the development of </w:t>
      </w:r>
      <w:r w:rsidRPr="009A2074">
        <w:rPr>
          <w:rFonts w:cstheme="majorHAnsi"/>
          <w:u w:val="single"/>
        </w:rPr>
        <w:t xml:space="preserve">LAWS </w:t>
      </w:r>
      <w:r w:rsidRPr="009A2074">
        <w:rPr>
          <w:rFonts w:cstheme="majorHAnsi"/>
        </w:rPr>
        <w:t xml:space="preserve">for fear that they </w:t>
      </w:r>
      <w:r w:rsidRPr="009A2074">
        <w:rPr>
          <w:rFonts w:cstheme="majorHAnsi"/>
          <w:u w:val="single"/>
        </w:rPr>
        <w:t>can lead to an ethically unjust, unmoral and dangerous future</w:t>
      </w:r>
      <w:r w:rsidRPr="009A2074">
        <w:rPr>
          <w:rFonts w:cstheme="majorHAnsi"/>
        </w:rPr>
        <w:t xml:space="preserve">?56 </w:t>
      </w:r>
      <w:r w:rsidRPr="009A2074">
        <w:rPr>
          <w:rFonts w:cstheme="majorHAnsi"/>
          <w:u w:val="single"/>
        </w:rPr>
        <w:t>The dystopic imagery has been most certainly effective in converging the public’s attention towards the concern over unrestricted LAWS development, even if the analogy remains firmly in the realm of science fiction</w:t>
      </w:r>
      <w:r w:rsidRPr="009A2074">
        <w:rPr>
          <w:rFonts w:cstheme="majorHAnsi"/>
        </w:rPr>
        <w:t xml:space="preserve">. Ongoing debates over the definition of LAWS continue in </w:t>
      </w:r>
      <w:r w:rsidRPr="009A2074">
        <w:rPr>
          <w:rFonts w:cstheme="majorHAnsi"/>
          <w:u w:val="single"/>
        </w:rPr>
        <w:t>public forums</w:t>
      </w:r>
      <w:r w:rsidRPr="009A2074">
        <w:rPr>
          <w:rFonts w:cstheme="majorHAnsi"/>
        </w:rPr>
        <w:t xml:space="preserve"> such as the one hosted by the CCW, </w:t>
      </w:r>
      <w:r w:rsidRPr="009A2074">
        <w:rPr>
          <w:rFonts w:cstheme="majorHAnsi"/>
          <w:u w:val="single"/>
        </w:rPr>
        <w:t>demonstrating that a clear consensus is still not possible</w:t>
      </w:r>
      <w:r w:rsidRPr="009A2074">
        <w:rPr>
          <w:rFonts w:cstheme="majorHAnsi"/>
        </w:rPr>
        <w:t xml:space="preserve">. However, it is not a hindrance to arms control and prohibition efforts, as was noted in the summarized report written from the meeting of experts that took place in April of 2016. 57 Instead, it is a realization that </w:t>
      </w:r>
      <w:r w:rsidRPr="009A2074">
        <w:rPr>
          <w:rFonts w:cstheme="majorHAnsi"/>
          <w:u w:val="single"/>
        </w:rPr>
        <w:t>LAWS are not best understood through their physical properties, but rather through their relational use with humans.</w:t>
      </w:r>
      <w:r w:rsidRPr="009A2074">
        <w:rPr>
          <w:rFonts w:cstheme="majorHAnsi"/>
        </w:rPr>
        <w:t xml:space="preserve"> Analysing </w:t>
      </w:r>
      <w:r w:rsidRPr="009A2074">
        <w:rPr>
          <w:rFonts w:cstheme="majorHAnsi"/>
          <w:u w:val="single"/>
        </w:rPr>
        <w:t>LAWS as an assemblage of various human and non-human actors ordered in hierarchies, held through the production of action and delegation, can reveal the dynamics that propel their development and potential use. Networks are</w:t>
      </w:r>
      <w:r w:rsidRPr="009A2074">
        <w:rPr>
          <w:rFonts w:cstheme="majorHAnsi"/>
        </w:rPr>
        <w:t xml:space="preserve"> envisioned as </w:t>
      </w:r>
      <w:r w:rsidRPr="009A2074">
        <w:rPr>
          <w:rFonts w:cstheme="majorHAnsi"/>
          <w:u w:val="single"/>
        </w:rPr>
        <w:t>processes, actions that are performed as a result of relations between actants in a non-linear fashion</w:t>
      </w:r>
      <w:r w:rsidRPr="009A2074">
        <w:rPr>
          <w:rFonts w:cstheme="majorHAnsi"/>
        </w:rPr>
        <w:t xml:space="preserve">. </w:t>
      </w:r>
      <w:r w:rsidRPr="009A2074">
        <w:rPr>
          <w:rFonts w:cstheme="majorHAnsi"/>
          <w:u w:val="single"/>
        </w:rPr>
        <w:t>For LAWS, the research, development, production, planning and operational phases are all immediate environments to be dissected for a closer look at how these relations produce meaning. Its composition is fluid and uncertain in nature, signifying the ability to change and adapt at various stages according to the relations that bind it together.</w:t>
      </w:r>
      <w:r w:rsidRPr="009A2074">
        <w:rPr>
          <w:rFonts w:cstheme="majorHAnsi"/>
        </w:rPr>
        <w:t xml:space="preserve"> 58 At the development stage, engineers test new technologies on a range of predetermined criteria and expectations that they have calculated, to see whether, for example, new prototypes of LAWS can comply with the rules of IHL which they are obliged to adhere by.59 If the results do not comply with their expectations, then they make new adjustments based on their new findings. This </w:t>
      </w:r>
      <w:r w:rsidRPr="009A2074">
        <w:rPr>
          <w:rFonts w:cstheme="majorHAnsi"/>
          <w:u w:val="single"/>
        </w:rPr>
        <w:t>back and forth relationship in the development stage demonstrates a shared contribution between human and machine</w:t>
      </w:r>
      <w:r w:rsidRPr="009A2074">
        <w:rPr>
          <w:rFonts w:cstheme="majorHAnsi"/>
        </w:rPr>
        <w:t xml:space="preserve"> in how the system progresses as a functioning weapon. This can also occur in the planning or operational stage, as </w:t>
      </w:r>
      <w:r w:rsidRPr="009A2074">
        <w:rPr>
          <w:rFonts w:cstheme="majorHAnsi"/>
          <w:u w:val="single"/>
        </w:rPr>
        <w:t>their use on the battlefield can generate surprising results that in turn may lead to modifications in their use and role in future scenarios</w:t>
      </w:r>
      <w:r w:rsidRPr="009A2074">
        <w:rPr>
          <w:rFonts w:cstheme="majorHAnsi"/>
        </w:rPr>
        <w:t xml:space="preserve">, based on improved effectiveness or better efficiency. Furthermore, </w:t>
      </w:r>
      <w:r w:rsidRPr="009A2074">
        <w:rPr>
          <w:rFonts w:cstheme="majorHAnsi"/>
          <w:u w:val="single"/>
        </w:rPr>
        <w:t xml:space="preserve">civil sectors </w:t>
      </w:r>
      <w:r w:rsidRPr="009A2074">
        <w:rPr>
          <w:rFonts w:cstheme="majorHAnsi"/>
        </w:rPr>
        <w:t xml:space="preserve">of society </w:t>
      </w:r>
      <w:r w:rsidRPr="009A2074">
        <w:rPr>
          <w:rFonts w:cstheme="majorHAnsi"/>
          <w:u w:val="single"/>
        </w:rPr>
        <w:t>contribute</w:t>
      </w:r>
      <w:r w:rsidRPr="009A2074">
        <w:rPr>
          <w:rFonts w:cstheme="majorHAnsi"/>
        </w:rPr>
        <w:t xml:space="preserve"> in unexpected ways</w:t>
      </w:r>
      <w:r w:rsidRPr="009A2074">
        <w:rPr>
          <w:rFonts w:cstheme="majorHAnsi"/>
          <w:u w:val="single"/>
        </w:rPr>
        <w:t xml:space="preserve">, as technology </w:t>
      </w:r>
      <w:r w:rsidRPr="009A2074">
        <w:rPr>
          <w:rFonts w:cstheme="majorHAnsi"/>
        </w:rPr>
        <w:t xml:space="preserve">developed for commercial uses </w:t>
      </w:r>
      <w:r w:rsidRPr="009A2074">
        <w:rPr>
          <w:rFonts w:cstheme="majorHAnsi"/>
          <w:u w:val="single"/>
        </w:rPr>
        <w:t>become appropriated for the military and vice versa</w:t>
      </w:r>
      <w:r w:rsidRPr="009A2074">
        <w:rPr>
          <w:rFonts w:cstheme="majorHAnsi"/>
        </w:rPr>
        <w:t xml:space="preserve">. </w:t>
      </w:r>
      <w:r w:rsidRPr="009A2074">
        <w:rPr>
          <w:rFonts w:cstheme="majorHAnsi"/>
          <w:u w:val="single"/>
        </w:rPr>
        <w:t>For LAWS, this would most likely result from improvements in information technology, such as advanced recognition software or the advancement of A.I systems</w:t>
      </w:r>
      <w:r w:rsidRPr="009A2074">
        <w:rPr>
          <w:rFonts w:cstheme="majorHAnsi"/>
        </w:rPr>
        <w:t xml:space="preserve">. What of the implications of LAWS in relation to international security? </w:t>
      </w:r>
      <w:r w:rsidRPr="009A2074">
        <w:rPr>
          <w:rFonts w:cstheme="majorHAnsi"/>
          <w:u w:val="single"/>
        </w:rPr>
        <w:t>This becomes problematic when translating the network of activity that represents LAWS into the rigidity of formal structures that demand clear boundaries, explicitly defining the objects in question.</w:t>
      </w:r>
      <w:r w:rsidRPr="009A2074">
        <w:rPr>
          <w:rFonts w:cstheme="majorHAnsi"/>
        </w:rPr>
        <w:t xml:space="preserve"> In strictly legal terms, banning, restricting or regulating the use of LAWS is discussed through a holistic lens that aims to encapsulate the exercise of war under a set of rules and regulations deemed appropriate by the international community. Rarely though, does this reflect the reality of how new technology emerges. </w:t>
      </w:r>
      <w:r w:rsidRPr="009A2074">
        <w:rPr>
          <w:rFonts w:cstheme="majorHAnsi"/>
          <w:u w:val="single"/>
        </w:rPr>
        <w:t>LAWS</w:t>
      </w:r>
      <w:r w:rsidRPr="009A2074">
        <w:rPr>
          <w:rFonts w:cstheme="majorHAnsi"/>
        </w:rPr>
        <w:t xml:space="preserve">, along with many other forms of highly intelligent systems utilized by the military, </w:t>
      </w:r>
      <w:r w:rsidRPr="009A2074">
        <w:rPr>
          <w:rFonts w:cstheme="majorHAnsi"/>
          <w:u w:val="single"/>
        </w:rPr>
        <w:t>will depend on a number of conditions before they can successfully be developed and deployed</w:t>
      </w:r>
      <w:r w:rsidRPr="009A2074">
        <w:rPr>
          <w:rFonts w:cstheme="majorHAnsi"/>
        </w:rPr>
        <w:t>. UAV’s require an extensive network of support that even the most developed countries such as the U.S. and its NATO allies have struggled to provide.60 Sustaining drone programs require an enormous amount of money and resources, as well as hundreds of operators, engineers and trained military personnel</w:t>
      </w:r>
      <w:r w:rsidRPr="009A2074">
        <w:rPr>
          <w:rFonts w:cstheme="majorHAnsi"/>
          <w:u w:val="single"/>
        </w:rPr>
        <w:t>. New innovations</w:t>
      </w:r>
      <w:r w:rsidRPr="009A2074">
        <w:rPr>
          <w:rFonts w:cstheme="majorHAnsi"/>
        </w:rPr>
        <w:t xml:space="preserve"> in military hardware and software </w:t>
      </w:r>
      <w:r w:rsidRPr="009A2074">
        <w:rPr>
          <w:rFonts w:cstheme="majorHAnsi"/>
          <w:u w:val="single"/>
        </w:rPr>
        <w:t>do not disseminate quickly</w:t>
      </w:r>
      <w:r w:rsidRPr="009A2074">
        <w:rPr>
          <w:rFonts w:cstheme="majorHAnsi"/>
        </w:rPr>
        <w:t xml:space="preserve">, even among allies, as such </w:t>
      </w:r>
      <w:r w:rsidRPr="009A2074">
        <w:rPr>
          <w:rFonts w:cstheme="majorHAnsi"/>
          <w:u w:val="single"/>
        </w:rPr>
        <w:t>emerging technology must have the required industrial infrastructure, proficiency and expertise, and organizational competence to be maintained</w:t>
      </w:r>
      <w:r w:rsidRPr="009A2074">
        <w:rPr>
          <w:rFonts w:cstheme="majorHAnsi"/>
        </w:rPr>
        <w:t xml:space="preserve">.61 It appears then, that there is no immediate threat of LAWS sprouting from regimes, states or non-state actors who outwardly reject the principles of LOAC. </w:t>
      </w:r>
      <w:r w:rsidRPr="009A2074">
        <w:rPr>
          <w:rFonts w:cstheme="majorHAnsi"/>
          <w:u w:val="single"/>
        </w:rPr>
        <w:t>Only countries that are capable of investing with the required amount of resources into military programs will be capable of acquiring LAWS in the near future</w:t>
      </w:r>
      <w:r w:rsidRPr="009A2074">
        <w:rPr>
          <w:rFonts w:cstheme="majorHAnsi"/>
        </w:rPr>
        <w:t xml:space="preserve">. This restricts the list of countries to a select few, </w:t>
      </w:r>
      <w:r w:rsidRPr="009A2074">
        <w:rPr>
          <w:rFonts w:cstheme="majorHAnsi"/>
          <w:u w:val="single"/>
        </w:rPr>
        <w:t>most notably the U.S. and Israel, forming a potential monopoly on LAWS development.</w:t>
      </w:r>
      <w:r w:rsidRPr="009A2074">
        <w:rPr>
          <w:rFonts w:cstheme="majorHAnsi"/>
        </w:rPr>
        <w:t xml:space="preserve"> Furthermore, weapons </w:t>
      </w:r>
      <w:r w:rsidRPr="009A2074">
        <w:rPr>
          <w:rFonts w:cstheme="majorHAnsi"/>
          <w:u w:val="single"/>
        </w:rPr>
        <w:t>R&amp;D remains opaque to the public</w:t>
      </w:r>
      <w:r w:rsidRPr="009A2074">
        <w:rPr>
          <w:rFonts w:cstheme="majorHAnsi"/>
        </w:rPr>
        <w:t xml:space="preserve"> as a means </w:t>
      </w:r>
      <w:r w:rsidRPr="009A2074">
        <w:rPr>
          <w:rFonts w:cstheme="majorHAnsi"/>
          <w:u w:val="single"/>
        </w:rPr>
        <w:t>to protect innovations</w:t>
      </w:r>
      <w:r w:rsidRPr="009A2074">
        <w:rPr>
          <w:rFonts w:cstheme="majorHAnsi"/>
        </w:rPr>
        <w:t xml:space="preserve"> from losing their advantageous qualities. </w:t>
      </w:r>
      <w:r w:rsidRPr="009A2074">
        <w:rPr>
          <w:rFonts w:cstheme="majorHAnsi"/>
          <w:u w:val="single"/>
        </w:rPr>
        <w:t xml:space="preserve">LAWS </w:t>
      </w:r>
      <w:r w:rsidRPr="009A2074">
        <w:rPr>
          <w:rFonts w:cstheme="majorHAnsi"/>
        </w:rPr>
        <w:t xml:space="preserve">as an assemblage </w:t>
      </w:r>
      <w:r w:rsidRPr="009A2074">
        <w:rPr>
          <w:rFonts w:cstheme="majorHAnsi"/>
          <w:u w:val="single"/>
        </w:rPr>
        <w:t xml:space="preserve">can thus be envisioned as being asymmetrical in its ordering and accessibility, restricted by means of an unbalance of military capabilities, technological innovation, financial wealth and support from the commercial sector.  </w:t>
      </w:r>
    </w:p>
    <w:p w:rsidR="00CB0B5B" w:rsidRPr="009A2074" w:rsidRDefault="00CB0B5B" w:rsidP="00CB0B5B"/>
    <w:p w:rsidR="00ED1A2F" w:rsidRPr="009A2074" w:rsidRDefault="00ED1A2F" w:rsidP="00ED1A2F">
      <w:pPr>
        <w:pStyle w:val="Heading4"/>
      </w:pPr>
      <w:r w:rsidRPr="009A2074">
        <w:t>Robotic warfare is on the rise – allows for more insidious forms of targeting and burgeons the US shadow war and normalizes civilian casualties and recreates structural violence</w:t>
      </w:r>
    </w:p>
    <w:p w:rsidR="00ED1A2F" w:rsidRPr="009A2074" w:rsidRDefault="00ED1A2F" w:rsidP="00ED1A2F">
      <w:r w:rsidRPr="009A2074">
        <w:rPr>
          <w:rStyle w:val="Style13ptBold"/>
        </w:rPr>
        <w:t>Holmquist ’13</w:t>
      </w:r>
      <w:r w:rsidRPr="009A2074">
        <w:t xml:space="preserve"> (Caroline, Millennium: Journal of International Studies 41(3) 535–552, “Undoing War: War Ontologies and the Materiality of Drone Warfare”, March 2013, DOI: 10.1177/0305829813483350, LASA EM)</w:t>
      </w:r>
    </w:p>
    <w:p w:rsidR="00ED1A2F" w:rsidRPr="009A2074" w:rsidRDefault="00ED1A2F" w:rsidP="00ED1A2F"/>
    <w:p w:rsidR="00ED1A2F" w:rsidRPr="009A2074" w:rsidRDefault="00ED1A2F" w:rsidP="00ED1A2F">
      <w:r w:rsidRPr="009A2074">
        <w:rPr>
          <w:sz w:val="16"/>
        </w:rPr>
        <w:t xml:space="preserve">The topic of </w:t>
      </w:r>
      <w:r w:rsidRPr="009A2074">
        <w:rPr>
          <w:rStyle w:val="StyleUnderline"/>
        </w:rPr>
        <w:t>robotic warfare is burgeoning at the moment</w:t>
      </w:r>
      <w:r w:rsidRPr="009A2074">
        <w:rPr>
          <w:sz w:val="16"/>
        </w:rPr>
        <w:t xml:space="preserve">, both </w:t>
      </w:r>
      <w:r w:rsidRPr="009A2074">
        <w:rPr>
          <w:rStyle w:val="StyleUnderline"/>
        </w:rPr>
        <w:t>in the policy world and in academic debate</w:t>
      </w:r>
      <w:r w:rsidRPr="009A2074">
        <w:rPr>
          <w:sz w:val="16"/>
        </w:rPr>
        <w:t>.13 In this article, I use ‘</w:t>
      </w:r>
      <w:r w:rsidRPr="009A2074">
        <w:rPr>
          <w:rStyle w:val="StyleUnderline"/>
        </w:rPr>
        <w:t>robotic warfare’ as shorthand for weapons systems that are to various and varying degrees ‘unmanned’</w:t>
      </w:r>
      <w:r w:rsidRPr="009A2074">
        <w:rPr>
          <w:sz w:val="16"/>
        </w:rPr>
        <w:t xml:space="preserve">. </w:t>
      </w:r>
      <w:r w:rsidRPr="009A2074">
        <w:rPr>
          <w:rStyle w:val="StyleUnderline"/>
        </w:rPr>
        <w:t xml:space="preserve">Unmanned weapons sys- tems </w:t>
      </w:r>
      <w:r w:rsidRPr="009A2074">
        <w:rPr>
          <w:sz w:val="16"/>
        </w:rPr>
        <w:t xml:space="preserve">include: those that </w:t>
      </w:r>
      <w:r w:rsidRPr="009A2074">
        <w:rPr>
          <w:rStyle w:val="StyleUnderline"/>
        </w:rPr>
        <w:t>are</w:t>
      </w:r>
      <w:r w:rsidRPr="009A2074">
        <w:rPr>
          <w:sz w:val="16"/>
        </w:rPr>
        <w:t xml:space="preserve"> </w:t>
      </w:r>
      <w:r w:rsidRPr="009A2074">
        <w:rPr>
          <w:rStyle w:val="StyleUnderline"/>
        </w:rPr>
        <w:t>remote-controlled</w:t>
      </w:r>
      <w:r w:rsidRPr="009A2074">
        <w:rPr>
          <w:sz w:val="16"/>
        </w:rPr>
        <w:t xml:space="preserve"> (i.e. ‘manned’ but at a distance); </w:t>
      </w:r>
      <w:r w:rsidRPr="009A2074">
        <w:rPr>
          <w:rStyle w:val="StyleUnderline"/>
        </w:rPr>
        <w:t>weapons systems programmed to work with a degree of ‘automaticity’</w:t>
      </w:r>
      <w:r w:rsidRPr="009A2074">
        <w:rPr>
          <w:sz w:val="16"/>
        </w:rPr>
        <w:t xml:space="preserve">; and systems that </w:t>
      </w:r>
      <w:r w:rsidRPr="009A2074">
        <w:rPr>
          <w:rStyle w:val="StyleUnderline"/>
        </w:rPr>
        <w:t>are</w:t>
      </w:r>
      <w:r w:rsidRPr="009A2074">
        <w:rPr>
          <w:sz w:val="16"/>
        </w:rPr>
        <w:t>, to some extent, ‘</w:t>
      </w:r>
      <w:r w:rsidRPr="009A2074">
        <w:rPr>
          <w:rStyle w:val="StyleUnderline"/>
        </w:rPr>
        <w:t>autonomous’</w:t>
      </w:r>
      <w:r w:rsidRPr="009A2074">
        <w:rPr>
          <w:sz w:val="16"/>
        </w:rPr>
        <w:t>. Automatic weapons systems range from basic anti-personnel landmines (exploding automatically when stimulated) to the more complex Phalanx sys- tem for Aegis-class cruisers, a radar system whose response to detected ‘enemy’ aircraft can be set to various degrees of automaticity.14 ‘</w:t>
      </w:r>
      <w:r w:rsidRPr="009A2074">
        <w:rPr>
          <w:rStyle w:val="StyleUnderline"/>
        </w:rPr>
        <w:t>Autonomous’ systems have the capacity to interpret information and may identify a course of action; however, no</w:t>
      </w:r>
      <w:r w:rsidRPr="009A2074">
        <w:rPr>
          <w:sz w:val="16"/>
        </w:rPr>
        <w:t xml:space="preserve"> current </w:t>
      </w:r>
      <w:r w:rsidRPr="009A2074">
        <w:rPr>
          <w:rStyle w:val="StyleUnderline"/>
        </w:rPr>
        <w:t>systems are truly autonomous in</w:t>
      </w:r>
      <w:r w:rsidRPr="009A2074">
        <w:rPr>
          <w:sz w:val="16"/>
        </w:rPr>
        <w:t xml:space="preserve"> the sense of </w:t>
      </w:r>
      <w:r w:rsidRPr="009A2074">
        <w:rPr>
          <w:rStyle w:val="StyleUnderline"/>
        </w:rPr>
        <w:t>functioning entirely without human sanction or other input</w:t>
      </w:r>
      <w:r w:rsidRPr="009A2074">
        <w:rPr>
          <w:sz w:val="16"/>
        </w:rPr>
        <w:t xml:space="preserve">.15 The main focus of this article, however, is on the </w:t>
      </w:r>
      <w:r w:rsidRPr="009A2074">
        <w:rPr>
          <w:rStyle w:val="StyleUnderline"/>
        </w:rPr>
        <w:t>use of combat-enabled</w:t>
      </w:r>
      <w:r w:rsidRPr="009A2074">
        <w:rPr>
          <w:sz w:val="16"/>
        </w:rPr>
        <w:t xml:space="preserve"> unmanned weapons systems in the air, commonly referred to as </w:t>
      </w:r>
      <w:r w:rsidRPr="009A2074">
        <w:rPr>
          <w:rStyle w:val="StyleUnderline"/>
        </w:rPr>
        <w:t>drones</w:t>
      </w:r>
      <w:r w:rsidRPr="009A2074">
        <w:rPr>
          <w:sz w:val="16"/>
        </w:rPr>
        <w:t xml:space="preserve"> or drone warfare. Commentators are careful to point out that unmanned weapons systems </w:t>
      </w:r>
      <w:r w:rsidRPr="009A2074">
        <w:rPr>
          <w:rStyle w:val="StyleUnderline"/>
        </w:rPr>
        <w:t>are not entirely new: they were used by Israeli</w:t>
      </w:r>
      <w:r w:rsidRPr="009A2074">
        <w:rPr>
          <w:sz w:val="16"/>
        </w:rPr>
        <w:t xml:space="preserve"> armed </w:t>
      </w:r>
      <w:r w:rsidRPr="009A2074">
        <w:rPr>
          <w:rStyle w:val="StyleUnderline"/>
        </w:rPr>
        <w:t>forces in the</w:t>
      </w:r>
      <w:r w:rsidRPr="009A2074">
        <w:rPr>
          <w:sz w:val="16"/>
        </w:rPr>
        <w:t xml:space="preserve"> 1973 </w:t>
      </w:r>
      <w:r w:rsidRPr="009A2074">
        <w:rPr>
          <w:rStyle w:val="StyleUnderline"/>
        </w:rPr>
        <w:t>October War and by the US in Vietnam</w:t>
      </w:r>
      <w:r w:rsidRPr="009A2074">
        <w:rPr>
          <w:sz w:val="16"/>
        </w:rPr>
        <w:t xml:space="preserve">, and the famed US Predator was first used in the war in Bosnia in 1995. </w:t>
      </w:r>
      <w:r w:rsidRPr="009A2074">
        <w:rPr>
          <w:rStyle w:val="StyleUnderline"/>
        </w:rPr>
        <w:t>While much drone warfare is shrouded in secrecy</w:t>
      </w:r>
      <w:r w:rsidRPr="009A2074">
        <w:rPr>
          <w:sz w:val="16"/>
        </w:rPr>
        <w:t xml:space="preserve"> (not least given the vast proportion of drone missions under CIA control), it is beyond doubt that their use has increased substantially over the past half-decade. </w:t>
      </w:r>
      <w:r w:rsidRPr="009A2074">
        <w:rPr>
          <w:rStyle w:val="StyleUnderline"/>
        </w:rPr>
        <w:t>Under</w:t>
      </w:r>
      <w:r w:rsidRPr="009A2074">
        <w:rPr>
          <w:sz w:val="16"/>
        </w:rPr>
        <w:t xml:space="preserve"> the </w:t>
      </w:r>
      <w:r w:rsidRPr="009A2074">
        <w:rPr>
          <w:rStyle w:val="StyleUnderline"/>
        </w:rPr>
        <w:t>Obama</w:t>
      </w:r>
      <w:r w:rsidRPr="009A2074">
        <w:rPr>
          <w:sz w:val="16"/>
        </w:rPr>
        <w:t xml:space="preserve"> administration, both the </w:t>
      </w:r>
      <w:r w:rsidRPr="009A2074">
        <w:rPr>
          <w:rStyle w:val="StyleUnderline"/>
        </w:rPr>
        <w:t>number of drone</w:t>
      </w:r>
      <w:r w:rsidRPr="009A2074">
        <w:rPr>
          <w:sz w:val="16"/>
        </w:rPr>
        <w:t xml:space="preserve"> sorties and actual </w:t>
      </w:r>
      <w:r w:rsidRPr="009A2074">
        <w:rPr>
          <w:rStyle w:val="StyleUnderline"/>
        </w:rPr>
        <w:t>attacks</w:t>
      </w:r>
      <w:r w:rsidRPr="009A2074">
        <w:rPr>
          <w:sz w:val="16"/>
        </w:rPr>
        <w:t xml:space="preserve"> have </w:t>
      </w:r>
      <w:r w:rsidRPr="009A2074">
        <w:rPr>
          <w:rStyle w:val="StyleUnderline"/>
        </w:rPr>
        <w:t>escalated dramatically</w:t>
      </w:r>
      <w:r w:rsidRPr="009A2074">
        <w:rPr>
          <w:sz w:val="16"/>
        </w:rPr>
        <w:t xml:space="preserve">. The Bureau of Investigative Journalism </w:t>
      </w:r>
      <w:r w:rsidRPr="009A2074">
        <w:rPr>
          <w:rStyle w:val="StyleUnderline"/>
        </w:rPr>
        <w:t>estimates</w:t>
      </w:r>
      <w:r w:rsidRPr="009A2074">
        <w:rPr>
          <w:sz w:val="16"/>
        </w:rPr>
        <w:t xml:space="preserve"> that </w:t>
      </w:r>
      <w:r w:rsidRPr="009A2074">
        <w:rPr>
          <w:rStyle w:val="Emphasis"/>
        </w:rPr>
        <w:t>between 2593 and 3365 people</w:t>
      </w:r>
      <w:r w:rsidRPr="009A2074">
        <w:rPr>
          <w:sz w:val="16"/>
        </w:rPr>
        <w:t xml:space="preserve"> have been </w:t>
      </w:r>
      <w:r w:rsidRPr="009A2074">
        <w:rPr>
          <w:rStyle w:val="StyleUnderline"/>
        </w:rPr>
        <w:t>killed in drone strikes in Pakistan</w:t>
      </w:r>
      <w:r w:rsidRPr="009A2074">
        <w:rPr>
          <w:sz w:val="16"/>
        </w:rPr>
        <w:t xml:space="preserve"> during 2004–12.16 Drone </w:t>
      </w:r>
      <w:r w:rsidRPr="009A2074">
        <w:rPr>
          <w:rStyle w:val="StyleUnderline"/>
        </w:rPr>
        <w:t>technologies have proliferated over the last decades, and</w:t>
      </w:r>
      <w:r w:rsidRPr="009A2074">
        <w:rPr>
          <w:sz w:val="16"/>
        </w:rPr>
        <w:t xml:space="preserve"> the </w:t>
      </w:r>
      <w:r w:rsidRPr="009A2074">
        <w:rPr>
          <w:rStyle w:val="StyleUnderline"/>
        </w:rPr>
        <w:t>interest within</w:t>
      </w:r>
      <w:r w:rsidRPr="009A2074">
        <w:rPr>
          <w:sz w:val="16"/>
        </w:rPr>
        <w:t xml:space="preserve"> US </w:t>
      </w:r>
      <w:r w:rsidRPr="009A2074">
        <w:rPr>
          <w:rStyle w:val="StyleUnderline"/>
        </w:rPr>
        <w:t>military circles</w:t>
      </w:r>
      <w:r w:rsidRPr="009A2074">
        <w:rPr>
          <w:sz w:val="16"/>
        </w:rPr>
        <w:t xml:space="preserve"> for developing them further </w:t>
      </w:r>
      <w:r w:rsidRPr="009A2074">
        <w:rPr>
          <w:rStyle w:val="StyleUnderline"/>
        </w:rPr>
        <w:t>shows no sign of waning</w:t>
      </w:r>
      <w:r w:rsidRPr="009A2074">
        <w:rPr>
          <w:sz w:val="16"/>
        </w:rPr>
        <w:t xml:space="preserve">. Rather, the US Army regularly issues new versions of their ‘Roadmap’ for ‘Unmanned Aircraft Systems’, encouraging ‘a broad vision’ for their continued development, as well as their deployment ‘along the full spectrum of operations’.17 Importantly, the </w:t>
      </w:r>
      <w:r w:rsidRPr="009A2074">
        <w:rPr>
          <w:rStyle w:val="StyleUnderline"/>
        </w:rPr>
        <w:t>trend towards robotic warfare is part of a wider shift in</w:t>
      </w:r>
      <w:r w:rsidRPr="009A2074">
        <w:rPr>
          <w:sz w:val="16"/>
        </w:rPr>
        <w:t xml:space="preserve"> concepts of </w:t>
      </w:r>
      <w:r w:rsidRPr="009A2074">
        <w:rPr>
          <w:rStyle w:val="StyleUnderline"/>
        </w:rPr>
        <w:t>operation within the US military towards ‘shadow war’ involving the increased use of US Special Forces</w:t>
      </w:r>
      <w:r w:rsidRPr="009A2074">
        <w:rPr>
          <w:sz w:val="16"/>
        </w:rPr>
        <w:t xml:space="preserve"> (notably the Joint Special Operations Command, JSOC). Forming a dense matrix of secret operations designed for night raids of targeted killings (in 2011 estimated at 40 raids per night in Afghanistan, i.e. over 1000 raids monthly), Unmanned Aerial Vehicle (UAV)/drone technologies have come to fit snugly with the current pat- tern of Special Forces deployment – in particular, JSOC’s networked capabilities.18 Bob Woodward in The War Within (2009) highlights </w:t>
      </w:r>
      <w:r w:rsidRPr="009A2074">
        <w:rPr>
          <w:rStyle w:val="StyleUnderline"/>
        </w:rPr>
        <w:t>the fusion of technological innovation with plans for</w:t>
      </w:r>
      <w:r w:rsidRPr="009A2074">
        <w:rPr>
          <w:sz w:val="16"/>
        </w:rPr>
        <w:t xml:space="preserve"> targeted </w:t>
      </w:r>
      <w:r w:rsidRPr="009A2074">
        <w:rPr>
          <w:rStyle w:val="StyleUnderline"/>
        </w:rPr>
        <w:t xml:space="preserve">killings, most ostentatiously under </w:t>
      </w:r>
      <w:r w:rsidRPr="009A2074">
        <w:rPr>
          <w:sz w:val="16"/>
        </w:rPr>
        <w:t>the US military’s Clandestine Tagging, Tracking and Locating (</w:t>
      </w:r>
      <w:r w:rsidRPr="009A2074">
        <w:rPr>
          <w:rStyle w:val="StyleUnderline"/>
        </w:rPr>
        <w:t>CTTL) programme used to develop methods for track- ing individuals using nano- and biotechnology for the creation of sensors, tags and biochemical (thermal) biometric ‘signatures’ of individuals.</w:t>
      </w:r>
      <w:r w:rsidRPr="009A2074">
        <w:rPr>
          <w:sz w:val="16"/>
        </w:rPr>
        <w:t xml:space="preserve">19 This development is set to continue, with US officials in October 2012 alluding to a new blueprint for </w:t>
      </w:r>
      <w:r w:rsidRPr="009A2074">
        <w:rPr>
          <w:rStyle w:val="StyleUnderline"/>
        </w:rPr>
        <w:t>pursuing ‘terrorists’ in the form of a ‘disposition matrix’</w:t>
      </w:r>
      <w:r w:rsidRPr="009A2074">
        <w:rPr>
          <w:sz w:val="16"/>
        </w:rPr>
        <w:t xml:space="preserve"> – a next-generation </w:t>
      </w:r>
      <w:r w:rsidRPr="009A2074">
        <w:rPr>
          <w:rStyle w:val="StyleUnderline"/>
        </w:rPr>
        <w:t>targeting list designed to ‘go beyond existing kill-lists</w:t>
      </w:r>
      <w:r w:rsidRPr="009A2074">
        <w:rPr>
          <w:sz w:val="16"/>
        </w:rPr>
        <w:t xml:space="preserve">, mapping plans for the “disposition” of sub- jects beyond the reach of American drones’.20 The standard </w:t>
      </w:r>
      <w:r w:rsidRPr="009A2074">
        <w:rPr>
          <w:rStyle w:val="StyleUnderline"/>
        </w:rPr>
        <w:t>narrative of the trend towards shadow war</w:t>
      </w:r>
      <w:r w:rsidRPr="009A2074">
        <w:rPr>
          <w:sz w:val="16"/>
        </w:rPr>
        <w:t xml:space="preserve"> fought with drone technology and secret operations is for these developments to be </w:t>
      </w:r>
      <w:r w:rsidRPr="009A2074">
        <w:rPr>
          <w:rStyle w:val="StyleUnderline"/>
        </w:rPr>
        <w:t>depicted as a reaction to</w:t>
      </w:r>
      <w:r w:rsidRPr="009A2074">
        <w:rPr>
          <w:sz w:val="16"/>
        </w:rPr>
        <w:t xml:space="preserve"> the </w:t>
      </w:r>
      <w:r w:rsidRPr="009A2074">
        <w:rPr>
          <w:rStyle w:val="StyleUnderline"/>
        </w:rPr>
        <w:t>costly</w:t>
      </w:r>
      <w:r w:rsidRPr="009A2074">
        <w:rPr>
          <w:sz w:val="16"/>
        </w:rPr>
        <w:t xml:space="preserve"> large-scale </w:t>
      </w:r>
      <w:r w:rsidRPr="009A2074">
        <w:rPr>
          <w:rStyle w:val="StyleUnderline"/>
        </w:rPr>
        <w:t>man-intensive counterinsurgency campaigns that have dominated</w:t>
      </w:r>
      <w:r w:rsidRPr="009A2074">
        <w:rPr>
          <w:sz w:val="16"/>
        </w:rPr>
        <w:t xml:space="preserve"> US (and UK) </w:t>
      </w:r>
      <w:r w:rsidRPr="009A2074">
        <w:rPr>
          <w:rStyle w:val="StyleUnderline"/>
        </w:rPr>
        <w:t>military ventures in the past decade.</w:t>
      </w:r>
      <w:r w:rsidRPr="009A2074">
        <w:rPr>
          <w:sz w:val="16"/>
        </w:rPr>
        <w:t xml:space="preserve"> Instead, the two trends evolved in tandem: the ‘popula- tion-centric’ </w:t>
      </w:r>
      <w:r w:rsidRPr="009A2074">
        <w:rPr>
          <w:rStyle w:val="StyleUnderline"/>
        </w:rPr>
        <w:t>counterinsurgency warfare</w:t>
      </w:r>
      <w:r w:rsidRPr="009A2074">
        <w:rPr>
          <w:sz w:val="16"/>
        </w:rPr>
        <w:t xml:space="preserve"> that evolved in Iraq and Afghanistan around 2005–7 was </w:t>
      </w:r>
      <w:r w:rsidRPr="009A2074">
        <w:rPr>
          <w:rStyle w:val="StyleUnderline"/>
        </w:rPr>
        <w:t>from</w:t>
      </w:r>
      <w:r w:rsidRPr="009A2074">
        <w:rPr>
          <w:sz w:val="16"/>
        </w:rPr>
        <w:t xml:space="preserve"> the </w:t>
      </w:r>
      <w:r w:rsidRPr="009A2074">
        <w:rPr>
          <w:rStyle w:val="StyleUnderline"/>
        </w:rPr>
        <w:t>outset accompanied by reliance on secret operations featuring military robotics designed to target key individuals for capture or death</w:t>
      </w:r>
      <w:r w:rsidRPr="009A2074">
        <w:rPr>
          <w:sz w:val="16"/>
        </w:rPr>
        <w:t xml:space="preserve">. In other words, the proclaimed ambi- tion of strengthening ‘governance’ structures, winning ‘hearts and minds’ through the com- munication of an appropriate message and gaining legitimacy amongst Iraqi and Afghan Holmqvist 541 </w:t>
      </w:r>
      <w:r w:rsidRPr="009A2074">
        <w:rPr>
          <w:rStyle w:val="StyleUnderline"/>
        </w:rPr>
        <w:t>local populations</w:t>
      </w:r>
      <w:r w:rsidRPr="009A2074">
        <w:rPr>
          <w:sz w:val="16"/>
        </w:rPr>
        <w:t xml:space="preserve"> was always and </w:t>
      </w:r>
      <w:r w:rsidRPr="009A2074">
        <w:rPr>
          <w:rStyle w:val="StyleUnderline"/>
        </w:rPr>
        <w:t>already intertwined with</w:t>
      </w:r>
      <w:r w:rsidRPr="009A2074">
        <w:rPr>
          <w:sz w:val="16"/>
        </w:rPr>
        <w:t xml:space="preserve"> the </w:t>
      </w:r>
      <w:r w:rsidRPr="009A2074">
        <w:rPr>
          <w:rStyle w:val="StyleUnderline"/>
        </w:rPr>
        <w:t xml:space="preserve">increasingly mechanised </w:t>
      </w:r>
      <w:r w:rsidRPr="009A2074">
        <w:rPr>
          <w:rStyle w:val="Emphasis"/>
        </w:rPr>
        <w:t>killing of individuals</w:t>
      </w:r>
      <w:r w:rsidRPr="009A2074">
        <w:rPr>
          <w:sz w:val="16"/>
        </w:rPr>
        <w:t xml:space="preserve">. US General Stanley McChrystal expressed it thus: The idea was to combine analysts who found the enemy (through intelligence, surveillance and reconnaissance); drone operators who fixed the target; combat teams who finished the target by capturing or killing him; specialists who exploited the intelligence the raid yielded, such as cell phones, maps and detainees; and the intelligence analysts who turned this raw information into usable knowledge.21 As we shall see, </w:t>
      </w:r>
      <w:r w:rsidRPr="009A2074">
        <w:rPr>
          <w:rStyle w:val="StyleUnderline"/>
        </w:rPr>
        <w:t>in</w:t>
      </w:r>
      <w:r w:rsidRPr="009A2074">
        <w:rPr>
          <w:sz w:val="16"/>
        </w:rPr>
        <w:t xml:space="preserve"> this </w:t>
      </w:r>
      <w:r w:rsidRPr="009A2074">
        <w:rPr>
          <w:rStyle w:val="StyleUnderline"/>
        </w:rPr>
        <w:t>complex human–material assemblage</w:t>
      </w:r>
      <w:r w:rsidRPr="009A2074">
        <w:rPr>
          <w:sz w:val="16"/>
        </w:rPr>
        <w:t xml:space="preserve">, the </w:t>
      </w:r>
      <w:r w:rsidRPr="009A2074">
        <w:rPr>
          <w:rStyle w:val="StyleUnderline"/>
        </w:rPr>
        <w:t>local populations have</w:t>
      </w:r>
      <w:r w:rsidRPr="009A2074">
        <w:rPr>
          <w:sz w:val="16"/>
        </w:rPr>
        <w:t xml:space="preserve"> also </w:t>
      </w:r>
      <w:r w:rsidRPr="009A2074">
        <w:rPr>
          <w:rStyle w:val="StyleUnderline"/>
        </w:rPr>
        <w:t>become a ‘body’ of a sort in contemporary war. Targeted killings through robotic warfare and population-centric counterinsurgency are not different in kind but two sides of the same coin: they testify to a similar instrumentalisation of the populations amongst whom wars are fought.</w:t>
      </w:r>
      <w:r w:rsidRPr="009A2074">
        <w:rPr>
          <w:sz w:val="16"/>
        </w:rPr>
        <w:t xml:space="preserve"> Automated War – Virtual yet Humanly Experienced An </w:t>
      </w:r>
      <w:r w:rsidRPr="009A2074">
        <w:rPr>
          <w:rStyle w:val="StyleUnderline"/>
        </w:rPr>
        <w:t>intuitive response to news about</w:t>
      </w:r>
      <w:r w:rsidRPr="009A2074">
        <w:rPr>
          <w:sz w:val="16"/>
        </w:rPr>
        <w:t xml:space="preserve"> the increased </w:t>
      </w:r>
      <w:r w:rsidRPr="009A2074">
        <w:rPr>
          <w:rStyle w:val="StyleUnderline"/>
        </w:rPr>
        <w:t>reliance on technologies that allow for ‘killing at distance’</w:t>
      </w:r>
      <w:r w:rsidRPr="009A2074">
        <w:rPr>
          <w:sz w:val="16"/>
        </w:rPr>
        <w:t xml:space="preserve"> is that it </w:t>
      </w:r>
      <w:r w:rsidRPr="009A2074">
        <w:rPr>
          <w:rStyle w:val="StyleUnderline"/>
        </w:rPr>
        <w:t>renders war ‘virtual’ for one side of the conflict</w:t>
      </w:r>
      <w:r w:rsidRPr="009A2074">
        <w:rPr>
          <w:sz w:val="16"/>
        </w:rPr>
        <w:t xml:space="preserve">. This view follows from discussions of air power in war more generally, </w:t>
      </w:r>
      <w:r w:rsidRPr="009A2074">
        <w:rPr>
          <w:rStyle w:val="StyleUnderline"/>
        </w:rPr>
        <w:t>as we saw in</w:t>
      </w:r>
      <w:r w:rsidRPr="009A2074">
        <w:rPr>
          <w:sz w:val="16"/>
        </w:rPr>
        <w:t xml:space="preserve"> the wake of </w:t>
      </w:r>
      <w:r w:rsidRPr="009A2074">
        <w:rPr>
          <w:rStyle w:val="Emphasis"/>
        </w:rPr>
        <w:t>NATO’s bombardment of Kosovo</w:t>
      </w:r>
      <w:r w:rsidRPr="009A2074">
        <w:rPr>
          <w:sz w:val="16"/>
        </w:rPr>
        <w:t xml:space="preserve"> in 1999.22 The </w:t>
      </w:r>
      <w:r w:rsidRPr="009A2074">
        <w:rPr>
          <w:rStyle w:val="StyleUnderline"/>
        </w:rPr>
        <w:t>drone operator, sitting in the safety</w:t>
      </w:r>
      <w:r w:rsidRPr="009A2074">
        <w:rPr>
          <w:sz w:val="16"/>
        </w:rPr>
        <w:t xml:space="preserve"> and comfort </w:t>
      </w:r>
      <w:r w:rsidRPr="009A2074">
        <w:rPr>
          <w:rStyle w:val="StyleUnderline"/>
        </w:rPr>
        <w:t>of his control room in Nevada, no longer experiences war</w:t>
      </w:r>
      <w:r w:rsidRPr="009A2074">
        <w:rPr>
          <w:sz w:val="16"/>
        </w:rPr>
        <w:t xml:space="preserve">, goes the argument, and </w:t>
      </w:r>
      <w:r w:rsidRPr="009A2074">
        <w:rPr>
          <w:rStyle w:val="Emphasis"/>
        </w:rPr>
        <w:t>killing as a result becomes casual.</w:t>
      </w:r>
      <w:r w:rsidRPr="009A2074">
        <w:rPr>
          <w:sz w:val="16"/>
        </w:rPr>
        <w:t xml:space="preserve">23 Shielded from physical harm, </w:t>
      </w:r>
      <w:r w:rsidRPr="009A2074">
        <w:rPr>
          <w:rStyle w:val="StyleUnderline"/>
        </w:rPr>
        <w:t>the drone operator is no longer part of the fight in an existential sense; there is no risk to his life.</w:t>
      </w:r>
      <w:r w:rsidRPr="009A2074">
        <w:rPr>
          <w:sz w:val="16"/>
        </w:rPr>
        <w:t xml:space="preserve"> No doubt, </w:t>
      </w:r>
      <w:r w:rsidRPr="009A2074">
        <w:rPr>
          <w:rStyle w:val="StyleUnderline"/>
        </w:rPr>
        <w:t>drone warfare is infinitely more real for</w:t>
      </w:r>
      <w:r w:rsidRPr="009A2074">
        <w:rPr>
          <w:sz w:val="16"/>
        </w:rPr>
        <w:t xml:space="preserve"> the popul</w:t>
      </w:r>
      <w:r w:rsidRPr="009A2074">
        <w:rPr>
          <w:rStyle w:val="Emphasis"/>
        </w:rPr>
        <w:t xml:space="preserve">ations amongst whom attacks take place, who risk being killed, losing loved ones or having their homes destroyed. </w:t>
      </w:r>
      <w:r w:rsidRPr="009A2074">
        <w:rPr>
          <w:sz w:val="16"/>
        </w:rPr>
        <w:t xml:space="preserve">Yet, while such arguments have understandable appeal, </w:t>
      </w:r>
      <w:r w:rsidRPr="009A2074">
        <w:rPr>
          <w:rStyle w:val="StyleUnderline"/>
        </w:rPr>
        <w:t>close study of drone operators’ activity yields a more complicated picture.</w:t>
      </w:r>
      <w:r w:rsidRPr="009A2074">
        <w:rPr>
          <w:sz w:val="16"/>
        </w:rPr>
        <w:t xml:space="preserve"> Derek Gregory’s study of drone operators’ experience </w:t>
      </w:r>
      <w:r w:rsidRPr="009A2074">
        <w:rPr>
          <w:rStyle w:val="StyleUnderline"/>
        </w:rPr>
        <w:t>focuses on the ‘scopic regime’</w:t>
      </w:r>
      <w:r w:rsidRPr="009A2074">
        <w:rPr>
          <w:sz w:val="16"/>
        </w:rPr>
        <w:t xml:space="preserve"> that </w:t>
      </w:r>
      <w:r w:rsidRPr="009A2074">
        <w:rPr>
          <w:rStyle w:val="StyleUnderline"/>
        </w:rPr>
        <w:t xml:space="preserve">enables drone warfare in the first place and </w:t>
      </w:r>
      <w:r w:rsidRPr="009A2074">
        <w:rPr>
          <w:sz w:val="16"/>
        </w:rPr>
        <w:t xml:space="preserve">closely </w:t>
      </w:r>
      <w:r w:rsidRPr="009A2074">
        <w:rPr>
          <w:rStyle w:val="StyleUnderline"/>
        </w:rPr>
        <w:t>examines</w:t>
      </w:r>
      <w:r w:rsidRPr="009A2074">
        <w:rPr>
          <w:sz w:val="16"/>
        </w:rPr>
        <w:t xml:space="preserve"> the </w:t>
      </w:r>
      <w:r w:rsidRPr="009A2074">
        <w:rPr>
          <w:rStyle w:val="StyleUnderline"/>
        </w:rPr>
        <w:t>different types of vision and imaging that</w:t>
      </w:r>
      <w:r w:rsidRPr="009A2074">
        <w:rPr>
          <w:sz w:val="16"/>
        </w:rPr>
        <w:t xml:space="preserve"> drone </w:t>
      </w:r>
      <w:r w:rsidRPr="009A2074">
        <w:rPr>
          <w:rStyle w:val="StyleUnderline"/>
        </w:rPr>
        <w:t>operators are exposed to, from wide area airborne surveillance to the macro-field of micro-vision</w:t>
      </w:r>
      <w:r w:rsidRPr="009A2074">
        <w:rPr>
          <w:sz w:val="16"/>
        </w:rPr>
        <w:t xml:space="preserve">.24 These </w:t>
      </w:r>
      <w:r w:rsidRPr="009A2074">
        <w:rPr>
          <w:rStyle w:val="StyleUnderline"/>
        </w:rPr>
        <w:t>visibilities are conditional</w:t>
      </w:r>
      <w:r w:rsidRPr="009A2074">
        <w:rPr>
          <w:sz w:val="16"/>
        </w:rPr>
        <w:t xml:space="preserve"> and conditioning </w:t>
      </w:r>
      <w:r w:rsidRPr="009A2074">
        <w:rPr>
          <w:rStyle w:val="StyleUnderline"/>
        </w:rPr>
        <w:t>because they are not merely technical feats but ‘techno-cultural accomplishments’.25 Rather than</w:t>
      </w:r>
      <w:r w:rsidRPr="009A2074">
        <w:rPr>
          <w:sz w:val="16"/>
        </w:rPr>
        <w:t xml:space="preserve"> any </w:t>
      </w:r>
      <w:r w:rsidRPr="009A2074">
        <w:rPr>
          <w:rStyle w:val="StyleUnderline"/>
        </w:rPr>
        <w:t>straight- forward abstracting of war into a video game</w:t>
      </w:r>
      <w:r w:rsidRPr="009A2074">
        <w:rPr>
          <w:sz w:val="16"/>
        </w:rPr>
        <w:t xml:space="preserve">, the abstracting that takes place is convo- luted and paradoxical. Contrary to common perception, </w:t>
      </w:r>
      <w:r w:rsidRPr="009A2074">
        <w:rPr>
          <w:rStyle w:val="StyleUnderline"/>
        </w:rPr>
        <w:t>drone warfare is ‘real’ also for those staring at a screen</w:t>
      </w:r>
      <w:r w:rsidRPr="009A2074">
        <w:rPr>
          <w:sz w:val="16"/>
        </w:rPr>
        <w:t xml:space="preserve"> and, as such, the reference to video games is often simplistic. It is the immersive quality of video games, their </w:t>
      </w:r>
      <w:r w:rsidRPr="009A2074">
        <w:rPr>
          <w:rStyle w:val="StyleUnderline"/>
        </w:rPr>
        <w:t>power to draw players into</w:t>
      </w:r>
      <w:r w:rsidRPr="009A2074">
        <w:rPr>
          <w:sz w:val="16"/>
        </w:rPr>
        <w:t xml:space="preserve"> their </w:t>
      </w:r>
      <w:r w:rsidRPr="009A2074">
        <w:rPr>
          <w:rStyle w:val="Emphasis"/>
        </w:rPr>
        <w:t>virtual worlds,</w:t>
      </w:r>
      <w:r w:rsidRPr="009A2074">
        <w:rPr>
          <w:sz w:val="16"/>
        </w:rPr>
        <w:t xml:space="preserve"> that </w:t>
      </w:r>
      <w:r w:rsidRPr="009A2074">
        <w:rPr>
          <w:rStyle w:val="Emphasis"/>
        </w:rPr>
        <w:t>make them potent</w:t>
      </w:r>
      <w:r w:rsidRPr="009A2074">
        <w:rPr>
          <w:sz w:val="16"/>
        </w:rPr>
        <w:t xml:space="preserve"> – this is </w:t>
      </w:r>
      <w:r w:rsidRPr="009A2074">
        <w:rPr>
          <w:rStyle w:val="StyleUnderline"/>
        </w:rPr>
        <w:t>precisely why</w:t>
      </w:r>
      <w:r w:rsidRPr="009A2074">
        <w:rPr>
          <w:sz w:val="16"/>
        </w:rPr>
        <w:t xml:space="preserve"> they are used in pre-deployment training.26 The </w:t>
      </w:r>
      <w:r w:rsidRPr="009A2074">
        <w:rPr>
          <w:rStyle w:val="StyleUnderline"/>
        </w:rPr>
        <w:t>video streams from the UAV are shown to have</w:t>
      </w:r>
      <w:r w:rsidRPr="009A2074">
        <w:rPr>
          <w:sz w:val="16"/>
        </w:rPr>
        <w:t xml:space="preserve"> the same </w:t>
      </w:r>
      <w:r w:rsidRPr="009A2074">
        <w:rPr>
          <w:rStyle w:val="StyleUnderline"/>
        </w:rPr>
        <w:t>immersive qual- ity on the drone operator</w:t>
      </w:r>
      <w:r w:rsidRPr="009A2074">
        <w:rPr>
          <w:sz w:val="16"/>
        </w:rPr>
        <w:t xml:space="preserve"> – they produce the same ‘reality-effect’. </w:t>
      </w:r>
      <w:r w:rsidRPr="009A2074">
        <w:rPr>
          <w:rStyle w:val="StyleUnderline"/>
        </w:rPr>
        <w:t>Virtual war</w:t>
      </w:r>
      <w:r w:rsidRPr="009A2074">
        <w:rPr>
          <w:sz w:val="16"/>
        </w:rPr>
        <w:t xml:space="preserve">, it seems, </w:t>
      </w:r>
      <w:r w:rsidRPr="009A2074">
        <w:rPr>
          <w:rStyle w:val="StyleUnderline"/>
        </w:rPr>
        <w:t>is less virtual than would appear at first glance</w:t>
      </w:r>
      <w:r w:rsidRPr="009A2074">
        <w:rPr>
          <w:sz w:val="16"/>
        </w:rPr>
        <w:t xml:space="preserve">. This conclusion is strengthened by the growing realisation that </w:t>
      </w:r>
      <w:r w:rsidRPr="009A2074">
        <w:rPr>
          <w:rStyle w:val="StyleUnderline"/>
        </w:rPr>
        <w:t>drone operators suffer as high</w:t>
      </w:r>
      <w:r w:rsidRPr="009A2074">
        <w:rPr>
          <w:sz w:val="16"/>
        </w:rPr>
        <w:t xml:space="preserve">, and possibly higher, </w:t>
      </w:r>
      <w:r w:rsidRPr="009A2074">
        <w:rPr>
          <w:rStyle w:val="StyleUnderline"/>
        </w:rPr>
        <w:t>rates of</w:t>
      </w:r>
      <w:r w:rsidRPr="009A2074">
        <w:rPr>
          <w:sz w:val="16"/>
        </w:rPr>
        <w:t xml:space="preserve"> post-traumatic stress disorder (</w:t>
      </w:r>
      <w:r w:rsidRPr="009A2074">
        <w:rPr>
          <w:rStyle w:val="Emphasis"/>
        </w:rPr>
        <w:t>PTSD</w:t>
      </w:r>
      <w:r w:rsidRPr="009A2074">
        <w:rPr>
          <w:sz w:val="16"/>
        </w:rPr>
        <w:t xml:space="preserve">) </w:t>
      </w:r>
      <w:r w:rsidRPr="009A2074">
        <w:rPr>
          <w:rStyle w:val="StyleUnderline"/>
        </w:rPr>
        <w:t>as soldiers engaged in battle</w:t>
      </w:r>
      <w:r w:rsidRPr="009A2074">
        <w:rPr>
          <w:sz w:val="16"/>
        </w:rPr>
        <w:t xml:space="preserve"> </w:t>
      </w:r>
      <w:r w:rsidRPr="009A2074">
        <w:rPr>
          <w:rStyle w:val="StyleUnderline"/>
        </w:rPr>
        <w:t>as a result of exposure to high-resolution images of killing</w:t>
      </w:r>
      <w:r w:rsidRPr="009A2074">
        <w:rPr>
          <w:sz w:val="16"/>
        </w:rPr>
        <w:t xml:space="preserve">, including the details of casualties and body parts that would never be possible to capture with the human eye.27 </w:t>
      </w:r>
      <w:r w:rsidRPr="009A2074">
        <w:rPr>
          <w:rStyle w:val="StyleUnderline"/>
        </w:rPr>
        <w:t>In other words, drone operators see more than soldiers in theatre. This is not to imply any trivialising parallels between operating drones from afar and physical engagement in battle, however. The view of the ‘hunter-killer’ is</w:t>
      </w:r>
      <w:r w:rsidRPr="009A2074">
        <w:rPr>
          <w:sz w:val="16"/>
        </w:rPr>
        <w:t xml:space="preserve">, in Gregory’s words, </w:t>
      </w:r>
      <w:r w:rsidRPr="009A2074">
        <w:rPr>
          <w:rStyle w:val="StyleUnderline"/>
        </w:rPr>
        <w:t>still privileged as the drone operator empathises with his fellow comrades on the ground in Afghanistan and feels compelled to ‘protect’ and ‘help’ them by instructing to shoot.</w:t>
      </w:r>
      <w:r w:rsidRPr="009A2074">
        <w:rPr>
          <w:sz w:val="16"/>
        </w:rPr>
        <w:t xml:space="preserve">28 Ultimately, the ‘drone stare’ still furthers the subjuga- tion of those marked as Other.29 </w:t>
      </w:r>
      <w:r w:rsidRPr="009A2074">
        <w:rPr>
          <w:rStyle w:val="StyleUnderline"/>
        </w:rPr>
        <w:t>What is of interest</w:t>
      </w:r>
      <w:r w:rsidRPr="009A2074">
        <w:rPr>
          <w:sz w:val="16"/>
        </w:rPr>
        <w:t xml:space="preserve"> to us </w:t>
      </w:r>
      <w:r w:rsidRPr="009A2074">
        <w:rPr>
          <w:rStyle w:val="StyleUnderline"/>
        </w:rPr>
        <w:t>in examining</w:t>
      </w:r>
      <w:r w:rsidRPr="009A2074">
        <w:rPr>
          <w:sz w:val="16"/>
        </w:rPr>
        <w:t xml:space="preserve"> the </w:t>
      </w:r>
      <w:r w:rsidRPr="009A2074">
        <w:rPr>
          <w:rStyle w:val="StyleUnderline"/>
        </w:rPr>
        <w:t>interaction of the virtual, material and human here, however</w:t>
      </w:r>
      <w:r w:rsidRPr="009A2074">
        <w:rPr>
          <w:sz w:val="16"/>
        </w:rPr>
        <w:t>, is that this occurs not through the experience (on the part of the drone operator) of distance, remoteness or detachment, but rather through the ‘</w:t>
      </w:r>
      <w:r w:rsidRPr="009A2074">
        <w:rPr>
          <w:rStyle w:val="StyleUnderline"/>
        </w:rPr>
        <w:t>sense of proximity’ to ground troops inculcated by the video feeds</w:t>
      </w:r>
      <w:r w:rsidRPr="009A2074">
        <w:rPr>
          <w:sz w:val="16"/>
        </w:rPr>
        <w:t xml:space="preserve"> from the </w:t>
      </w:r>
      <w:r w:rsidRPr="009A2074">
        <w:rPr>
          <w:rStyle w:val="StyleUnderline"/>
        </w:rPr>
        <w:t>aerial plat- forms</w:t>
      </w:r>
      <w:r w:rsidRPr="009A2074">
        <w:rPr>
          <w:sz w:val="16"/>
        </w:rPr>
        <w:t xml:space="preserve">.30 The </w:t>
      </w:r>
      <w:r w:rsidRPr="009A2074">
        <w:rPr>
          <w:rStyle w:val="StyleUnderline"/>
        </w:rPr>
        <w:t>relationship between the fleshy body of the drone operator and the steely body of the drone and</w:t>
      </w:r>
      <w:r w:rsidRPr="009A2074">
        <w:rPr>
          <w:sz w:val="16"/>
        </w:rPr>
        <w:t xml:space="preserve"> its ever-more </w:t>
      </w:r>
      <w:r w:rsidRPr="009A2074">
        <w:rPr>
          <w:rStyle w:val="StyleUnderline"/>
        </w:rPr>
        <w:t xml:space="preserve">sophisticated optical systems needs to be conceptualised in a way that allows for such paradoxes to be made intelligible. </w:t>
      </w:r>
      <w:r w:rsidRPr="009A2074">
        <w:rPr>
          <w:sz w:val="16"/>
        </w:rPr>
        <w:t xml:space="preserve">Moreover, there is clearly a need to think of the study of the experience of war in new ways: </w:t>
      </w:r>
      <w:r w:rsidRPr="009A2074">
        <w:rPr>
          <w:rStyle w:val="StyleUnderline"/>
        </w:rPr>
        <w:t>if drone operators are not</w:t>
      </w:r>
      <w:r w:rsidRPr="009A2074">
        <w:rPr>
          <w:sz w:val="16"/>
        </w:rPr>
        <w:t xml:space="preserve"> as </w:t>
      </w:r>
      <w:r w:rsidRPr="009A2074">
        <w:rPr>
          <w:rStyle w:val="StyleUnderline"/>
        </w:rPr>
        <w:t>shielded from</w:t>
      </w:r>
      <w:r w:rsidRPr="009A2074">
        <w:rPr>
          <w:sz w:val="16"/>
        </w:rPr>
        <w:t xml:space="preserve"> the </w:t>
      </w:r>
      <w:r w:rsidRPr="009A2074">
        <w:rPr>
          <w:rStyle w:val="StyleUnderline"/>
        </w:rPr>
        <w:t>realities of war</w:t>
      </w:r>
      <w:r w:rsidRPr="009A2074">
        <w:rPr>
          <w:sz w:val="16"/>
        </w:rPr>
        <w:t xml:space="preserve"> as is gener- ally assumed, what might they be bringing into the wider communities of which they are part? To what extent are their experiences theirs alone, and to </w:t>
      </w:r>
      <w:r w:rsidRPr="009A2074">
        <w:rPr>
          <w:rStyle w:val="StyleUnderline"/>
        </w:rPr>
        <w:t>what extent do we see them seeping out in a wider social corpus</w:t>
      </w:r>
      <w:r w:rsidRPr="009A2074">
        <w:rPr>
          <w:sz w:val="16"/>
        </w:rPr>
        <w:t xml:space="preserve">? In Merleau-Ponty’s terms, can we see the body (of the drone operator) ‘literally incarnating’ material capacities for agency, and thereby affecting the political disposition of a wider community?31 It is well estab- lished that soldiers returning from service run a higher risk of committing domestic violence, and </w:t>
      </w:r>
      <w:r w:rsidRPr="009A2074">
        <w:rPr>
          <w:rStyle w:val="StyleUnderline"/>
        </w:rPr>
        <w:t>the US military has an established programme for combating domestic violence</w:t>
      </w:r>
      <w:r w:rsidRPr="009A2074">
        <w:rPr>
          <w:sz w:val="16"/>
        </w:rPr>
        <w:t xml:space="preserve">.32 The high </w:t>
      </w:r>
      <w:r w:rsidRPr="009A2074">
        <w:rPr>
          <w:rStyle w:val="StyleUnderline"/>
        </w:rPr>
        <w:t>rate of PTSD amongst drone operators points to the need for follow-up studies of how these individuals behave in their home communities.</w:t>
      </w:r>
      <w:r w:rsidRPr="009A2074">
        <w:rPr>
          <w:sz w:val="16"/>
        </w:rPr>
        <w:t xml:space="preserve"> By extension, this suggests that those interested in the experience of war need to include consideration also of the experience of – in this case – </w:t>
      </w:r>
      <w:r w:rsidRPr="009A2074">
        <w:rPr>
          <w:rStyle w:val="StyleUnderline"/>
        </w:rPr>
        <w:t>Nevada communities amidst which drone operators live</w:t>
      </w:r>
      <w:r w:rsidRPr="009A2074">
        <w:rPr>
          <w:sz w:val="16"/>
        </w:rPr>
        <w:t xml:space="preserve">. What such studies might yield we can only guess; yet </w:t>
      </w:r>
      <w:r w:rsidRPr="009A2074">
        <w:rPr>
          <w:rStyle w:val="StyleUnderline"/>
        </w:rPr>
        <w:t>it seems reasonable to suspect that the complex assemblage of virtual and material expe- riences that drone warfare produces might have its very own repercussions for pro- cesses and dynamics of societal militarisation</w:t>
      </w:r>
      <w:r w:rsidRPr="009A2074">
        <w:rPr>
          <w:sz w:val="16"/>
        </w:rPr>
        <w:t xml:space="preserve"> and other manifestations of members’ violent experiences set in motion by, but far exceeding, war itself. In Merleau-Ponty’s terms, the human body is not separate from things, matter or representation; rather, ‘the flesh (of the world or my own) is ... a texture that returns to itself and conforms to itself’.33 </w:t>
      </w:r>
      <w:r w:rsidRPr="009A2074">
        <w:rPr>
          <w:rStyle w:val="StyleUnderline"/>
        </w:rPr>
        <w:t>Human bodies are ‘beings-in-the-world’,34 and the material ‘reality’ of robotic warfare, like the flesh of human bodies, is irredeemably generative</w:t>
      </w:r>
      <w:r w:rsidRPr="009A2074">
        <w:rPr>
          <w:sz w:val="16"/>
        </w:rPr>
        <w:t xml:space="preserve">. The fol- lowing section will expand on how. Agentic Capacities of Material Objects The </w:t>
      </w:r>
      <w:r w:rsidRPr="009A2074">
        <w:rPr>
          <w:rStyle w:val="StyleUnderline"/>
        </w:rPr>
        <w:t xml:space="preserve">targeting logic of drone warfare </w:t>
      </w:r>
      <w:r w:rsidRPr="009A2074">
        <w:rPr>
          <w:rStyle w:val="Emphasis"/>
        </w:rPr>
        <w:t>relies on a clear objectification of people,</w:t>
      </w:r>
      <w:r w:rsidRPr="009A2074">
        <w:rPr>
          <w:sz w:val="16"/>
        </w:rPr>
        <w:t xml:space="preserve"> </w:t>
      </w:r>
      <w:r w:rsidRPr="009A2074">
        <w:rPr>
          <w:rStyle w:val="StyleUnderline"/>
        </w:rPr>
        <w:t>marking and classifying them as ‘targets’ of different ‘value’, with ‘high-value targets’ most hotly sought for capture or death</w:t>
      </w:r>
      <w:r w:rsidRPr="009A2074">
        <w:rPr>
          <w:sz w:val="16"/>
        </w:rPr>
        <w:t xml:space="preserve">, and the more recent expansion of targeting regimes to cover what are referred to as ‘low level fighters’.35 Advocates of decapitation </w:t>
      </w:r>
      <w:r w:rsidRPr="009A2074">
        <w:rPr>
          <w:rStyle w:val="StyleUnderline"/>
        </w:rPr>
        <w:t>strategies using drone warfare</w:t>
      </w:r>
      <w:r w:rsidRPr="009A2074">
        <w:rPr>
          <w:sz w:val="16"/>
        </w:rPr>
        <w:t xml:space="preserve"> often </w:t>
      </w:r>
      <w:r w:rsidRPr="009A2074">
        <w:rPr>
          <w:rStyle w:val="StyleUnderline"/>
        </w:rPr>
        <w:t>rely on precisely</w:t>
      </w:r>
      <w:r w:rsidRPr="009A2074">
        <w:rPr>
          <w:sz w:val="16"/>
        </w:rPr>
        <w:t xml:space="preserve"> such </w:t>
      </w:r>
      <w:r w:rsidRPr="009A2074">
        <w:rPr>
          <w:rStyle w:val="StyleUnderline"/>
        </w:rPr>
        <w:t>objectification of people.36 This is interesting in terms of what is</w:t>
      </w:r>
      <w:r w:rsidRPr="009A2074">
        <w:rPr>
          <w:sz w:val="16"/>
        </w:rPr>
        <w:t xml:space="preserve"> revealed of </w:t>
      </w:r>
      <w:r w:rsidRPr="009A2074">
        <w:rPr>
          <w:rStyle w:val="StyleUnderline"/>
        </w:rPr>
        <w:t>the ethical relation between real people</w:t>
      </w:r>
      <w:r w:rsidRPr="009A2074">
        <w:rPr>
          <w:sz w:val="16"/>
        </w:rPr>
        <w:t xml:space="preserve"> – in this case, seemingly allowing for the eschewal of any real encounter </w:t>
      </w:r>
      <w:r w:rsidRPr="009A2074">
        <w:rPr>
          <w:rStyle w:val="StyleUnderline"/>
        </w:rPr>
        <w:t>involving mutual recognition and recognisability37</w:t>
      </w:r>
      <w:r w:rsidRPr="009A2074">
        <w:rPr>
          <w:sz w:val="16"/>
        </w:rPr>
        <w:t xml:space="preserve"> – and raises interesting questions about the way in which that rela- tion is mediated by technology. Yet the </w:t>
      </w:r>
      <w:r w:rsidRPr="009A2074">
        <w:rPr>
          <w:rStyle w:val="StyleUnderline"/>
        </w:rPr>
        <w:t>demarcation between subject and object, between</w:t>
      </w:r>
      <w:r w:rsidRPr="009A2074">
        <w:rPr>
          <w:sz w:val="16"/>
        </w:rPr>
        <w:t xml:space="preserve"> people and things, between the </w:t>
      </w:r>
      <w:r w:rsidRPr="009A2074">
        <w:rPr>
          <w:rStyle w:val="StyleUnderline"/>
        </w:rPr>
        <w:t>human and</w:t>
      </w:r>
      <w:r w:rsidRPr="009A2074">
        <w:rPr>
          <w:sz w:val="16"/>
        </w:rPr>
        <w:t xml:space="preserve"> the </w:t>
      </w:r>
      <w:r w:rsidRPr="009A2074">
        <w:rPr>
          <w:rStyle w:val="StyleUnderline"/>
        </w:rPr>
        <w:t>material, is clearly complicated</w:t>
      </w:r>
      <w:r w:rsidRPr="009A2074">
        <w:rPr>
          <w:sz w:val="16"/>
        </w:rPr>
        <w:t xml:space="preserve"> in more ways than one </w:t>
      </w:r>
      <w:r w:rsidRPr="009A2074">
        <w:rPr>
          <w:rStyle w:val="StyleUnderline"/>
        </w:rPr>
        <w:t>by drone war- fare.</w:t>
      </w:r>
      <w:r w:rsidRPr="009A2074">
        <w:rPr>
          <w:sz w:val="16"/>
        </w:rPr>
        <w:t xml:space="preserve"> From our discussion of the screen’s capacity for interpellation as it ‘draws in’ and ‘captures’, we may say that the screen ‘acts’. This, of course, is in addition to the way in which camera or video footage acts as it enables the representability or otherwise of human beings.38 </w:t>
      </w:r>
      <w:r w:rsidRPr="009A2074">
        <w:rPr>
          <w:rStyle w:val="StyleUnderline"/>
        </w:rPr>
        <w:t xml:space="preserve">The potency of the screen </w:t>
      </w:r>
      <w:r w:rsidRPr="009A2074">
        <w:rPr>
          <w:sz w:val="16"/>
        </w:rPr>
        <w:t xml:space="preserve">(or any digital imagery) in this regard, I want to argue, </w:t>
      </w:r>
      <w:r w:rsidRPr="009A2074">
        <w:rPr>
          <w:rStyle w:val="StyleUnderline"/>
        </w:rPr>
        <w:t xml:space="preserve">vastly exceeds ‘representation’ </w:t>
      </w:r>
      <w:r w:rsidRPr="009A2074">
        <w:rPr>
          <w:sz w:val="16"/>
        </w:rPr>
        <w:t xml:space="preserve">(though that too occurs, of course). </w:t>
      </w:r>
      <w:r w:rsidRPr="009A2074">
        <w:rPr>
          <w:rStyle w:val="StyleUnderline"/>
        </w:rPr>
        <w:t>Rather, we ought to think of the screen’s capacity for action in a much stronger sense.</w:t>
      </w:r>
      <w:r w:rsidRPr="009A2074">
        <w:rPr>
          <w:sz w:val="16"/>
        </w:rPr>
        <w:t xml:space="preserve"> As such, the force of materiality goes far beyond what conventional approaches to matter would allow. The power of the drone to act is thus not confined to the question of the extent to which the drone acts ‘autonomously’. To begin with, drones are already expected to act independently to some extent: the US Army’s Unmanned Aircraft Systems Roadmap 2010–2035 states that </w:t>
      </w:r>
      <w:r w:rsidRPr="009A2074">
        <w:rPr>
          <w:rStyle w:val="StyleUnderline"/>
        </w:rPr>
        <w:t>drones are expected to be able to ‘swarm’ with a degree of auton- omy and self-awareness.39 Developments towards decision-making capabilities on the part of drones, and, crucially, their capacity to decide on attack</w:t>
      </w:r>
      <w:r w:rsidRPr="009A2074">
        <w:rPr>
          <w:sz w:val="16"/>
        </w:rPr>
        <w:t xml:space="preserve">, are no doubt alarming and worthy of close attention,40 yet the question of whether the drone ought be seen as ‘acting’ does not reside here. </w:t>
      </w:r>
      <w:r w:rsidRPr="009A2074">
        <w:rPr>
          <w:rStyle w:val="StyleUnderline"/>
        </w:rPr>
        <w:t>Drones provide visuals of the world and human beings</w:t>
      </w:r>
      <w:r w:rsidRPr="009A2074">
        <w:rPr>
          <w:sz w:val="16"/>
        </w:rPr>
        <w:t xml:space="preserve"> therein (they ‘see’ the world); drones filter the information </w:t>
      </w:r>
      <w:r w:rsidRPr="009A2074">
        <w:rPr>
          <w:rStyle w:val="StyleUnderline"/>
        </w:rPr>
        <w:t>they have in various ways</w:t>
      </w:r>
      <w:r w:rsidRPr="009A2074">
        <w:rPr>
          <w:sz w:val="16"/>
        </w:rPr>
        <w:t xml:space="preserve"> (they ‘interpret’ the world through pattern recognition, etc.) and rely on their own inter- pretation to provide ‘information’ about sites of potential ‘danger’ and the </w:t>
      </w:r>
      <w:r w:rsidRPr="009A2074">
        <w:rPr>
          <w:rStyle w:val="StyleUnderline"/>
        </w:rPr>
        <w:t>human targets that personify</w:t>
      </w:r>
      <w:r w:rsidRPr="009A2074">
        <w:rPr>
          <w:sz w:val="16"/>
        </w:rPr>
        <w:t xml:space="preserve"> that </w:t>
      </w:r>
      <w:r w:rsidRPr="009A2074">
        <w:rPr>
          <w:rStyle w:val="StyleUnderline"/>
        </w:rPr>
        <w:t>danger</w:t>
      </w:r>
      <w:r w:rsidRPr="009A2074">
        <w:rPr>
          <w:sz w:val="16"/>
        </w:rPr>
        <w:t xml:space="preserve">. The </w:t>
      </w:r>
      <w:r w:rsidRPr="009A2074">
        <w:rPr>
          <w:rStyle w:val="StyleUnderline"/>
        </w:rPr>
        <w:t>subject–object distinction is called into question by the drone’s capacity to ‘see’ and ‘interpret’</w:t>
      </w:r>
      <w:r w:rsidRPr="009A2074">
        <w:rPr>
          <w:sz w:val="16"/>
        </w:rPr>
        <w:t xml:space="preserve">, in much the same way as Merleau-Ponty invites us to eschew the subject–object distinction when examining the ‘seer’ in the form of a seeing individual, a ‘seer’ who can never be distinguished from what he ‘sees’: ‘the seer and the visible need no longer be ontological opposites; the horizon includes the seer and the world remains horizon because “he who sees is of it and is in it”’.41 </w:t>
      </w:r>
      <w:r w:rsidRPr="009A2074">
        <w:rPr>
          <w:rStyle w:val="StyleUnderline"/>
        </w:rPr>
        <w:t>A phenomenological approach to agency allows us to break free from</w:t>
      </w:r>
      <w:r w:rsidRPr="009A2074">
        <w:rPr>
          <w:sz w:val="16"/>
        </w:rPr>
        <w:t xml:space="preserve"> the conven- tional </w:t>
      </w:r>
      <w:r w:rsidRPr="009A2074">
        <w:rPr>
          <w:rStyle w:val="StyleUnderline"/>
        </w:rPr>
        <w:t>liberal understanding of agency bound up with an ontology of rational individual- ism</w:t>
      </w:r>
      <w:r w:rsidRPr="009A2074">
        <w:rPr>
          <w:sz w:val="16"/>
        </w:rPr>
        <w:t xml:space="preserve"> and, further, </w:t>
      </w:r>
      <w:r w:rsidRPr="009A2074">
        <w:rPr>
          <w:rStyle w:val="StyleUnderline"/>
        </w:rPr>
        <w:t>to grasp the way in which the ability to ‘act’ is practised in various degrees across a continuum ranging from corporeality</w:t>
      </w:r>
      <w:r w:rsidRPr="009A2074">
        <w:rPr>
          <w:sz w:val="16"/>
        </w:rPr>
        <w:t xml:space="preserve">, through partially rational embod- ied subjects, to impersonal structures.42 Drawing on Coole’s notion of ‘agentic capacity’ (in turn based on Merleau-Ponty) as a property also of innate beings, of matter, </w:t>
      </w:r>
      <w:r w:rsidRPr="009A2074">
        <w:rPr>
          <w:rStyle w:val="StyleUnderline"/>
        </w:rPr>
        <w:t>we can address the question of drone autonomy</w:t>
      </w:r>
      <w:r w:rsidRPr="009A2074">
        <w:rPr>
          <w:sz w:val="16"/>
        </w:rPr>
        <w:t xml:space="preserve"> in a very different way from that which focuses only on the ‘pull the trigger’ aspect of robotic technologies. The drone </w:t>
      </w:r>
      <w:r w:rsidRPr="009A2074">
        <w:rPr>
          <w:rStyle w:val="StyleUnderline"/>
        </w:rPr>
        <w:t>always and already ‘acts’,</w:t>
      </w:r>
      <w:r w:rsidRPr="009A2074">
        <w:rPr>
          <w:sz w:val="16"/>
        </w:rPr>
        <w:t xml:space="preserve"> as described above, and </w:t>
      </w:r>
      <w:r w:rsidRPr="009A2074">
        <w:rPr>
          <w:rStyle w:val="StyleUnderline"/>
        </w:rPr>
        <w:t>a critical materialist reading of drone warfare could, as the discussion above illustrates, just as well focus on the agentic capacities of the screen as on the actual aerial vehicle capturing the surveillance images or dropping the bomb.</w:t>
      </w:r>
      <w:r w:rsidRPr="009A2074">
        <w:rPr>
          <w:sz w:val="16"/>
        </w:rPr>
        <w:t xml:space="preserve"> Judith Butler suggests as much in the preface to the paperback edition of Frames of War, as she invokes drone warfare to call for new approaches to materiality: Of course, persons use technological instruments, but instruments surely also use persons (position them, endow them with perspective, establish the trajectory of their action); they frame and form anyone who enters into the visual or audible field, and, accordingly, those who do not ... there can surely be, and are, different modalities of violence and of the material instruments of violence.43 This step on the part of Butler is an important one, not least given her concern for the way in which attention to the </w:t>
      </w:r>
      <w:r w:rsidRPr="009A2074">
        <w:rPr>
          <w:rStyle w:val="StyleUnderline"/>
        </w:rPr>
        <w:t>frames of war allows us to uncover a deeply set politics and ethics of viewing war and the human beings therein</w:t>
      </w:r>
      <w:r w:rsidRPr="009A2074">
        <w:rPr>
          <w:sz w:val="16"/>
        </w:rPr>
        <w:t xml:space="preserve">. Taking into account the </w:t>
      </w:r>
      <w:r w:rsidRPr="009A2074">
        <w:rPr>
          <w:rStyle w:val="StyleUnderline"/>
        </w:rPr>
        <w:t>possibility of material objects having ‘agency’ provides space also for new conceptions of political agency.44 We may thus conceive of the drone even as a political actor, with the crux of the argument being that drones, in fact, are ‘unbearably human’ in the sense that they are deeply embedded within the imperial and military apparatus behind them,</w:t>
      </w:r>
      <w:r w:rsidRPr="009A2074">
        <w:rPr>
          <w:sz w:val="16"/>
        </w:rPr>
        <w:t xml:space="preserve"> though those human relations are ‘masked and mystified’. The </w:t>
      </w:r>
      <w:r w:rsidRPr="009A2074">
        <w:rPr>
          <w:rStyle w:val="StyleUnderline"/>
        </w:rPr>
        <w:t>ascription of human relations</w:t>
      </w:r>
      <w:r w:rsidRPr="009A2074">
        <w:rPr>
          <w:sz w:val="16"/>
        </w:rPr>
        <w:t xml:space="preserve"> to the steely construction of the drone is </w:t>
      </w:r>
      <w:r w:rsidRPr="009A2074">
        <w:rPr>
          <w:rStyle w:val="StyleUnderline"/>
        </w:rPr>
        <w:t>borne out in analysis of how the drone could not have been invented or constructed other than as part of the particular apparatus of military power</w:t>
      </w:r>
      <w:r w:rsidRPr="009A2074">
        <w:rPr>
          <w:sz w:val="16"/>
        </w:rPr>
        <w:t xml:space="preserve"> that envisaged their use.45 </w:t>
      </w:r>
      <w:r w:rsidRPr="009A2074">
        <w:rPr>
          <w:rStyle w:val="StyleUnderline"/>
        </w:rPr>
        <w:t>Thus, they are ‘already’ political agents,</w:t>
      </w:r>
      <w:r w:rsidRPr="009A2074">
        <w:rPr>
          <w:sz w:val="16"/>
        </w:rPr>
        <w:t xml:space="preserve"> regardless of the ‘actual’ autonomy of their decision-making. Yet another way of </w:t>
      </w:r>
      <w:r w:rsidRPr="009A2074">
        <w:rPr>
          <w:rStyle w:val="StyleUnderline"/>
        </w:rPr>
        <w:t>reading</w:t>
      </w:r>
      <w:r w:rsidRPr="009A2074">
        <w:rPr>
          <w:sz w:val="16"/>
        </w:rPr>
        <w:t xml:space="preserve"> the agen</w:t>
      </w:r>
      <w:r w:rsidRPr="009A2074">
        <w:rPr>
          <w:rStyle w:val="StyleUnderline"/>
        </w:rPr>
        <w:t>tic capacity of drones is to think of them as inducing ‘embodied performances’ by virtue of</w:t>
      </w:r>
      <w:r w:rsidRPr="009A2074">
        <w:rPr>
          <w:sz w:val="16"/>
        </w:rPr>
        <w:t xml:space="preserve"> their ‘</w:t>
      </w:r>
      <w:r w:rsidRPr="009A2074">
        <w:rPr>
          <w:rStyle w:val="StyleUnderline"/>
        </w:rPr>
        <w:t>superhuman’ qualities</w:t>
      </w:r>
      <w:r w:rsidRPr="009A2074">
        <w:rPr>
          <w:sz w:val="16"/>
        </w:rPr>
        <w:t xml:space="preserve"> – the fact that the hyper-vision provided by drone optics far extends human vision through an unblinking, ‘all-seeing’ stare.46 </w:t>
      </w:r>
      <w:r w:rsidRPr="009A2074">
        <w:rPr>
          <w:rStyle w:val="StyleUnderline"/>
        </w:rPr>
        <w:t>Such a reading sheds further light on the paradox of drone warfare being at once distant and close, and the contradictory experiences drone warfare gives rise to as killing at a distance paradoxically makes for a vivid experience for the individual seated in physical security in his control room,</w:t>
      </w:r>
      <w:r w:rsidRPr="009A2074">
        <w:rPr>
          <w:sz w:val="16"/>
        </w:rPr>
        <w:t xml:space="preserve"> thou- sands of miles away from the ‘actual’ action. For Brian Massumi, contemporary war is ‘omnipresent’; it is one of a ‘total situation’.47 We recognise this </w:t>
      </w:r>
      <w:r w:rsidRPr="009A2074">
        <w:rPr>
          <w:rStyle w:val="StyleUnderline"/>
        </w:rPr>
        <w:t>terminology from critical literature on the</w:t>
      </w:r>
      <w:r w:rsidRPr="009A2074">
        <w:rPr>
          <w:sz w:val="16"/>
        </w:rPr>
        <w:t xml:space="preserve"> global </w:t>
      </w:r>
      <w:r w:rsidRPr="009A2074">
        <w:rPr>
          <w:rStyle w:val="StyleUnderline"/>
        </w:rPr>
        <w:t>war on terror, which has focused on</w:t>
      </w:r>
      <w:r w:rsidRPr="009A2074">
        <w:rPr>
          <w:sz w:val="16"/>
        </w:rPr>
        <w:t xml:space="preserve"> the </w:t>
      </w:r>
      <w:r w:rsidRPr="009A2074">
        <w:rPr>
          <w:rStyle w:val="StyleUnderline"/>
        </w:rPr>
        <w:t>discursive expansion of war to envelop the world</w:t>
      </w:r>
      <w:r w:rsidRPr="009A2074">
        <w:rPr>
          <w:sz w:val="16"/>
        </w:rPr>
        <w:t xml:space="preserve"> as a whole. Yet, the </w:t>
      </w:r>
      <w:r w:rsidRPr="009A2074">
        <w:rPr>
          <w:rStyle w:val="StyleUnderline"/>
        </w:rPr>
        <w:t>omnipresence suggested here is of a different order</w:t>
      </w:r>
      <w:r w:rsidRPr="009A2074">
        <w:rPr>
          <w:sz w:val="16"/>
        </w:rPr>
        <w:t xml:space="preserve">, based not on the power of discursive representation, but on the material conditions of contemporary war. Under these conditions, ‘the only way to act ... is to act on the conditions of emergence of the battle, prior to its occur- rence ... you must act “totally” on the intangibles of the situation’.48 As a conse- quence, the </w:t>
      </w:r>
      <w:r w:rsidRPr="009A2074">
        <w:rPr>
          <w:rStyle w:val="StyleUnderline"/>
        </w:rPr>
        <w:t>distinction between tangible and intangible is obliterated</w:t>
      </w:r>
      <w:r w:rsidRPr="009A2074">
        <w:rPr>
          <w:sz w:val="16"/>
        </w:rPr>
        <w:t xml:space="preserve">: under conditions of omnipresent war, the boundaries between the corporeal and the incorporeal become irreversibly blurred: ‘To act on the former, you have to act on the latter.’49 In Massumi’s analysis, we have two things going on: a </w:t>
      </w:r>
      <w:r w:rsidRPr="009A2074">
        <w:rPr>
          <w:rStyle w:val="StyleUnderline"/>
        </w:rPr>
        <w:t>temporal shift from the actual to the emer- gent</w:t>
      </w:r>
      <w:r w:rsidRPr="009A2074">
        <w:rPr>
          <w:sz w:val="16"/>
        </w:rPr>
        <w:t xml:space="preserve"> which he finds intrinsic to the way in which contemporary war is fought (by Western forces), and </w:t>
      </w:r>
      <w:r w:rsidRPr="009A2074">
        <w:rPr>
          <w:rStyle w:val="StyleUnderline"/>
        </w:rPr>
        <w:t>the suggestion that the demarcation between corporeal and non- corporeal is compromised. The next section will allow us to draw out further affinities between bodies of flesh and steel</w:t>
      </w:r>
      <w:r w:rsidRPr="009A2074">
        <w:rPr>
          <w:sz w:val="16"/>
        </w:rPr>
        <w:t xml:space="preserve"> and to tease out the ways in which combining accounts of material and non-material in a critical phenomenological sense will fur- ther analysis also of the human in war. The </w:t>
      </w:r>
      <w:r w:rsidRPr="009A2074">
        <w:rPr>
          <w:rStyle w:val="StyleUnderline"/>
        </w:rPr>
        <w:t>difficulty with locating</w:t>
      </w:r>
      <w:r w:rsidRPr="009A2074">
        <w:rPr>
          <w:sz w:val="16"/>
        </w:rPr>
        <w:t xml:space="preserve"> the </w:t>
      </w:r>
      <w:r w:rsidRPr="009A2074">
        <w:rPr>
          <w:rStyle w:val="StyleUnderline"/>
        </w:rPr>
        <w:t>corporeal/material</w:t>
      </w:r>
      <w:r w:rsidRPr="009A2074">
        <w:rPr>
          <w:sz w:val="16"/>
        </w:rPr>
        <w:t xml:space="preserve"> and its </w:t>
      </w:r>
      <w:r w:rsidRPr="009A2074">
        <w:rPr>
          <w:rStyle w:val="StyleUnderline"/>
        </w:rPr>
        <w:t>relation to</w:t>
      </w:r>
      <w:r w:rsidRPr="009A2074">
        <w:rPr>
          <w:sz w:val="16"/>
        </w:rPr>
        <w:t xml:space="preserve"> the </w:t>
      </w:r>
      <w:r w:rsidRPr="009A2074">
        <w:rPr>
          <w:rStyle w:val="StyleUnderline"/>
        </w:rPr>
        <w:t>incorporeal/ immaterial is central to critical materialist thinking.</w:t>
      </w:r>
      <w:r w:rsidRPr="009A2074">
        <w:rPr>
          <w:sz w:val="16"/>
        </w:rPr>
        <w:t xml:space="preserve"> It is also an issue that feminist theo- rising has long struggled with.50 The issue can hardly be resolved here; I would simply like to make two observations on the place of the corporeal in the study of contemporary Western warfare prompted by Massumi’s statement. The first concerns perception (of individual sentient beings) and the second the view of collectives of bodies – of ‘popula- tions’ in contemporary war. Both observations are offered as routes to thinking politi- cally and ethically about the human–material assemblage that is contemporary war. For Merleau-Ponty, </w:t>
      </w:r>
      <w:r w:rsidRPr="009A2074">
        <w:rPr>
          <w:rStyle w:val="StyleUnderline"/>
        </w:rPr>
        <w:t>human perception is ‘primary’; perception is what happens first, prior to thought, and even prior to ‘feeling’.</w:t>
      </w:r>
      <w:r w:rsidRPr="009A2074">
        <w:rPr>
          <w:sz w:val="16"/>
        </w:rPr>
        <w:t xml:space="preserve"> This is the basis of his existential phenom- enology, and one of the reasons that his phenomenology does not (as one might other- wise expect) clash with notions of discursive construction and representation, but rather allows for both: Just as my body, </w:t>
      </w:r>
      <w:r w:rsidRPr="009A2074">
        <w:rPr>
          <w:rStyle w:val="StyleUnderline"/>
        </w:rPr>
        <w:t>as the system of all my holds on the world, founds the unity of the objects which I perceive, in the same way the body of the other</w:t>
      </w:r>
      <w:r w:rsidRPr="009A2074">
        <w:rPr>
          <w:sz w:val="16"/>
        </w:rPr>
        <w:t xml:space="preserve"> – as bearer of </w:t>
      </w:r>
      <w:r w:rsidRPr="009A2074">
        <w:rPr>
          <w:rStyle w:val="StyleUnderline"/>
        </w:rPr>
        <w:t>symbolic behaviours and of the behaviour of true reality – tears itself away from being one of my phenomena, offers me the task of true communication, and confers on my objects the new dimension of intersubjective being or, in other words, of objectivity</w:t>
      </w:r>
      <w:r w:rsidRPr="009A2074">
        <w:rPr>
          <w:sz w:val="16"/>
        </w:rPr>
        <w:t xml:space="preserve">.51 The body, in this view, is ‘the pivot of the world’ through its capacity for pre-rational sentience – the bodily experience of feelings such as anxiety, rush, exhilaration.52 (Massumi treads a similar path when he suggests that perception is a form of ‘body mat- ter’, and feelings like fear may not best be thought of as emotions but as ‘sharp bodily affect moments’.53) By centring bodies both in the fleshy material sense and in the emo- tive sense, Merleau-Ponty’s work has important implications for the way in which we theorise the human–material assemblage of contemporary war. The </w:t>
      </w:r>
      <w:r w:rsidRPr="009A2074">
        <w:rPr>
          <w:rStyle w:val="StyleUnderline"/>
        </w:rPr>
        <w:t>focus on human per- ception and sentience constitutes a counterpart to the ‘human’ capacities of matter</w:t>
      </w:r>
      <w:r w:rsidRPr="009A2074">
        <w:rPr>
          <w:sz w:val="16"/>
        </w:rPr>
        <w:t xml:space="preserve"> (the agentic capacities of the camera, screen or drone aircraft). At the same time, the view of the individual body and its capacity for perception holds implications also for, and is generalisable to, ‘transpersonal qualities of the flesh’ – in other words, for the collective of human beings.54 Accordingly, individuals are described by Merleau-Ponty as ‘organs of one single intercorporeity’.55 Seeing material and non-material bodies thus is ulti- mately what allows critical materialism to open up new roads also of thinking politically. For the </w:t>
      </w:r>
      <w:r w:rsidRPr="009A2074">
        <w:rPr>
          <w:rStyle w:val="StyleUnderline"/>
        </w:rPr>
        <w:t>assemblage of human and material in the contemporary war machine is a political phenomenon, and for us to understand it politically, we must give due consideration to the complex whole of which the corporeal and incorporeal are part</w:t>
      </w:r>
      <w:r w:rsidRPr="009A2074">
        <w:rPr>
          <w:sz w:val="16"/>
        </w:rPr>
        <w:t xml:space="preserve">. This is what Merleau- Ponty invites us to do as he explores intercorporeity as an intertwining, a chiasm.56 Merleau-Ponty’s notion of humanity is that of an embodied humanity, involving sentient and sensible bodies, where thought is interwoven with matter in a single corporeality. This is the flesh that Merleau-Ponty writes of: a flesh that ‘is not matter, is not mind, is not substance’, but ‘the coiling over of the visible upon the seeing body, of the tangible upon the touching body’; the flesh, in short, is something ‘for which there is no other name in philosophy’, according to Merleau-Ponty, and which we can only approximate as ‘an element’, ‘an element of Being’.57 The second observation regarding bodies in war </w:t>
      </w:r>
      <w:r w:rsidRPr="009A2074">
        <w:rPr>
          <w:rStyle w:val="StyleUnderline"/>
        </w:rPr>
        <w:t>concerns local populations in con- temporary Western constructions of ‘theatres of operation’. With the reorientation of strategic thinking towards populations as a whole</w:t>
      </w:r>
      <w:r w:rsidRPr="009A2074">
        <w:rPr>
          <w:sz w:val="16"/>
        </w:rPr>
        <w:t xml:space="preserve"> (populations ‘amongst’ whom war is fought and who are considered crucial to the success of the mission),58 </w:t>
      </w:r>
      <w:r w:rsidRPr="009A2074">
        <w:rPr>
          <w:rStyle w:val="StyleUnderline"/>
        </w:rPr>
        <w:t>there is a percep- tible view of populations in their entirety as a ‘body’. Population-centric counterinsur- gency constitutes a very particular way of relating to local populations</w:t>
      </w:r>
      <w:r w:rsidRPr="009A2074">
        <w:rPr>
          <w:sz w:val="16"/>
        </w:rPr>
        <w:t xml:space="preserve">, a mode of relating that is both conceptual and technical. This affinity between material and discursive ways of constructing the corpus of local populations is </w:t>
      </w:r>
      <w:r w:rsidRPr="009A2074">
        <w:rPr>
          <w:rStyle w:val="StyleUnderline"/>
        </w:rPr>
        <w:t xml:space="preserve">especially revealing of the politics and ethics of contemporary counterinsurgency war. </w:t>
      </w:r>
      <w:r w:rsidRPr="009A2074">
        <w:rPr>
          <w:sz w:val="16"/>
        </w:rPr>
        <w:t xml:space="preserve">On the one hand, we can see the effects of new technologies for surveillance and target- ing as a means of constructing or producing populations: certain individuals are ‘tagged’ and ‘tracked’, whilst others are constituted as </w:t>
      </w:r>
      <w:r w:rsidRPr="009A2074">
        <w:rPr>
          <w:rStyle w:val="StyleUnderline"/>
        </w:rPr>
        <w:t>the grey mass of non-existence or possibly ‘collateral damage’. Consider, for instance, the way in which the US military counts all adult males killed in drone strikes as ‘militants’ unless these individuals are specifically exonerated after their death.</w:t>
      </w:r>
      <w:r w:rsidRPr="009A2074">
        <w:rPr>
          <w:sz w:val="16"/>
        </w:rPr>
        <w:t xml:space="preserve">59 On the other hand, we have the discursive far-end of coun- terinsurgency war, manifest in the recent focus on the concept of ‘strategic communica- tion’ in US and UK military circles.60 The </w:t>
      </w:r>
      <w:r w:rsidRPr="009A2074">
        <w:rPr>
          <w:rStyle w:val="StyleUnderline"/>
        </w:rPr>
        <w:t>logic of strategic communication instructs the verbal stratification of populations in theatres of operation according to how receptive they are believed to be to the message communicated by the intervening forces. Inspired by commercial logics of marketing, populations are strategised into distinct ‘audiences’</w:t>
      </w:r>
      <w:r w:rsidRPr="009A2074">
        <w:rPr>
          <w:sz w:val="16"/>
        </w:rPr>
        <w:t xml:space="preserve"> – from those whose hearts and minds are thought amenable to change to the ‘die hard’ terrorists, on whom no communication campaign, however ‘effective’, will work and who thus can only be removed through capture or death. </w:t>
      </w:r>
      <w:r w:rsidRPr="009A2074">
        <w:rPr>
          <w:rStyle w:val="StyleUnderline"/>
        </w:rPr>
        <w:t>A sinister objectification of local populations unites these seemingly disparate features of contemporary Western cam- paigns – an objectification that warns of a very particular ethical relation, or, rather, non- relation. The construction of populations in contemporary warfare is thus both ideational/ discursive and material: the discursive construction of populations into audiences/targets is matched by the material realities and agentic capacities of surveillant and other auto- mated weapons systems</w:t>
      </w:r>
      <w:r w:rsidRPr="009A2074">
        <w:rPr>
          <w:sz w:val="16"/>
        </w:rPr>
        <w:t xml:space="preserve">. The corporeal encroaches on the incorporeal and vice versa. </w:t>
      </w:r>
    </w:p>
    <w:p w:rsidR="00ED1A2F" w:rsidRPr="009A2074" w:rsidRDefault="00ED1A2F" w:rsidP="00ED1A2F"/>
    <w:p w:rsidR="00ED1A2F" w:rsidRPr="009A2074" w:rsidRDefault="00ED1A2F" w:rsidP="00ED1A2F">
      <w:pPr>
        <w:pStyle w:val="Heading3"/>
      </w:pPr>
      <w:r w:rsidRPr="009A2074">
        <w:t>AT: No Material Solutions</w:t>
      </w:r>
    </w:p>
    <w:p w:rsidR="00ED1A2F" w:rsidRPr="009A2074" w:rsidRDefault="00ED1A2F" w:rsidP="00ED1A2F"/>
    <w:p w:rsidR="00ED1A2F" w:rsidRPr="009A2074" w:rsidRDefault="00ED1A2F" w:rsidP="00ED1A2F">
      <w:pPr>
        <w:pStyle w:val="Heading4"/>
      </w:pPr>
      <w:r w:rsidRPr="009A2074">
        <w:t>Translatory politics are critical to understanding the way non-human agencies shape politics – that disrupts normative epistemologies surrounding non-human actors and attend to the way those technologies are analyzed and directed by international institutions – international relations are just as integral to war-making as the technological instruments used to facilitate it</w:t>
      </w:r>
    </w:p>
    <w:p w:rsidR="00ED1A2F" w:rsidRPr="009A2074" w:rsidRDefault="00ED1A2F" w:rsidP="00ED1A2F">
      <w:r w:rsidRPr="009A2074">
        <w:rPr>
          <w:rStyle w:val="Style13ptBold"/>
        </w:rPr>
        <w:t xml:space="preserve">Barry ’13 </w:t>
      </w:r>
      <w:r w:rsidRPr="009A2074">
        <w:t>(Andrew Barry, Millennium - Journal of International Studies 2013, “The Translation Zone: Between Actor-Network Theory and International Relations, March 2013, DOI: 10.1177/0305829813481007, LASA EM)</w:t>
      </w:r>
    </w:p>
    <w:p w:rsidR="00ED1A2F" w:rsidRPr="009A2074" w:rsidRDefault="00ED1A2F" w:rsidP="00ED1A2F"/>
    <w:p w:rsidR="00ED1A2F" w:rsidRPr="009A2074" w:rsidRDefault="00ED1A2F" w:rsidP="00ED1A2F">
      <w:pPr>
        <w:rPr>
          <w:sz w:val="16"/>
        </w:rPr>
      </w:pPr>
      <w:r w:rsidRPr="009A2074">
        <w:rPr>
          <w:rStyle w:val="Emphasis"/>
        </w:rPr>
        <w:t>During the 1980s and 1990s actor-network theory developed largely in the emerging field of science and technology studies and, in particular, the sub-field of the sociology of scientific knowledge.</w:t>
      </w:r>
      <w:r w:rsidRPr="009A2074">
        <w:rPr>
          <w:sz w:val="16"/>
        </w:rPr>
        <w:t xml:space="preserve"> At this time, it was not primarily known as a social theory at all, but rather as an increasingly influential approach in the sociology of science and technol- ogy. These origins remain significant, for the study of science and technology opened up the </w:t>
      </w:r>
      <w:r w:rsidRPr="009A2074">
        <w:rPr>
          <w:rStyle w:val="Emphasis"/>
        </w:rPr>
        <w:t>critical importance of studies of expertise for the anthropology of</w:t>
      </w:r>
      <w:r w:rsidRPr="009A2074">
        <w:rPr>
          <w:sz w:val="16"/>
        </w:rPr>
        <w:t xml:space="preserve"> the contemporary and the question of the role of </w:t>
      </w:r>
      <w:r w:rsidRPr="009A2074">
        <w:rPr>
          <w:rStyle w:val="Emphasis"/>
        </w:rPr>
        <w:t>non-human agencies and forces in social and political life</w:t>
      </w:r>
      <w:r w:rsidRPr="009A2074">
        <w:rPr>
          <w:sz w:val="16"/>
        </w:rPr>
        <w:t xml:space="preserve">. In this way, actor-network theorists sought to reverse a move made by the sociologist Emile Durkheim who argued, in a critique of Gabriel Tarde, that the ‘physical’ environ- ment had nothing to do with the ‘social’ phenomenon of suicide.35 For Durkheim, </w:t>
      </w:r>
      <w:r w:rsidRPr="009A2074">
        <w:rPr>
          <w:rStyle w:val="Emphasis"/>
        </w:rPr>
        <w:t>there was a clear division between the proper domains of social and natural scientific research. By contrast, one of the tasks the early actor-network theorists set themselves was to attend to the agency of non-human actors</w:t>
      </w:r>
      <w:r w:rsidRPr="009A2074">
        <w:rPr>
          <w:sz w:val="16"/>
        </w:rPr>
        <w:t xml:space="preserve">, including the physical environment, in social and political life. In this way, </w:t>
      </w:r>
      <w:r w:rsidRPr="009A2074">
        <w:rPr>
          <w:rStyle w:val="Emphasis"/>
        </w:rPr>
        <w:t>actor-network theory</w:t>
      </w:r>
      <w:r w:rsidRPr="009A2074">
        <w:rPr>
          <w:sz w:val="16"/>
        </w:rPr>
        <w:t xml:space="preserve"> poses two immediate challenges for international relations. Firstly, it </w:t>
      </w:r>
      <w:r w:rsidRPr="009A2074">
        <w:rPr>
          <w:rStyle w:val="Emphasis"/>
        </w:rPr>
        <w:t>raises the problem of how to think through the significance of non- humans, including surveillance devices, pollutants, mineral resources and biological material, and international relations</w:t>
      </w:r>
      <w:r w:rsidRPr="009A2074">
        <w:rPr>
          <w:sz w:val="16"/>
        </w:rPr>
        <w:t xml:space="preserve">, however the latter is conceived. Secondly, science and technology </w:t>
      </w:r>
      <w:r w:rsidRPr="009A2074">
        <w:rPr>
          <w:rStyle w:val="Emphasis"/>
        </w:rPr>
        <w:t>studies direct us to the critical importance of scientific and technical knowledge to international relations, whether this knowledge is related to nuclear and biological weapons, climate change, carbon markets, genetically modified organisms, biodiversity or computer security. The challenge of actor-network theory, in the guise of science and technology studies, is not just to recognise the general importance of scien- tific institutions and epistemic communities in international relations, but to attend to the ways in which specific claims to scientific knowledge acquire a remarkable political and governmental importance</w:t>
      </w:r>
      <w:r w:rsidRPr="009A2074">
        <w:rPr>
          <w:sz w:val="16"/>
        </w:rPr>
        <w:t xml:space="preserve">. In short, international relations has to be concerned with the content of scientific knowledge claims and not just the social and institutional forms through which they are articulated. Where might these challenges lead? I shall briefly describe two examples of the ways in which both material object and scientific knowledge play a part in international relations, drawing on my own research. Firstly, 15 years ago, when I was working on a book about the European Union, </w:t>
      </w:r>
      <w:r w:rsidRPr="009A2074">
        <w:rPr>
          <w:rStyle w:val="Emphasis"/>
        </w:rPr>
        <w:t xml:space="preserve">I became interested in the fact that the only visible sign of the EU in the neighbourhood of Goldsmiths College in south-east London, where I then taught, was an experimental air-quality monitoring zone. </w:t>
      </w:r>
      <w:r w:rsidRPr="009A2074">
        <w:rPr>
          <w:sz w:val="16"/>
        </w:rPr>
        <w:t xml:space="preserve">The observation was both surprising and instructive. For while the teachers, policemen and doctors of </w:t>
      </w:r>
      <w:r w:rsidRPr="009A2074">
        <w:rPr>
          <w:rStyle w:val="Emphasis"/>
        </w:rPr>
        <w:t>south-east London were regulated and employed by national and local institutions, the measure- ment of air quality</w:t>
      </w:r>
      <w:r w:rsidRPr="009A2074">
        <w:rPr>
          <w:sz w:val="16"/>
        </w:rPr>
        <w:t xml:space="preserve"> was partly a European matter, the </w:t>
      </w:r>
      <w:r w:rsidRPr="009A2074">
        <w:rPr>
          <w:rStyle w:val="Emphasis"/>
        </w:rPr>
        <w:t>development of an air-quality monitoring zone acquired European support and measurements of air quality were based on European standards. In short, the molecular composition of the air became a matter of concern to international institutions in a way in which, for example, the edu- cational curricula of London schools or the conduct of the Metropolitan Police was not</w:t>
      </w:r>
      <w:r w:rsidRPr="009A2074">
        <w:rPr>
          <w:sz w:val="16"/>
        </w:rPr>
        <w:t xml:space="preserve">. If one was to find international relations in this place, one needed to examine the politi- cal organisation of measurement or the constitution of what I have termed its metrologi- cal zones.36 The presence of the European Union in south-east London rendered the air of this part of the city comparable to the air in Paris or Milan. More generally, </w:t>
      </w:r>
      <w:r w:rsidRPr="009A2074">
        <w:rPr>
          <w:rStyle w:val="Emphasis"/>
        </w:rPr>
        <w:t>if one wanted to list</w:t>
      </w:r>
      <w:r w:rsidRPr="009A2074">
        <w:rPr>
          <w:sz w:val="16"/>
        </w:rPr>
        <w:t xml:space="preserve"> all </w:t>
      </w:r>
      <w:r w:rsidRPr="009A2074">
        <w:rPr>
          <w:rStyle w:val="Emphasis"/>
        </w:rPr>
        <w:t>those things that had been transformed through the development of the European Union, one would need to consider not just</w:t>
      </w:r>
      <w:r w:rsidRPr="009A2074">
        <w:rPr>
          <w:sz w:val="16"/>
        </w:rPr>
        <w:t xml:space="preserve"> the </w:t>
      </w:r>
      <w:r w:rsidRPr="009A2074">
        <w:rPr>
          <w:rStyle w:val="Emphasis"/>
        </w:rPr>
        <w:t>political identities</w:t>
      </w:r>
      <w:r w:rsidRPr="009A2074">
        <w:rPr>
          <w:sz w:val="16"/>
        </w:rPr>
        <w:t xml:space="preserve"> of European citizens, </w:t>
      </w:r>
      <w:r w:rsidRPr="009A2074">
        <w:rPr>
          <w:rStyle w:val="Emphasis"/>
        </w:rPr>
        <w:t>but</w:t>
      </w:r>
      <w:r w:rsidRPr="009A2074">
        <w:rPr>
          <w:sz w:val="16"/>
        </w:rPr>
        <w:t xml:space="preserve"> also the </w:t>
      </w:r>
      <w:r w:rsidRPr="009A2074">
        <w:rPr>
          <w:rStyle w:val="Emphasis"/>
        </w:rPr>
        <w:t>molecular composition of things ranging from air to light bulbs or toxic chemicals</w:t>
      </w:r>
      <w:r w:rsidRPr="009A2074">
        <w:rPr>
          <w:sz w:val="16"/>
        </w:rPr>
        <w:t xml:space="preserve">.37 A second example derives from fieldwork carried out along the route of </w:t>
      </w:r>
      <w:r w:rsidRPr="009A2074">
        <w:rPr>
          <w:rStyle w:val="Emphasis"/>
        </w:rPr>
        <w:t>the Baku– Tbilisi–Ceyhan oil pipeline in Georgia</w:t>
      </w:r>
      <w:r w:rsidRPr="009A2074">
        <w:rPr>
          <w:sz w:val="16"/>
        </w:rPr>
        <w:t xml:space="preserve"> in 2004–5. This </w:t>
      </w:r>
      <w:r w:rsidRPr="009A2074">
        <w:rPr>
          <w:rStyle w:val="Emphasis"/>
        </w:rPr>
        <w:t>led to a brief investigation into the circumstances in which Donald Rumsfeld and Colin Powell became indirectly involved in the question of whether the pipeline should be buried one or two metres beneath the ground,</w:t>
      </w:r>
      <w:r w:rsidRPr="009A2074">
        <w:rPr>
          <w:sz w:val="16"/>
        </w:rPr>
        <w:t xml:space="preserve"> an issue that had been discussed in meetings between the Georgian and US governments in the summer of 2004. For a period at least, the </w:t>
      </w:r>
      <w:r w:rsidRPr="009A2074">
        <w:rPr>
          <w:rStyle w:val="Emphasis"/>
        </w:rPr>
        <w:t>technicalities of pipeline construction became an issue of international politics.</w:t>
      </w:r>
      <w:r w:rsidRPr="009A2074">
        <w:rPr>
          <w:sz w:val="16"/>
        </w:rPr>
        <w:t xml:space="preserve"> Fieldwork also led to the deliberations by </w:t>
      </w:r>
      <w:r w:rsidRPr="009A2074">
        <w:rPr>
          <w:rStyle w:val="Emphasis"/>
        </w:rPr>
        <w:t>the Trade</w:t>
      </w:r>
      <w:r w:rsidRPr="009A2074">
        <w:rPr>
          <w:sz w:val="16"/>
        </w:rPr>
        <w:t xml:space="preserve"> and Industry </w:t>
      </w:r>
      <w:r w:rsidRPr="009A2074">
        <w:rPr>
          <w:rStyle w:val="Emphasis"/>
        </w:rPr>
        <w:t>Committee of the British House</w:t>
      </w:r>
      <w:r w:rsidRPr="009A2074">
        <w:rPr>
          <w:sz w:val="16"/>
        </w:rPr>
        <w:t xml:space="preserve"> of Commons in London that </w:t>
      </w:r>
      <w:r w:rsidRPr="009A2074">
        <w:rPr>
          <w:rStyle w:val="Emphasis"/>
        </w:rPr>
        <w:t>had</w:t>
      </w:r>
      <w:r w:rsidRPr="009A2074">
        <w:rPr>
          <w:sz w:val="16"/>
        </w:rPr>
        <w:t xml:space="preserve"> surprisingly </w:t>
      </w:r>
      <w:r w:rsidRPr="009A2074">
        <w:rPr>
          <w:rStyle w:val="Emphasis"/>
        </w:rPr>
        <w:t>come to be intensely interested in the synthetic material that joined two sections of pipe together</w:t>
      </w:r>
      <w:r w:rsidRPr="009A2074">
        <w:rPr>
          <w:sz w:val="16"/>
        </w:rPr>
        <w:t xml:space="preserve">, following the failure of the coating material in the winter of 2003–4. This interest arose </w:t>
      </w:r>
      <w:r w:rsidRPr="009A2074">
        <w:rPr>
          <w:rStyle w:val="Emphasis"/>
        </w:rPr>
        <w:t>following allegations that BP, which played a</w:t>
      </w:r>
      <w:r w:rsidRPr="009A2074">
        <w:rPr>
          <w:sz w:val="16"/>
        </w:rPr>
        <w:t xml:space="preserve"> lead </w:t>
      </w:r>
      <w:r w:rsidRPr="009A2074">
        <w:rPr>
          <w:rStyle w:val="Emphasis"/>
        </w:rPr>
        <w:t>role in the construction of the pipeline</w:t>
      </w:r>
      <w:r w:rsidRPr="009A2074">
        <w:rPr>
          <w:sz w:val="16"/>
        </w:rPr>
        <w:t xml:space="preserve">, had failed to inform the UK government of the failure of the coating material even though the UK Export Credit Guarantee Department was in the process of deciding whether to support the project. </w:t>
      </w:r>
      <w:r w:rsidRPr="009A2074">
        <w:rPr>
          <w:rStyle w:val="Emphasis"/>
        </w:rPr>
        <w:t>In these cir- cumstances, the House of Commons Trade and Industry Select Committee received reports about the technicalities of pipeline engineering and material science in Georgia</w:t>
      </w:r>
      <w:r w:rsidRPr="009A2074">
        <w:rPr>
          <w:sz w:val="16"/>
        </w:rPr>
        <w:t xml:space="preserve">; but at the time, this committee had no interest in the significance of the Rose revolution that had brought the government of Eduard Shevardnadze to an end in late 2003, or </w:t>
      </w:r>
      <w:r w:rsidRPr="009A2074">
        <w:rPr>
          <w:rStyle w:val="Emphasis"/>
        </w:rPr>
        <w:t>in</w:t>
      </w:r>
      <w:r w:rsidRPr="009A2074">
        <w:rPr>
          <w:sz w:val="16"/>
        </w:rPr>
        <w:t xml:space="preserve"> the pot</w:t>
      </w:r>
      <w:r w:rsidRPr="009A2074">
        <w:rPr>
          <w:rStyle w:val="Emphasis"/>
        </w:rPr>
        <w:t>ential relation between the oil pipeline and</w:t>
      </w:r>
      <w:r w:rsidRPr="009A2074">
        <w:rPr>
          <w:sz w:val="16"/>
        </w:rPr>
        <w:t xml:space="preserve"> the </w:t>
      </w:r>
      <w:r w:rsidRPr="009A2074">
        <w:rPr>
          <w:rStyle w:val="Emphasis"/>
        </w:rPr>
        <w:t>possibility of armed conflict in the Caucasus, which</w:t>
      </w:r>
      <w:r w:rsidRPr="009A2074">
        <w:rPr>
          <w:sz w:val="16"/>
        </w:rPr>
        <w:t xml:space="preserve"> in the event </w:t>
      </w:r>
      <w:r w:rsidRPr="009A2074">
        <w:rPr>
          <w:rStyle w:val="Emphasis"/>
        </w:rPr>
        <w:t>did break out just three years later</w:t>
      </w:r>
      <w:r w:rsidRPr="009A2074">
        <w:rPr>
          <w:sz w:val="16"/>
        </w:rPr>
        <w:t xml:space="preserve"> in August 2008.38 In the Commons in 2005, the </w:t>
      </w:r>
      <w:r w:rsidRPr="009A2074">
        <w:rPr>
          <w:rStyle w:val="Emphasis"/>
        </w:rPr>
        <w:t>relations between Britain and Georgia were discussed</w:t>
      </w:r>
      <w:r w:rsidRPr="009A2074">
        <w:rPr>
          <w:sz w:val="16"/>
        </w:rPr>
        <w:t xml:space="preserve"> only </w:t>
      </w:r>
      <w:r w:rsidRPr="009A2074">
        <w:rPr>
          <w:rStyle w:val="Emphasis"/>
        </w:rPr>
        <w:t>in the context of a controversy about the suitability</w:t>
      </w:r>
      <w:r w:rsidRPr="009A2074">
        <w:rPr>
          <w:sz w:val="16"/>
        </w:rPr>
        <w:t xml:space="preserve"> and integrity </w:t>
      </w:r>
      <w:r w:rsidRPr="009A2074">
        <w:rPr>
          <w:rStyle w:val="Emphasis"/>
        </w:rPr>
        <w:t>of</w:t>
      </w:r>
      <w:r w:rsidRPr="009A2074">
        <w:rPr>
          <w:sz w:val="16"/>
        </w:rPr>
        <w:t xml:space="preserve"> a </w:t>
      </w:r>
      <w:r w:rsidRPr="009A2074">
        <w:rPr>
          <w:rStyle w:val="Emphasis"/>
        </w:rPr>
        <w:t>pipeline coating mate- rial, not in relation to</w:t>
      </w:r>
      <w:r w:rsidRPr="009A2074">
        <w:rPr>
          <w:sz w:val="16"/>
        </w:rPr>
        <w:t xml:space="preserve"> the </w:t>
      </w:r>
      <w:r w:rsidRPr="009A2074">
        <w:rPr>
          <w:rStyle w:val="Emphasis"/>
        </w:rPr>
        <w:t>potential for civil war or international conflict in the region</w:t>
      </w:r>
      <w:r w:rsidRPr="009A2074">
        <w:rPr>
          <w:sz w:val="16"/>
        </w:rPr>
        <w:t xml:space="preserve">. One of the lessons of science and technology studies in general, and actor-network the- ory in particular, is an empirical and methodological one. </w:t>
      </w:r>
      <w:r w:rsidRPr="009A2074">
        <w:rPr>
          <w:rStyle w:val="Emphasis"/>
        </w:rPr>
        <w:t>In</w:t>
      </w:r>
      <w:r w:rsidRPr="009A2074">
        <w:rPr>
          <w:sz w:val="16"/>
        </w:rPr>
        <w:t xml:space="preserve"> the </w:t>
      </w:r>
      <w:r w:rsidRPr="009A2074">
        <w:rPr>
          <w:rStyle w:val="Emphasis"/>
        </w:rPr>
        <w:t>study of international relations, we should not ignore the significance of pipes, coating materials and air-quality monitoring devices to political life, but trace the importance of such objects wherever they may lead.</w:t>
      </w:r>
      <w:r w:rsidRPr="009A2074">
        <w:rPr>
          <w:sz w:val="16"/>
        </w:rPr>
        <w:t xml:space="preserve"> Such materials and devices play an integral role in the conduct of govern- ment. At the same time, the design, construction and </w:t>
      </w:r>
      <w:r w:rsidRPr="009A2074">
        <w:rPr>
          <w:rStyle w:val="Emphasis"/>
        </w:rPr>
        <w:t>properties of materials</w:t>
      </w:r>
      <w:r w:rsidRPr="009A2074">
        <w:rPr>
          <w:sz w:val="16"/>
        </w:rPr>
        <w:t xml:space="preserve"> and tech- nologies can </w:t>
      </w:r>
      <w:r w:rsidRPr="009A2074">
        <w:rPr>
          <w:rStyle w:val="Emphasis"/>
        </w:rPr>
        <w:t>themselves become objects of international dispute</w:t>
      </w:r>
      <w:r w:rsidRPr="009A2074">
        <w:rPr>
          <w:sz w:val="16"/>
        </w:rPr>
        <w:t xml:space="preserve">. Rather than take the existence of such objects for granted, as a stable base on which the superstructure of international politics is subsequently erected, we have to recognise that their </w:t>
      </w:r>
      <w:r w:rsidRPr="009A2074">
        <w:rPr>
          <w:rStyle w:val="Emphasis"/>
        </w:rPr>
        <w:t>material existence can itself become a political matter.</w:t>
      </w:r>
      <w:r w:rsidRPr="009A2074">
        <w:rPr>
          <w:sz w:val="16"/>
        </w:rPr>
        <w:t xml:space="preserve"> The empirical examples I have just outlined are more than just empirical examples which can be readily added to the range of examples typically studied by those interested in international relations. After all, their study involves some understanding of specific fields of science and engineering, such as atmospheric chemistry and pipeline engineer- ing. Social scientists, including theorists of international relations, have become attracted to natural scientific accounts of complexity and chaos in recent years, </w:t>
      </w:r>
      <w:r w:rsidRPr="009A2074">
        <w:rPr>
          <w:rStyle w:val="Emphasis"/>
        </w:rPr>
        <w:t>viewing such approaches as the source of new insights that can be translated into the social sciences. But one of the lessons of science and technology studies is that researchers in interna- tional relations also have to consider the importance of the more mundane accounts of materials and their properties, such as pipelines and air</w:t>
      </w:r>
      <w:r w:rsidRPr="009A2074">
        <w:rPr>
          <w:sz w:val="16"/>
        </w:rPr>
        <w:t xml:space="preserve">, which are routinely generated by natural scientists. The </w:t>
      </w:r>
      <w:r w:rsidRPr="009A2074">
        <w:rPr>
          <w:rStyle w:val="Emphasis"/>
        </w:rPr>
        <w:t>challenge of science and technology studies – in its actor-network theoretical version in particular – is to think through the relations between the molecular and the international.</w:t>
      </w:r>
      <w:r w:rsidRPr="009A2074">
        <w:rPr>
          <w:sz w:val="16"/>
        </w:rPr>
        <w:t xml:space="preserve"> This is likely to involve a much closer attention to the practices of the natural sciences than has hitherto tended to exist in the discipline of international relations. </w:t>
      </w:r>
    </w:p>
    <w:p w:rsidR="00ED1A2F" w:rsidRPr="009A2074" w:rsidRDefault="00ED1A2F" w:rsidP="00ED1A2F"/>
    <w:p w:rsidR="00ED1A2F" w:rsidRPr="009A2074" w:rsidRDefault="00ED1A2F" w:rsidP="00ED1A2F">
      <w:pPr>
        <w:pStyle w:val="Heading3"/>
      </w:pPr>
      <w:r w:rsidRPr="009A2074">
        <w:t>AT: Realism/Lib-ism</w:t>
      </w:r>
    </w:p>
    <w:p w:rsidR="00ED1A2F" w:rsidRPr="009A2074" w:rsidRDefault="00ED1A2F" w:rsidP="00ED1A2F"/>
    <w:p w:rsidR="00ED1A2F" w:rsidRPr="009A2074" w:rsidRDefault="00ED1A2F" w:rsidP="00ED1A2F">
      <w:pPr>
        <w:pStyle w:val="Heading4"/>
        <w:rPr>
          <w:rFonts w:cstheme="majorHAnsi"/>
        </w:rPr>
      </w:pPr>
      <w:r w:rsidRPr="009A2074">
        <w:rPr>
          <w:rFonts w:cstheme="majorHAnsi"/>
        </w:rPr>
        <w:t xml:space="preserve">Traditional IR theory misconstrues weapons as tools which augment state power; refuse their totalizing model in favor of a materialist study that foregrounds the agency of objects in social life. </w:t>
      </w:r>
    </w:p>
    <w:p w:rsidR="00ED1A2F" w:rsidRPr="009A2074" w:rsidRDefault="00ED1A2F" w:rsidP="00ED1A2F">
      <w:pPr>
        <w:rPr>
          <w:rFonts w:cstheme="majorHAnsi"/>
        </w:rPr>
      </w:pPr>
      <w:r w:rsidRPr="009A2074">
        <w:rPr>
          <w:rStyle w:val="hlfld-contribauthor"/>
          <w:rFonts w:cstheme="majorHAnsi"/>
          <w:b/>
          <w:color w:val="333333"/>
        </w:rPr>
        <w:t xml:space="preserve">Meiches 17 </w:t>
      </w:r>
      <w:r w:rsidRPr="009A2074">
        <w:rPr>
          <w:rFonts w:cstheme="majorHAnsi"/>
        </w:rPr>
        <w:t>(Benjamin Meiches. 2017 Weapons, desire, and the making of war. Critical Studies on Security 5:1, pages 9-27.)adi</w:t>
      </w:r>
    </w:p>
    <w:p w:rsidR="00ED1A2F" w:rsidRPr="009A2074" w:rsidRDefault="00ED1A2F" w:rsidP="00ED1A2F">
      <w:pPr>
        <w:pStyle w:val="NormalWeb"/>
        <w:spacing w:before="240" w:beforeAutospacing="0" w:after="240" w:afterAutospacing="0"/>
        <w:rPr>
          <w:rFonts w:ascii="Georgia" w:hAnsi="Georgia" w:cstheme="majorHAnsi"/>
          <w:color w:val="333333"/>
          <w:sz w:val="8"/>
          <w:szCs w:val="26"/>
        </w:rPr>
      </w:pPr>
      <w:r w:rsidRPr="009A2074">
        <w:rPr>
          <w:rFonts w:ascii="Georgia" w:hAnsi="Georgia" w:cstheme="majorHAnsi"/>
          <w:color w:val="333333"/>
          <w:u w:val="single"/>
        </w:rPr>
        <w:t>Traditional IR theory views weapons as tools, which augment or diminish state power, but do not change its essential functioning</w:t>
      </w:r>
      <w:r w:rsidRPr="009A2074">
        <w:rPr>
          <w:rFonts w:ascii="Georgia" w:hAnsi="Georgia" w:cstheme="majorHAnsi"/>
          <w:color w:val="333333"/>
          <w:sz w:val="8"/>
          <w:szCs w:val="26"/>
        </w:rPr>
        <w:t>. Consequently, IR focuses on how different actors deploy weapons in balances of power, strategic windows, or institutional patterns</w:t>
      </w:r>
      <w:r w:rsidRPr="009A2074">
        <w:rPr>
          <w:rFonts w:ascii="Georgia" w:hAnsi="Georgia" w:cstheme="majorHAnsi"/>
          <w:color w:val="333333"/>
          <w:u w:val="single"/>
        </w:rPr>
        <w:t xml:space="preserve">. </w:t>
      </w:r>
      <w:r w:rsidRPr="009A2074">
        <w:rPr>
          <w:rFonts w:ascii="Georgia" w:hAnsi="Georgia" w:cstheme="majorHAnsi"/>
          <w:color w:val="333333"/>
          <w:sz w:val="8"/>
          <w:szCs w:val="26"/>
        </w:rPr>
        <w:t xml:space="preserve">However, by rendering war ‘unwinnable’ the invention of nuclear power complicates this relationship (Jervis </w:t>
      </w:r>
      <w:hyperlink r:id="rId55" w:history="1">
        <w:r w:rsidRPr="009A2074">
          <w:rPr>
            <w:rStyle w:val="Hyperlink"/>
            <w:rFonts w:ascii="Georgia" w:hAnsi="Georgia" w:cstheme="majorHAnsi"/>
            <w:color w:val="10147E"/>
            <w:sz w:val="8"/>
          </w:rPr>
          <w:t>1990</w:t>
        </w:r>
      </w:hyperlink>
      <w:r w:rsidRPr="009A2074">
        <w:rPr>
          <w:rStyle w:val="hlfld-contribauthor"/>
          <w:rFonts w:ascii="Georgia" w:hAnsi="Georgia" w:cstheme="majorHAnsi"/>
          <w:color w:val="333333"/>
          <w:sz w:val="8"/>
          <w:szCs w:val="26"/>
          <w:shd w:val="clear" w:color="auto" w:fill="FFFFFF"/>
        </w:rPr>
        <w:t xml:space="preserve">Jervis, </w:t>
      </w:r>
      <w:r w:rsidRPr="009A2074">
        <w:rPr>
          <w:rStyle w:val="nlmgiven-names"/>
          <w:rFonts w:ascii="Georgia" w:hAnsi="Georgia" w:cstheme="majorHAnsi"/>
          <w:color w:val="333333"/>
          <w:sz w:val="8"/>
          <w:szCs w:val="26"/>
          <w:shd w:val="clear" w:color="auto" w:fill="FFFFFF"/>
        </w:rPr>
        <w:t>R.</w:t>
      </w:r>
      <w:r w:rsidRPr="009A2074">
        <w:rPr>
          <w:rStyle w:val="ref-overlay"/>
          <w:rFonts w:ascii="Georgia" w:hAnsi="Georgia" w:cstheme="majorHAnsi"/>
          <w:color w:val="333333"/>
          <w:sz w:val="8"/>
          <w:szCs w:val="26"/>
          <w:shd w:val="clear" w:color="auto" w:fill="FFFFFF"/>
        </w:rPr>
        <w:t xml:space="preserve"> </w:t>
      </w:r>
      <w:r w:rsidRPr="009A2074">
        <w:rPr>
          <w:rStyle w:val="nlmyear"/>
          <w:rFonts w:ascii="Georgia" w:hAnsi="Georgia" w:cstheme="majorHAnsi"/>
          <w:color w:val="333333"/>
          <w:sz w:val="8"/>
          <w:szCs w:val="26"/>
          <w:shd w:val="clear" w:color="auto" w:fill="FFFFFF"/>
        </w:rPr>
        <w:t>1990</w:t>
      </w:r>
      <w:r w:rsidRPr="009A2074">
        <w:rPr>
          <w:rStyle w:val="ref-overlay"/>
          <w:rFonts w:ascii="Georgia" w:hAnsi="Georgia" w:cstheme="majorHAnsi"/>
          <w:color w:val="333333"/>
          <w:sz w:val="8"/>
          <w:szCs w:val="26"/>
          <w:shd w:val="clear" w:color="auto" w:fill="FFFFFF"/>
        </w:rPr>
        <w:t xml:space="preserve">. </w:t>
      </w:r>
      <w:r w:rsidRPr="009A2074">
        <w:rPr>
          <w:rStyle w:val="ref-overlay"/>
          <w:rFonts w:ascii="Georgia" w:hAnsi="Georgia" w:cstheme="majorHAnsi"/>
          <w:i/>
          <w:iCs/>
          <w:color w:val="333333"/>
          <w:sz w:val="8"/>
          <w:szCs w:val="26"/>
          <w:shd w:val="clear" w:color="auto" w:fill="FFFFFF"/>
        </w:rPr>
        <w:t>The Meaning of the Nuclear Revolution: Statecraft and the Prospect of Armageddon</w:t>
      </w:r>
      <w:r w:rsidRPr="009A2074">
        <w:rPr>
          <w:rStyle w:val="ref-overlay"/>
          <w:rFonts w:ascii="Georgia" w:hAnsi="Georgia" w:cstheme="majorHAnsi"/>
          <w:color w:val="333333"/>
          <w:sz w:val="8"/>
          <w:szCs w:val="26"/>
          <w:shd w:val="clear" w:color="auto" w:fill="FFFFFF"/>
        </w:rPr>
        <w:t xml:space="preserve">. </w:t>
      </w:r>
      <w:r w:rsidRPr="009A2074">
        <w:rPr>
          <w:rStyle w:val="nlmedition"/>
          <w:rFonts w:ascii="Georgia" w:hAnsi="Georgia" w:cstheme="majorHAnsi"/>
          <w:color w:val="333333"/>
          <w:sz w:val="8"/>
          <w:szCs w:val="26"/>
          <w:shd w:val="clear" w:color="auto" w:fill="FFFFFF"/>
        </w:rPr>
        <w:t>Reprint</w:t>
      </w:r>
      <w:r w:rsidRPr="009A2074">
        <w:rPr>
          <w:rStyle w:val="ref-overlay"/>
          <w:rFonts w:ascii="Georgia" w:hAnsi="Georgia" w:cstheme="majorHAnsi"/>
          <w:color w:val="333333"/>
          <w:sz w:val="8"/>
          <w:szCs w:val="26"/>
          <w:shd w:val="clear" w:color="auto" w:fill="FFFFFF"/>
        </w:rPr>
        <w:t xml:space="preserve"> ed. </w:t>
      </w:r>
      <w:r w:rsidRPr="009A2074">
        <w:rPr>
          <w:rStyle w:val="nlmpublisher-loc"/>
          <w:rFonts w:ascii="Georgia" w:hAnsi="Georgia" w:cstheme="majorHAnsi"/>
          <w:color w:val="333333"/>
          <w:sz w:val="8"/>
          <w:szCs w:val="26"/>
          <w:shd w:val="clear" w:color="auto" w:fill="FFFFFF"/>
        </w:rPr>
        <w:t>Ithaca</w:t>
      </w:r>
      <w:r w:rsidRPr="009A2074">
        <w:rPr>
          <w:rStyle w:val="ref-overlay"/>
          <w:rFonts w:ascii="Georgia" w:hAnsi="Georgia" w:cstheme="majorHAnsi"/>
          <w:color w:val="333333"/>
          <w:sz w:val="8"/>
          <w:szCs w:val="26"/>
          <w:shd w:val="clear" w:color="auto" w:fill="FFFFFF"/>
        </w:rPr>
        <w:t xml:space="preserve">: </w:t>
      </w:r>
      <w:r w:rsidRPr="009A2074">
        <w:rPr>
          <w:rStyle w:val="nlmpublisher-name"/>
          <w:rFonts w:ascii="Georgia" w:hAnsi="Georgia" w:cstheme="majorHAnsi"/>
          <w:color w:val="333333"/>
          <w:sz w:val="8"/>
          <w:szCs w:val="26"/>
          <w:shd w:val="clear" w:color="auto" w:fill="FFFFFF"/>
        </w:rPr>
        <w:t>Cornell University Press</w:t>
      </w:r>
      <w:r w:rsidRPr="009A2074">
        <w:rPr>
          <w:rStyle w:val="ref-overlay"/>
          <w:rFonts w:ascii="Georgia" w:hAnsi="Georgia" w:cstheme="majorHAnsi"/>
          <w:color w:val="333333"/>
          <w:sz w:val="8"/>
          <w:szCs w:val="26"/>
          <w:shd w:val="clear" w:color="auto" w:fill="FFFFFF"/>
        </w:rPr>
        <w:t>.</w:t>
      </w:r>
      <w:r w:rsidRPr="009A2074">
        <w:rPr>
          <w:rStyle w:val="ref-links"/>
          <w:rFonts w:ascii="Georgia" w:hAnsi="Georgia" w:cstheme="majorHAnsi"/>
          <w:color w:val="333333"/>
          <w:sz w:val="8"/>
          <w:szCs w:val="26"/>
          <w:shd w:val="clear" w:color="auto" w:fill="FFFFFF"/>
        </w:rPr>
        <w:t xml:space="preserve"> </w:t>
      </w:r>
      <w:hyperlink r:id="rId56" w:tgtFrame="_blank" w:history="1">
        <w:r w:rsidRPr="009A2074">
          <w:rPr>
            <w:rStyle w:val="Hyperlink"/>
            <w:rFonts w:ascii="Georgia" w:hAnsi="Georgia" w:cstheme="majorHAnsi"/>
            <w:color w:val="10147E"/>
            <w:sz w:val="8"/>
          </w:rPr>
          <w:t>[Google Scholar]</w:t>
        </w:r>
      </w:hyperlink>
      <w:r w:rsidRPr="009A2074">
        <w:rPr>
          <w:rFonts w:ascii="Georgia" w:hAnsi="Georgia" w:cstheme="majorHAnsi"/>
          <w:color w:val="333333"/>
          <w:sz w:val="8"/>
          <w:szCs w:val="26"/>
        </w:rPr>
        <w:t xml:space="preserve">) and presents an anomaly in state-centric explanations of power (Herz </w:t>
      </w:r>
      <w:hyperlink r:id="rId57" w:history="1">
        <w:r w:rsidRPr="009A2074">
          <w:rPr>
            <w:rStyle w:val="Hyperlink"/>
            <w:rFonts w:ascii="Georgia" w:hAnsi="Georgia" w:cstheme="majorHAnsi"/>
            <w:color w:val="10147E"/>
            <w:sz w:val="8"/>
          </w:rPr>
          <w:t>1962</w:t>
        </w:r>
      </w:hyperlink>
      <w:r w:rsidRPr="009A2074">
        <w:rPr>
          <w:rStyle w:val="hlfld-contribauthor"/>
          <w:rFonts w:ascii="Georgia" w:hAnsi="Georgia" w:cstheme="majorHAnsi"/>
          <w:color w:val="333333"/>
          <w:sz w:val="8"/>
          <w:szCs w:val="26"/>
          <w:shd w:val="clear" w:color="auto" w:fill="FFFFFF"/>
        </w:rPr>
        <w:t xml:space="preserve">Herz, </w:t>
      </w:r>
      <w:r w:rsidRPr="009A2074">
        <w:rPr>
          <w:rStyle w:val="nlmgiven-names"/>
          <w:rFonts w:ascii="Georgia" w:hAnsi="Georgia" w:cstheme="majorHAnsi"/>
          <w:color w:val="333333"/>
          <w:sz w:val="8"/>
          <w:szCs w:val="26"/>
          <w:shd w:val="clear" w:color="auto" w:fill="FFFFFF"/>
        </w:rPr>
        <w:t>J. H.</w:t>
      </w:r>
      <w:r w:rsidRPr="009A2074">
        <w:rPr>
          <w:rStyle w:val="ref-overlay"/>
          <w:rFonts w:ascii="Georgia" w:hAnsi="Georgia" w:cstheme="majorHAnsi"/>
          <w:color w:val="333333"/>
          <w:sz w:val="8"/>
          <w:szCs w:val="26"/>
          <w:shd w:val="clear" w:color="auto" w:fill="FFFFFF"/>
        </w:rPr>
        <w:t xml:space="preserve"> </w:t>
      </w:r>
      <w:r w:rsidRPr="009A2074">
        <w:rPr>
          <w:rStyle w:val="nlmyear"/>
          <w:rFonts w:ascii="Georgia" w:hAnsi="Georgia" w:cstheme="majorHAnsi"/>
          <w:color w:val="333333"/>
          <w:sz w:val="8"/>
          <w:szCs w:val="26"/>
          <w:shd w:val="clear" w:color="auto" w:fill="FFFFFF"/>
        </w:rPr>
        <w:t>1962</w:t>
      </w:r>
      <w:r w:rsidRPr="009A2074">
        <w:rPr>
          <w:rStyle w:val="ref-overlay"/>
          <w:rFonts w:ascii="Georgia" w:hAnsi="Georgia" w:cstheme="majorHAnsi"/>
          <w:color w:val="333333"/>
          <w:sz w:val="8"/>
          <w:szCs w:val="26"/>
          <w:shd w:val="clear" w:color="auto" w:fill="FFFFFF"/>
        </w:rPr>
        <w:t xml:space="preserve">. </w:t>
      </w:r>
      <w:r w:rsidRPr="009A2074">
        <w:rPr>
          <w:rStyle w:val="ref-overlay"/>
          <w:rFonts w:ascii="Georgia" w:hAnsi="Georgia" w:cstheme="majorHAnsi"/>
          <w:i/>
          <w:iCs/>
          <w:color w:val="333333"/>
          <w:sz w:val="8"/>
          <w:szCs w:val="26"/>
          <w:shd w:val="clear" w:color="auto" w:fill="FFFFFF"/>
        </w:rPr>
        <w:t>International Politics in the Atomic Age</w:t>
      </w:r>
      <w:r w:rsidRPr="009A2074">
        <w:rPr>
          <w:rStyle w:val="ref-overlay"/>
          <w:rFonts w:ascii="Georgia" w:hAnsi="Georgia" w:cstheme="majorHAnsi"/>
          <w:color w:val="333333"/>
          <w:sz w:val="8"/>
          <w:szCs w:val="26"/>
          <w:shd w:val="clear" w:color="auto" w:fill="FFFFFF"/>
        </w:rPr>
        <w:t xml:space="preserve">. </w:t>
      </w:r>
      <w:r w:rsidRPr="009A2074">
        <w:rPr>
          <w:rStyle w:val="nlmpublisher-loc"/>
          <w:rFonts w:ascii="Georgia" w:hAnsi="Georgia" w:cstheme="majorHAnsi"/>
          <w:color w:val="333333"/>
          <w:sz w:val="8"/>
          <w:szCs w:val="26"/>
          <w:shd w:val="clear" w:color="auto" w:fill="FFFFFF"/>
        </w:rPr>
        <w:t>New York</w:t>
      </w:r>
      <w:r w:rsidRPr="009A2074">
        <w:rPr>
          <w:rStyle w:val="ref-overlay"/>
          <w:rFonts w:ascii="Georgia" w:hAnsi="Georgia" w:cstheme="majorHAnsi"/>
          <w:color w:val="333333"/>
          <w:sz w:val="8"/>
          <w:szCs w:val="26"/>
          <w:shd w:val="clear" w:color="auto" w:fill="FFFFFF"/>
        </w:rPr>
        <w:t xml:space="preserve">: </w:t>
      </w:r>
      <w:r w:rsidRPr="009A2074">
        <w:rPr>
          <w:rStyle w:val="nlmpublisher-name"/>
          <w:rFonts w:ascii="Georgia" w:hAnsi="Georgia" w:cstheme="majorHAnsi"/>
          <w:color w:val="333333"/>
          <w:sz w:val="8"/>
          <w:szCs w:val="26"/>
          <w:shd w:val="clear" w:color="auto" w:fill="FFFFFF"/>
        </w:rPr>
        <w:t>Columbia University Press</w:t>
      </w:r>
      <w:r w:rsidRPr="009A2074">
        <w:rPr>
          <w:rStyle w:val="ref-overlay"/>
          <w:rFonts w:ascii="Georgia" w:hAnsi="Georgia" w:cstheme="majorHAnsi"/>
          <w:color w:val="333333"/>
          <w:sz w:val="8"/>
          <w:szCs w:val="26"/>
          <w:shd w:val="clear" w:color="auto" w:fill="FFFFFF"/>
        </w:rPr>
        <w:t>.</w:t>
      </w:r>
      <w:r w:rsidRPr="009A2074">
        <w:rPr>
          <w:rStyle w:val="ref-links"/>
          <w:rFonts w:ascii="Georgia" w:hAnsi="Georgia" w:cstheme="majorHAnsi"/>
          <w:color w:val="333333"/>
          <w:sz w:val="8"/>
          <w:szCs w:val="26"/>
          <w:shd w:val="clear" w:color="auto" w:fill="FFFFFF"/>
        </w:rPr>
        <w:t xml:space="preserve"> </w:t>
      </w:r>
      <w:hyperlink r:id="rId58" w:tgtFrame="_blank" w:history="1">
        <w:r w:rsidRPr="009A2074">
          <w:rPr>
            <w:rStyle w:val="Hyperlink"/>
            <w:rFonts w:ascii="Georgia" w:hAnsi="Georgia" w:cstheme="majorHAnsi"/>
            <w:color w:val="10147E"/>
            <w:sz w:val="8"/>
          </w:rPr>
          <w:t>[Google Scholar]</w:t>
        </w:r>
      </w:hyperlink>
      <w:r w:rsidRPr="009A2074">
        <w:rPr>
          <w:rFonts w:ascii="Georgia" w:hAnsi="Georgia" w:cstheme="majorHAnsi"/>
          <w:color w:val="333333"/>
          <w:sz w:val="8"/>
          <w:szCs w:val="26"/>
        </w:rPr>
        <w:t xml:space="preserve">). Contemporary theories have used the anomalies of nuclear politics as a way of rereading the political tradition (Deudney </w:t>
      </w:r>
      <w:hyperlink r:id="rId59" w:history="1">
        <w:r w:rsidRPr="009A2074">
          <w:rPr>
            <w:rStyle w:val="Hyperlink"/>
            <w:rFonts w:ascii="Georgia" w:hAnsi="Georgia" w:cstheme="majorHAnsi"/>
            <w:color w:val="10147E"/>
            <w:sz w:val="8"/>
          </w:rPr>
          <w:t>2007</w:t>
        </w:r>
      </w:hyperlink>
      <w:r w:rsidRPr="009A2074">
        <w:rPr>
          <w:rStyle w:val="hlfld-contribauthor"/>
          <w:rFonts w:ascii="Georgia" w:hAnsi="Georgia" w:cstheme="majorHAnsi"/>
          <w:color w:val="333333"/>
          <w:sz w:val="8"/>
          <w:szCs w:val="26"/>
          <w:shd w:val="clear" w:color="auto" w:fill="FFFFFF"/>
        </w:rPr>
        <w:t xml:space="preserve">Deudney, </w:t>
      </w:r>
      <w:r w:rsidRPr="009A2074">
        <w:rPr>
          <w:rStyle w:val="nlmgiven-names"/>
          <w:rFonts w:ascii="Georgia" w:hAnsi="Georgia" w:cstheme="majorHAnsi"/>
          <w:color w:val="333333"/>
          <w:sz w:val="8"/>
          <w:szCs w:val="26"/>
          <w:shd w:val="clear" w:color="auto" w:fill="FFFFFF"/>
        </w:rPr>
        <w:t>D. H.</w:t>
      </w:r>
      <w:r w:rsidRPr="009A2074">
        <w:rPr>
          <w:rStyle w:val="ref-overlay"/>
          <w:rFonts w:ascii="Georgia" w:hAnsi="Georgia" w:cstheme="majorHAnsi"/>
          <w:color w:val="333333"/>
          <w:sz w:val="8"/>
          <w:szCs w:val="26"/>
          <w:shd w:val="clear" w:color="auto" w:fill="FFFFFF"/>
        </w:rPr>
        <w:t xml:space="preserve"> </w:t>
      </w:r>
      <w:r w:rsidRPr="009A2074">
        <w:rPr>
          <w:rStyle w:val="nlmyear"/>
          <w:rFonts w:ascii="Georgia" w:hAnsi="Georgia" w:cstheme="majorHAnsi"/>
          <w:color w:val="333333"/>
          <w:sz w:val="8"/>
          <w:szCs w:val="26"/>
          <w:shd w:val="clear" w:color="auto" w:fill="FFFFFF"/>
        </w:rPr>
        <w:t>2007</w:t>
      </w:r>
      <w:r w:rsidRPr="009A2074">
        <w:rPr>
          <w:rStyle w:val="ref-overlay"/>
          <w:rFonts w:ascii="Georgia" w:hAnsi="Georgia" w:cstheme="majorHAnsi"/>
          <w:color w:val="333333"/>
          <w:sz w:val="8"/>
          <w:szCs w:val="26"/>
          <w:shd w:val="clear" w:color="auto" w:fill="FFFFFF"/>
        </w:rPr>
        <w:t xml:space="preserve">. </w:t>
      </w:r>
      <w:r w:rsidRPr="009A2074">
        <w:rPr>
          <w:rStyle w:val="ref-overlay"/>
          <w:rFonts w:ascii="Georgia" w:hAnsi="Georgia" w:cstheme="majorHAnsi"/>
          <w:i/>
          <w:iCs/>
          <w:color w:val="333333"/>
          <w:sz w:val="8"/>
          <w:szCs w:val="26"/>
          <w:shd w:val="clear" w:color="auto" w:fill="FFFFFF"/>
        </w:rPr>
        <w:t>Bounding Power: Republican Security Theory from the Polis to the Global Village</w:t>
      </w:r>
      <w:r w:rsidRPr="009A2074">
        <w:rPr>
          <w:rStyle w:val="ref-overlay"/>
          <w:rFonts w:ascii="Georgia" w:hAnsi="Georgia" w:cstheme="majorHAnsi"/>
          <w:color w:val="333333"/>
          <w:sz w:val="8"/>
          <w:szCs w:val="26"/>
          <w:shd w:val="clear" w:color="auto" w:fill="FFFFFF"/>
        </w:rPr>
        <w:t xml:space="preserve">. </w:t>
      </w:r>
      <w:r w:rsidRPr="009A2074">
        <w:rPr>
          <w:rStyle w:val="nlmpublisher-loc"/>
          <w:rFonts w:ascii="Georgia" w:hAnsi="Georgia" w:cstheme="majorHAnsi"/>
          <w:color w:val="333333"/>
          <w:sz w:val="8"/>
          <w:szCs w:val="26"/>
          <w:shd w:val="clear" w:color="auto" w:fill="FFFFFF"/>
        </w:rPr>
        <w:t>Princeton</w:t>
      </w:r>
      <w:r w:rsidRPr="009A2074">
        <w:rPr>
          <w:rStyle w:val="ref-overlay"/>
          <w:rFonts w:ascii="Georgia" w:hAnsi="Georgia" w:cstheme="majorHAnsi"/>
          <w:color w:val="333333"/>
          <w:sz w:val="8"/>
          <w:szCs w:val="26"/>
          <w:shd w:val="clear" w:color="auto" w:fill="FFFFFF"/>
        </w:rPr>
        <w:t xml:space="preserve">: </w:t>
      </w:r>
      <w:r w:rsidRPr="009A2074">
        <w:rPr>
          <w:rStyle w:val="nlmpublisher-name"/>
          <w:rFonts w:ascii="Georgia" w:hAnsi="Georgia" w:cstheme="majorHAnsi"/>
          <w:color w:val="333333"/>
          <w:sz w:val="8"/>
          <w:szCs w:val="26"/>
          <w:shd w:val="clear" w:color="auto" w:fill="FFFFFF"/>
        </w:rPr>
        <w:t>Princeton University Press</w:t>
      </w:r>
      <w:r w:rsidRPr="009A2074">
        <w:rPr>
          <w:rStyle w:val="ref-overlay"/>
          <w:rFonts w:ascii="Georgia" w:hAnsi="Georgia" w:cstheme="majorHAnsi"/>
          <w:color w:val="333333"/>
          <w:sz w:val="8"/>
          <w:szCs w:val="26"/>
          <w:shd w:val="clear" w:color="auto" w:fill="FFFFFF"/>
        </w:rPr>
        <w:t>.</w:t>
      </w:r>
      <w:r w:rsidRPr="009A2074">
        <w:rPr>
          <w:rStyle w:val="ref-links"/>
          <w:rFonts w:ascii="Georgia" w:hAnsi="Georgia" w:cstheme="majorHAnsi"/>
          <w:color w:val="333333"/>
          <w:sz w:val="8"/>
          <w:szCs w:val="26"/>
          <w:shd w:val="clear" w:color="auto" w:fill="FFFFFF"/>
        </w:rPr>
        <w:t xml:space="preserve"> </w:t>
      </w:r>
      <w:hyperlink r:id="rId60" w:tgtFrame="_blank" w:history="1">
        <w:r w:rsidRPr="009A2074">
          <w:rPr>
            <w:rStyle w:val="Hyperlink"/>
            <w:rFonts w:ascii="Georgia" w:hAnsi="Georgia" w:cstheme="majorHAnsi"/>
            <w:color w:val="10147E"/>
            <w:sz w:val="8"/>
          </w:rPr>
          <w:t>[Google Scholar]</w:t>
        </w:r>
      </w:hyperlink>
      <w:r w:rsidRPr="009A2074">
        <w:rPr>
          <w:rFonts w:ascii="Georgia" w:hAnsi="Georgia" w:cstheme="majorHAnsi"/>
          <w:color w:val="333333"/>
          <w:sz w:val="8"/>
          <w:szCs w:val="26"/>
        </w:rPr>
        <w:t xml:space="preserve">). Nonetheless, the tool-based explanation of weapons remains prominent even in the context of nuclear politics where various problems related to proliferation, accidents, misuse, testing, and mining are understood as forms of mismanagement or poor policy (Perrow </w:t>
      </w:r>
      <w:hyperlink r:id="rId61" w:history="1">
        <w:r w:rsidRPr="009A2074">
          <w:rPr>
            <w:rStyle w:val="Hyperlink"/>
            <w:rFonts w:ascii="Georgia" w:hAnsi="Georgia" w:cstheme="majorHAnsi"/>
            <w:color w:val="10147E"/>
            <w:sz w:val="8"/>
          </w:rPr>
          <w:t>1999</w:t>
        </w:r>
      </w:hyperlink>
      <w:r w:rsidRPr="009A2074">
        <w:rPr>
          <w:rStyle w:val="hlfld-contribauthor"/>
          <w:rFonts w:ascii="Georgia" w:hAnsi="Georgia" w:cstheme="majorHAnsi"/>
          <w:color w:val="333333"/>
          <w:sz w:val="8"/>
          <w:szCs w:val="26"/>
          <w:shd w:val="clear" w:color="auto" w:fill="FFFFFF"/>
        </w:rPr>
        <w:t xml:space="preserve">Perrow, </w:t>
      </w:r>
      <w:r w:rsidRPr="009A2074">
        <w:rPr>
          <w:rStyle w:val="nlmgiven-names"/>
          <w:rFonts w:ascii="Georgia" w:hAnsi="Georgia" w:cstheme="majorHAnsi"/>
          <w:color w:val="333333"/>
          <w:sz w:val="8"/>
          <w:szCs w:val="26"/>
          <w:shd w:val="clear" w:color="auto" w:fill="FFFFFF"/>
        </w:rPr>
        <w:t>C.</w:t>
      </w:r>
      <w:r w:rsidRPr="009A2074">
        <w:rPr>
          <w:rStyle w:val="ref-overlay"/>
          <w:rFonts w:ascii="Georgia" w:hAnsi="Georgia" w:cstheme="majorHAnsi"/>
          <w:color w:val="333333"/>
          <w:sz w:val="8"/>
          <w:szCs w:val="26"/>
          <w:shd w:val="clear" w:color="auto" w:fill="FFFFFF"/>
        </w:rPr>
        <w:t xml:space="preserve"> </w:t>
      </w:r>
      <w:r w:rsidRPr="009A2074">
        <w:rPr>
          <w:rStyle w:val="nlmyear"/>
          <w:rFonts w:ascii="Georgia" w:hAnsi="Georgia" w:cstheme="majorHAnsi"/>
          <w:color w:val="333333"/>
          <w:sz w:val="8"/>
          <w:szCs w:val="26"/>
          <w:shd w:val="clear" w:color="auto" w:fill="FFFFFF"/>
        </w:rPr>
        <w:t>1999</w:t>
      </w:r>
      <w:r w:rsidRPr="009A2074">
        <w:rPr>
          <w:rStyle w:val="ref-overlay"/>
          <w:rFonts w:ascii="Georgia" w:hAnsi="Georgia" w:cstheme="majorHAnsi"/>
          <w:color w:val="333333"/>
          <w:sz w:val="8"/>
          <w:szCs w:val="26"/>
          <w:shd w:val="clear" w:color="auto" w:fill="FFFFFF"/>
        </w:rPr>
        <w:t xml:space="preserve">. </w:t>
      </w:r>
      <w:r w:rsidRPr="009A2074">
        <w:rPr>
          <w:rStyle w:val="ref-overlay"/>
          <w:rFonts w:ascii="Georgia" w:hAnsi="Georgia" w:cstheme="majorHAnsi"/>
          <w:i/>
          <w:iCs/>
          <w:color w:val="333333"/>
          <w:sz w:val="8"/>
          <w:szCs w:val="26"/>
          <w:shd w:val="clear" w:color="auto" w:fill="FFFFFF"/>
        </w:rPr>
        <w:t>Normal Accidents: Living with High-Risk Technologies</w:t>
      </w:r>
      <w:r w:rsidRPr="009A2074">
        <w:rPr>
          <w:rStyle w:val="ref-overlay"/>
          <w:rFonts w:ascii="Georgia" w:hAnsi="Georgia" w:cstheme="majorHAnsi"/>
          <w:color w:val="333333"/>
          <w:sz w:val="8"/>
          <w:szCs w:val="26"/>
          <w:shd w:val="clear" w:color="auto" w:fill="FFFFFF"/>
        </w:rPr>
        <w:t xml:space="preserve">. </w:t>
      </w:r>
      <w:r w:rsidRPr="009A2074">
        <w:rPr>
          <w:rStyle w:val="nlmpublisher-loc"/>
          <w:rFonts w:ascii="Georgia" w:hAnsi="Georgia" w:cstheme="majorHAnsi"/>
          <w:color w:val="333333"/>
          <w:sz w:val="8"/>
          <w:szCs w:val="26"/>
          <w:shd w:val="clear" w:color="auto" w:fill="FFFFFF"/>
        </w:rPr>
        <w:t>Princeton</w:t>
      </w:r>
      <w:r w:rsidRPr="009A2074">
        <w:rPr>
          <w:rStyle w:val="ref-overlay"/>
          <w:rFonts w:ascii="Georgia" w:hAnsi="Georgia" w:cstheme="majorHAnsi"/>
          <w:color w:val="333333"/>
          <w:sz w:val="8"/>
          <w:szCs w:val="26"/>
          <w:shd w:val="clear" w:color="auto" w:fill="FFFFFF"/>
        </w:rPr>
        <w:t xml:space="preserve">: </w:t>
      </w:r>
      <w:r w:rsidRPr="009A2074">
        <w:rPr>
          <w:rStyle w:val="nlmpublisher-name"/>
          <w:rFonts w:ascii="Georgia" w:hAnsi="Georgia" w:cstheme="majorHAnsi"/>
          <w:color w:val="333333"/>
          <w:sz w:val="8"/>
          <w:szCs w:val="26"/>
          <w:shd w:val="clear" w:color="auto" w:fill="FFFFFF"/>
        </w:rPr>
        <w:t>Princeton University Press</w:t>
      </w:r>
      <w:r w:rsidRPr="009A2074">
        <w:rPr>
          <w:rStyle w:val="ref-overlay"/>
          <w:rFonts w:ascii="Georgia" w:hAnsi="Georgia" w:cstheme="majorHAnsi"/>
          <w:color w:val="333333"/>
          <w:sz w:val="8"/>
          <w:szCs w:val="26"/>
          <w:shd w:val="clear" w:color="auto" w:fill="FFFFFF"/>
        </w:rPr>
        <w:t>.</w:t>
      </w:r>
      <w:r w:rsidRPr="009A2074">
        <w:rPr>
          <w:rStyle w:val="ref-links"/>
          <w:rFonts w:ascii="Georgia" w:hAnsi="Georgia" w:cstheme="majorHAnsi"/>
          <w:color w:val="333333"/>
          <w:sz w:val="8"/>
          <w:szCs w:val="26"/>
          <w:shd w:val="clear" w:color="auto" w:fill="FFFFFF"/>
        </w:rPr>
        <w:t xml:space="preserve"> </w:t>
      </w:r>
      <w:hyperlink r:id="rId62" w:tgtFrame="_blank" w:history="1">
        <w:r w:rsidRPr="009A2074">
          <w:rPr>
            <w:rStyle w:val="Hyperlink"/>
            <w:rFonts w:ascii="Georgia" w:hAnsi="Georgia" w:cstheme="majorHAnsi"/>
            <w:color w:val="10147E"/>
            <w:sz w:val="8"/>
          </w:rPr>
          <w:t>[Google Scholar]</w:t>
        </w:r>
      </w:hyperlink>
      <w:r w:rsidRPr="009A2074">
        <w:rPr>
          <w:rFonts w:ascii="Georgia" w:hAnsi="Georgia" w:cstheme="majorHAnsi"/>
          <w:color w:val="333333"/>
          <w:sz w:val="8"/>
          <w:szCs w:val="26"/>
        </w:rPr>
        <w:t xml:space="preserve">; Sagan </w:t>
      </w:r>
      <w:hyperlink r:id="rId63" w:history="1">
        <w:r w:rsidRPr="009A2074">
          <w:rPr>
            <w:rStyle w:val="Hyperlink"/>
            <w:rFonts w:ascii="Georgia" w:hAnsi="Georgia" w:cstheme="majorHAnsi"/>
            <w:color w:val="10147E"/>
            <w:sz w:val="8"/>
          </w:rPr>
          <w:t>1995</w:t>
        </w:r>
      </w:hyperlink>
      <w:r w:rsidRPr="009A2074">
        <w:rPr>
          <w:rStyle w:val="hlfld-contribauthor"/>
          <w:rFonts w:ascii="Georgia" w:hAnsi="Georgia" w:cstheme="majorHAnsi"/>
          <w:color w:val="333333"/>
          <w:sz w:val="8"/>
          <w:szCs w:val="26"/>
          <w:shd w:val="clear" w:color="auto" w:fill="FFFFFF"/>
        </w:rPr>
        <w:t xml:space="preserve">Sagan, </w:t>
      </w:r>
      <w:r w:rsidRPr="009A2074">
        <w:rPr>
          <w:rStyle w:val="nlmgiven-names"/>
          <w:rFonts w:ascii="Georgia" w:hAnsi="Georgia" w:cstheme="majorHAnsi"/>
          <w:color w:val="333333"/>
          <w:sz w:val="8"/>
          <w:szCs w:val="26"/>
          <w:shd w:val="clear" w:color="auto" w:fill="FFFFFF"/>
        </w:rPr>
        <w:t>S. D.</w:t>
      </w:r>
      <w:r w:rsidRPr="009A2074">
        <w:rPr>
          <w:rStyle w:val="ref-overlay"/>
          <w:rFonts w:ascii="Georgia" w:hAnsi="Georgia" w:cstheme="majorHAnsi"/>
          <w:color w:val="333333"/>
          <w:sz w:val="8"/>
          <w:szCs w:val="26"/>
          <w:shd w:val="clear" w:color="auto" w:fill="FFFFFF"/>
        </w:rPr>
        <w:t xml:space="preserve"> </w:t>
      </w:r>
      <w:r w:rsidRPr="009A2074">
        <w:rPr>
          <w:rStyle w:val="nlmyear"/>
          <w:rFonts w:ascii="Georgia" w:hAnsi="Georgia" w:cstheme="majorHAnsi"/>
          <w:color w:val="333333"/>
          <w:sz w:val="8"/>
          <w:szCs w:val="26"/>
          <w:shd w:val="clear" w:color="auto" w:fill="FFFFFF"/>
        </w:rPr>
        <w:t>1995</w:t>
      </w:r>
      <w:r w:rsidRPr="009A2074">
        <w:rPr>
          <w:rStyle w:val="ref-overlay"/>
          <w:rFonts w:ascii="Georgia" w:hAnsi="Georgia" w:cstheme="majorHAnsi"/>
          <w:color w:val="333333"/>
          <w:sz w:val="8"/>
          <w:szCs w:val="26"/>
          <w:shd w:val="clear" w:color="auto" w:fill="FFFFFF"/>
        </w:rPr>
        <w:t xml:space="preserve">. </w:t>
      </w:r>
      <w:r w:rsidRPr="009A2074">
        <w:rPr>
          <w:rStyle w:val="ref-overlay"/>
          <w:rFonts w:ascii="Georgia" w:hAnsi="Georgia" w:cstheme="majorHAnsi"/>
          <w:i/>
          <w:iCs/>
          <w:color w:val="333333"/>
          <w:sz w:val="8"/>
          <w:szCs w:val="26"/>
          <w:shd w:val="clear" w:color="auto" w:fill="FFFFFF"/>
        </w:rPr>
        <w:t>The Limits of Safety: Organization, Accidents, and Nuclear Weapons</w:t>
      </w:r>
      <w:r w:rsidRPr="009A2074">
        <w:rPr>
          <w:rStyle w:val="ref-overlay"/>
          <w:rFonts w:ascii="Georgia" w:hAnsi="Georgia" w:cstheme="majorHAnsi"/>
          <w:color w:val="333333"/>
          <w:sz w:val="8"/>
          <w:szCs w:val="26"/>
          <w:shd w:val="clear" w:color="auto" w:fill="FFFFFF"/>
        </w:rPr>
        <w:t xml:space="preserve">. </w:t>
      </w:r>
      <w:r w:rsidRPr="009A2074">
        <w:rPr>
          <w:rStyle w:val="nlmpublisher-loc"/>
          <w:rFonts w:ascii="Georgia" w:hAnsi="Georgia" w:cstheme="majorHAnsi"/>
          <w:color w:val="333333"/>
          <w:sz w:val="8"/>
          <w:szCs w:val="26"/>
          <w:shd w:val="clear" w:color="auto" w:fill="FFFFFF"/>
        </w:rPr>
        <w:t>Princeton</w:t>
      </w:r>
      <w:r w:rsidRPr="009A2074">
        <w:rPr>
          <w:rStyle w:val="ref-overlay"/>
          <w:rFonts w:ascii="Georgia" w:hAnsi="Georgia" w:cstheme="majorHAnsi"/>
          <w:color w:val="333333"/>
          <w:sz w:val="8"/>
          <w:szCs w:val="26"/>
          <w:shd w:val="clear" w:color="auto" w:fill="FFFFFF"/>
        </w:rPr>
        <w:t xml:space="preserve">: </w:t>
      </w:r>
      <w:r w:rsidRPr="009A2074">
        <w:rPr>
          <w:rStyle w:val="nlmpublisher-name"/>
          <w:rFonts w:ascii="Georgia" w:hAnsi="Georgia" w:cstheme="majorHAnsi"/>
          <w:color w:val="333333"/>
          <w:sz w:val="8"/>
          <w:szCs w:val="26"/>
          <w:shd w:val="clear" w:color="auto" w:fill="FFFFFF"/>
        </w:rPr>
        <w:t>Princeton University Press</w:t>
      </w:r>
      <w:r w:rsidRPr="009A2074">
        <w:rPr>
          <w:rStyle w:val="ref-overlay"/>
          <w:rFonts w:ascii="Georgia" w:hAnsi="Georgia" w:cstheme="majorHAnsi"/>
          <w:color w:val="333333"/>
          <w:sz w:val="8"/>
          <w:szCs w:val="26"/>
          <w:shd w:val="clear" w:color="auto" w:fill="FFFFFF"/>
        </w:rPr>
        <w:t>.</w:t>
      </w:r>
      <w:r w:rsidRPr="009A2074">
        <w:rPr>
          <w:rStyle w:val="ref-links"/>
          <w:rFonts w:ascii="Georgia" w:hAnsi="Georgia" w:cstheme="majorHAnsi"/>
          <w:color w:val="333333"/>
          <w:sz w:val="8"/>
          <w:szCs w:val="26"/>
          <w:shd w:val="clear" w:color="auto" w:fill="FFFFFF"/>
        </w:rPr>
        <w:t xml:space="preserve"> </w:t>
      </w:r>
      <w:hyperlink r:id="rId64" w:tgtFrame="_blank" w:history="1">
        <w:r w:rsidRPr="009A2074">
          <w:rPr>
            <w:rStyle w:val="Hyperlink"/>
            <w:rFonts w:ascii="Georgia" w:hAnsi="Georgia" w:cstheme="majorHAnsi"/>
            <w:color w:val="10147E"/>
            <w:sz w:val="8"/>
          </w:rPr>
          <w:t>[Google Scholar]</w:t>
        </w:r>
      </w:hyperlink>
      <w:r w:rsidRPr="009A2074">
        <w:rPr>
          <w:rFonts w:ascii="Georgia" w:hAnsi="Georgia" w:cstheme="majorHAnsi"/>
          <w:color w:val="333333"/>
          <w:sz w:val="8"/>
          <w:szCs w:val="26"/>
        </w:rPr>
        <w:t xml:space="preserve">). Even the possibility of nuclear disarmament appeals to this dominant paradigm (Burke </w:t>
      </w:r>
      <w:hyperlink r:id="rId65" w:history="1">
        <w:r w:rsidRPr="009A2074">
          <w:rPr>
            <w:rStyle w:val="Hyperlink"/>
            <w:rFonts w:ascii="Georgia" w:hAnsi="Georgia" w:cstheme="majorHAnsi"/>
            <w:color w:val="10147E"/>
            <w:sz w:val="8"/>
          </w:rPr>
          <w:t>2009</w:t>
        </w:r>
      </w:hyperlink>
      <w:r w:rsidRPr="009A2074">
        <w:rPr>
          <w:rStyle w:val="hlfld-contribauthor"/>
          <w:rFonts w:ascii="Georgia" w:hAnsi="Georgia" w:cstheme="majorHAnsi"/>
          <w:color w:val="333333"/>
          <w:sz w:val="8"/>
          <w:szCs w:val="26"/>
          <w:shd w:val="clear" w:color="auto" w:fill="FFFFFF"/>
        </w:rPr>
        <w:t xml:space="preserve">Burke, </w:t>
      </w:r>
      <w:r w:rsidRPr="009A2074">
        <w:rPr>
          <w:rStyle w:val="nlmgiven-names"/>
          <w:rFonts w:ascii="Georgia" w:hAnsi="Georgia" w:cstheme="majorHAnsi"/>
          <w:color w:val="333333"/>
          <w:sz w:val="8"/>
          <w:szCs w:val="26"/>
          <w:shd w:val="clear" w:color="auto" w:fill="FFFFFF"/>
        </w:rPr>
        <w:t>A.</w:t>
      </w:r>
      <w:r w:rsidRPr="009A2074">
        <w:rPr>
          <w:rStyle w:val="ref-overlay"/>
          <w:rFonts w:ascii="Georgia" w:hAnsi="Georgia" w:cstheme="majorHAnsi"/>
          <w:color w:val="333333"/>
          <w:sz w:val="8"/>
          <w:szCs w:val="26"/>
          <w:shd w:val="clear" w:color="auto" w:fill="FFFFFF"/>
        </w:rPr>
        <w:t xml:space="preserve"> </w:t>
      </w:r>
      <w:r w:rsidRPr="009A2074">
        <w:rPr>
          <w:rStyle w:val="nlmyear"/>
          <w:rFonts w:ascii="Georgia" w:hAnsi="Georgia" w:cstheme="majorHAnsi"/>
          <w:color w:val="333333"/>
          <w:sz w:val="8"/>
          <w:szCs w:val="26"/>
          <w:shd w:val="clear" w:color="auto" w:fill="FFFFFF"/>
        </w:rPr>
        <w:t>2009</w:t>
      </w:r>
      <w:r w:rsidRPr="009A2074">
        <w:rPr>
          <w:rStyle w:val="ref-overlay"/>
          <w:rFonts w:ascii="Georgia" w:hAnsi="Georgia" w:cstheme="majorHAnsi"/>
          <w:color w:val="333333"/>
          <w:sz w:val="8"/>
          <w:szCs w:val="26"/>
          <w:shd w:val="clear" w:color="auto" w:fill="FFFFFF"/>
        </w:rPr>
        <w:t>. “</w:t>
      </w:r>
      <w:r w:rsidRPr="009A2074">
        <w:rPr>
          <w:rStyle w:val="nlmarticle-title"/>
          <w:rFonts w:ascii="Georgia" w:hAnsi="Georgia" w:cstheme="majorHAnsi"/>
          <w:color w:val="333333"/>
          <w:sz w:val="8"/>
          <w:szCs w:val="26"/>
          <w:shd w:val="clear" w:color="auto" w:fill="FFFFFF"/>
        </w:rPr>
        <w:t>Nuclear Reason: At the Limits of Strategy</w:t>
      </w:r>
      <w:r w:rsidRPr="009A2074">
        <w:rPr>
          <w:rStyle w:val="ref-overlay"/>
          <w:rFonts w:ascii="Georgia" w:hAnsi="Georgia" w:cstheme="majorHAnsi"/>
          <w:color w:val="333333"/>
          <w:sz w:val="8"/>
          <w:szCs w:val="26"/>
          <w:shd w:val="clear" w:color="auto" w:fill="FFFFFF"/>
        </w:rPr>
        <w:t xml:space="preserve">.” </w:t>
      </w:r>
      <w:r w:rsidRPr="009A2074">
        <w:rPr>
          <w:rStyle w:val="ref-overlay"/>
          <w:rFonts w:ascii="Georgia" w:hAnsi="Georgia" w:cstheme="majorHAnsi"/>
          <w:i/>
          <w:iCs/>
          <w:color w:val="333333"/>
          <w:sz w:val="8"/>
          <w:szCs w:val="26"/>
          <w:shd w:val="clear" w:color="auto" w:fill="FFFFFF"/>
        </w:rPr>
        <w:t>International Relations</w:t>
      </w:r>
      <w:r w:rsidRPr="009A2074">
        <w:rPr>
          <w:rStyle w:val="ref-overlay"/>
          <w:rFonts w:ascii="Georgia" w:hAnsi="Georgia" w:cstheme="majorHAnsi"/>
          <w:color w:val="333333"/>
          <w:sz w:val="8"/>
          <w:szCs w:val="26"/>
          <w:shd w:val="clear" w:color="auto" w:fill="FFFFFF"/>
        </w:rPr>
        <w:t xml:space="preserve"> 23 (4): </w:t>
      </w:r>
      <w:r w:rsidRPr="009A2074">
        <w:rPr>
          <w:rStyle w:val="nlmfpage"/>
          <w:rFonts w:ascii="Georgia" w:hAnsi="Georgia" w:cstheme="majorHAnsi"/>
          <w:color w:val="333333"/>
          <w:sz w:val="8"/>
          <w:szCs w:val="26"/>
          <w:shd w:val="clear" w:color="auto" w:fill="FFFFFF"/>
        </w:rPr>
        <w:t>506</w:t>
      </w:r>
      <w:r w:rsidRPr="009A2074">
        <w:rPr>
          <w:rStyle w:val="ref-overlay"/>
          <w:rFonts w:ascii="Georgia" w:hAnsi="Georgia" w:cstheme="majorHAnsi"/>
          <w:color w:val="333333"/>
          <w:sz w:val="8"/>
          <w:szCs w:val="26"/>
          <w:shd w:val="clear" w:color="auto" w:fill="FFFFFF"/>
        </w:rPr>
        <w:t>–</w:t>
      </w:r>
      <w:r w:rsidRPr="009A2074">
        <w:rPr>
          <w:rStyle w:val="nlmlpage"/>
          <w:rFonts w:ascii="Georgia" w:hAnsi="Georgia" w:cstheme="majorHAnsi"/>
          <w:color w:val="333333"/>
          <w:sz w:val="8"/>
          <w:szCs w:val="26"/>
          <w:shd w:val="clear" w:color="auto" w:fill="FFFFFF"/>
        </w:rPr>
        <w:t>529</w:t>
      </w:r>
      <w:r w:rsidRPr="009A2074">
        <w:rPr>
          <w:rStyle w:val="ref-overlay"/>
          <w:rFonts w:ascii="Georgia" w:hAnsi="Georgia" w:cstheme="majorHAnsi"/>
          <w:color w:val="333333"/>
          <w:sz w:val="8"/>
          <w:szCs w:val="26"/>
          <w:shd w:val="clear" w:color="auto" w:fill="FFFFFF"/>
        </w:rPr>
        <w:t>. doi:</w:t>
      </w:r>
      <w:r w:rsidRPr="009A2074">
        <w:rPr>
          <w:rStyle w:val="nlmpub-id"/>
          <w:rFonts w:ascii="Georgia" w:hAnsi="Georgia" w:cstheme="majorHAnsi"/>
          <w:color w:val="333333"/>
          <w:sz w:val="8"/>
          <w:szCs w:val="26"/>
          <w:shd w:val="clear" w:color="auto" w:fill="FFFFFF"/>
        </w:rPr>
        <w:t>10.1177/0047117809348697</w:t>
      </w:r>
      <w:r w:rsidRPr="009A2074">
        <w:rPr>
          <w:rStyle w:val="ref-overlay"/>
          <w:rFonts w:ascii="Georgia" w:hAnsi="Georgia" w:cstheme="majorHAnsi"/>
          <w:color w:val="333333"/>
          <w:sz w:val="8"/>
          <w:szCs w:val="26"/>
          <w:shd w:val="clear" w:color="auto" w:fill="FFFFFF"/>
        </w:rPr>
        <w:t>.</w:t>
      </w:r>
      <w:hyperlink r:id="rId66" w:tgtFrame="_blank" w:history="1">
        <w:r w:rsidRPr="009A2074">
          <w:rPr>
            <w:rStyle w:val="Hyperlink"/>
            <w:rFonts w:ascii="Georgia" w:hAnsi="Georgia" w:cstheme="majorHAnsi"/>
            <w:color w:val="10147E"/>
            <w:sz w:val="8"/>
          </w:rPr>
          <w:t>[Crossref]</w:t>
        </w:r>
      </w:hyperlink>
      <w:r w:rsidRPr="009A2074">
        <w:rPr>
          <w:rStyle w:val="xlinks-container"/>
          <w:rFonts w:ascii="Georgia" w:hAnsi="Georgia" w:cstheme="majorHAnsi"/>
          <w:color w:val="333333"/>
          <w:sz w:val="8"/>
          <w:szCs w:val="26"/>
          <w:shd w:val="clear" w:color="auto" w:fill="FFFFFF"/>
        </w:rPr>
        <w:t xml:space="preserve">, </w:t>
      </w:r>
      <w:hyperlink r:id="rId67" w:tgtFrame="_blank" w:history="1">
        <w:r w:rsidRPr="009A2074">
          <w:rPr>
            <w:rStyle w:val="Hyperlink"/>
            <w:rFonts w:ascii="Georgia" w:hAnsi="Georgia" w:cstheme="majorHAnsi"/>
            <w:color w:val="10147E"/>
            <w:sz w:val="8"/>
          </w:rPr>
          <w:t>[Web of Science ®]</w:t>
        </w:r>
      </w:hyperlink>
      <w:r w:rsidRPr="009A2074">
        <w:rPr>
          <w:rStyle w:val="ref-links"/>
          <w:rFonts w:ascii="Georgia" w:hAnsi="Georgia" w:cstheme="majorHAnsi"/>
          <w:color w:val="333333"/>
          <w:sz w:val="8"/>
          <w:szCs w:val="26"/>
          <w:shd w:val="clear" w:color="auto" w:fill="FFFFFF"/>
        </w:rPr>
        <w:t xml:space="preserve">, </w:t>
      </w:r>
      <w:r w:rsidRPr="009A2074">
        <w:rPr>
          <w:rStyle w:val="googlescholar-container"/>
          <w:rFonts w:ascii="Georgia" w:hAnsi="Georgia" w:cstheme="majorHAnsi"/>
          <w:color w:val="333333"/>
          <w:sz w:val="8"/>
          <w:szCs w:val="26"/>
          <w:shd w:val="clear" w:color="auto" w:fill="FFFFFF"/>
        </w:rPr>
        <w:t xml:space="preserve">, </w:t>
      </w:r>
      <w:hyperlink r:id="rId68" w:tgtFrame="_blank" w:history="1">
        <w:r w:rsidRPr="009A2074">
          <w:rPr>
            <w:rStyle w:val="Hyperlink"/>
            <w:rFonts w:ascii="Georgia" w:hAnsi="Georgia" w:cstheme="majorHAnsi"/>
            <w:color w:val="10147E"/>
            <w:sz w:val="8"/>
          </w:rPr>
          <w:t>[Google Scholar]</w:t>
        </w:r>
      </w:hyperlink>
      <w:r w:rsidRPr="009A2074">
        <w:rPr>
          <w:rFonts w:ascii="Georgia" w:hAnsi="Georgia" w:cstheme="majorHAnsi"/>
          <w:color w:val="333333"/>
          <w:sz w:val="8"/>
          <w:szCs w:val="26"/>
        </w:rPr>
        <w:t xml:space="preserve">). </w:t>
      </w:r>
      <w:r w:rsidRPr="009A2074">
        <w:rPr>
          <w:rFonts w:ascii="Georgia" w:hAnsi="Georgia" w:cstheme="majorHAnsi"/>
          <w:color w:val="333333"/>
          <w:u w:val="single"/>
        </w:rPr>
        <w:t>In this way, the small space for a critical interrogation of weapons in relation to nuclear power ultimately disappears by reasserting the utility of weapons to state agencies</w:t>
      </w:r>
      <w:r w:rsidRPr="009A2074">
        <w:rPr>
          <w:rFonts w:ascii="Georgia" w:hAnsi="Georgia" w:cstheme="majorHAnsi"/>
          <w:color w:val="333333"/>
          <w:sz w:val="8"/>
          <w:szCs w:val="26"/>
        </w:rPr>
        <w:t xml:space="preserve"> (Biswas </w:t>
      </w:r>
      <w:hyperlink r:id="rId69" w:history="1">
        <w:r w:rsidRPr="009A2074">
          <w:rPr>
            <w:rStyle w:val="Hyperlink"/>
            <w:rFonts w:ascii="Georgia" w:hAnsi="Georgia" w:cstheme="majorHAnsi"/>
            <w:color w:val="10147E"/>
            <w:sz w:val="8"/>
          </w:rPr>
          <w:t>2014</w:t>
        </w:r>
      </w:hyperlink>
      <w:r w:rsidRPr="009A2074">
        <w:rPr>
          <w:rStyle w:val="hlfld-contribauthor"/>
          <w:rFonts w:ascii="Georgia" w:hAnsi="Georgia" w:cstheme="majorHAnsi"/>
          <w:color w:val="333333"/>
          <w:sz w:val="8"/>
          <w:szCs w:val="26"/>
          <w:shd w:val="clear" w:color="auto" w:fill="FFFFFF"/>
        </w:rPr>
        <w:t xml:space="preserve">Biswas, </w:t>
      </w:r>
      <w:r w:rsidRPr="009A2074">
        <w:rPr>
          <w:rStyle w:val="nlmgiven-names"/>
          <w:rFonts w:ascii="Georgia" w:hAnsi="Georgia" w:cstheme="majorHAnsi"/>
          <w:color w:val="333333"/>
          <w:sz w:val="8"/>
          <w:szCs w:val="26"/>
          <w:shd w:val="clear" w:color="auto" w:fill="FFFFFF"/>
        </w:rPr>
        <w:t>S.</w:t>
      </w:r>
      <w:r w:rsidRPr="009A2074">
        <w:rPr>
          <w:rStyle w:val="ref-overlay"/>
          <w:rFonts w:ascii="Georgia" w:hAnsi="Georgia" w:cstheme="majorHAnsi"/>
          <w:color w:val="333333"/>
          <w:sz w:val="8"/>
          <w:szCs w:val="26"/>
          <w:shd w:val="clear" w:color="auto" w:fill="FFFFFF"/>
        </w:rPr>
        <w:t xml:space="preserve"> </w:t>
      </w:r>
      <w:r w:rsidRPr="009A2074">
        <w:rPr>
          <w:rStyle w:val="nlmyear"/>
          <w:rFonts w:ascii="Georgia" w:hAnsi="Georgia" w:cstheme="majorHAnsi"/>
          <w:color w:val="333333"/>
          <w:sz w:val="8"/>
          <w:szCs w:val="26"/>
          <w:shd w:val="clear" w:color="auto" w:fill="FFFFFF"/>
        </w:rPr>
        <w:t>2014</w:t>
      </w:r>
      <w:r w:rsidRPr="009A2074">
        <w:rPr>
          <w:rStyle w:val="ref-overlay"/>
          <w:rFonts w:ascii="Georgia" w:hAnsi="Georgia" w:cstheme="majorHAnsi"/>
          <w:color w:val="333333"/>
          <w:sz w:val="8"/>
          <w:szCs w:val="26"/>
          <w:shd w:val="clear" w:color="auto" w:fill="FFFFFF"/>
        </w:rPr>
        <w:t xml:space="preserve">. </w:t>
      </w:r>
      <w:r w:rsidRPr="009A2074">
        <w:rPr>
          <w:rStyle w:val="ref-overlay"/>
          <w:rFonts w:ascii="Georgia" w:hAnsi="Georgia" w:cstheme="majorHAnsi"/>
          <w:i/>
          <w:iCs/>
          <w:color w:val="333333"/>
          <w:sz w:val="8"/>
          <w:szCs w:val="26"/>
          <w:shd w:val="clear" w:color="auto" w:fill="FFFFFF"/>
        </w:rPr>
        <w:t>Nuclear Desire: Power and the Postcolonial Nuclear Order</w:t>
      </w:r>
      <w:r w:rsidRPr="009A2074">
        <w:rPr>
          <w:rStyle w:val="ref-overlay"/>
          <w:rFonts w:ascii="Georgia" w:hAnsi="Georgia" w:cstheme="majorHAnsi"/>
          <w:color w:val="333333"/>
          <w:sz w:val="8"/>
          <w:szCs w:val="26"/>
          <w:shd w:val="clear" w:color="auto" w:fill="FFFFFF"/>
        </w:rPr>
        <w:t xml:space="preserve">. </w:t>
      </w:r>
      <w:r w:rsidRPr="009A2074">
        <w:rPr>
          <w:rStyle w:val="nlmpublisher-loc"/>
          <w:rFonts w:ascii="Georgia" w:hAnsi="Georgia" w:cstheme="majorHAnsi"/>
          <w:color w:val="333333"/>
          <w:sz w:val="8"/>
          <w:szCs w:val="26"/>
          <w:shd w:val="clear" w:color="auto" w:fill="FFFFFF"/>
        </w:rPr>
        <w:t>Minneapolis</w:t>
      </w:r>
      <w:r w:rsidRPr="009A2074">
        <w:rPr>
          <w:rStyle w:val="ref-overlay"/>
          <w:rFonts w:ascii="Georgia" w:hAnsi="Georgia" w:cstheme="majorHAnsi"/>
          <w:color w:val="333333"/>
          <w:sz w:val="8"/>
          <w:szCs w:val="26"/>
          <w:shd w:val="clear" w:color="auto" w:fill="FFFFFF"/>
        </w:rPr>
        <w:t xml:space="preserve">: </w:t>
      </w:r>
      <w:r w:rsidRPr="009A2074">
        <w:rPr>
          <w:rStyle w:val="nlmpublisher-name"/>
          <w:rFonts w:ascii="Georgia" w:hAnsi="Georgia" w:cstheme="majorHAnsi"/>
          <w:color w:val="333333"/>
          <w:sz w:val="8"/>
          <w:szCs w:val="26"/>
          <w:shd w:val="clear" w:color="auto" w:fill="FFFFFF"/>
        </w:rPr>
        <w:t>University of Minnesota Press</w:t>
      </w:r>
      <w:r w:rsidRPr="009A2074">
        <w:rPr>
          <w:rStyle w:val="ref-overlay"/>
          <w:rFonts w:ascii="Georgia" w:hAnsi="Georgia" w:cstheme="majorHAnsi"/>
          <w:color w:val="333333"/>
          <w:sz w:val="8"/>
          <w:szCs w:val="26"/>
          <w:shd w:val="clear" w:color="auto" w:fill="FFFFFF"/>
        </w:rPr>
        <w:t>.</w:t>
      </w:r>
      <w:hyperlink r:id="rId70" w:tgtFrame="_blank" w:history="1">
        <w:r w:rsidRPr="009A2074">
          <w:rPr>
            <w:rStyle w:val="Hyperlink"/>
            <w:rFonts w:ascii="Georgia" w:hAnsi="Georgia" w:cstheme="majorHAnsi"/>
            <w:color w:val="10147E"/>
            <w:sz w:val="8"/>
          </w:rPr>
          <w:t>[Crossref]</w:t>
        </w:r>
      </w:hyperlink>
      <w:r w:rsidRPr="009A2074">
        <w:rPr>
          <w:rStyle w:val="ref-links"/>
          <w:rFonts w:ascii="Georgia" w:hAnsi="Georgia" w:cstheme="majorHAnsi"/>
          <w:color w:val="333333"/>
          <w:sz w:val="8"/>
          <w:szCs w:val="26"/>
          <w:shd w:val="clear" w:color="auto" w:fill="FFFFFF"/>
        </w:rPr>
        <w:t xml:space="preserve">, </w:t>
      </w:r>
      <w:r w:rsidRPr="009A2074">
        <w:rPr>
          <w:rStyle w:val="googlescholar-container"/>
          <w:rFonts w:ascii="Georgia" w:hAnsi="Georgia" w:cstheme="majorHAnsi"/>
          <w:color w:val="333333"/>
          <w:sz w:val="8"/>
          <w:szCs w:val="26"/>
          <w:shd w:val="clear" w:color="auto" w:fill="FFFFFF"/>
        </w:rPr>
        <w:t xml:space="preserve">, </w:t>
      </w:r>
      <w:hyperlink r:id="rId71" w:tgtFrame="_blank" w:history="1">
        <w:r w:rsidRPr="009A2074">
          <w:rPr>
            <w:rStyle w:val="Hyperlink"/>
            <w:rFonts w:ascii="Georgia" w:hAnsi="Georgia" w:cstheme="majorHAnsi"/>
            <w:color w:val="10147E"/>
            <w:sz w:val="8"/>
          </w:rPr>
          <w:t>[Google Scholar]</w:t>
        </w:r>
      </w:hyperlink>
      <w:r w:rsidRPr="009A2074">
        <w:rPr>
          <w:rFonts w:ascii="Georgia" w:hAnsi="Georgia" w:cstheme="majorHAnsi"/>
          <w:color w:val="333333"/>
          <w:sz w:val="8"/>
          <w:szCs w:val="26"/>
        </w:rPr>
        <w:t xml:space="preserve">; Mutimer </w:t>
      </w:r>
      <w:hyperlink r:id="rId72" w:history="1">
        <w:r w:rsidRPr="009A2074">
          <w:rPr>
            <w:rStyle w:val="Hyperlink"/>
            <w:rFonts w:ascii="Georgia" w:hAnsi="Georgia" w:cstheme="majorHAnsi"/>
            <w:color w:val="10147E"/>
            <w:sz w:val="8"/>
          </w:rPr>
          <w:t>1999</w:t>
        </w:r>
      </w:hyperlink>
      <w:r w:rsidRPr="009A2074">
        <w:rPr>
          <w:rStyle w:val="hlfld-contribauthor"/>
          <w:rFonts w:ascii="Georgia" w:hAnsi="Georgia" w:cstheme="majorHAnsi"/>
          <w:color w:val="333333"/>
          <w:sz w:val="8"/>
          <w:szCs w:val="26"/>
          <w:shd w:val="clear" w:color="auto" w:fill="FFFFFF"/>
        </w:rPr>
        <w:t xml:space="preserve">Mutimer, </w:t>
      </w:r>
      <w:r w:rsidRPr="009A2074">
        <w:rPr>
          <w:rStyle w:val="nlmgiven-names"/>
          <w:rFonts w:ascii="Georgia" w:hAnsi="Georgia" w:cstheme="majorHAnsi"/>
          <w:color w:val="333333"/>
          <w:sz w:val="8"/>
          <w:szCs w:val="26"/>
          <w:shd w:val="clear" w:color="auto" w:fill="FFFFFF"/>
        </w:rPr>
        <w:t>D.</w:t>
      </w:r>
      <w:r w:rsidRPr="009A2074">
        <w:rPr>
          <w:rStyle w:val="ref-overlay"/>
          <w:rFonts w:ascii="Georgia" w:hAnsi="Georgia" w:cstheme="majorHAnsi"/>
          <w:color w:val="333333"/>
          <w:sz w:val="8"/>
          <w:szCs w:val="26"/>
          <w:shd w:val="clear" w:color="auto" w:fill="FFFFFF"/>
        </w:rPr>
        <w:t xml:space="preserve"> </w:t>
      </w:r>
      <w:r w:rsidRPr="009A2074">
        <w:rPr>
          <w:rStyle w:val="nlmyear"/>
          <w:rFonts w:ascii="Georgia" w:hAnsi="Georgia" w:cstheme="majorHAnsi"/>
          <w:color w:val="333333"/>
          <w:sz w:val="8"/>
          <w:szCs w:val="26"/>
          <w:shd w:val="clear" w:color="auto" w:fill="FFFFFF"/>
        </w:rPr>
        <w:t>1999</w:t>
      </w:r>
      <w:r w:rsidRPr="009A2074">
        <w:rPr>
          <w:rStyle w:val="ref-overlay"/>
          <w:rFonts w:ascii="Georgia" w:hAnsi="Georgia" w:cstheme="majorHAnsi"/>
          <w:color w:val="333333"/>
          <w:sz w:val="8"/>
          <w:szCs w:val="26"/>
          <w:shd w:val="clear" w:color="auto" w:fill="FFFFFF"/>
        </w:rPr>
        <w:t xml:space="preserve">. </w:t>
      </w:r>
      <w:r w:rsidRPr="009A2074">
        <w:rPr>
          <w:rStyle w:val="ref-overlay"/>
          <w:rFonts w:ascii="Georgia" w:hAnsi="Georgia" w:cstheme="majorHAnsi"/>
          <w:i/>
          <w:iCs/>
          <w:color w:val="333333"/>
          <w:sz w:val="8"/>
          <w:szCs w:val="26"/>
          <w:shd w:val="clear" w:color="auto" w:fill="FFFFFF"/>
        </w:rPr>
        <w:t>The Weapons State: Proliferation and the Framing of Security</w:t>
      </w:r>
      <w:r w:rsidRPr="009A2074">
        <w:rPr>
          <w:rStyle w:val="ref-overlay"/>
          <w:rFonts w:ascii="Georgia" w:hAnsi="Georgia" w:cstheme="majorHAnsi"/>
          <w:color w:val="333333"/>
          <w:sz w:val="8"/>
          <w:szCs w:val="26"/>
          <w:shd w:val="clear" w:color="auto" w:fill="FFFFFF"/>
        </w:rPr>
        <w:t xml:space="preserve">. </w:t>
      </w:r>
      <w:r w:rsidRPr="009A2074">
        <w:rPr>
          <w:rStyle w:val="nlmpublisher-loc"/>
          <w:rFonts w:ascii="Georgia" w:hAnsi="Georgia" w:cstheme="majorHAnsi"/>
          <w:color w:val="333333"/>
          <w:sz w:val="8"/>
          <w:szCs w:val="26"/>
          <w:shd w:val="clear" w:color="auto" w:fill="FFFFFF"/>
        </w:rPr>
        <w:t>Boulder</w:t>
      </w:r>
      <w:r w:rsidRPr="009A2074">
        <w:rPr>
          <w:rStyle w:val="ref-overlay"/>
          <w:rFonts w:ascii="Georgia" w:hAnsi="Georgia" w:cstheme="majorHAnsi"/>
          <w:color w:val="333333"/>
          <w:sz w:val="8"/>
          <w:szCs w:val="26"/>
          <w:shd w:val="clear" w:color="auto" w:fill="FFFFFF"/>
        </w:rPr>
        <w:t xml:space="preserve">: </w:t>
      </w:r>
      <w:r w:rsidRPr="009A2074">
        <w:rPr>
          <w:rStyle w:val="nlmpublisher-name"/>
          <w:rFonts w:ascii="Georgia" w:hAnsi="Georgia" w:cstheme="majorHAnsi"/>
          <w:color w:val="333333"/>
          <w:sz w:val="8"/>
          <w:szCs w:val="26"/>
          <w:shd w:val="clear" w:color="auto" w:fill="FFFFFF"/>
        </w:rPr>
        <w:t>Lynne Rienner Publishers</w:t>
      </w:r>
      <w:r w:rsidRPr="009A2074">
        <w:rPr>
          <w:rStyle w:val="ref-overlay"/>
          <w:rFonts w:ascii="Georgia" w:hAnsi="Georgia" w:cstheme="majorHAnsi"/>
          <w:color w:val="333333"/>
          <w:sz w:val="8"/>
          <w:szCs w:val="26"/>
          <w:shd w:val="clear" w:color="auto" w:fill="FFFFFF"/>
        </w:rPr>
        <w:t>.</w:t>
      </w:r>
      <w:r w:rsidRPr="009A2074">
        <w:rPr>
          <w:rStyle w:val="ref-links"/>
          <w:rFonts w:ascii="Georgia" w:hAnsi="Georgia" w:cstheme="majorHAnsi"/>
          <w:color w:val="333333"/>
          <w:sz w:val="8"/>
          <w:szCs w:val="26"/>
          <w:shd w:val="clear" w:color="auto" w:fill="FFFFFF"/>
        </w:rPr>
        <w:t xml:space="preserve"> </w:t>
      </w:r>
      <w:hyperlink r:id="rId73" w:tgtFrame="_blank" w:history="1">
        <w:r w:rsidRPr="009A2074">
          <w:rPr>
            <w:rStyle w:val="Hyperlink"/>
            <w:rFonts w:ascii="Georgia" w:hAnsi="Georgia" w:cstheme="majorHAnsi"/>
            <w:color w:val="10147E"/>
            <w:sz w:val="8"/>
          </w:rPr>
          <w:t>[Google Scholar]</w:t>
        </w:r>
      </w:hyperlink>
      <w:r w:rsidRPr="009A2074">
        <w:rPr>
          <w:rFonts w:ascii="Georgia" w:hAnsi="Georgia" w:cstheme="majorHAnsi"/>
          <w:color w:val="333333"/>
          <w:sz w:val="8"/>
          <w:szCs w:val="26"/>
        </w:rPr>
        <w:t xml:space="preserve">). Constructivist and critical approaches to weapons, in contrast, introduce many new elements into the discussion of weaponry, such as the normative regimes, legal barriers, and historical or identity-based prohibitions regarding specific weapons systems (Cooper and Mutimer </w:t>
      </w:r>
      <w:hyperlink r:id="rId74" w:history="1">
        <w:r w:rsidRPr="009A2074">
          <w:rPr>
            <w:rStyle w:val="Hyperlink"/>
            <w:rFonts w:ascii="Georgia" w:hAnsi="Georgia" w:cstheme="majorHAnsi"/>
            <w:color w:val="10147E"/>
            <w:sz w:val="8"/>
          </w:rPr>
          <w:t>2011</w:t>
        </w:r>
      </w:hyperlink>
      <w:r w:rsidRPr="009A2074">
        <w:rPr>
          <w:rStyle w:val="hlfld-contribauthor"/>
          <w:rFonts w:ascii="Georgia" w:hAnsi="Georgia" w:cstheme="majorHAnsi"/>
          <w:color w:val="333333"/>
          <w:sz w:val="8"/>
          <w:szCs w:val="26"/>
          <w:shd w:val="clear" w:color="auto" w:fill="FFFFFF"/>
        </w:rPr>
        <w:t xml:space="preserve">Cooper, </w:t>
      </w:r>
      <w:r w:rsidRPr="009A2074">
        <w:rPr>
          <w:rStyle w:val="nlmgiven-names"/>
          <w:rFonts w:ascii="Georgia" w:hAnsi="Georgia" w:cstheme="majorHAnsi"/>
          <w:color w:val="333333"/>
          <w:sz w:val="8"/>
          <w:szCs w:val="26"/>
          <w:shd w:val="clear" w:color="auto" w:fill="FFFFFF"/>
        </w:rPr>
        <w:t>N.</w:t>
      </w:r>
      <w:r w:rsidRPr="009A2074">
        <w:rPr>
          <w:rStyle w:val="ref-overlay"/>
          <w:rFonts w:ascii="Georgia" w:hAnsi="Georgia" w:cstheme="majorHAnsi"/>
          <w:color w:val="333333"/>
          <w:sz w:val="8"/>
          <w:szCs w:val="26"/>
          <w:shd w:val="clear" w:color="auto" w:fill="FFFFFF"/>
        </w:rPr>
        <w:t xml:space="preserve">, and </w:t>
      </w:r>
      <w:r w:rsidRPr="009A2074">
        <w:rPr>
          <w:rStyle w:val="nlmgiven-names"/>
          <w:rFonts w:ascii="Georgia" w:hAnsi="Georgia" w:cstheme="majorHAnsi"/>
          <w:color w:val="333333"/>
          <w:sz w:val="8"/>
          <w:szCs w:val="26"/>
          <w:shd w:val="clear" w:color="auto" w:fill="FFFFFF"/>
        </w:rPr>
        <w:t>D.</w:t>
      </w:r>
      <w:r w:rsidRPr="009A2074">
        <w:rPr>
          <w:rStyle w:val="hlfld-contribauthor"/>
          <w:rFonts w:ascii="Georgia" w:hAnsi="Georgia" w:cstheme="majorHAnsi"/>
          <w:color w:val="333333"/>
          <w:sz w:val="8"/>
          <w:szCs w:val="26"/>
          <w:shd w:val="clear" w:color="auto" w:fill="FFFFFF"/>
        </w:rPr>
        <w:t xml:space="preserve"> Mutimer</w:t>
      </w:r>
      <w:r w:rsidRPr="009A2074">
        <w:rPr>
          <w:rStyle w:val="ref-overlay"/>
          <w:rFonts w:ascii="Georgia" w:hAnsi="Georgia" w:cstheme="majorHAnsi"/>
          <w:color w:val="333333"/>
          <w:sz w:val="8"/>
          <w:szCs w:val="26"/>
          <w:shd w:val="clear" w:color="auto" w:fill="FFFFFF"/>
        </w:rPr>
        <w:t xml:space="preserve">. </w:t>
      </w:r>
      <w:r w:rsidRPr="009A2074">
        <w:rPr>
          <w:rStyle w:val="nlmyear"/>
          <w:rFonts w:ascii="Georgia" w:hAnsi="Georgia" w:cstheme="majorHAnsi"/>
          <w:color w:val="333333"/>
          <w:sz w:val="8"/>
          <w:szCs w:val="26"/>
          <w:shd w:val="clear" w:color="auto" w:fill="FFFFFF"/>
        </w:rPr>
        <w:t>2011</w:t>
      </w:r>
      <w:r w:rsidRPr="009A2074">
        <w:rPr>
          <w:rStyle w:val="ref-overlay"/>
          <w:rFonts w:ascii="Georgia" w:hAnsi="Georgia" w:cstheme="majorHAnsi"/>
          <w:color w:val="333333"/>
          <w:sz w:val="8"/>
          <w:szCs w:val="26"/>
          <w:shd w:val="clear" w:color="auto" w:fill="FFFFFF"/>
        </w:rPr>
        <w:t>. “</w:t>
      </w:r>
      <w:r w:rsidRPr="009A2074">
        <w:rPr>
          <w:rStyle w:val="nlmarticle-title"/>
          <w:rFonts w:ascii="Georgia" w:hAnsi="Georgia" w:cstheme="majorHAnsi"/>
          <w:color w:val="333333"/>
          <w:sz w:val="8"/>
          <w:szCs w:val="26"/>
          <w:shd w:val="clear" w:color="auto" w:fill="FFFFFF"/>
        </w:rPr>
        <w:t>Arms Control for the 21st Century: Controlling the Means of Violence</w:t>
      </w:r>
      <w:r w:rsidRPr="009A2074">
        <w:rPr>
          <w:rStyle w:val="ref-overlay"/>
          <w:rFonts w:ascii="Georgia" w:hAnsi="Georgia" w:cstheme="majorHAnsi"/>
          <w:color w:val="333333"/>
          <w:sz w:val="8"/>
          <w:szCs w:val="26"/>
          <w:shd w:val="clear" w:color="auto" w:fill="FFFFFF"/>
        </w:rPr>
        <w:t xml:space="preserve">.” </w:t>
      </w:r>
      <w:r w:rsidRPr="009A2074">
        <w:rPr>
          <w:rStyle w:val="ref-overlay"/>
          <w:rFonts w:ascii="Georgia" w:hAnsi="Georgia" w:cstheme="majorHAnsi"/>
          <w:i/>
          <w:iCs/>
          <w:color w:val="333333"/>
          <w:sz w:val="8"/>
          <w:szCs w:val="26"/>
          <w:shd w:val="clear" w:color="auto" w:fill="FFFFFF"/>
        </w:rPr>
        <w:t>Contemporary Security Policy</w:t>
      </w:r>
      <w:r w:rsidRPr="009A2074">
        <w:rPr>
          <w:rStyle w:val="ref-overlay"/>
          <w:rFonts w:ascii="Georgia" w:hAnsi="Georgia" w:cstheme="majorHAnsi"/>
          <w:color w:val="333333"/>
          <w:sz w:val="8"/>
          <w:szCs w:val="26"/>
          <w:shd w:val="clear" w:color="auto" w:fill="FFFFFF"/>
        </w:rPr>
        <w:t xml:space="preserve"> 32 (1): </w:t>
      </w:r>
      <w:r w:rsidRPr="009A2074">
        <w:rPr>
          <w:rStyle w:val="nlmfpage"/>
          <w:rFonts w:ascii="Georgia" w:hAnsi="Georgia" w:cstheme="majorHAnsi"/>
          <w:color w:val="333333"/>
          <w:sz w:val="8"/>
          <w:szCs w:val="26"/>
          <w:shd w:val="clear" w:color="auto" w:fill="FFFFFF"/>
        </w:rPr>
        <w:t>3</w:t>
      </w:r>
      <w:r w:rsidRPr="009A2074">
        <w:rPr>
          <w:rStyle w:val="ref-overlay"/>
          <w:rFonts w:ascii="Georgia" w:hAnsi="Georgia" w:cstheme="majorHAnsi"/>
          <w:color w:val="333333"/>
          <w:sz w:val="8"/>
          <w:szCs w:val="26"/>
          <w:shd w:val="clear" w:color="auto" w:fill="FFFFFF"/>
        </w:rPr>
        <w:t>–</w:t>
      </w:r>
      <w:r w:rsidRPr="009A2074">
        <w:rPr>
          <w:rStyle w:val="nlmlpage"/>
          <w:rFonts w:ascii="Georgia" w:hAnsi="Georgia" w:cstheme="majorHAnsi"/>
          <w:color w:val="333333"/>
          <w:sz w:val="8"/>
          <w:szCs w:val="26"/>
          <w:shd w:val="clear" w:color="auto" w:fill="FFFFFF"/>
        </w:rPr>
        <w:t>19</w:t>
      </w:r>
      <w:r w:rsidRPr="009A2074">
        <w:rPr>
          <w:rStyle w:val="ref-overlay"/>
          <w:rFonts w:ascii="Georgia" w:hAnsi="Georgia" w:cstheme="majorHAnsi"/>
          <w:color w:val="333333"/>
          <w:sz w:val="8"/>
          <w:szCs w:val="26"/>
          <w:shd w:val="clear" w:color="auto" w:fill="FFFFFF"/>
        </w:rPr>
        <w:t>. doi:</w:t>
      </w:r>
      <w:r w:rsidRPr="009A2074">
        <w:rPr>
          <w:rStyle w:val="nlmpub-id"/>
          <w:rFonts w:ascii="Georgia" w:hAnsi="Georgia" w:cstheme="majorHAnsi"/>
          <w:color w:val="333333"/>
          <w:sz w:val="8"/>
          <w:szCs w:val="26"/>
          <w:shd w:val="clear" w:color="auto" w:fill="FFFFFF"/>
        </w:rPr>
        <w:t>10.1080/13523260.2011.556820</w:t>
      </w:r>
      <w:r w:rsidRPr="009A2074">
        <w:rPr>
          <w:rStyle w:val="ref-overlay"/>
          <w:rFonts w:ascii="Georgia" w:hAnsi="Georgia" w:cstheme="majorHAnsi"/>
          <w:color w:val="333333"/>
          <w:sz w:val="8"/>
          <w:szCs w:val="26"/>
          <w:shd w:val="clear" w:color="auto" w:fill="FFFFFF"/>
        </w:rPr>
        <w:t>.</w:t>
      </w:r>
      <w:hyperlink r:id="rId75" w:tgtFrame="_blank" w:history="1">
        <w:r w:rsidRPr="009A2074">
          <w:rPr>
            <w:rStyle w:val="Hyperlink"/>
            <w:rFonts w:ascii="Georgia" w:hAnsi="Georgia" w:cstheme="majorHAnsi"/>
            <w:color w:val="10147E"/>
            <w:sz w:val="8"/>
          </w:rPr>
          <w:t>[Taylor &amp; Francis Online]</w:t>
        </w:r>
      </w:hyperlink>
      <w:r w:rsidRPr="009A2074">
        <w:rPr>
          <w:rStyle w:val="ref-links"/>
          <w:rFonts w:ascii="Georgia" w:hAnsi="Georgia" w:cstheme="majorHAnsi"/>
          <w:color w:val="333333"/>
          <w:sz w:val="8"/>
          <w:szCs w:val="26"/>
          <w:shd w:val="clear" w:color="auto" w:fill="FFFFFF"/>
        </w:rPr>
        <w:t xml:space="preserve">, </w:t>
      </w:r>
      <w:r w:rsidRPr="009A2074">
        <w:rPr>
          <w:rStyle w:val="googlescholar-container"/>
          <w:rFonts w:ascii="Georgia" w:hAnsi="Georgia" w:cstheme="majorHAnsi"/>
          <w:color w:val="333333"/>
          <w:sz w:val="8"/>
          <w:szCs w:val="26"/>
          <w:shd w:val="clear" w:color="auto" w:fill="FFFFFF"/>
        </w:rPr>
        <w:t xml:space="preserve">, </w:t>
      </w:r>
      <w:hyperlink r:id="rId76" w:tgtFrame="_blank" w:history="1">
        <w:r w:rsidRPr="009A2074">
          <w:rPr>
            <w:rStyle w:val="Hyperlink"/>
            <w:rFonts w:ascii="Georgia" w:hAnsi="Georgia" w:cstheme="majorHAnsi"/>
            <w:color w:val="10147E"/>
            <w:sz w:val="8"/>
          </w:rPr>
          <w:t>[Google Scholar]</w:t>
        </w:r>
      </w:hyperlink>
      <w:r w:rsidRPr="009A2074">
        <w:rPr>
          <w:rFonts w:ascii="Georgia" w:hAnsi="Georgia" w:cstheme="majorHAnsi"/>
          <w:color w:val="333333"/>
          <w:sz w:val="8"/>
          <w:szCs w:val="26"/>
        </w:rPr>
        <w:t xml:space="preserve">; Kinsella </w:t>
      </w:r>
      <w:hyperlink r:id="rId77" w:history="1">
        <w:r w:rsidRPr="009A2074">
          <w:rPr>
            <w:rStyle w:val="Hyperlink"/>
            <w:rFonts w:ascii="Georgia" w:hAnsi="Georgia" w:cstheme="majorHAnsi"/>
            <w:color w:val="10147E"/>
            <w:sz w:val="8"/>
          </w:rPr>
          <w:t>2011</w:t>
        </w:r>
      </w:hyperlink>
      <w:r w:rsidRPr="009A2074">
        <w:rPr>
          <w:rStyle w:val="hlfld-contribauthor"/>
          <w:rFonts w:ascii="Georgia" w:hAnsi="Georgia" w:cstheme="majorHAnsi"/>
          <w:color w:val="333333"/>
          <w:sz w:val="8"/>
          <w:szCs w:val="26"/>
          <w:shd w:val="clear" w:color="auto" w:fill="FFFFFF"/>
        </w:rPr>
        <w:t xml:space="preserve">Kinsella, </w:t>
      </w:r>
      <w:r w:rsidRPr="009A2074">
        <w:rPr>
          <w:rStyle w:val="nlmgiven-names"/>
          <w:rFonts w:ascii="Georgia" w:hAnsi="Georgia" w:cstheme="majorHAnsi"/>
          <w:color w:val="333333"/>
          <w:sz w:val="8"/>
          <w:szCs w:val="26"/>
          <w:shd w:val="clear" w:color="auto" w:fill="FFFFFF"/>
        </w:rPr>
        <w:t>H. M.</w:t>
      </w:r>
      <w:r w:rsidRPr="009A2074">
        <w:rPr>
          <w:rStyle w:val="ref-overlay"/>
          <w:rFonts w:ascii="Georgia" w:hAnsi="Georgia" w:cstheme="majorHAnsi"/>
          <w:color w:val="333333"/>
          <w:sz w:val="8"/>
          <w:szCs w:val="26"/>
          <w:shd w:val="clear" w:color="auto" w:fill="FFFFFF"/>
        </w:rPr>
        <w:t xml:space="preserve"> </w:t>
      </w:r>
      <w:r w:rsidRPr="009A2074">
        <w:rPr>
          <w:rStyle w:val="nlmyear"/>
          <w:rFonts w:ascii="Georgia" w:hAnsi="Georgia" w:cstheme="majorHAnsi"/>
          <w:color w:val="333333"/>
          <w:sz w:val="8"/>
          <w:szCs w:val="26"/>
          <w:shd w:val="clear" w:color="auto" w:fill="FFFFFF"/>
        </w:rPr>
        <w:t>2011</w:t>
      </w:r>
      <w:r w:rsidRPr="009A2074">
        <w:rPr>
          <w:rStyle w:val="ref-overlay"/>
          <w:rFonts w:ascii="Georgia" w:hAnsi="Georgia" w:cstheme="majorHAnsi"/>
          <w:color w:val="333333"/>
          <w:sz w:val="8"/>
          <w:szCs w:val="26"/>
          <w:shd w:val="clear" w:color="auto" w:fill="FFFFFF"/>
        </w:rPr>
        <w:t xml:space="preserve">. </w:t>
      </w:r>
      <w:r w:rsidRPr="009A2074">
        <w:rPr>
          <w:rStyle w:val="ref-overlay"/>
          <w:rFonts w:ascii="Georgia" w:hAnsi="Georgia" w:cstheme="majorHAnsi"/>
          <w:i/>
          <w:iCs/>
          <w:color w:val="333333"/>
          <w:sz w:val="8"/>
          <w:szCs w:val="26"/>
          <w:shd w:val="clear" w:color="auto" w:fill="FFFFFF"/>
        </w:rPr>
        <w:t>The Image before the Weapon: A Critical History of the Distinction between Combatant and Civilian</w:t>
      </w:r>
      <w:r w:rsidRPr="009A2074">
        <w:rPr>
          <w:rStyle w:val="ref-overlay"/>
          <w:rFonts w:ascii="Georgia" w:hAnsi="Georgia" w:cstheme="majorHAnsi"/>
          <w:color w:val="333333"/>
          <w:sz w:val="8"/>
          <w:szCs w:val="26"/>
          <w:shd w:val="clear" w:color="auto" w:fill="FFFFFF"/>
        </w:rPr>
        <w:t xml:space="preserve">. </w:t>
      </w:r>
      <w:r w:rsidRPr="009A2074">
        <w:rPr>
          <w:rStyle w:val="nlmpublisher-loc"/>
          <w:rFonts w:ascii="Georgia" w:hAnsi="Georgia" w:cstheme="majorHAnsi"/>
          <w:color w:val="333333"/>
          <w:sz w:val="8"/>
          <w:szCs w:val="26"/>
          <w:shd w:val="clear" w:color="auto" w:fill="FFFFFF"/>
        </w:rPr>
        <w:t>Ithaca</w:t>
      </w:r>
      <w:r w:rsidRPr="009A2074">
        <w:rPr>
          <w:rStyle w:val="ref-overlay"/>
          <w:rFonts w:ascii="Georgia" w:hAnsi="Georgia" w:cstheme="majorHAnsi"/>
          <w:color w:val="333333"/>
          <w:sz w:val="8"/>
          <w:szCs w:val="26"/>
          <w:shd w:val="clear" w:color="auto" w:fill="FFFFFF"/>
        </w:rPr>
        <w:t xml:space="preserve">: </w:t>
      </w:r>
      <w:r w:rsidRPr="009A2074">
        <w:rPr>
          <w:rStyle w:val="nlmpublisher-name"/>
          <w:rFonts w:ascii="Georgia" w:hAnsi="Georgia" w:cstheme="majorHAnsi"/>
          <w:color w:val="333333"/>
          <w:sz w:val="8"/>
          <w:szCs w:val="26"/>
          <w:shd w:val="clear" w:color="auto" w:fill="FFFFFF"/>
        </w:rPr>
        <w:t>Cornell University Press</w:t>
      </w:r>
      <w:r w:rsidRPr="009A2074">
        <w:rPr>
          <w:rStyle w:val="ref-overlay"/>
          <w:rFonts w:ascii="Georgia" w:hAnsi="Georgia" w:cstheme="majorHAnsi"/>
          <w:color w:val="333333"/>
          <w:sz w:val="8"/>
          <w:szCs w:val="26"/>
          <w:shd w:val="clear" w:color="auto" w:fill="FFFFFF"/>
        </w:rPr>
        <w:t>.</w:t>
      </w:r>
      <w:hyperlink r:id="rId78" w:tgtFrame="_blank" w:history="1">
        <w:r w:rsidRPr="009A2074">
          <w:rPr>
            <w:rStyle w:val="Hyperlink"/>
            <w:rFonts w:ascii="Georgia" w:hAnsi="Georgia" w:cstheme="majorHAnsi"/>
            <w:color w:val="10147E"/>
            <w:sz w:val="8"/>
          </w:rPr>
          <w:t>[Crossref]</w:t>
        </w:r>
      </w:hyperlink>
      <w:r w:rsidRPr="009A2074">
        <w:rPr>
          <w:rStyle w:val="ref-links"/>
          <w:rFonts w:ascii="Georgia" w:hAnsi="Georgia" w:cstheme="majorHAnsi"/>
          <w:color w:val="333333"/>
          <w:sz w:val="8"/>
          <w:szCs w:val="26"/>
          <w:shd w:val="clear" w:color="auto" w:fill="FFFFFF"/>
        </w:rPr>
        <w:t xml:space="preserve">, </w:t>
      </w:r>
      <w:r w:rsidRPr="009A2074">
        <w:rPr>
          <w:rStyle w:val="googlescholar-container"/>
          <w:rFonts w:ascii="Georgia" w:hAnsi="Georgia" w:cstheme="majorHAnsi"/>
          <w:color w:val="333333"/>
          <w:sz w:val="8"/>
          <w:szCs w:val="26"/>
          <w:shd w:val="clear" w:color="auto" w:fill="FFFFFF"/>
        </w:rPr>
        <w:t xml:space="preserve">, </w:t>
      </w:r>
      <w:hyperlink r:id="rId79" w:tgtFrame="_blank" w:history="1">
        <w:r w:rsidRPr="009A2074">
          <w:rPr>
            <w:rStyle w:val="Hyperlink"/>
            <w:rFonts w:ascii="Georgia" w:hAnsi="Georgia" w:cstheme="majorHAnsi"/>
            <w:color w:val="10147E"/>
            <w:sz w:val="8"/>
          </w:rPr>
          <w:t>[Google Scholar]</w:t>
        </w:r>
      </w:hyperlink>
      <w:r w:rsidRPr="009A2074">
        <w:rPr>
          <w:rFonts w:ascii="Georgia" w:hAnsi="Georgia" w:cstheme="majorHAnsi"/>
          <w:color w:val="333333"/>
          <w:sz w:val="8"/>
          <w:szCs w:val="26"/>
        </w:rPr>
        <w:t xml:space="preserve">; Pretorius </w:t>
      </w:r>
      <w:hyperlink r:id="rId80" w:history="1">
        <w:r w:rsidRPr="009A2074">
          <w:rPr>
            <w:rStyle w:val="Hyperlink"/>
            <w:rFonts w:ascii="Georgia" w:hAnsi="Georgia" w:cstheme="majorHAnsi"/>
            <w:color w:val="10147E"/>
            <w:sz w:val="8"/>
          </w:rPr>
          <w:t>2008</w:t>
        </w:r>
      </w:hyperlink>
      <w:r w:rsidRPr="009A2074">
        <w:rPr>
          <w:rStyle w:val="hlfld-contribauthor"/>
          <w:rFonts w:ascii="Georgia" w:hAnsi="Georgia" w:cstheme="majorHAnsi"/>
          <w:color w:val="333333"/>
          <w:sz w:val="8"/>
          <w:szCs w:val="26"/>
          <w:shd w:val="clear" w:color="auto" w:fill="FFFFFF"/>
        </w:rPr>
        <w:t xml:space="preserve">Pretorius, </w:t>
      </w:r>
      <w:r w:rsidRPr="009A2074">
        <w:rPr>
          <w:rStyle w:val="nlmgiven-names"/>
          <w:rFonts w:ascii="Georgia" w:hAnsi="Georgia" w:cstheme="majorHAnsi"/>
          <w:color w:val="333333"/>
          <w:sz w:val="8"/>
          <w:szCs w:val="26"/>
          <w:shd w:val="clear" w:color="auto" w:fill="FFFFFF"/>
        </w:rPr>
        <w:t>J.</w:t>
      </w:r>
      <w:r w:rsidRPr="009A2074">
        <w:rPr>
          <w:rStyle w:val="ref-overlay"/>
          <w:rFonts w:ascii="Georgia" w:hAnsi="Georgia" w:cstheme="majorHAnsi"/>
          <w:color w:val="333333"/>
          <w:sz w:val="8"/>
          <w:szCs w:val="26"/>
          <w:shd w:val="clear" w:color="auto" w:fill="FFFFFF"/>
        </w:rPr>
        <w:t xml:space="preserve"> </w:t>
      </w:r>
      <w:r w:rsidRPr="009A2074">
        <w:rPr>
          <w:rStyle w:val="nlmyear"/>
          <w:rFonts w:ascii="Georgia" w:hAnsi="Georgia" w:cstheme="majorHAnsi"/>
          <w:color w:val="333333"/>
          <w:sz w:val="8"/>
          <w:szCs w:val="26"/>
          <w:shd w:val="clear" w:color="auto" w:fill="FFFFFF"/>
        </w:rPr>
        <w:t>2008</w:t>
      </w:r>
      <w:r w:rsidRPr="009A2074">
        <w:rPr>
          <w:rStyle w:val="ref-overlay"/>
          <w:rFonts w:ascii="Georgia" w:hAnsi="Georgia" w:cstheme="majorHAnsi"/>
          <w:color w:val="333333"/>
          <w:sz w:val="8"/>
          <w:szCs w:val="26"/>
          <w:shd w:val="clear" w:color="auto" w:fill="FFFFFF"/>
        </w:rPr>
        <w:t>. “</w:t>
      </w:r>
      <w:r w:rsidRPr="009A2074">
        <w:rPr>
          <w:rStyle w:val="nlmarticle-title"/>
          <w:rFonts w:ascii="Georgia" w:hAnsi="Georgia" w:cstheme="majorHAnsi"/>
          <w:color w:val="333333"/>
          <w:sz w:val="8"/>
          <w:szCs w:val="26"/>
          <w:shd w:val="clear" w:color="auto" w:fill="FFFFFF"/>
        </w:rPr>
        <w:t>The Security Imaginary: Explaining Military Isomorphism</w:t>
      </w:r>
      <w:r w:rsidRPr="009A2074">
        <w:rPr>
          <w:rStyle w:val="ref-overlay"/>
          <w:rFonts w:ascii="Georgia" w:hAnsi="Georgia" w:cstheme="majorHAnsi"/>
          <w:color w:val="333333"/>
          <w:sz w:val="8"/>
          <w:szCs w:val="26"/>
          <w:shd w:val="clear" w:color="auto" w:fill="FFFFFF"/>
        </w:rPr>
        <w:t xml:space="preserve">.” </w:t>
      </w:r>
      <w:r w:rsidRPr="009A2074">
        <w:rPr>
          <w:rStyle w:val="ref-overlay"/>
          <w:rFonts w:ascii="Georgia" w:hAnsi="Georgia" w:cstheme="majorHAnsi"/>
          <w:i/>
          <w:iCs/>
          <w:color w:val="333333"/>
          <w:sz w:val="8"/>
          <w:szCs w:val="26"/>
          <w:shd w:val="clear" w:color="auto" w:fill="FFFFFF"/>
        </w:rPr>
        <w:t>Security Dialogue</w:t>
      </w:r>
      <w:r w:rsidRPr="009A2074">
        <w:rPr>
          <w:rStyle w:val="ref-overlay"/>
          <w:rFonts w:ascii="Georgia" w:hAnsi="Georgia" w:cstheme="majorHAnsi"/>
          <w:color w:val="333333"/>
          <w:sz w:val="8"/>
          <w:szCs w:val="26"/>
          <w:shd w:val="clear" w:color="auto" w:fill="FFFFFF"/>
        </w:rPr>
        <w:t xml:space="preserve">39 (1): </w:t>
      </w:r>
      <w:r w:rsidRPr="009A2074">
        <w:rPr>
          <w:rStyle w:val="nlmfpage"/>
          <w:rFonts w:ascii="Georgia" w:hAnsi="Georgia" w:cstheme="majorHAnsi"/>
          <w:color w:val="333333"/>
          <w:sz w:val="8"/>
          <w:szCs w:val="26"/>
          <w:shd w:val="clear" w:color="auto" w:fill="FFFFFF"/>
        </w:rPr>
        <w:t>99</w:t>
      </w:r>
      <w:r w:rsidRPr="009A2074">
        <w:rPr>
          <w:rStyle w:val="ref-overlay"/>
          <w:rFonts w:ascii="Georgia" w:hAnsi="Georgia" w:cstheme="majorHAnsi"/>
          <w:color w:val="333333"/>
          <w:sz w:val="8"/>
          <w:szCs w:val="26"/>
          <w:shd w:val="clear" w:color="auto" w:fill="FFFFFF"/>
        </w:rPr>
        <w:t>–</w:t>
      </w:r>
      <w:r w:rsidRPr="009A2074">
        <w:rPr>
          <w:rStyle w:val="nlmlpage"/>
          <w:rFonts w:ascii="Georgia" w:hAnsi="Georgia" w:cstheme="majorHAnsi"/>
          <w:color w:val="333333"/>
          <w:sz w:val="8"/>
          <w:szCs w:val="26"/>
          <w:shd w:val="clear" w:color="auto" w:fill="FFFFFF"/>
        </w:rPr>
        <w:t>120</w:t>
      </w:r>
      <w:r w:rsidRPr="009A2074">
        <w:rPr>
          <w:rStyle w:val="ref-overlay"/>
          <w:rFonts w:ascii="Georgia" w:hAnsi="Georgia" w:cstheme="majorHAnsi"/>
          <w:color w:val="333333"/>
          <w:sz w:val="8"/>
          <w:szCs w:val="26"/>
          <w:shd w:val="clear" w:color="auto" w:fill="FFFFFF"/>
        </w:rPr>
        <w:t>. doi:</w:t>
      </w:r>
      <w:r w:rsidRPr="009A2074">
        <w:rPr>
          <w:rStyle w:val="nlmpub-id"/>
          <w:rFonts w:ascii="Georgia" w:hAnsi="Georgia" w:cstheme="majorHAnsi"/>
          <w:color w:val="333333"/>
          <w:sz w:val="8"/>
          <w:szCs w:val="26"/>
          <w:shd w:val="clear" w:color="auto" w:fill="FFFFFF"/>
        </w:rPr>
        <w:t>10.1177/0967010607086825</w:t>
      </w:r>
      <w:r w:rsidRPr="009A2074">
        <w:rPr>
          <w:rStyle w:val="ref-overlay"/>
          <w:rFonts w:ascii="Georgia" w:hAnsi="Georgia" w:cstheme="majorHAnsi"/>
          <w:color w:val="333333"/>
          <w:sz w:val="8"/>
          <w:szCs w:val="26"/>
          <w:shd w:val="clear" w:color="auto" w:fill="FFFFFF"/>
        </w:rPr>
        <w:t>.</w:t>
      </w:r>
      <w:hyperlink r:id="rId81" w:tgtFrame="_blank" w:history="1">
        <w:r w:rsidRPr="009A2074">
          <w:rPr>
            <w:rStyle w:val="Hyperlink"/>
            <w:rFonts w:ascii="Georgia" w:hAnsi="Georgia" w:cstheme="majorHAnsi"/>
            <w:color w:val="10147E"/>
            <w:sz w:val="8"/>
          </w:rPr>
          <w:t>[Crossref]</w:t>
        </w:r>
      </w:hyperlink>
      <w:r w:rsidRPr="009A2074">
        <w:rPr>
          <w:rStyle w:val="xlinks-container"/>
          <w:rFonts w:ascii="Georgia" w:hAnsi="Georgia" w:cstheme="majorHAnsi"/>
          <w:color w:val="333333"/>
          <w:sz w:val="8"/>
          <w:szCs w:val="26"/>
          <w:shd w:val="clear" w:color="auto" w:fill="FFFFFF"/>
        </w:rPr>
        <w:t xml:space="preserve">, </w:t>
      </w:r>
      <w:hyperlink r:id="rId82" w:tgtFrame="_blank" w:history="1">
        <w:r w:rsidRPr="009A2074">
          <w:rPr>
            <w:rStyle w:val="Hyperlink"/>
            <w:rFonts w:ascii="Georgia" w:hAnsi="Georgia" w:cstheme="majorHAnsi"/>
            <w:color w:val="10147E"/>
            <w:sz w:val="8"/>
          </w:rPr>
          <w:t>[Web of Science ®]</w:t>
        </w:r>
      </w:hyperlink>
      <w:r w:rsidRPr="009A2074">
        <w:rPr>
          <w:rStyle w:val="ref-links"/>
          <w:rFonts w:ascii="Georgia" w:hAnsi="Georgia" w:cstheme="majorHAnsi"/>
          <w:color w:val="333333"/>
          <w:sz w:val="8"/>
          <w:szCs w:val="26"/>
          <w:shd w:val="clear" w:color="auto" w:fill="FFFFFF"/>
        </w:rPr>
        <w:t xml:space="preserve">, </w:t>
      </w:r>
      <w:r w:rsidRPr="009A2074">
        <w:rPr>
          <w:rStyle w:val="googlescholar-container"/>
          <w:rFonts w:ascii="Georgia" w:hAnsi="Georgia" w:cstheme="majorHAnsi"/>
          <w:color w:val="333333"/>
          <w:sz w:val="8"/>
          <w:szCs w:val="26"/>
          <w:shd w:val="clear" w:color="auto" w:fill="FFFFFF"/>
        </w:rPr>
        <w:t xml:space="preserve">, </w:t>
      </w:r>
      <w:hyperlink r:id="rId83" w:tgtFrame="_blank" w:history="1">
        <w:r w:rsidRPr="009A2074">
          <w:rPr>
            <w:rStyle w:val="Hyperlink"/>
            <w:rFonts w:ascii="Georgia" w:hAnsi="Georgia" w:cstheme="majorHAnsi"/>
            <w:color w:val="10147E"/>
            <w:sz w:val="8"/>
          </w:rPr>
          <w:t>[Google Scholar]</w:t>
        </w:r>
      </w:hyperlink>
      <w:r w:rsidRPr="009A2074">
        <w:rPr>
          <w:rFonts w:ascii="Georgia" w:hAnsi="Georgia" w:cstheme="majorHAnsi"/>
          <w:color w:val="333333"/>
          <w:sz w:val="8"/>
          <w:szCs w:val="26"/>
        </w:rPr>
        <w:t xml:space="preserve">). Constructivist and critical approaches thus challenge the naturalness of the state’s control of weaponry. </w:t>
      </w:r>
      <w:r w:rsidRPr="009A2074">
        <w:rPr>
          <w:rFonts w:ascii="Georgia" w:hAnsi="Georgia" w:cstheme="majorHAnsi"/>
          <w:color w:val="333333"/>
          <w:u w:val="single"/>
        </w:rPr>
        <w:t>Unfortunately, this upside comes at the cost of treating weapons as largely derivative of social belief</w:t>
      </w:r>
      <w:r w:rsidRPr="009A2074">
        <w:rPr>
          <w:rFonts w:ascii="Georgia" w:hAnsi="Georgia" w:cstheme="majorHAnsi"/>
          <w:color w:val="333333"/>
          <w:sz w:val="8"/>
          <w:szCs w:val="26"/>
        </w:rPr>
        <w:t xml:space="preserve">. </w:t>
      </w:r>
      <w:r w:rsidRPr="009A2074">
        <w:rPr>
          <w:rFonts w:ascii="Georgia" w:hAnsi="Georgia" w:cstheme="majorHAnsi"/>
          <w:color w:val="333333"/>
          <w:u w:val="single"/>
        </w:rPr>
        <w:t>The materiality of weapons, procedures of technical design and engineering, and the affective properties of weapons are consequently treated as secondary in this approach</w:t>
      </w:r>
      <w:r w:rsidRPr="009A2074">
        <w:rPr>
          <w:rFonts w:ascii="Georgia" w:hAnsi="Georgia" w:cstheme="majorHAnsi"/>
          <w:color w:val="333333"/>
          <w:sz w:val="8"/>
          <w:szCs w:val="26"/>
        </w:rPr>
        <w:t xml:space="preserve">. For example, Helen Kinsella’s </w:t>
      </w:r>
      <w:r w:rsidRPr="009A2074">
        <w:rPr>
          <w:rFonts w:ascii="Georgia" w:hAnsi="Georgia" w:cstheme="majorHAnsi"/>
          <w:i/>
          <w:iCs/>
          <w:color w:val="333333"/>
          <w:sz w:val="8"/>
          <w:szCs w:val="26"/>
        </w:rPr>
        <w:t>The Image Before the Weapon</w:t>
      </w:r>
      <w:r w:rsidRPr="009A2074">
        <w:rPr>
          <w:rFonts w:ascii="Georgia" w:hAnsi="Georgia" w:cstheme="majorHAnsi"/>
          <w:color w:val="333333"/>
          <w:sz w:val="8"/>
          <w:szCs w:val="26"/>
        </w:rPr>
        <w:t>, which offers a brilliant gene aealogy of the ‘principle of distinction’, shows how gender and power produce the division between combatants and non-combatants (</w:t>
      </w:r>
      <w:hyperlink r:id="rId84" w:history="1">
        <w:r w:rsidRPr="009A2074">
          <w:rPr>
            <w:rStyle w:val="Hyperlink"/>
            <w:rFonts w:ascii="Georgia" w:hAnsi="Georgia" w:cstheme="majorHAnsi"/>
            <w:color w:val="10147E"/>
            <w:sz w:val="8"/>
          </w:rPr>
          <w:t>2011</w:t>
        </w:r>
      </w:hyperlink>
      <w:r w:rsidRPr="009A2074">
        <w:rPr>
          <w:rStyle w:val="hlfld-contribauthor"/>
          <w:rFonts w:ascii="Georgia" w:hAnsi="Georgia" w:cstheme="majorHAnsi"/>
          <w:color w:val="333333"/>
          <w:sz w:val="8"/>
          <w:szCs w:val="26"/>
          <w:shd w:val="clear" w:color="auto" w:fill="FFFFFF"/>
        </w:rPr>
        <w:t xml:space="preserve">Kinsella, </w:t>
      </w:r>
      <w:r w:rsidRPr="009A2074">
        <w:rPr>
          <w:rStyle w:val="nlmgiven-names"/>
          <w:rFonts w:ascii="Georgia" w:hAnsi="Georgia" w:cstheme="majorHAnsi"/>
          <w:color w:val="333333"/>
          <w:sz w:val="8"/>
          <w:szCs w:val="26"/>
          <w:shd w:val="clear" w:color="auto" w:fill="FFFFFF"/>
        </w:rPr>
        <w:t>H. M.</w:t>
      </w:r>
      <w:r w:rsidRPr="009A2074">
        <w:rPr>
          <w:rStyle w:val="ref-overlay"/>
          <w:rFonts w:ascii="Georgia" w:hAnsi="Georgia" w:cstheme="majorHAnsi"/>
          <w:color w:val="333333"/>
          <w:sz w:val="8"/>
          <w:szCs w:val="26"/>
          <w:shd w:val="clear" w:color="auto" w:fill="FFFFFF"/>
        </w:rPr>
        <w:t xml:space="preserve"> </w:t>
      </w:r>
      <w:r w:rsidRPr="009A2074">
        <w:rPr>
          <w:rStyle w:val="nlmyear"/>
          <w:rFonts w:ascii="Georgia" w:hAnsi="Georgia" w:cstheme="majorHAnsi"/>
          <w:color w:val="333333"/>
          <w:sz w:val="8"/>
          <w:szCs w:val="26"/>
          <w:shd w:val="clear" w:color="auto" w:fill="FFFFFF"/>
        </w:rPr>
        <w:t>2011</w:t>
      </w:r>
      <w:r w:rsidRPr="009A2074">
        <w:rPr>
          <w:rStyle w:val="ref-overlay"/>
          <w:rFonts w:ascii="Georgia" w:hAnsi="Georgia" w:cstheme="majorHAnsi"/>
          <w:color w:val="333333"/>
          <w:sz w:val="8"/>
          <w:szCs w:val="26"/>
          <w:shd w:val="clear" w:color="auto" w:fill="FFFFFF"/>
        </w:rPr>
        <w:t xml:space="preserve">. </w:t>
      </w:r>
      <w:r w:rsidRPr="009A2074">
        <w:rPr>
          <w:rStyle w:val="ref-overlay"/>
          <w:rFonts w:ascii="Georgia" w:hAnsi="Georgia" w:cstheme="majorHAnsi"/>
          <w:i/>
          <w:iCs/>
          <w:color w:val="333333"/>
          <w:sz w:val="8"/>
          <w:szCs w:val="26"/>
          <w:shd w:val="clear" w:color="auto" w:fill="FFFFFF"/>
        </w:rPr>
        <w:t>The Image before the Weapon: A Critical History of the Distinction between Combatant and Civilian</w:t>
      </w:r>
      <w:r w:rsidRPr="009A2074">
        <w:rPr>
          <w:rStyle w:val="ref-overlay"/>
          <w:rFonts w:ascii="Georgia" w:hAnsi="Georgia" w:cstheme="majorHAnsi"/>
          <w:color w:val="333333"/>
          <w:sz w:val="8"/>
          <w:szCs w:val="26"/>
          <w:shd w:val="clear" w:color="auto" w:fill="FFFFFF"/>
        </w:rPr>
        <w:t xml:space="preserve">. </w:t>
      </w:r>
      <w:r w:rsidRPr="009A2074">
        <w:rPr>
          <w:rStyle w:val="nlmpublisher-loc"/>
          <w:rFonts w:ascii="Georgia" w:hAnsi="Georgia" w:cstheme="majorHAnsi"/>
          <w:color w:val="333333"/>
          <w:sz w:val="8"/>
          <w:szCs w:val="26"/>
          <w:shd w:val="clear" w:color="auto" w:fill="FFFFFF"/>
        </w:rPr>
        <w:t>Ithaca</w:t>
      </w:r>
      <w:r w:rsidRPr="009A2074">
        <w:rPr>
          <w:rStyle w:val="ref-overlay"/>
          <w:rFonts w:ascii="Georgia" w:hAnsi="Georgia" w:cstheme="majorHAnsi"/>
          <w:color w:val="333333"/>
          <w:sz w:val="8"/>
          <w:szCs w:val="26"/>
          <w:shd w:val="clear" w:color="auto" w:fill="FFFFFF"/>
        </w:rPr>
        <w:t xml:space="preserve">: </w:t>
      </w:r>
      <w:r w:rsidRPr="009A2074">
        <w:rPr>
          <w:rStyle w:val="nlmpublisher-name"/>
          <w:rFonts w:ascii="Georgia" w:hAnsi="Georgia" w:cstheme="majorHAnsi"/>
          <w:color w:val="333333"/>
          <w:sz w:val="8"/>
          <w:szCs w:val="26"/>
          <w:shd w:val="clear" w:color="auto" w:fill="FFFFFF"/>
        </w:rPr>
        <w:t>Cornell University Press</w:t>
      </w:r>
      <w:r w:rsidRPr="009A2074">
        <w:rPr>
          <w:rStyle w:val="ref-overlay"/>
          <w:rFonts w:ascii="Georgia" w:hAnsi="Georgia" w:cstheme="majorHAnsi"/>
          <w:color w:val="333333"/>
          <w:sz w:val="8"/>
          <w:szCs w:val="26"/>
          <w:shd w:val="clear" w:color="auto" w:fill="FFFFFF"/>
        </w:rPr>
        <w:t>.</w:t>
      </w:r>
      <w:hyperlink r:id="rId85" w:tgtFrame="_blank" w:history="1">
        <w:r w:rsidRPr="009A2074">
          <w:rPr>
            <w:rStyle w:val="Hyperlink"/>
            <w:rFonts w:ascii="Georgia" w:hAnsi="Georgia" w:cstheme="majorHAnsi"/>
            <w:color w:val="10147E"/>
            <w:sz w:val="8"/>
          </w:rPr>
          <w:t>[Crossref]</w:t>
        </w:r>
      </w:hyperlink>
      <w:r w:rsidRPr="009A2074">
        <w:rPr>
          <w:rStyle w:val="ref-links"/>
          <w:rFonts w:ascii="Georgia" w:hAnsi="Georgia" w:cstheme="majorHAnsi"/>
          <w:color w:val="333333"/>
          <w:sz w:val="8"/>
          <w:szCs w:val="26"/>
          <w:shd w:val="clear" w:color="auto" w:fill="FFFFFF"/>
        </w:rPr>
        <w:t xml:space="preserve">, </w:t>
      </w:r>
      <w:r w:rsidRPr="009A2074">
        <w:rPr>
          <w:rStyle w:val="googlescholar-container"/>
          <w:rFonts w:ascii="Georgia" w:hAnsi="Georgia" w:cstheme="majorHAnsi"/>
          <w:color w:val="333333"/>
          <w:sz w:val="8"/>
          <w:szCs w:val="26"/>
          <w:shd w:val="clear" w:color="auto" w:fill="FFFFFF"/>
        </w:rPr>
        <w:t xml:space="preserve">, </w:t>
      </w:r>
      <w:hyperlink r:id="rId86" w:tgtFrame="_blank" w:history="1">
        <w:r w:rsidRPr="009A2074">
          <w:rPr>
            <w:rStyle w:val="Hyperlink"/>
            <w:rFonts w:ascii="Georgia" w:hAnsi="Georgia" w:cstheme="majorHAnsi"/>
            <w:color w:val="10147E"/>
            <w:sz w:val="8"/>
          </w:rPr>
          <w:t>[Google Scholar]</w:t>
        </w:r>
      </w:hyperlink>
      <w:r w:rsidRPr="009A2074">
        <w:rPr>
          <w:rFonts w:ascii="Georgia" w:hAnsi="Georgia" w:cstheme="majorHAnsi"/>
          <w:color w:val="333333"/>
          <w:sz w:val="8"/>
          <w:szCs w:val="26"/>
        </w:rPr>
        <w:t>, 6). However, the account privileges the articulation of this social division largely independent of the materiality of the different targeting, delivery, and mechanical systems constitutive of weapons</w:t>
      </w:r>
      <w:r w:rsidRPr="009A2074">
        <w:rPr>
          <w:rFonts w:ascii="Georgia" w:hAnsi="Georgia" w:cstheme="majorHAnsi"/>
          <w:color w:val="333333"/>
          <w:u w:val="single"/>
        </w:rPr>
        <w:t xml:space="preserve">. </w:t>
      </w:r>
      <w:r w:rsidRPr="009A2074">
        <w:rPr>
          <w:rFonts w:ascii="Georgia" w:hAnsi="Georgia" w:cstheme="majorHAnsi"/>
          <w:color w:val="333333"/>
          <w:sz w:val="8"/>
          <w:szCs w:val="26"/>
        </w:rPr>
        <w:t>While the relationship the principle of distinction has clear implications for weapon design and deployment,</w:t>
      </w:r>
      <w:r w:rsidRPr="009A2074">
        <w:rPr>
          <w:rFonts w:ascii="Georgia" w:hAnsi="Georgia" w:cstheme="majorHAnsi"/>
          <w:color w:val="333333"/>
          <w:u w:val="single"/>
        </w:rPr>
        <w:t xml:space="preserve"> weapon systems also make substantive contributions to the formation of the combatant non-combatant division by establishing the conditions of possibility for a social distinction to be operational. </w:t>
      </w:r>
      <w:r w:rsidRPr="009A2074">
        <w:rPr>
          <w:rFonts w:ascii="Georgia" w:hAnsi="Georgia" w:cstheme="majorHAnsi"/>
          <w:color w:val="333333"/>
          <w:sz w:val="8"/>
          <w:szCs w:val="26"/>
        </w:rPr>
        <w:t xml:space="preserve">In this respect, a materialist approach deepens the resources available for critical insights into the genesis of social distinctions regarding the use of weapons. </w:t>
      </w:r>
      <w:r w:rsidRPr="009A2074">
        <w:rPr>
          <w:rFonts w:ascii="Georgia" w:hAnsi="Georgia" w:cstheme="majorHAnsi"/>
          <w:color w:val="333333"/>
          <w:u w:val="single"/>
        </w:rPr>
        <w:t xml:space="preserve">Indeed, recent work in new materialism, object-oriented ontology, and speculative realism foregrounds the agency of objects in social life. </w:t>
      </w:r>
      <w:r w:rsidRPr="009A2074">
        <w:rPr>
          <w:rFonts w:ascii="Georgia" w:hAnsi="Georgia" w:cstheme="majorHAnsi"/>
          <w:color w:val="333333"/>
          <w:sz w:val="8"/>
          <w:szCs w:val="26"/>
        </w:rPr>
        <w:t xml:space="preserve">While there is considerable debate over the merits of different approaches to non-human entities, these theories offer an important rebuttal to classic realism, rational human interest, and social construction as explanations of causality and ontology (Shaviro </w:t>
      </w:r>
      <w:hyperlink r:id="rId87" w:history="1">
        <w:r w:rsidRPr="009A2074">
          <w:rPr>
            <w:rStyle w:val="Hyperlink"/>
            <w:rFonts w:ascii="Georgia" w:hAnsi="Georgia" w:cstheme="majorHAnsi"/>
            <w:color w:val="10147E"/>
            <w:sz w:val="8"/>
          </w:rPr>
          <w:t>2014</w:t>
        </w:r>
      </w:hyperlink>
      <w:r w:rsidRPr="009A2074">
        <w:rPr>
          <w:rStyle w:val="hlfld-contribauthor"/>
          <w:rFonts w:ascii="Georgia" w:hAnsi="Georgia" w:cstheme="majorHAnsi"/>
          <w:color w:val="333333"/>
          <w:sz w:val="8"/>
          <w:szCs w:val="26"/>
          <w:shd w:val="clear" w:color="auto" w:fill="FFFFFF"/>
        </w:rPr>
        <w:t xml:space="preserve">Shaviro, </w:t>
      </w:r>
      <w:r w:rsidRPr="009A2074">
        <w:rPr>
          <w:rStyle w:val="nlmgiven-names"/>
          <w:rFonts w:ascii="Georgia" w:hAnsi="Georgia" w:cstheme="majorHAnsi"/>
          <w:color w:val="333333"/>
          <w:sz w:val="8"/>
          <w:szCs w:val="26"/>
          <w:shd w:val="clear" w:color="auto" w:fill="FFFFFF"/>
        </w:rPr>
        <w:t>S.</w:t>
      </w:r>
      <w:r w:rsidRPr="009A2074">
        <w:rPr>
          <w:rStyle w:val="ref-overlay"/>
          <w:rFonts w:ascii="Georgia" w:hAnsi="Georgia" w:cstheme="majorHAnsi"/>
          <w:color w:val="333333"/>
          <w:sz w:val="8"/>
          <w:szCs w:val="26"/>
          <w:shd w:val="clear" w:color="auto" w:fill="FFFFFF"/>
        </w:rPr>
        <w:t xml:space="preserve"> </w:t>
      </w:r>
      <w:r w:rsidRPr="009A2074">
        <w:rPr>
          <w:rStyle w:val="nlmyear"/>
          <w:rFonts w:ascii="Georgia" w:hAnsi="Georgia" w:cstheme="majorHAnsi"/>
          <w:color w:val="333333"/>
          <w:sz w:val="8"/>
          <w:szCs w:val="26"/>
          <w:shd w:val="clear" w:color="auto" w:fill="FFFFFF"/>
        </w:rPr>
        <w:t>2014</w:t>
      </w:r>
      <w:r w:rsidRPr="009A2074">
        <w:rPr>
          <w:rStyle w:val="ref-overlay"/>
          <w:rFonts w:ascii="Georgia" w:hAnsi="Georgia" w:cstheme="majorHAnsi"/>
          <w:color w:val="333333"/>
          <w:sz w:val="8"/>
          <w:szCs w:val="26"/>
          <w:shd w:val="clear" w:color="auto" w:fill="FFFFFF"/>
        </w:rPr>
        <w:t xml:space="preserve">. </w:t>
      </w:r>
      <w:r w:rsidRPr="009A2074">
        <w:rPr>
          <w:rStyle w:val="ref-overlay"/>
          <w:rFonts w:ascii="Georgia" w:hAnsi="Georgia" w:cstheme="majorHAnsi"/>
          <w:i/>
          <w:iCs/>
          <w:color w:val="333333"/>
          <w:sz w:val="8"/>
          <w:szCs w:val="26"/>
          <w:shd w:val="clear" w:color="auto" w:fill="FFFFFF"/>
        </w:rPr>
        <w:t>The Universe of Things: On Speculative Realism</w:t>
      </w:r>
      <w:r w:rsidRPr="009A2074">
        <w:rPr>
          <w:rStyle w:val="ref-overlay"/>
          <w:rFonts w:ascii="Georgia" w:hAnsi="Georgia" w:cstheme="majorHAnsi"/>
          <w:color w:val="333333"/>
          <w:sz w:val="8"/>
          <w:szCs w:val="26"/>
          <w:shd w:val="clear" w:color="auto" w:fill="FFFFFF"/>
        </w:rPr>
        <w:t xml:space="preserve">. </w:t>
      </w:r>
      <w:r w:rsidRPr="009A2074">
        <w:rPr>
          <w:rStyle w:val="nlmpublisher-loc"/>
          <w:rFonts w:ascii="Georgia" w:hAnsi="Georgia" w:cstheme="majorHAnsi"/>
          <w:color w:val="333333"/>
          <w:sz w:val="8"/>
          <w:szCs w:val="26"/>
          <w:shd w:val="clear" w:color="auto" w:fill="FFFFFF"/>
        </w:rPr>
        <w:t>Minneapolis</w:t>
      </w:r>
      <w:r w:rsidRPr="009A2074">
        <w:rPr>
          <w:rStyle w:val="ref-overlay"/>
          <w:rFonts w:ascii="Georgia" w:hAnsi="Georgia" w:cstheme="majorHAnsi"/>
          <w:color w:val="333333"/>
          <w:sz w:val="8"/>
          <w:szCs w:val="26"/>
          <w:shd w:val="clear" w:color="auto" w:fill="FFFFFF"/>
        </w:rPr>
        <w:t xml:space="preserve">: </w:t>
      </w:r>
      <w:r w:rsidRPr="009A2074">
        <w:rPr>
          <w:rStyle w:val="nlmpublisher-name"/>
          <w:rFonts w:ascii="Georgia" w:hAnsi="Georgia" w:cstheme="majorHAnsi"/>
          <w:color w:val="333333"/>
          <w:sz w:val="8"/>
          <w:szCs w:val="26"/>
          <w:shd w:val="clear" w:color="auto" w:fill="FFFFFF"/>
        </w:rPr>
        <w:t>University of Minnesota Press</w:t>
      </w:r>
      <w:r w:rsidRPr="009A2074">
        <w:rPr>
          <w:rStyle w:val="ref-overlay"/>
          <w:rFonts w:ascii="Georgia" w:hAnsi="Georgia" w:cstheme="majorHAnsi"/>
          <w:color w:val="333333"/>
          <w:sz w:val="8"/>
          <w:szCs w:val="26"/>
          <w:shd w:val="clear" w:color="auto" w:fill="FFFFFF"/>
        </w:rPr>
        <w:t>.</w:t>
      </w:r>
      <w:hyperlink r:id="rId88" w:tgtFrame="_blank" w:history="1">
        <w:r w:rsidRPr="009A2074">
          <w:rPr>
            <w:rStyle w:val="Hyperlink"/>
            <w:rFonts w:ascii="Georgia" w:hAnsi="Georgia" w:cstheme="majorHAnsi"/>
            <w:color w:val="10147E"/>
            <w:sz w:val="8"/>
          </w:rPr>
          <w:t>[Crossref]</w:t>
        </w:r>
      </w:hyperlink>
      <w:r w:rsidRPr="009A2074">
        <w:rPr>
          <w:rStyle w:val="ref-links"/>
          <w:rFonts w:ascii="Georgia" w:hAnsi="Georgia" w:cstheme="majorHAnsi"/>
          <w:color w:val="333333"/>
          <w:sz w:val="8"/>
          <w:szCs w:val="26"/>
          <w:shd w:val="clear" w:color="auto" w:fill="FFFFFF"/>
        </w:rPr>
        <w:t xml:space="preserve">, </w:t>
      </w:r>
      <w:r w:rsidRPr="009A2074">
        <w:rPr>
          <w:rStyle w:val="googlescholar-container"/>
          <w:rFonts w:ascii="Georgia" w:hAnsi="Georgia" w:cstheme="majorHAnsi"/>
          <w:color w:val="333333"/>
          <w:sz w:val="8"/>
          <w:szCs w:val="26"/>
          <w:shd w:val="clear" w:color="auto" w:fill="FFFFFF"/>
        </w:rPr>
        <w:t xml:space="preserve">, </w:t>
      </w:r>
      <w:hyperlink r:id="rId89" w:tgtFrame="_blank" w:history="1">
        <w:r w:rsidRPr="009A2074">
          <w:rPr>
            <w:rStyle w:val="Hyperlink"/>
            <w:rFonts w:ascii="Georgia" w:hAnsi="Georgia" w:cstheme="majorHAnsi"/>
            <w:color w:val="10147E"/>
            <w:sz w:val="8"/>
          </w:rPr>
          <w:t>[Google Scholar]</w:t>
        </w:r>
      </w:hyperlink>
      <w:r w:rsidRPr="009A2074">
        <w:rPr>
          <w:rFonts w:ascii="Georgia" w:hAnsi="Georgia" w:cstheme="majorHAnsi"/>
          <w:color w:val="333333"/>
          <w:sz w:val="8"/>
          <w:szCs w:val="26"/>
        </w:rPr>
        <w:t xml:space="preserve">; Bogost </w:t>
      </w:r>
      <w:hyperlink r:id="rId90" w:history="1">
        <w:r w:rsidRPr="009A2074">
          <w:rPr>
            <w:rStyle w:val="Hyperlink"/>
            <w:rFonts w:ascii="Georgia" w:hAnsi="Georgia" w:cstheme="majorHAnsi"/>
            <w:color w:val="10147E"/>
            <w:sz w:val="8"/>
          </w:rPr>
          <w:t>2012</w:t>
        </w:r>
      </w:hyperlink>
      <w:r w:rsidRPr="009A2074">
        <w:rPr>
          <w:rStyle w:val="hlfld-contribauthor"/>
          <w:rFonts w:ascii="Georgia" w:hAnsi="Georgia" w:cstheme="majorHAnsi"/>
          <w:color w:val="333333"/>
          <w:sz w:val="8"/>
          <w:szCs w:val="26"/>
          <w:shd w:val="clear" w:color="auto" w:fill="FFFFFF"/>
        </w:rPr>
        <w:t xml:space="preserve">Bogost, </w:t>
      </w:r>
      <w:r w:rsidRPr="009A2074">
        <w:rPr>
          <w:rStyle w:val="nlmgiven-names"/>
          <w:rFonts w:ascii="Georgia" w:hAnsi="Georgia" w:cstheme="majorHAnsi"/>
          <w:color w:val="333333"/>
          <w:sz w:val="8"/>
          <w:szCs w:val="26"/>
          <w:shd w:val="clear" w:color="auto" w:fill="FFFFFF"/>
        </w:rPr>
        <w:t>I.</w:t>
      </w:r>
      <w:r w:rsidRPr="009A2074">
        <w:rPr>
          <w:rStyle w:val="ref-overlay"/>
          <w:rFonts w:ascii="Georgia" w:hAnsi="Georgia" w:cstheme="majorHAnsi"/>
          <w:color w:val="333333"/>
          <w:sz w:val="8"/>
          <w:szCs w:val="26"/>
          <w:shd w:val="clear" w:color="auto" w:fill="FFFFFF"/>
        </w:rPr>
        <w:t xml:space="preserve"> </w:t>
      </w:r>
      <w:r w:rsidRPr="009A2074">
        <w:rPr>
          <w:rStyle w:val="nlmyear"/>
          <w:rFonts w:ascii="Georgia" w:hAnsi="Georgia" w:cstheme="majorHAnsi"/>
          <w:color w:val="333333"/>
          <w:sz w:val="8"/>
          <w:szCs w:val="26"/>
          <w:shd w:val="clear" w:color="auto" w:fill="FFFFFF"/>
        </w:rPr>
        <w:t>2012</w:t>
      </w:r>
      <w:r w:rsidRPr="009A2074">
        <w:rPr>
          <w:rStyle w:val="ref-overlay"/>
          <w:rFonts w:ascii="Georgia" w:hAnsi="Georgia" w:cstheme="majorHAnsi"/>
          <w:color w:val="333333"/>
          <w:sz w:val="8"/>
          <w:szCs w:val="26"/>
          <w:shd w:val="clear" w:color="auto" w:fill="FFFFFF"/>
        </w:rPr>
        <w:t xml:space="preserve">. </w:t>
      </w:r>
      <w:r w:rsidRPr="009A2074">
        <w:rPr>
          <w:rStyle w:val="ref-overlay"/>
          <w:rFonts w:ascii="Georgia" w:hAnsi="Georgia" w:cstheme="majorHAnsi"/>
          <w:i/>
          <w:iCs/>
          <w:color w:val="333333"/>
          <w:sz w:val="8"/>
          <w:szCs w:val="26"/>
          <w:shd w:val="clear" w:color="auto" w:fill="FFFFFF"/>
        </w:rPr>
        <w:t>Alien Phenomenology: Or What Its like to Be a Thing</w:t>
      </w:r>
      <w:r w:rsidRPr="009A2074">
        <w:rPr>
          <w:rStyle w:val="ref-overlay"/>
          <w:rFonts w:ascii="Georgia" w:hAnsi="Georgia" w:cstheme="majorHAnsi"/>
          <w:color w:val="333333"/>
          <w:sz w:val="8"/>
          <w:szCs w:val="26"/>
          <w:shd w:val="clear" w:color="auto" w:fill="FFFFFF"/>
        </w:rPr>
        <w:t xml:space="preserve">. </w:t>
      </w:r>
      <w:r w:rsidRPr="009A2074">
        <w:rPr>
          <w:rStyle w:val="nlmpublisher-loc"/>
          <w:rFonts w:ascii="Georgia" w:hAnsi="Georgia" w:cstheme="majorHAnsi"/>
          <w:color w:val="333333"/>
          <w:sz w:val="8"/>
          <w:szCs w:val="26"/>
          <w:shd w:val="clear" w:color="auto" w:fill="FFFFFF"/>
        </w:rPr>
        <w:t>Minneapolis</w:t>
      </w:r>
      <w:r w:rsidRPr="009A2074">
        <w:rPr>
          <w:rStyle w:val="ref-overlay"/>
          <w:rFonts w:ascii="Georgia" w:hAnsi="Georgia" w:cstheme="majorHAnsi"/>
          <w:color w:val="333333"/>
          <w:sz w:val="8"/>
          <w:szCs w:val="26"/>
          <w:shd w:val="clear" w:color="auto" w:fill="FFFFFF"/>
        </w:rPr>
        <w:t xml:space="preserve">: </w:t>
      </w:r>
      <w:r w:rsidRPr="009A2074">
        <w:rPr>
          <w:rStyle w:val="nlmpublisher-name"/>
          <w:rFonts w:ascii="Georgia" w:hAnsi="Georgia" w:cstheme="majorHAnsi"/>
          <w:color w:val="333333"/>
          <w:sz w:val="8"/>
          <w:szCs w:val="26"/>
          <w:shd w:val="clear" w:color="auto" w:fill="FFFFFF"/>
        </w:rPr>
        <w:t>University of Minnesota Press</w:t>
      </w:r>
      <w:r w:rsidRPr="009A2074">
        <w:rPr>
          <w:rStyle w:val="ref-overlay"/>
          <w:rFonts w:ascii="Georgia" w:hAnsi="Georgia" w:cstheme="majorHAnsi"/>
          <w:color w:val="333333"/>
          <w:sz w:val="8"/>
          <w:szCs w:val="26"/>
          <w:shd w:val="clear" w:color="auto" w:fill="FFFFFF"/>
        </w:rPr>
        <w:t>.</w:t>
      </w:r>
      <w:hyperlink r:id="rId91" w:tgtFrame="_blank" w:history="1">
        <w:r w:rsidRPr="009A2074">
          <w:rPr>
            <w:rStyle w:val="Hyperlink"/>
            <w:rFonts w:ascii="Georgia" w:hAnsi="Georgia" w:cstheme="majorHAnsi"/>
            <w:color w:val="10147E"/>
            <w:sz w:val="8"/>
          </w:rPr>
          <w:t>[Crossref]</w:t>
        </w:r>
      </w:hyperlink>
      <w:r w:rsidRPr="009A2074">
        <w:rPr>
          <w:rStyle w:val="ref-links"/>
          <w:rFonts w:ascii="Georgia" w:hAnsi="Georgia" w:cstheme="majorHAnsi"/>
          <w:color w:val="333333"/>
          <w:sz w:val="8"/>
          <w:szCs w:val="26"/>
          <w:shd w:val="clear" w:color="auto" w:fill="FFFFFF"/>
        </w:rPr>
        <w:t xml:space="preserve">, </w:t>
      </w:r>
      <w:r w:rsidRPr="009A2074">
        <w:rPr>
          <w:rStyle w:val="googlescholar-container"/>
          <w:rFonts w:ascii="Georgia" w:hAnsi="Georgia" w:cstheme="majorHAnsi"/>
          <w:color w:val="333333"/>
          <w:sz w:val="8"/>
          <w:szCs w:val="26"/>
          <w:shd w:val="clear" w:color="auto" w:fill="FFFFFF"/>
        </w:rPr>
        <w:t xml:space="preserve">, </w:t>
      </w:r>
      <w:hyperlink r:id="rId92" w:tgtFrame="_blank" w:history="1">
        <w:r w:rsidRPr="009A2074">
          <w:rPr>
            <w:rStyle w:val="Hyperlink"/>
            <w:rFonts w:ascii="Georgia" w:hAnsi="Georgia" w:cstheme="majorHAnsi"/>
            <w:color w:val="10147E"/>
            <w:sz w:val="8"/>
          </w:rPr>
          <w:t>[Google Scholar]</w:t>
        </w:r>
      </w:hyperlink>
      <w:r w:rsidRPr="009A2074">
        <w:rPr>
          <w:rFonts w:ascii="Georgia" w:hAnsi="Georgia" w:cstheme="majorHAnsi"/>
          <w:color w:val="333333"/>
          <w:sz w:val="8"/>
          <w:szCs w:val="26"/>
        </w:rPr>
        <w:t xml:space="preserve">; Meillassoux </w:t>
      </w:r>
      <w:hyperlink r:id="rId93" w:history="1">
        <w:r w:rsidRPr="009A2074">
          <w:rPr>
            <w:rStyle w:val="Hyperlink"/>
            <w:rFonts w:ascii="Georgia" w:hAnsi="Georgia" w:cstheme="majorHAnsi"/>
            <w:color w:val="10147E"/>
            <w:sz w:val="8"/>
          </w:rPr>
          <w:t>2010</w:t>
        </w:r>
      </w:hyperlink>
      <w:r w:rsidRPr="009A2074">
        <w:rPr>
          <w:rStyle w:val="hlfld-contribauthor"/>
          <w:rFonts w:ascii="Georgia" w:hAnsi="Georgia" w:cstheme="majorHAnsi"/>
          <w:color w:val="333333"/>
          <w:sz w:val="8"/>
          <w:szCs w:val="26"/>
          <w:shd w:val="clear" w:color="auto" w:fill="FFFFFF"/>
        </w:rPr>
        <w:t xml:space="preserve">Meillassoux, </w:t>
      </w:r>
      <w:r w:rsidRPr="009A2074">
        <w:rPr>
          <w:rStyle w:val="nlmgiven-names"/>
          <w:rFonts w:ascii="Georgia" w:hAnsi="Georgia" w:cstheme="majorHAnsi"/>
          <w:color w:val="333333"/>
          <w:sz w:val="8"/>
          <w:szCs w:val="26"/>
          <w:shd w:val="clear" w:color="auto" w:fill="FFFFFF"/>
        </w:rPr>
        <w:t>Q.</w:t>
      </w:r>
      <w:r w:rsidRPr="009A2074">
        <w:rPr>
          <w:rStyle w:val="ref-overlay"/>
          <w:rFonts w:ascii="Georgia" w:hAnsi="Georgia" w:cstheme="majorHAnsi"/>
          <w:color w:val="333333"/>
          <w:sz w:val="8"/>
          <w:szCs w:val="26"/>
          <w:shd w:val="clear" w:color="auto" w:fill="FFFFFF"/>
        </w:rPr>
        <w:t xml:space="preserve"> </w:t>
      </w:r>
      <w:r w:rsidRPr="009A2074">
        <w:rPr>
          <w:rStyle w:val="nlmyear"/>
          <w:rFonts w:ascii="Georgia" w:hAnsi="Georgia" w:cstheme="majorHAnsi"/>
          <w:color w:val="333333"/>
          <w:sz w:val="8"/>
          <w:szCs w:val="26"/>
          <w:shd w:val="clear" w:color="auto" w:fill="FFFFFF"/>
        </w:rPr>
        <w:t>2010</w:t>
      </w:r>
      <w:r w:rsidRPr="009A2074">
        <w:rPr>
          <w:rStyle w:val="ref-overlay"/>
          <w:rFonts w:ascii="Georgia" w:hAnsi="Georgia" w:cstheme="majorHAnsi"/>
          <w:color w:val="333333"/>
          <w:sz w:val="8"/>
          <w:szCs w:val="26"/>
          <w:shd w:val="clear" w:color="auto" w:fill="FFFFFF"/>
        </w:rPr>
        <w:t xml:space="preserve">. </w:t>
      </w:r>
      <w:r w:rsidRPr="009A2074">
        <w:rPr>
          <w:rStyle w:val="ref-overlay"/>
          <w:rFonts w:ascii="Georgia" w:hAnsi="Georgia" w:cstheme="majorHAnsi"/>
          <w:i/>
          <w:iCs/>
          <w:color w:val="333333"/>
          <w:sz w:val="8"/>
          <w:szCs w:val="26"/>
          <w:shd w:val="clear" w:color="auto" w:fill="FFFFFF"/>
        </w:rPr>
        <w:t>After Finitude: An Essay on the Necessity of Contingency</w:t>
      </w:r>
      <w:r w:rsidRPr="009A2074">
        <w:rPr>
          <w:rStyle w:val="ref-overlay"/>
          <w:rFonts w:ascii="Georgia" w:hAnsi="Georgia" w:cstheme="majorHAnsi"/>
          <w:color w:val="333333"/>
          <w:sz w:val="8"/>
          <w:szCs w:val="26"/>
          <w:shd w:val="clear" w:color="auto" w:fill="FFFFFF"/>
        </w:rPr>
        <w:t xml:space="preserve">. Translated by R. Brassier. </w:t>
      </w:r>
      <w:r w:rsidRPr="009A2074">
        <w:rPr>
          <w:rStyle w:val="nlmpublisher-loc"/>
          <w:rFonts w:ascii="Georgia" w:hAnsi="Georgia" w:cstheme="majorHAnsi"/>
          <w:color w:val="333333"/>
          <w:sz w:val="8"/>
          <w:szCs w:val="26"/>
          <w:shd w:val="clear" w:color="auto" w:fill="FFFFFF"/>
        </w:rPr>
        <w:t>New York</w:t>
      </w:r>
      <w:r w:rsidRPr="009A2074">
        <w:rPr>
          <w:rStyle w:val="ref-overlay"/>
          <w:rFonts w:ascii="Georgia" w:hAnsi="Georgia" w:cstheme="majorHAnsi"/>
          <w:color w:val="333333"/>
          <w:sz w:val="8"/>
          <w:szCs w:val="26"/>
          <w:shd w:val="clear" w:color="auto" w:fill="FFFFFF"/>
        </w:rPr>
        <w:t xml:space="preserve">: </w:t>
      </w:r>
      <w:r w:rsidRPr="009A2074">
        <w:rPr>
          <w:rStyle w:val="nlmpublisher-name"/>
          <w:rFonts w:ascii="Georgia" w:hAnsi="Georgia" w:cstheme="majorHAnsi"/>
          <w:color w:val="333333"/>
          <w:sz w:val="8"/>
          <w:szCs w:val="26"/>
          <w:shd w:val="clear" w:color="auto" w:fill="FFFFFF"/>
        </w:rPr>
        <w:t>Bloomsbury Academic</w:t>
      </w:r>
      <w:r w:rsidRPr="009A2074">
        <w:rPr>
          <w:rStyle w:val="ref-overlay"/>
          <w:rFonts w:ascii="Georgia" w:hAnsi="Georgia" w:cstheme="majorHAnsi"/>
          <w:color w:val="333333"/>
          <w:sz w:val="8"/>
          <w:szCs w:val="26"/>
          <w:shd w:val="clear" w:color="auto" w:fill="FFFFFF"/>
        </w:rPr>
        <w:t>.</w:t>
      </w:r>
      <w:r w:rsidRPr="009A2074">
        <w:rPr>
          <w:rStyle w:val="ref-links"/>
          <w:rFonts w:ascii="Georgia" w:hAnsi="Georgia" w:cstheme="majorHAnsi"/>
          <w:color w:val="333333"/>
          <w:sz w:val="8"/>
          <w:szCs w:val="26"/>
          <w:shd w:val="clear" w:color="auto" w:fill="FFFFFF"/>
        </w:rPr>
        <w:t xml:space="preserve"> </w:t>
      </w:r>
      <w:hyperlink r:id="rId94" w:tgtFrame="_blank" w:history="1">
        <w:r w:rsidRPr="009A2074">
          <w:rPr>
            <w:rStyle w:val="Hyperlink"/>
            <w:rFonts w:ascii="Georgia" w:hAnsi="Georgia" w:cstheme="majorHAnsi"/>
            <w:color w:val="10147E"/>
            <w:sz w:val="8"/>
          </w:rPr>
          <w:t>[Google Scholar]</w:t>
        </w:r>
      </w:hyperlink>
      <w:r w:rsidRPr="009A2074">
        <w:rPr>
          <w:rFonts w:ascii="Georgia" w:hAnsi="Georgia" w:cstheme="majorHAnsi"/>
          <w:color w:val="333333"/>
          <w:sz w:val="8"/>
          <w:szCs w:val="26"/>
        </w:rPr>
        <w:t xml:space="preserve">; Harman </w:t>
      </w:r>
      <w:hyperlink r:id="rId95" w:history="1">
        <w:r w:rsidRPr="009A2074">
          <w:rPr>
            <w:rStyle w:val="Hyperlink"/>
            <w:rFonts w:ascii="Georgia" w:hAnsi="Georgia" w:cstheme="majorHAnsi"/>
            <w:color w:val="10147E"/>
            <w:sz w:val="8"/>
          </w:rPr>
          <w:t>2009</w:t>
        </w:r>
      </w:hyperlink>
      <w:r w:rsidRPr="009A2074">
        <w:rPr>
          <w:rStyle w:val="hlfld-contribauthor"/>
          <w:rFonts w:ascii="Georgia" w:hAnsi="Georgia" w:cstheme="majorHAnsi"/>
          <w:color w:val="333333"/>
          <w:sz w:val="8"/>
          <w:szCs w:val="26"/>
          <w:shd w:val="clear" w:color="auto" w:fill="FFFFFF"/>
        </w:rPr>
        <w:t xml:space="preserve">Harman, </w:t>
      </w:r>
      <w:r w:rsidRPr="009A2074">
        <w:rPr>
          <w:rStyle w:val="nlmgiven-names"/>
          <w:rFonts w:ascii="Georgia" w:hAnsi="Georgia" w:cstheme="majorHAnsi"/>
          <w:color w:val="333333"/>
          <w:sz w:val="8"/>
          <w:szCs w:val="26"/>
          <w:shd w:val="clear" w:color="auto" w:fill="FFFFFF"/>
        </w:rPr>
        <w:t>G.</w:t>
      </w:r>
      <w:r w:rsidRPr="009A2074">
        <w:rPr>
          <w:rStyle w:val="ref-overlay"/>
          <w:rFonts w:ascii="Georgia" w:hAnsi="Georgia" w:cstheme="majorHAnsi"/>
          <w:color w:val="333333"/>
          <w:sz w:val="8"/>
          <w:szCs w:val="26"/>
          <w:shd w:val="clear" w:color="auto" w:fill="FFFFFF"/>
        </w:rPr>
        <w:t xml:space="preserve"> </w:t>
      </w:r>
      <w:r w:rsidRPr="009A2074">
        <w:rPr>
          <w:rStyle w:val="nlmyear"/>
          <w:rFonts w:ascii="Georgia" w:hAnsi="Georgia" w:cstheme="majorHAnsi"/>
          <w:color w:val="333333"/>
          <w:sz w:val="8"/>
          <w:szCs w:val="26"/>
          <w:shd w:val="clear" w:color="auto" w:fill="FFFFFF"/>
        </w:rPr>
        <w:t>2009</w:t>
      </w:r>
      <w:r w:rsidRPr="009A2074">
        <w:rPr>
          <w:rStyle w:val="ref-overlay"/>
          <w:rFonts w:ascii="Georgia" w:hAnsi="Georgia" w:cstheme="majorHAnsi"/>
          <w:color w:val="333333"/>
          <w:sz w:val="8"/>
          <w:szCs w:val="26"/>
          <w:shd w:val="clear" w:color="auto" w:fill="FFFFFF"/>
        </w:rPr>
        <w:t xml:space="preserve">. </w:t>
      </w:r>
      <w:r w:rsidRPr="009A2074">
        <w:rPr>
          <w:rStyle w:val="ref-overlay"/>
          <w:rFonts w:ascii="Georgia" w:hAnsi="Georgia" w:cstheme="majorHAnsi"/>
          <w:i/>
          <w:iCs/>
          <w:color w:val="333333"/>
          <w:sz w:val="8"/>
          <w:szCs w:val="26"/>
          <w:shd w:val="clear" w:color="auto" w:fill="FFFFFF"/>
        </w:rPr>
        <w:t>Prince of Networks: Bruno Latour and Metaphysics</w:t>
      </w:r>
      <w:r w:rsidRPr="009A2074">
        <w:rPr>
          <w:rStyle w:val="ref-overlay"/>
          <w:rFonts w:ascii="Georgia" w:hAnsi="Georgia" w:cstheme="majorHAnsi"/>
          <w:color w:val="333333"/>
          <w:sz w:val="8"/>
          <w:szCs w:val="26"/>
          <w:shd w:val="clear" w:color="auto" w:fill="FFFFFF"/>
        </w:rPr>
        <w:t xml:space="preserve">. </w:t>
      </w:r>
      <w:r w:rsidRPr="009A2074">
        <w:rPr>
          <w:rStyle w:val="nlmpublisher-loc"/>
          <w:rFonts w:ascii="Georgia" w:hAnsi="Georgia" w:cstheme="majorHAnsi"/>
          <w:color w:val="333333"/>
          <w:sz w:val="8"/>
          <w:szCs w:val="26"/>
          <w:shd w:val="clear" w:color="auto" w:fill="FFFFFF"/>
        </w:rPr>
        <w:t>Melbourne</w:t>
      </w:r>
      <w:r w:rsidRPr="009A2074">
        <w:rPr>
          <w:rStyle w:val="ref-overlay"/>
          <w:rFonts w:ascii="Georgia" w:hAnsi="Georgia" w:cstheme="majorHAnsi"/>
          <w:color w:val="333333"/>
          <w:sz w:val="8"/>
          <w:szCs w:val="26"/>
          <w:shd w:val="clear" w:color="auto" w:fill="FFFFFF"/>
        </w:rPr>
        <w:t xml:space="preserve">: </w:t>
      </w:r>
      <w:r w:rsidRPr="009A2074">
        <w:rPr>
          <w:rStyle w:val="nlmpublisher-name"/>
          <w:rFonts w:ascii="Georgia" w:hAnsi="Georgia" w:cstheme="majorHAnsi"/>
          <w:color w:val="333333"/>
          <w:sz w:val="8"/>
          <w:szCs w:val="26"/>
          <w:shd w:val="clear" w:color="auto" w:fill="FFFFFF"/>
        </w:rPr>
        <w:t>re.press</w:t>
      </w:r>
      <w:r w:rsidRPr="009A2074">
        <w:rPr>
          <w:rStyle w:val="ref-overlay"/>
          <w:rFonts w:ascii="Georgia" w:hAnsi="Georgia" w:cstheme="majorHAnsi"/>
          <w:color w:val="333333"/>
          <w:sz w:val="8"/>
          <w:szCs w:val="26"/>
          <w:shd w:val="clear" w:color="auto" w:fill="FFFFFF"/>
        </w:rPr>
        <w:t>.</w:t>
      </w:r>
      <w:r w:rsidRPr="009A2074">
        <w:rPr>
          <w:rStyle w:val="ref-links"/>
          <w:rFonts w:ascii="Georgia" w:hAnsi="Georgia" w:cstheme="majorHAnsi"/>
          <w:color w:val="333333"/>
          <w:sz w:val="8"/>
          <w:szCs w:val="26"/>
          <w:shd w:val="clear" w:color="auto" w:fill="FFFFFF"/>
        </w:rPr>
        <w:t xml:space="preserve"> </w:t>
      </w:r>
      <w:hyperlink r:id="rId96" w:tgtFrame="_blank" w:history="1">
        <w:r w:rsidRPr="009A2074">
          <w:rPr>
            <w:rStyle w:val="Hyperlink"/>
            <w:rFonts w:ascii="Georgia" w:hAnsi="Georgia" w:cstheme="majorHAnsi"/>
            <w:color w:val="10147E"/>
            <w:sz w:val="8"/>
          </w:rPr>
          <w:t>[Google Scholar]</w:t>
        </w:r>
      </w:hyperlink>
      <w:r w:rsidRPr="009A2074">
        <w:rPr>
          <w:rFonts w:ascii="Georgia" w:hAnsi="Georgia" w:cstheme="majorHAnsi"/>
          <w:color w:val="333333"/>
          <w:sz w:val="8"/>
          <w:szCs w:val="26"/>
        </w:rPr>
        <w:t xml:space="preserve">; Barad </w:t>
      </w:r>
      <w:hyperlink r:id="rId97" w:history="1">
        <w:r w:rsidRPr="009A2074">
          <w:rPr>
            <w:rStyle w:val="Hyperlink"/>
            <w:rFonts w:ascii="Georgia" w:hAnsi="Georgia" w:cstheme="majorHAnsi"/>
            <w:color w:val="10147E"/>
            <w:sz w:val="8"/>
          </w:rPr>
          <w:t>2007</w:t>
        </w:r>
      </w:hyperlink>
      <w:r w:rsidRPr="009A2074">
        <w:rPr>
          <w:rStyle w:val="hlfld-contribauthor"/>
          <w:rFonts w:ascii="Georgia" w:hAnsi="Georgia" w:cstheme="majorHAnsi"/>
          <w:color w:val="333333"/>
          <w:sz w:val="8"/>
          <w:szCs w:val="26"/>
          <w:shd w:val="clear" w:color="auto" w:fill="FFFFFF"/>
        </w:rPr>
        <w:t xml:space="preserve">Barad, </w:t>
      </w:r>
      <w:r w:rsidRPr="009A2074">
        <w:rPr>
          <w:rStyle w:val="nlmgiven-names"/>
          <w:rFonts w:ascii="Georgia" w:hAnsi="Georgia" w:cstheme="majorHAnsi"/>
          <w:color w:val="333333"/>
          <w:sz w:val="8"/>
          <w:szCs w:val="26"/>
          <w:shd w:val="clear" w:color="auto" w:fill="FFFFFF"/>
        </w:rPr>
        <w:t>K.</w:t>
      </w:r>
      <w:r w:rsidRPr="009A2074">
        <w:rPr>
          <w:rStyle w:val="ref-overlay"/>
          <w:rFonts w:ascii="Georgia" w:hAnsi="Georgia" w:cstheme="majorHAnsi"/>
          <w:color w:val="333333"/>
          <w:sz w:val="8"/>
          <w:szCs w:val="26"/>
          <w:shd w:val="clear" w:color="auto" w:fill="FFFFFF"/>
        </w:rPr>
        <w:t xml:space="preserve"> </w:t>
      </w:r>
      <w:r w:rsidRPr="009A2074">
        <w:rPr>
          <w:rStyle w:val="nlmyear"/>
          <w:rFonts w:ascii="Georgia" w:hAnsi="Georgia" w:cstheme="majorHAnsi"/>
          <w:color w:val="333333"/>
          <w:sz w:val="8"/>
          <w:szCs w:val="26"/>
          <w:shd w:val="clear" w:color="auto" w:fill="FFFFFF"/>
        </w:rPr>
        <w:t>2007</w:t>
      </w:r>
      <w:r w:rsidRPr="009A2074">
        <w:rPr>
          <w:rStyle w:val="ref-overlay"/>
          <w:rFonts w:ascii="Georgia" w:hAnsi="Georgia" w:cstheme="majorHAnsi"/>
          <w:color w:val="333333"/>
          <w:sz w:val="8"/>
          <w:szCs w:val="26"/>
          <w:shd w:val="clear" w:color="auto" w:fill="FFFFFF"/>
        </w:rPr>
        <w:t xml:space="preserve">. </w:t>
      </w:r>
      <w:r w:rsidRPr="009A2074">
        <w:rPr>
          <w:rStyle w:val="ref-overlay"/>
          <w:rFonts w:ascii="Georgia" w:hAnsi="Georgia" w:cstheme="majorHAnsi"/>
          <w:i/>
          <w:iCs/>
          <w:color w:val="333333"/>
          <w:sz w:val="8"/>
          <w:szCs w:val="26"/>
          <w:shd w:val="clear" w:color="auto" w:fill="FFFFFF"/>
        </w:rPr>
        <w:t>Meeting the Universe Halfway: Quantum Physics and the Entanglement of Matter and Meaning</w:t>
      </w:r>
      <w:r w:rsidRPr="009A2074">
        <w:rPr>
          <w:rStyle w:val="ref-overlay"/>
          <w:rFonts w:ascii="Georgia" w:hAnsi="Georgia" w:cstheme="majorHAnsi"/>
          <w:color w:val="333333"/>
          <w:sz w:val="8"/>
          <w:szCs w:val="26"/>
          <w:shd w:val="clear" w:color="auto" w:fill="FFFFFF"/>
        </w:rPr>
        <w:t xml:space="preserve">. </w:t>
      </w:r>
      <w:r w:rsidRPr="009A2074">
        <w:rPr>
          <w:rStyle w:val="nlmpublisher-loc"/>
          <w:rFonts w:ascii="Georgia" w:hAnsi="Georgia" w:cstheme="majorHAnsi"/>
          <w:color w:val="333333"/>
          <w:sz w:val="8"/>
          <w:szCs w:val="26"/>
          <w:shd w:val="clear" w:color="auto" w:fill="FFFFFF"/>
        </w:rPr>
        <w:t>Durham</w:t>
      </w:r>
      <w:r w:rsidRPr="009A2074">
        <w:rPr>
          <w:rStyle w:val="ref-overlay"/>
          <w:rFonts w:ascii="Georgia" w:hAnsi="Georgia" w:cstheme="majorHAnsi"/>
          <w:color w:val="333333"/>
          <w:sz w:val="8"/>
          <w:szCs w:val="26"/>
          <w:shd w:val="clear" w:color="auto" w:fill="FFFFFF"/>
        </w:rPr>
        <w:t xml:space="preserve">: </w:t>
      </w:r>
      <w:r w:rsidRPr="009A2074">
        <w:rPr>
          <w:rStyle w:val="nlmpublisher-name"/>
          <w:rFonts w:ascii="Georgia" w:hAnsi="Georgia" w:cstheme="majorHAnsi"/>
          <w:color w:val="333333"/>
          <w:sz w:val="8"/>
          <w:szCs w:val="26"/>
          <w:shd w:val="clear" w:color="auto" w:fill="FFFFFF"/>
        </w:rPr>
        <w:t>Duke University Press</w:t>
      </w:r>
      <w:r w:rsidRPr="009A2074">
        <w:rPr>
          <w:rStyle w:val="ref-overlay"/>
          <w:rFonts w:ascii="Georgia" w:hAnsi="Georgia" w:cstheme="majorHAnsi"/>
          <w:color w:val="333333"/>
          <w:sz w:val="8"/>
          <w:szCs w:val="26"/>
          <w:shd w:val="clear" w:color="auto" w:fill="FFFFFF"/>
        </w:rPr>
        <w:t>.</w:t>
      </w:r>
      <w:hyperlink r:id="rId98" w:tgtFrame="_blank" w:history="1">
        <w:r w:rsidRPr="009A2074">
          <w:rPr>
            <w:rStyle w:val="Hyperlink"/>
            <w:rFonts w:ascii="Georgia" w:hAnsi="Georgia" w:cstheme="majorHAnsi"/>
            <w:color w:val="10147E"/>
            <w:sz w:val="8"/>
          </w:rPr>
          <w:t>[Crossref]</w:t>
        </w:r>
      </w:hyperlink>
      <w:r w:rsidRPr="009A2074">
        <w:rPr>
          <w:rStyle w:val="ref-links"/>
          <w:rFonts w:ascii="Georgia" w:hAnsi="Georgia" w:cstheme="majorHAnsi"/>
          <w:color w:val="333333"/>
          <w:sz w:val="8"/>
          <w:szCs w:val="26"/>
          <w:shd w:val="clear" w:color="auto" w:fill="FFFFFF"/>
        </w:rPr>
        <w:t xml:space="preserve">, </w:t>
      </w:r>
      <w:r w:rsidRPr="009A2074">
        <w:rPr>
          <w:rStyle w:val="googlescholar-container"/>
          <w:rFonts w:ascii="Georgia" w:hAnsi="Georgia" w:cstheme="majorHAnsi"/>
          <w:color w:val="333333"/>
          <w:sz w:val="8"/>
          <w:szCs w:val="26"/>
          <w:shd w:val="clear" w:color="auto" w:fill="FFFFFF"/>
        </w:rPr>
        <w:t xml:space="preserve">, </w:t>
      </w:r>
      <w:hyperlink r:id="rId99" w:tgtFrame="_blank" w:history="1">
        <w:r w:rsidRPr="009A2074">
          <w:rPr>
            <w:rStyle w:val="Hyperlink"/>
            <w:rFonts w:ascii="Georgia" w:hAnsi="Georgia" w:cstheme="majorHAnsi"/>
            <w:color w:val="10147E"/>
            <w:sz w:val="8"/>
          </w:rPr>
          <w:t>[Google Scholar]</w:t>
        </w:r>
      </w:hyperlink>
      <w:r w:rsidRPr="009A2074">
        <w:rPr>
          <w:rFonts w:ascii="Georgia" w:hAnsi="Georgia" w:cstheme="majorHAnsi"/>
          <w:color w:val="333333"/>
          <w:sz w:val="8"/>
          <w:szCs w:val="26"/>
        </w:rPr>
        <w:t>). According to these theories, objects of all kinds resist the categories, representations, and strategies applied to them while producing unintended or unanticipated changes in politics</w:t>
      </w:r>
      <w:r w:rsidRPr="009A2074">
        <w:rPr>
          <w:rFonts w:ascii="Georgia" w:hAnsi="Georgia" w:cstheme="majorHAnsi"/>
          <w:color w:val="333333"/>
          <w:u w:val="single"/>
        </w:rPr>
        <w:t xml:space="preserve">. </w:t>
      </w:r>
      <w:r w:rsidRPr="009A2074">
        <w:rPr>
          <w:rFonts w:ascii="Georgia" w:hAnsi="Georgia" w:cstheme="majorHAnsi"/>
          <w:color w:val="333333"/>
          <w:sz w:val="8"/>
          <w:szCs w:val="26"/>
        </w:rPr>
        <w:t xml:space="preserve">Focusing on objects consequently shifts the register for interpreting security institutions as independent entities, which have productive effects on security and insecurity (Grove </w:t>
      </w:r>
      <w:hyperlink r:id="rId100" w:history="1">
        <w:r w:rsidRPr="009A2074">
          <w:rPr>
            <w:rStyle w:val="Hyperlink"/>
            <w:rFonts w:ascii="Georgia" w:hAnsi="Georgia" w:cstheme="majorHAnsi"/>
            <w:color w:val="10147E"/>
            <w:sz w:val="8"/>
          </w:rPr>
          <w:t>2014</w:t>
        </w:r>
      </w:hyperlink>
      <w:r w:rsidRPr="009A2074">
        <w:rPr>
          <w:rStyle w:val="hlfld-contribauthor"/>
          <w:rFonts w:ascii="Georgia" w:hAnsi="Georgia" w:cstheme="majorHAnsi"/>
          <w:color w:val="333333"/>
          <w:sz w:val="8"/>
          <w:szCs w:val="26"/>
          <w:shd w:val="clear" w:color="auto" w:fill="FFFFFF"/>
        </w:rPr>
        <w:t xml:space="preserve">Grove, </w:t>
      </w:r>
      <w:r w:rsidRPr="009A2074">
        <w:rPr>
          <w:rStyle w:val="nlmgiven-names"/>
          <w:rFonts w:ascii="Georgia" w:hAnsi="Georgia" w:cstheme="majorHAnsi"/>
          <w:color w:val="333333"/>
          <w:sz w:val="8"/>
          <w:szCs w:val="26"/>
          <w:shd w:val="clear" w:color="auto" w:fill="FFFFFF"/>
        </w:rPr>
        <w:t>J.</w:t>
      </w:r>
      <w:r w:rsidRPr="009A2074">
        <w:rPr>
          <w:rStyle w:val="ref-overlay"/>
          <w:rFonts w:ascii="Georgia" w:hAnsi="Georgia" w:cstheme="majorHAnsi"/>
          <w:color w:val="333333"/>
          <w:sz w:val="8"/>
          <w:szCs w:val="26"/>
          <w:shd w:val="clear" w:color="auto" w:fill="FFFFFF"/>
        </w:rPr>
        <w:t xml:space="preserve"> </w:t>
      </w:r>
      <w:r w:rsidRPr="009A2074">
        <w:rPr>
          <w:rStyle w:val="nlmyear"/>
          <w:rFonts w:ascii="Georgia" w:hAnsi="Georgia" w:cstheme="majorHAnsi"/>
          <w:color w:val="333333"/>
          <w:sz w:val="8"/>
          <w:szCs w:val="26"/>
          <w:shd w:val="clear" w:color="auto" w:fill="FFFFFF"/>
        </w:rPr>
        <w:t>2014</w:t>
      </w:r>
      <w:r w:rsidRPr="009A2074">
        <w:rPr>
          <w:rStyle w:val="ref-overlay"/>
          <w:rFonts w:ascii="Georgia" w:hAnsi="Georgia" w:cstheme="majorHAnsi"/>
          <w:color w:val="333333"/>
          <w:sz w:val="8"/>
          <w:szCs w:val="26"/>
          <w:shd w:val="clear" w:color="auto" w:fill="FFFFFF"/>
        </w:rPr>
        <w:t>. “</w:t>
      </w:r>
      <w:r w:rsidRPr="009A2074">
        <w:rPr>
          <w:rStyle w:val="nlmarticle-title"/>
          <w:rFonts w:ascii="Georgia" w:hAnsi="Georgia" w:cstheme="majorHAnsi"/>
          <w:color w:val="333333"/>
          <w:sz w:val="8"/>
          <w:szCs w:val="26"/>
          <w:shd w:val="clear" w:color="auto" w:fill="FFFFFF"/>
        </w:rPr>
        <w:t>Ecology as Critical Security Method</w:t>
      </w:r>
      <w:r w:rsidRPr="009A2074">
        <w:rPr>
          <w:rStyle w:val="ref-overlay"/>
          <w:rFonts w:ascii="Georgia" w:hAnsi="Georgia" w:cstheme="majorHAnsi"/>
          <w:color w:val="333333"/>
          <w:sz w:val="8"/>
          <w:szCs w:val="26"/>
          <w:shd w:val="clear" w:color="auto" w:fill="FFFFFF"/>
        </w:rPr>
        <w:t xml:space="preserve">.” </w:t>
      </w:r>
      <w:r w:rsidRPr="009A2074">
        <w:rPr>
          <w:rStyle w:val="ref-overlay"/>
          <w:rFonts w:ascii="Georgia" w:hAnsi="Georgia" w:cstheme="majorHAnsi"/>
          <w:i/>
          <w:iCs/>
          <w:color w:val="333333"/>
          <w:sz w:val="8"/>
          <w:szCs w:val="26"/>
          <w:shd w:val="clear" w:color="auto" w:fill="FFFFFF"/>
        </w:rPr>
        <w:t>Critical Studies on Security</w:t>
      </w:r>
      <w:r w:rsidRPr="009A2074">
        <w:rPr>
          <w:rStyle w:val="ref-overlay"/>
          <w:rFonts w:ascii="Georgia" w:hAnsi="Georgia" w:cstheme="majorHAnsi"/>
          <w:color w:val="333333"/>
          <w:sz w:val="8"/>
          <w:szCs w:val="26"/>
          <w:shd w:val="clear" w:color="auto" w:fill="FFFFFF"/>
        </w:rPr>
        <w:t xml:space="preserve"> 2 (3): </w:t>
      </w:r>
      <w:r w:rsidRPr="009A2074">
        <w:rPr>
          <w:rStyle w:val="nlmfpage"/>
          <w:rFonts w:ascii="Georgia" w:hAnsi="Georgia" w:cstheme="majorHAnsi"/>
          <w:color w:val="333333"/>
          <w:sz w:val="8"/>
          <w:szCs w:val="26"/>
          <w:shd w:val="clear" w:color="auto" w:fill="FFFFFF"/>
        </w:rPr>
        <w:t>366</w:t>
      </w:r>
      <w:r w:rsidRPr="009A2074">
        <w:rPr>
          <w:rStyle w:val="ref-overlay"/>
          <w:rFonts w:ascii="Georgia" w:hAnsi="Georgia" w:cstheme="majorHAnsi"/>
          <w:color w:val="333333"/>
          <w:sz w:val="8"/>
          <w:szCs w:val="26"/>
          <w:shd w:val="clear" w:color="auto" w:fill="FFFFFF"/>
        </w:rPr>
        <w:t>–</w:t>
      </w:r>
      <w:r w:rsidRPr="009A2074">
        <w:rPr>
          <w:rStyle w:val="nlmlpage"/>
          <w:rFonts w:ascii="Georgia" w:hAnsi="Georgia" w:cstheme="majorHAnsi"/>
          <w:color w:val="333333"/>
          <w:sz w:val="8"/>
          <w:szCs w:val="26"/>
          <w:shd w:val="clear" w:color="auto" w:fill="FFFFFF"/>
        </w:rPr>
        <w:t>369</w:t>
      </w:r>
      <w:r w:rsidRPr="009A2074">
        <w:rPr>
          <w:rStyle w:val="ref-overlay"/>
          <w:rFonts w:ascii="Georgia" w:hAnsi="Georgia" w:cstheme="majorHAnsi"/>
          <w:color w:val="333333"/>
          <w:sz w:val="8"/>
          <w:szCs w:val="26"/>
          <w:shd w:val="clear" w:color="auto" w:fill="FFFFFF"/>
        </w:rPr>
        <w:t>. doi:</w:t>
      </w:r>
      <w:r w:rsidRPr="009A2074">
        <w:rPr>
          <w:rStyle w:val="nlmpub-id"/>
          <w:rFonts w:ascii="Georgia" w:hAnsi="Georgia" w:cstheme="majorHAnsi"/>
          <w:color w:val="333333"/>
          <w:sz w:val="8"/>
          <w:szCs w:val="26"/>
          <w:shd w:val="clear" w:color="auto" w:fill="FFFFFF"/>
        </w:rPr>
        <w:t>10.1080/21624887.2014.982402</w:t>
      </w:r>
      <w:r w:rsidRPr="009A2074">
        <w:rPr>
          <w:rStyle w:val="ref-overlay"/>
          <w:rFonts w:ascii="Georgia" w:hAnsi="Georgia" w:cstheme="majorHAnsi"/>
          <w:color w:val="333333"/>
          <w:sz w:val="8"/>
          <w:szCs w:val="26"/>
          <w:shd w:val="clear" w:color="auto" w:fill="FFFFFF"/>
        </w:rPr>
        <w:t>.</w:t>
      </w:r>
      <w:hyperlink r:id="rId101" w:tgtFrame="_blank" w:history="1">
        <w:r w:rsidRPr="009A2074">
          <w:rPr>
            <w:rStyle w:val="Hyperlink"/>
            <w:rFonts w:ascii="Georgia" w:hAnsi="Georgia" w:cstheme="majorHAnsi"/>
            <w:color w:val="10147E"/>
            <w:sz w:val="8"/>
          </w:rPr>
          <w:t>[Taylor &amp; Francis Online]</w:t>
        </w:r>
      </w:hyperlink>
      <w:r w:rsidRPr="009A2074">
        <w:rPr>
          <w:rStyle w:val="ref-links"/>
          <w:rFonts w:ascii="Georgia" w:hAnsi="Georgia" w:cstheme="majorHAnsi"/>
          <w:color w:val="333333"/>
          <w:sz w:val="8"/>
          <w:szCs w:val="26"/>
          <w:shd w:val="clear" w:color="auto" w:fill="FFFFFF"/>
        </w:rPr>
        <w:t xml:space="preserve">, </w:t>
      </w:r>
      <w:r w:rsidRPr="009A2074">
        <w:rPr>
          <w:rStyle w:val="googlescholar-container"/>
          <w:rFonts w:ascii="Georgia" w:hAnsi="Georgia" w:cstheme="majorHAnsi"/>
          <w:color w:val="333333"/>
          <w:sz w:val="8"/>
          <w:szCs w:val="26"/>
          <w:shd w:val="clear" w:color="auto" w:fill="FFFFFF"/>
        </w:rPr>
        <w:t xml:space="preserve">, </w:t>
      </w:r>
      <w:hyperlink r:id="rId102" w:tgtFrame="_blank" w:history="1">
        <w:r w:rsidRPr="009A2074">
          <w:rPr>
            <w:rStyle w:val="Hyperlink"/>
            <w:rFonts w:ascii="Georgia" w:hAnsi="Georgia" w:cstheme="majorHAnsi"/>
            <w:color w:val="10147E"/>
            <w:sz w:val="8"/>
          </w:rPr>
          <w:t>[Google Scholar]</w:t>
        </w:r>
      </w:hyperlink>
      <w:r w:rsidRPr="009A2074">
        <w:rPr>
          <w:rFonts w:ascii="Georgia" w:hAnsi="Georgia" w:cstheme="majorHAnsi"/>
          <w:color w:val="333333"/>
          <w:sz w:val="8"/>
          <w:szCs w:val="26"/>
        </w:rPr>
        <w:t>).</w:t>
      </w:r>
      <w:r w:rsidRPr="009A2074">
        <w:rPr>
          <w:rFonts w:ascii="Georgia" w:hAnsi="Georgia" w:cstheme="majorHAnsi"/>
          <w:color w:val="333333"/>
          <w:u w:val="single"/>
        </w:rPr>
        <w:t xml:space="preserve"> Object-centred analysis thus challenges a basic conceit of IR theory by opening up the black box of objects. Materialist analyses similarly introduce an alternative reading of the role of weapons in political life because they afford weaponry an indeterminate, yet significant potential to influence other actors. </w:t>
      </w:r>
      <w:r w:rsidRPr="009A2074">
        <w:rPr>
          <w:rFonts w:ascii="Georgia" w:hAnsi="Georgia" w:cstheme="majorHAnsi"/>
          <w:color w:val="333333"/>
          <w:sz w:val="8"/>
          <w:szCs w:val="26"/>
        </w:rPr>
        <w:t>While it is beyond the scope of this article to fully outline materialist approaches, whether understood in terms of ‘actants’, ‘thing power’, or ‘aesthetic dimension’, the key value of materialist thinking is to destabilise the privilege given to human action</w:t>
      </w:r>
      <w:r w:rsidRPr="009A2074">
        <w:rPr>
          <w:rFonts w:ascii="Georgia" w:hAnsi="Georgia" w:cstheme="majorHAnsi"/>
          <w:color w:val="333333"/>
          <w:u w:val="single"/>
        </w:rPr>
        <w:t xml:space="preserve"> </w:t>
      </w:r>
      <w:r w:rsidRPr="009A2074">
        <w:rPr>
          <w:rFonts w:ascii="Georgia" w:hAnsi="Georgia" w:cstheme="majorHAnsi"/>
          <w:color w:val="333333"/>
          <w:sz w:val="8"/>
          <w:szCs w:val="26"/>
        </w:rPr>
        <w:t xml:space="preserve">(Latour </w:t>
      </w:r>
      <w:hyperlink r:id="rId103" w:history="1">
        <w:r w:rsidRPr="009A2074">
          <w:rPr>
            <w:rStyle w:val="Hyperlink"/>
            <w:rFonts w:ascii="Georgia" w:hAnsi="Georgia" w:cstheme="majorHAnsi"/>
            <w:color w:val="10147E"/>
            <w:sz w:val="8"/>
          </w:rPr>
          <w:t>1994</w:t>
        </w:r>
      </w:hyperlink>
      <w:r w:rsidRPr="009A2074">
        <w:rPr>
          <w:rStyle w:val="hlfld-contribauthor"/>
          <w:rFonts w:ascii="Georgia" w:hAnsi="Georgia" w:cstheme="majorHAnsi"/>
          <w:color w:val="333333"/>
          <w:sz w:val="8"/>
          <w:szCs w:val="26"/>
          <w:shd w:val="clear" w:color="auto" w:fill="FFFFFF"/>
        </w:rPr>
        <w:t xml:space="preserve">Latour, </w:t>
      </w:r>
      <w:r w:rsidRPr="009A2074">
        <w:rPr>
          <w:rStyle w:val="nlmgiven-names"/>
          <w:rFonts w:ascii="Georgia" w:hAnsi="Georgia" w:cstheme="majorHAnsi"/>
          <w:color w:val="333333"/>
          <w:sz w:val="8"/>
          <w:szCs w:val="26"/>
          <w:shd w:val="clear" w:color="auto" w:fill="FFFFFF"/>
        </w:rPr>
        <w:t>B.</w:t>
      </w:r>
      <w:r w:rsidRPr="009A2074">
        <w:rPr>
          <w:rStyle w:val="ref-overlay"/>
          <w:rFonts w:ascii="Georgia" w:hAnsi="Georgia" w:cstheme="majorHAnsi"/>
          <w:color w:val="333333"/>
          <w:sz w:val="8"/>
          <w:szCs w:val="26"/>
          <w:shd w:val="clear" w:color="auto" w:fill="FFFFFF"/>
        </w:rPr>
        <w:t xml:space="preserve"> </w:t>
      </w:r>
      <w:r w:rsidRPr="009A2074">
        <w:rPr>
          <w:rStyle w:val="nlmyear"/>
          <w:rFonts w:ascii="Georgia" w:hAnsi="Georgia" w:cstheme="majorHAnsi"/>
          <w:color w:val="333333"/>
          <w:sz w:val="8"/>
          <w:szCs w:val="26"/>
          <w:shd w:val="clear" w:color="auto" w:fill="FFFFFF"/>
        </w:rPr>
        <w:t>1994</w:t>
      </w:r>
      <w:r w:rsidRPr="009A2074">
        <w:rPr>
          <w:rStyle w:val="ref-overlay"/>
          <w:rFonts w:ascii="Georgia" w:hAnsi="Georgia" w:cstheme="majorHAnsi"/>
          <w:color w:val="333333"/>
          <w:sz w:val="8"/>
          <w:szCs w:val="26"/>
          <w:shd w:val="clear" w:color="auto" w:fill="FFFFFF"/>
        </w:rPr>
        <w:t>. “</w:t>
      </w:r>
      <w:r w:rsidRPr="009A2074">
        <w:rPr>
          <w:rStyle w:val="nlmarticle-title"/>
          <w:rFonts w:ascii="Georgia" w:hAnsi="Georgia" w:cstheme="majorHAnsi"/>
          <w:color w:val="333333"/>
          <w:sz w:val="8"/>
          <w:szCs w:val="26"/>
          <w:shd w:val="clear" w:color="auto" w:fill="FFFFFF"/>
        </w:rPr>
        <w:t>On Technical Mediation-Philosophy, Sociology, Genealogy</w:t>
      </w:r>
      <w:r w:rsidRPr="009A2074">
        <w:rPr>
          <w:rStyle w:val="ref-overlay"/>
          <w:rFonts w:ascii="Georgia" w:hAnsi="Georgia" w:cstheme="majorHAnsi"/>
          <w:color w:val="333333"/>
          <w:sz w:val="8"/>
          <w:szCs w:val="26"/>
          <w:shd w:val="clear" w:color="auto" w:fill="FFFFFF"/>
        </w:rPr>
        <w:t xml:space="preserve">.” </w:t>
      </w:r>
      <w:r w:rsidRPr="009A2074">
        <w:rPr>
          <w:rStyle w:val="ref-overlay"/>
          <w:rFonts w:ascii="Georgia" w:hAnsi="Georgia" w:cstheme="majorHAnsi"/>
          <w:i/>
          <w:iCs/>
          <w:color w:val="333333"/>
          <w:sz w:val="8"/>
          <w:szCs w:val="26"/>
          <w:shd w:val="clear" w:color="auto" w:fill="FFFFFF"/>
        </w:rPr>
        <w:t>Common Knowledge</w:t>
      </w:r>
      <w:r w:rsidRPr="009A2074">
        <w:rPr>
          <w:rStyle w:val="ref-overlay"/>
          <w:rFonts w:ascii="Georgia" w:hAnsi="Georgia" w:cstheme="majorHAnsi"/>
          <w:color w:val="333333"/>
          <w:sz w:val="8"/>
          <w:szCs w:val="26"/>
          <w:shd w:val="clear" w:color="auto" w:fill="FFFFFF"/>
        </w:rPr>
        <w:t xml:space="preserve">3 (2, Fall): </w:t>
      </w:r>
      <w:r w:rsidRPr="009A2074">
        <w:rPr>
          <w:rStyle w:val="nlmfpage"/>
          <w:rFonts w:ascii="Georgia" w:hAnsi="Georgia" w:cstheme="majorHAnsi"/>
          <w:color w:val="333333"/>
          <w:sz w:val="8"/>
          <w:szCs w:val="26"/>
          <w:shd w:val="clear" w:color="auto" w:fill="FFFFFF"/>
        </w:rPr>
        <w:t>29</w:t>
      </w:r>
      <w:r w:rsidRPr="009A2074">
        <w:rPr>
          <w:rStyle w:val="ref-overlay"/>
          <w:rFonts w:ascii="Georgia" w:hAnsi="Georgia" w:cstheme="majorHAnsi"/>
          <w:color w:val="333333"/>
          <w:sz w:val="8"/>
          <w:szCs w:val="26"/>
          <w:shd w:val="clear" w:color="auto" w:fill="FFFFFF"/>
        </w:rPr>
        <w:t>–</w:t>
      </w:r>
      <w:r w:rsidRPr="009A2074">
        <w:rPr>
          <w:rStyle w:val="nlmlpage"/>
          <w:rFonts w:ascii="Georgia" w:hAnsi="Georgia" w:cstheme="majorHAnsi"/>
          <w:color w:val="333333"/>
          <w:sz w:val="8"/>
          <w:szCs w:val="26"/>
          <w:shd w:val="clear" w:color="auto" w:fill="FFFFFF"/>
        </w:rPr>
        <w:t>64</w:t>
      </w:r>
      <w:r w:rsidRPr="009A2074">
        <w:rPr>
          <w:rStyle w:val="ref-overlay"/>
          <w:rFonts w:ascii="Georgia" w:hAnsi="Georgia" w:cstheme="majorHAnsi"/>
          <w:color w:val="333333"/>
          <w:sz w:val="8"/>
          <w:szCs w:val="26"/>
          <w:shd w:val="clear" w:color="auto" w:fill="FFFFFF"/>
        </w:rPr>
        <w:t>.</w:t>
      </w:r>
      <w:r w:rsidRPr="009A2074">
        <w:rPr>
          <w:rStyle w:val="ref-links"/>
          <w:rFonts w:ascii="Georgia" w:hAnsi="Georgia" w:cstheme="majorHAnsi"/>
          <w:color w:val="333333"/>
          <w:sz w:val="8"/>
          <w:szCs w:val="26"/>
          <w:shd w:val="clear" w:color="auto" w:fill="FFFFFF"/>
        </w:rPr>
        <w:t xml:space="preserve"> </w:t>
      </w:r>
      <w:hyperlink r:id="rId104" w:tgtFrame="_blank" w:history="1">
        <w:r w:rsidRPr="009A2074">
          <w:rPr>
            <w:rStyle w:val="Hyperlink"/>
            <w:rFonts w:ascii="Georgia" w:hAnsi="Georgia" w:cstheme="majorHAnsi"/>
            <w:color w:val="10147E"/>
            <w:sz w:val="8"/>
          </w:rPr>
          <w:t>[Google Scholar]</w:t>
        </w:r>
      </w:hyperlink>
      <w:r w:rsidRPr="009A2074">
        <w:rPr>
          <w:rFonts w:ascii="Georgia" w:hAnsi="Georgia" w:cstheme="majorHAnsi"/>
          <w:color w:val="333333"/>
          <w:sz w:val="8"/>
          <w:szCs w:val="26"/>
        </w:rPr>
        <w:t xml:space="preserve">; Bennett </w:t>
      </w:r>
      <w:hyperlink r:id="rId105" w:history="1">
        <w:r w:rsidRPr="009A2074">
          <w:rPr>
            <w:rStyle w:val="Hyperlink"/>
            <w:rFonts w:ascii="Georgia" w:hAnsi="Georgia" w:cstheme="majorHAnsi"/>
            <w:color w:val="10147E"/>
            <w:sz w:val="8"/>
          </w:rPr>
          <w:t>2010</w:t>
        </w:r>
      </w:hyperlink>
      <w:r w:rsidRPr="009A2074">
        <w:rPr>
          <w:rStyle w:val="hlfld-contribauthor"/>
          <w:rFonts w:ascii="Georgia" w:hAnsi="Georgia" w:cstheme="majorHAnsi"/>
          <w:color w:val="333333"/>
          <w:sz w:val="8"/>
          <w:szCs w:val="26"/>
          <w:shd w:val="clear" w:color="auto" w:fill="FFFFFF"/>
        </w:rPr>
        <w:t xml:space="preserve">Bennett, </w:t>
      </w:r>
      <w:r w:rsidRPr="009A2074">
        <w:rPr>
          <w:rStyle w:val="nlmgiven-names"/>
          <w:rFonts w:ascii="Georgia" w:hAnsi="Georgia" w:cstheme="majorHAnsi"/>
          <w:color w:val="333333"/>
          <w:sz w:val="8"/>
          <w:szCs w:val="26"/>
          <w:shd w:val="clear" w:color="auto" w:fill="FFFFFF"/>
        </w:rPr>
        <w:t>J.</w:t>
      </w:r>
      <w:r w:rsidRPr="009A2074">
        <w:rPr>
          <w:rStyle w:val="ref-overlay"/>
          <w:rFonts w:ascii="Georgia" w:hAnsi="Georgia" w:cstheme="majorHAnsi"/>
          <w:color w:val="333333"/>
          <w:sz w:val="8"/>
          <w:szCs w:val="26"/>
          <w:shd w:val="clear" w:color="auto" w:fill="FFFFFF"/>
        </w:rPr>
        <w:t xml:space="preserve"> </w:t>
      </w:r>
      <w:r w:rsidRPr="009A2074">
        <w:rPr>
          <w:rStyle w:val="nlmyear"/>
          <w:rFonts w:ascii="Georgia" w:hAnsi="Georgia" w:cstheme="majorHAnsi"/>
          <w:color w:val="333333"/>
          <w:sz w:val="8"/>
          <w:szCs w:val="26"/>
          <w:shd w:val="clear" w:color="auto" w:fill="FFFFFF"/>
        </w:rPr>
        <w:t>2010</w:t>
      </w:r>
      <w:r w:rsidRPr="009A2074">
        <w:rPr>
          <w:rStyle w:val="ref-overlay"/>
          <w:rFonts w:ascii="Georgia" w:hAnsi="Georgia" w:cstheme="majorHAnsi"/>
          <w:color w:val="333333"/>
          <w:sz w:val="8"/>
          <w:szCs w:val="26"/>
          <w:shd w:val="clear" w:color="auto" w:fill="FFFFFF"/>
        </w:rPr>
        <w:t xml:space="preserve">. </w:t>
      </w:r>
      <w:r w:rsidRPr="009A2074">
        <w:rPr>
          <w:rStyle w:val="ref-overlay"/>
          <w:rFonts w:ascii="Georgia" w:hAnsi="Georgia" w:cstheme="majorHAnsi"/>
          <w:i/>
          <w:iCs/>
          <w:color w:val="333333"/>
          <w:sz w:val="8"/>
          <w:szCs w:val="26"/>
          <w:shd w:val="clear" w:color="auto" w:fill="FFFFFF"/>
        </w:rPr>
        <w:t>Vibrant Matter: A Political Ecology of Things</w:t>
      </w:r>
      <w:r w:rsidRPr="009A2074">
        <w:rPr>
          <w:rStyle w:val="ref-overlay"/>
          <w:rFonts w:ascii="Georgia" w:hAnsi="Georgia" w:cstheme="majorHAnsi"/>
          <w:color w:val="333333"/>
          <w:sz w:val="8"/>
          <w:szCs w:val="26"/>
          <w:shd w:val="clear" w:color="auto" w:fill="FFFFFF"/>
        </w:rPr>
        <w:t xml:space="preserve">. </w:t>
      </w:r>
      <w:r w:rsidRPr="009A2074">
        <w:rPr>
          <w:rStyle w:val="nlmpublisher-loc"/>
          <w:rFonts w:ascii="Georgia" w:hAnsi="Georgia" w:cstheme="majorHAnsi"/>
          <w:color w:val="333333"/>
          <w:sz w:val="8"/>
          <w:szCs w:val="26"/>
          <w:shd w:val="clear" w:color="auto" w:fill="FFFFFF"/>
        </w:rPr>
        <w:t>Durham</w:t>
      </w:r>
      <w:r w:rsidRPr="009A2074">
        <w:rPr>
          <w:rStyle w:val="ref-overlay"/>
          <w:rFonts w:ascii="Georgia" w:hAnsi="Georgia" w:cstheme="majorHAnsi"/>
          <w:color w:val="333333"/>
          <w:sz w:val="8"/>
          <w:szCs w:val="26"/>
          <w:shd w:val="clear" w:color="auto" w:fill="FFFFFF"/>
        </w:rPr>
        <w:t xml:space="preserve">: </w:t>
      </w:r>
      <w:r w:rsidRPr="009A2074">
        <w:rPr>
          <w:rStyle w:val="nlmpublisher-name"/>
          <w:rFonts w:ascii="Georgia" w:hAnsi="Georgia" w:cstheme="majorHAnsi"/>
          <w:color w:val="333333"/>
          <w:sz w:val="8"/>
          <w:szCs w:val="26"/>
          <w:shd w:val="clear" w:color="auto" w:fill="FFFFFF"/>
        </w:rPr>
        <w:t>Duke University Press</w:t>
      </w:r>
      <w:r w:rsidRPr="009A2074">
        <w:rPr>
          <w:rStyle w:val="ref-overlay"/>
          <w:rFonts w:ascii="Georgia" w:hAnsi="Georgia" w:cstheme="majorHAnsi"/>
          <w:color w:val="333333"/>
          <w:sz w:val="8"/>
          <w:szCs w:val="26"/>
          <w:shd w:val="clear" w:color="auto" w:fill="FFFFFF"/>
        </w:rPr>
        <w:t>.</w:t>
      </w:r>
      <w:hyperlink r:id="rId106" w:tgtFrame="_blank" w:history="1">
        <w:r w:rsidRPr="009A2074">
          <w:rPr>
            <w:rStyle w:val="Hyperlink"/>
            <w:rFonts w:ascii="Georgia" w:hAnsi="Georgia" w:cstheme="majorHAnsi"/>
            <w:color w:val="10147E"/>
            <w:sz w:val="8"/>
          </w:rPr>
          <w:t>[Crossref]</w:t>
        </w:r>
      </w:hyperlink>
      <w:r w:rsidRPr="009A2074">
        <w:rPr>
          <w:rStyle w:val="ref-links"/>
          <w:rFonts w:ascii="Georgia" w:hAnsi="Georgia" w:cstheme="majorHAnsi"/>
          <w:color w:val="333333"/>
          <w:sz w:val="8"/>
          <w:szCs w:val="26"/>
          <w:shd w:val="clear" w:color="auto" w:fill="FFFFFF"/>
        </w:rPr>
        <w:t xml:space="preserve">, </w:t>
      </w:r>
      <w:r w:rsidRPr="009A2074">
        <w:rPr>
          <w:rStyle w:val="googlescholar-container"/>
          <w:rFonts w:ascii="Georgia" w:hAnsi="Georgia" w:cstheme="majorHAnsi"/>
          <w:color w:val="333333"/>
          <w:sz w:val="8"/>
          <w:szCs w:val="26"/>
          <w:shd w:val="clear" w:color="auto" w:fill="FFFFFF"/>
        </w:rPr>
        <w:t xml:space="preserve">, </w:t>
      </w:r>
      <w:hyperlink r:id="rId107" w:tgtFrame="_blank" w:history="1">
        <w:r w:rsidRPr="009A2074">
          <w:rPr>
            <w:rStyle w:val="Hyperlink"/>
            <w:rFonts w:ascii="Georgia" w:hAnsi="Georgia" w:cstheme="majorHAnsi"/>
            <w:color w:val="10147E"/>
            <w:sz w:val="8"/>
          </w:rPr>
          <w:t>[Google Scholar]</w:t>
        </w:r>
      </w:hyperlink>
      <w:r w:rsidRPr="009A2074">
        <w:rPr>
          <w:rFonts w:ascii="Georgia" w:hAnsi="Georgia" w:cstheme="majorHAnsi"/>
          <w:color w:val="333333"/>
          <w:sz w:val="8"/>
          <w:szCs w:val="26"/>
        </w:rPr>
        <w:t xml:space="preserve">; Bryant </w:t>
      </w:r>
      <w:hyperlink r:id="rId108" w:history="1">
        <w:r w:rsidRPr="009A2074">
          <w:rPr>
            <w:rStyle w:val="Hyperlink"/>
            <w:rFonts w:ascii="Georgia" w:hAnsi="Georgia" w:cstheme="majorHAnsi"/>
            <w:color w:val="10147E"/>
            <w:sz w:val="8"/>
          </w:rPr>
          <w:t>2011</w:t>
        </w:r>
      </w:hyperlink>
      <w:r w:rsidRPr="009A2074">
        <w:rPr>
          <w:rStyle w:val="hlfld-contribauthor"/>
          <w:rFonts w:ascii="Georgia" w:hAnsi="Georgia" w:cstheme="majorHAnsi"/>
          <w:color w:val="333333"/>
          <w:sz w:val="8"/>
          <w:szCs w:val="26"/>
          <w:shd w:val="clear" w:color="auto" w:fill="FFFFFF"/>
        </w:rPr>
        <w:t xml:space="preserve">Bryant, </w:t>
      </w:r>
      <w:r w:rsidRPr="009A2074">
        <w:rPr>
          <w:rStyle w:val="nlmgiven-names"/>
          <w:rFonts w:ascii="Georgia" w:hAnsi="Georgia" w:cstheme="majorHAnsi"/>
          <w:color w:val="333333"/>
          <w:sz w:val="8"/>
          <w:szCs w:val="26"/>
          <w:shd w:val="clear" w:color="auto" w:fill="FFFFFF"/>
        </w:rPr>
        <w:t>L. R.</w:t>
      </w:r>
      <w:r w:rsidRPr="009A2074">
        <w:rPr>
          <w:rStyle w:val="ref-overlay"/>
          <w:rFonts w:ascii="Georgia" w:hAnsi="Georgia" w:cstheme="majorHAnsi"/>
          <w:color w:val="333333"/>
          <w:sz w:val="8"/>
          <w:szCs w:val="26"/>
          <w:shd w:val="clear" w:color="auto" w:fill="FFFFFF"/>
        </w:rPr>
        <w:t xml:space="preserve"> </w:t>
      </w:r>
      <w:r w:rsidRPr="009A2074">
        <w:rPr>
          <w:rStyle w:val="nlmyear"/>
          <w:rFonts w:ascii="Georgia" w:hAnsi="Georgia" w:cstheme="majorHAnsi"/>
          <w:color w:val="333333"/>
          <w:sz w:val="8"/>
          <w:szCs w:val="26"/>
          <w:shd w:val="clear" w:color="auto" w:fill="FFFFFF"/>
        </w:rPr>
        <w:t>2011</w:t>
      </w:r>
      <w:r w:rsidRPr="009A2074">
        <w:rPr>
          <w:rStyle w:val="ref-overlay"/>
          <w:rFonts w:ascii="Georgia" w:hAnsi="Georgia" w:cstheme="majorHAnsi"/>
          <w:color w:val="333333"/>
          <w:sz w:val="8"/>
          <w:szCs w:val="26"/>
          <w:shd w:val="clear" w:color="auto" w:fill="FFFFFF"/>
        </w:rPr>
        <w:t xml:space="preserve">. </w:t>
      </w:r>
      <w:r w:rsidRPr="009A2074">
        <w:rPr>
          <w:rStyle w:val="ref-overlay"/>
          <w:rFonts w:ascii="Georgia" w:hAnsi="Georgia" w:cstheme="majorHAnsi"/>
          <w:i/>
          <w:iCs/>
          <w:color w:val="333333"/>
          <w:sz w:val="8"/>
          <w:szCs w:val="26"/>
          <w:shd w:val="clear" w:color="auto" w:fill="FFFFFF"/>
        </w:rPr>
        <w:t>The Democracy of Objects</w:t>
      </w:r>
      <w:r w:rsidRPr="009A2074">
        <w:rPr>
          <w:rStyle w:val="ref-overlay"/>
          <w:rFonts w:ascii="Georgia" w:hAnsi="Georgia" w:cstheme="majorHAnsi"/>
          <w:color w:val="333333"/>
          <w:sz w:val="8"/>
          <w:szCs w:val="26"/>
          <w:shd w:val="clear" w:color="auto" w:fill="FFFFFF"/>
        </w:rPr>
        <w:t xml:space="preserve">. </w:t>
      </w:r>
      <w:r w:rsidRPr="009A2074">
        <w:rPr>
          <w:rStyle w:val="nlmpublisher-loc"/>
          <w:rFonts w:ascii="Georgia" w:hAnsi="Georgia" w:cstheme="majorHAnsi"/>
          <w:color w:val="333333"/>
          <w:sz w:val="8"/>
          <w:szCs w:val="26"/>
          <w:shd w:val="clear" w:color="auto" w:fill="FFFFFF"/>
        </w:rPr>
        <w:t>Ann Arbor</w:t>
      </w:r>
      <w:r w:rsidRPr="009A2074">
        <w:rPr>
          <w:rStyle w:val="ref-overlay"/>
          <w:rFonts w:ascii="Georgia" w:hAnsi="Georgia" w:cstheme="majorHAnsi"/>
          <w:color w:val="333333"/>
          <w:sz w:val="8"/>
          <w:szCs w:val="26"/>
          <w:shd w:val="clear" w:color="auto" w:fill="FFFFFF"/>
        </w:rPr>
        <w:t xml:space="preserve">: </w:t>
      </w:r>
      <w:r w:rsidRPr="009A2074">
        <w:rPr>
          <w:rStyle w:val="nlmpublisher-name"/>
          <w:rFonts w:ascii="Georgia" w:hAnsi="Georgia" w:cstheme="majorHAnsi"/>
          <w:color w:val="333333"/>
          <w:sz w:val="8"/>
          <w:szCs w:val="26"/>
          <w:shd w:val="clear" w:color="auto" w:fill="FFFFFF"/>
        </w:rPr>
        <w:t>Open Humanities Press</w:t>
      </w:r>
      <w:r w:rsidRPr="009A2074">
        <w:rPr>
          <w:rStyle w:val="ref-overlay"/>
          <w:rFonts w:ascii="Georgia" w:hAnsi="Georgia" w:cstheme="majorHAnsi"/>
          <w:color w:val="333333"/>
          <w:sz w:val="8"/>
          <w:szCs w:val="26"/>
          <w:shd w:val="clear" w:color="auto" w:fill="FFFFFF"/>
        </w:rPr>
        <w:t>.</w:t>
      </w:r>
      <w:hyperlink r:id="rId109" w:tgtFrame="_blank" w:history="1">
        <w:r w:rsidRPr="009A2074">
          <w:rPr>
            <w:rStyle w:val="Hyperlink"/>
            <w:rFonts w:ascii="Georgia" w:hAnsi="Georgia" w:cstheme="majorHAnsi"/>
            <w:color w:val="10147E"/>
            <w:sz w:val="8"/>
          </w:rPr>
          <w:t>[Crossref]</w:t>
        </w:r>
      </w:hyperlink>
      <w:r w:rsidRPr="009A2074">
        <w:rPr>
          <w:rStyle w:val="ref-links"/>
          <w:rFonts w:ascii="Georgia" w:hAnsi="Georgia" w:cstheme="majorHAnsi"/>
          <w:color w:val="333333"/>
          <w:sz w:val="8"/>
          <w:szCs w:val="26"/>
          <w:shd w:val="clear" w:color="auto" w:fill="FFFFFF"/>
        </w:rPr>
        <w:t xml:space="preserve">, </w:t>
      </w:r>
      <w:r w:rsidRPr="009A2074">
        <w:rPr>
          <w:rStyle w:val="googlescholar-container"/>
          <w:rFonts w:ascii="Georgia" w:hAnsi="Georgia" w:cstheme="majorHAnsi"/>
          <w:color w:val="333333"/>
          <w:sz w:val="8"/>
          <w:szCs w:val="26"/>
          <w:shd w:val="clear" w:color="auto" w:fill="FFFFFF"/>
        </w:rPr>
        <w:t xml:space="preserve">, </w:t>
      </w:r>
      <w:hyperlink r:id="rId110" w:tgtFrame="_blank" w:history="1">
        <w:r w:rsidRPr="009A2074">
          <w:rPr>
            <w:rStyle w:val="Hyperlink"/>
            <w:rFonts w:ascii="Georgia" w:hAnsi="Georgia" w:cstheme="majorHAnsi"/>
            <w:color w:val="10147E"/>
            <w:sz w:val="8"/>
          </w:rPr>
          <w:t>[Google Scholar]</w:t>
        </w:r>
      </w:hyperlink>
      <w:r w:rsidRPr="009A2074">
        <w:rPr>
          <w:rFonts w:ascii="Georgia" w:hAnsi="Georgia" w:cstheme="majorHAnsi"/>
          <w:color w:val="333333"/>
          <w:sz w:val="8"/>
          <w:szCs w:val="26"/>
        </w:rPr>
        <w:t xml:space="preserve">; Bogost </w:t>
      </w:r>
      <w:hyperlink r:id="rId111" w:history="1">
        <w:r w:rsidRPr="009A2074">
          <w:rPr>
            <w:rStyle w:val="Hyperlink"/>
            <w:rFonts w:ascii="Georgia" w:hAnsi="Georgia" w:cstheme="majorHAnsi"/>
            <w:color w:val="10147E"/>
            <w:sz w:val="8"/>
          </w:rPr>
          <w:t>2012</w:t>
        </w:r>
      </w:hyperlink>
      <w:r w:rsidRPr="009A2074">
        <w:rPr>
          <w:rStyle w:val="hlfld-contribauthor"/>
          <w:rFonts w:ascii="Georgia" w:hAnsi="Georgia" w:cstheme="majorHAnsi"/>
          <w:color w:val="333333"/>
          <w:sz w:val="8"/>
          <w:szCs w:val="26"/>
          <w:shd w:val="clear" w:color="auto" w:fill="FFFFFF"/>
        </w:rPr>
        <w:t xml:space="preserve">Bogost, </w:t>
      </w:r>
      <w:r w:rsidRPr="009A2074">
        <w:rPr>
          <w:rStyle w:val="nlmgiven-names"/>
          <w:rFonts w:ascii="Georgia" w:hAnsi="Georgia" w:cstheme="majorHAnsi"/>
          <w:color w:val="333333"/>
          <w:sz w:val="8"/>
          <w:szCs w:val="26"/>
          <w:shd w:val="clear" w:color="auto" w:fill="FFFFFF"/>
        </w:rPr>
        <w:t>I.</w:t>
      </w:r>
      <w:r w:rsidRPr="009A2074">
        <w:rPr>
          <w:rStyle w:val="ref-overlay"/>
          <w:rFonts w:ascii="Georgia" w:hAnsi="Georgia" w:cstheme="majorHAnsi"/>
          <w:color w:val="333333"/>
          <w:sz w:val="8"/>
          <w:szCs w:val="26"/>
          <w:shd w:val="clear" w:color="auto" w:fill="FFFFFF"/>
        </w:rPr>
        <w:t xml:space="preserve"> </w:t>
      </w:r>
      <w:r w:rsidRPr="009A2074">
        <w:rPr>
          <w:rStyle w:val="nlmyear"/>
          <w:rFonts w:ascii="Georgia" w:hAnsi="Georgia" w:cstheme="majorHAnsi"/>
          <w:color w:val="333333"/>
          <w:sz w:val="8"/>
          <w:szCs w:val="26"/>
          <w:shd w:val="clear" w:color="auto" w:fill="FFFFFF"/>
        </w:rPr>
        <w:t>2012</w:t>
      </w:r>
      <w:r w:rsidRPr="009A2074">
        <w:rPr>
          <w:rStyle w:val="ref-overlay"/>
          <w:rFonts w:ascii="Georgia" w:hAnsi="Georgia" w:cstheme="majorHAnsi"/>
          <w:color w:val="333333"/>
          <w:sz w:val="8"/>
          <w:szCs w:val="26"/>
          <w:shd w:val="clear" w:color="auto" w:fill="FFFFFF"/>
        </w:rPr>
        <w:t xml:space="preserve">. </w:t>
      </w:r>
      <w:r w:rsidRPr="009A2074">
        <w:rPr>
          <w:rStyle w:val="ref-overlay"/>
          <w:rFonts w:ascii="Georgia" w:hAnsi="Georgia" w:cstheme="majorHAnsi"/>
          <w:i/>
          <w:iCs/>
          <w:color w:val="333333"/>
          <w:sz w:val="8"/>
          <w:szCs w:val="26"/>
          <w:shd w:val="clear" w:color="auto" w:fill="FFFFFF"/>
        </w:rPr>
        <w:t>Alien Phenomenology: Or What Its like to Be a Thing</w:t>
      </w:r>
      <w:r w:rsidRPr="009A2074">
        <w:rPr>
          <w:rStyle w:val="ref-overlay"/>
          <w:rFonts w:ascii="Georgia" w:hAnsi="Georgia" w:cstheme="majorHAnsi"/>
          <w:color w:val="333333"/>
          <w:sz w:val="8"/>
          <w:szCs w:val="26"/>
          <w:shd w:val="clear" w:color="auto" w:fill="FFFFFF"/>
        </w:rPr>
        <w:t xml:space="preserve">. </w:t>
      </w:r>
      <w:r w:rsidRPr="009A2074">
        <w:rPr>
          <w:rStyle w:val="nlmpublisher-loc"/>
          <w:rFonts w:ascii="Georgia" w:hAnsi="Georgia" w:cstheme="majorHAnsi"/>
          <w:color w:val="333333"/>
          <w:sz w:val="8"/>
          <w:szCs w:val="26"/>
          <w:shd w:val="clear" w:color="auto" w:fill="FFFFFF"/>
        </w:rPr>
        <w:t>Minneapolis</w:t>
      </w:r>
      <w:r w:rsidRPr="009A2074">
        <w:rPr>
          <w:rStyle w:val="ref-overlay"/>
          <w:rFonts w:ascii="Georgia" w:hAnsi="Georgia" w:cstheme="majorHAnsi"/>
          <w:color w:val="333333"/>
          <w:sz w:val="8"/>
          <w:szCs w:val="26"/>
          <w:shd w:val="clear" w:color="auto" w:fill="FFFFFF"/>
        </w:rPr>
        <w:t xml:space="preserve">: </w:t>
      </w:r>
      <w:r w:rsidRPr="009A2074">
        <w:rPr>
          <w:rStyle w:val="nlmpublisher-name"/>
          <w:rFonts w:ascii="Georgia" w:hAnsi="Georgia" w:cstheme="majorHAnsi"/>
          <w:color w:val="333333"/>
          <w:sz w:val="8"/>
          <w:szCs w:val="26"/>
          <w:shd w:val="clear" w:color="auto" w:fill="FFFFFF"/>
        </w:rPr>
        <w:t>University of Minnesota Press</w:t>
      </w:r>
      <w:r w:rsidRPr="009A2074">
        <w:rPr>
          <w:rStyle w:val="ref-overlay"/>
          <w:rFonts w:ascii="Georgia" w:hAnsi="Georgia" w:cstheme="majorHAnsi"/>
          <w:color w:val="333333"/>
          <w:sz w:val="8"/>
          <w:szCs w:val="26"/>
          <w:shd w:val="clear" w:color="auto" w:fill="FFFFFF"/>
        </w:rPr>
        <w:t>.</w:t>
      </w:r>
      <w:hyperlink r:id="rId112" w:tgtFrame="_blank" w:history="1">
        <w:r w:rsidRPr="009A2074">
          <w:rPr>
            <w:rStyle w:val="Hyperlink"/>
            <w:rFonts w:ascii="Georgia" w:hAnsi="Georgia" w:cstheme="majorHAnsi"/>
            <w:color w:val="10147E"/>
            <w:sz w:val="8"/>
          </w:rPr>
          <w:t>[Crossref]</w:t>
        </w:r>
      </w:hyperlink>
      <w:r w:rsidRPr="009A2074">
        <w:rPr>
          <w:rStyle w:val="ref-links"/>
          <w:rFonts w:ascii="Georgia" w:hAnsi="Georgia" w:cstheme="majorHAnsi"/>
          <w:color w:val="333333"/>
          <w:sz w:val="8"/>
          <w:szCs w:val="26"/>
          <w:shd w:val="clear" w:color="auto" w:fill="FFFFFF"/>
        </w:rPr>
        <w:t xml:space="preserve">, </w:t>
      </w:r>
      <w:r w:rsidRPr="009A2074">
        <w:rPr>
          <w:rStyle w:val="googlescholar-container"/>
          <w:rFonts w:ascii="Georgia" w:hAnsi="Georgia" w:cstheme="majorHAnsi"/>
          <w:color w:val="333333"/>
          <w:sz w:val="8"/>
          <w:szCs w:val="26"/>
          <w:shd w:val="clear" w:color="auto" w:fill="FFFFFF"/>
        </w:rPr>
        <w:t xml:space="preserve">, </w:t>
      </w:r>
      <w:hyperlink r:id="rId113" w:tgtFrame="_blank" w:history="1">
        <w:r w:rsidRPr="009A2074">
          <w:rPr>
            <w:rStyle w:val="Hyperlink"/>
            <w:rFonts w:ascii="Georgia" w:hAnsi="Georgia" w:cstheme="majorHAnsi"/>
            <w:color w:val="10147E"/>
            <w:sz w:val="8"/>
          </w:rPr>
          <w:t>[Google Scholar]</w:t>
        </w:r>
      </w:hyperlink>
      <w:r w:rsidRPr="009A2074">
        <w:rPr>
          <w:rFonts w:ascii="Georgia" w:hAnsi="Georgia" w:cstheme="majorHAnsi"/>
          <w:color w:val="333333"/>
          <w:sz w:val="8"/>
          <w:szCs w:val="26"/>
        </w:rPr>
        <w:t xml:space="preserve">; Morton </w:t>
      </w:r>
      <w:hyperlink r:id="rId114" w:history="1">
        <w:r w:rsidRPr="009A2074">
          <w:rPr>
            <w:rStyle w:val="Hyperlink"/>
            <w:rFonts w:ascii="Georgia" w:hAnsi="Georgia" w:cstheme="majorHAnsi"/>
            <w:color w:val="10147E"/>
            <w:sz w:val="8"/>
          </w:rPr>
          <w:t>2013</w:t>
        </w:r>
      </w:hyperlink>
      <w:r w:rsidRPr="009A2074">
        <w:rPr>
          <w:rStyle w:val="hlfld-contribauthor"/>
          <w:rFonts w:ascii="Georgia" w:hAnsi="Georgia" w:cstheme="majorHAnsi"/>
          <w:color w:val="333333"/>
          <w:sz w:val="8"/>
          <w:szCs w:val="26"/>
          <w:shd w:val="clear" w:color="auto" w:fill="FFFFFF"/>
        </w:rPr>
        <w:t xml:space="preserve">Morton, </w:t>
      </w:r>
      <w:r w:rsidRPr="009A2074">
        <w:rPr>
          <w:rStyle w:val="nlmgiven-names"/>
          <w:rFonts w:ascii="Georgia" w:hAnsi="Georgia" w:cstheme="majorHAnsi"/>
          <w:color w:val="333333"/>
          <w:sz w:val="8"/>
          <w:szCs w:val="26"/>
          <w:shd w:val="clear" w:color="auto" w:fill="FFFFFF"/>
        </w:rPr>
        <w:t>T.</w:t>
      </w:r>
      <w:r w:rsidRPr="009A2074">
        <w:rPr>
          <w:rStyle w:val="ref-overlay"/>
          <w:rFonts w:ascii="Georgia" w:hAnsi="Georgia" w:cstheme="majorHAnsi"/>
          <w:color w:val="333333"/>
          <w:sz w:val="8"/>
          <w:szCs w:val="26"/>
          <w:shd w:val="clear" w:color="auto" w:fill="FFFFFF"/>
        </w:rPr>
        <w:t xml:space="preserve"> </w:t>
      </w:r>
      <w:r w:rsidRPr="009A2074">
        <w:rPr>
          <w:rStyle w:val="nlmyear"/>
          <w:rFonts w:ascii="Georgia" w:hAnsi="Georgia" w:cstheme="majorHAnsi"/>
          <w:color w:val="333333"/>
          <w:sz w:val="8"/>
          <w:szCs w:val="26"/>
          <w:shd w:val="clear" w:color="auto" w:fill="FFFFFF"/>
        </w:rPr>
        <w:t>2013</w:t>
      </w:r>
      <w:r w:rsidRPr="009A2074">
        <w:rPr>
          <w:rStyle w:val="ref-overlay"/>
          <w:rFonts w:ascii="Georgia" w:hAnsi="Georgia" w:cstheme="majorHAnsi"/>
          <w:color w:val="333333"/>
          <w:sz w:val="8"/>
          <w:szCs w:val="26"/>
          <w:shd w:val="clear" w:color="auto" w:fill="FFFFFF"/>
        </w:rPr>
        <w:t xml:space="preserve">. </w:t>
      </w:r>
      <w:r w:rsidRPr="009A2074">
        <w:rPr>
          <w:rStyle w:val="ref-overlay"/>
          <w:rFonts w:ascii="Georgia" w:hAnsi="Georgia" w:cstheme="majorHAnsi"/>
          <w:i/>
          <w:iCs/>
          <w:color w:val="333333"/>
          <w:sz w:val="8"/>
          <w:szCs w:val="26"/>
          <w:shd w:val="clear" w:color="auto" w:fill="FFFFFF"/>
        </w:rPr>
        <w:t>Realist Magic: Objects, Ontology, and Causality</w:t>
      </w:r>
      <w:r w:rsidRPr="009A2074">
        <w:rPr>
          <w:rStyle w:val="ref-overlay"/>
          <w:rFonts w:ascii="Georgia" w:hAnsi="Georgia" w:cstheme="majorHAnsi"/>
          <w:color w:val="333333"/>
          <w:sz w:val="8"/>
          <w:szCs w:val="26"/>
          <w:shd w:val="clear" w:color="auto" w:fill="FFFFFF"/>
        </w:rPr>
        <w:t xml:space="preserve">. </w:t>
      </w:r>
      <w:r w:rsidRPr="009A2074">
        <w:rPr>
          <w:rStyle w:val="nlmpublisher-loc"/>
          <w:rFonts w:ascii="Georgia" w:hAnsi="Georgia" w:cstheme="majorHAnsi"/>
          <w:color w:val="333333"/>
          <w:sz w:val="8"/>
          <w:szCs w:val="26"/>
          <w:shd w:val="clear" w:color="auto" w:fill="FFFFFF"/>
        </w:rPr>
        <w:t>Ann Arbor</w:t>
      </w:r>
      <w:r w:rsidRPr="009A2074">
        <w:rPr>
          <w:rStyle w:val="ref-overlay"/>
          <w:rFonts w:ascii="Georgia" w:hAnsi="Georgia" w:cstheme="majorHAnsi"/>
          <w:color w:val="333333"/>
          <w:sz w:val="8"/>
          <w:szCs w:val="26"/>
          <w:shd w:val="clear" w:color="auto" w:fill="FFFFFF"/>
        </w:rPr>
        <w:t xml:space="preserve">: </w:t>
      </w:r>
      <w:r w:rsidRPr="009A2074">
        <w:rPr>
          <w:rStyle w:val="nlmpublisher-name"/>
          <w:rFonts w:ascii="Georgia" w:hAnsi="Georgia" w:cstheme="majorHAnsi"/>
          <w:color w:val="333333"/>
          <w:sz w:val="8"/>
          <w:szCs w:val="26"/>
          <w:shd w:val="clear" w:color="auto" w:fill="FFFFFF"/>
        </w:rPr>
        <w:t>Open Humanities Press</w:t>
      </w:r>
      <w:r w:rsidRPr="009A2074">
        <w:rPr>
          <w:rStyle w:val="ref-overlay"/>
          <w:rFonts w:ascii="Georgia" w:hAnsi="Georgia" w:cstheme="majorHAnsi"/>
          <w:color w:val="333333"/>
          <w:sz w:val="8"/>
          <w:szCs w:val="26"/>
          <w:shd w:val="clear" w:color="auto" w:fill="FFFFFF"/>
        </w:rPr>
        <w:t>.</w:t>
      </w:r>
      <w:hyperlink r:id="rId115" w:tgtFrame="_blank" w:history="1">
        <w:r w:rsidRPr="009A2074">
          <w:rPr>
            <w:rStyle w:val="Hyperlink"/>
            <w:rFonts w:ascii="Georgia" w:hAnsi="Georgia" w:cstheme="majorHAnsi"/>
            <w:color w:val="10147E"/>
            <w:sz w:val="8"/>
          </w:rPr>
          <w:t>[Crossref]</w:t>
        </w:r>
      </w:hyperlink>
      <w:r w:rsidRPr="009A2074">
        <w:rPr>
          <w:rStyle w:val="ref-links"/>
          <w:rFonts w:ascii="Georgia" w:hAnsi="Georgia" w:cstheme="majorHAnsi"/>
          <w:color w:val="333333"/>
          <w:sz w:val="8"/>
          <w:szCs w:val="26"/>
          <w:shd w:val="clear" w:color="auto" w:fill="FFFFFF"/>
        </w:rPr>
        <w:t xml:space="preserve">, </w:t>
      </w:r>
      <w:r w:rsidRPr="009A2074">
        <w:rPr>
          <w:rStyle w:val="googlescholar-container"/>
          <w:rFonts w:ascii="Georgia" w:hAnsi="Georgia" w:cstheme="majorHAnsi"/>
          <w:color w:val="333333"/>
          <w:sz w:val="8"/>
          <w:szCs w:val="26"/>
          <w:shd w:val="clear" w:color="auto" w:fill="FFFFFF"/>
        </w:rPr>
        <w:t xml:space="preserve">, </w:t>
      </w:r>
      <w:hyperlink r:id="rId116" w:tgtFrame="_blank" w:history="1">
        <w:r w:rsidRPr="009A2074">
          <w:rPr>
            <w:rStyle w:val="Hyperlink"/>
            <w:rFonts w:ascii="Georgia" w:hAnsi="Georgia" w:cstheme="majorHAnsi"/>
            <w:color w:val="10147E"/>
            <w:sz w:val="8"/>
          </w:rPr>
          <w:t>[Google Scholar]</w:t>
        </w:r>
      </w:hyperlink>
      <w:r w:rsidRPr="009A2074">
        <w:rPr>
          <w:rFonts w:ascii="Georgia" w:hAnsi="Georgia" w:cstheme="majorHAnsi"/>
          <w:color w:val="333333"/>
          <w:sz w:val="8"/>
          <w:szCs w:val="26"/>
        </w:rPr>
        <w:t>). In doing so,</w:t>
      </w:r>
      <w:r w:rsidRPr="009A2074">
        <w:rPr>
          <w:rFonts w:ascii="Georgia" w:hAnsi="Georgia" w:cstheme="majorHAnsi"/>
          <w:color w:val="333333"/>
          <w:u w:val="single"/>
        </w:rPr>
        <w:t xml:space="preserve"> </w:t>
      </w:r>
      <w:r w:rsidRPr="009A2074">
        <w:rPr>
          <w:rFonts w:ascii="Georgia" w:hAnsi="Georgia" w:cstheme="majorHAnsi"/>
          <w:color w:val="333333"/>
          <w:sz w:val="8"/>
          <w:szCs w:val="26"/>
        </w:rPr>
        <w:t>materialist theories enter new entities and relations into security analysis and offer new explanations of the emergence of violence</w:t>
      </w:r>
      <w:r w:rsidRPr="009A2074">
        <w:rPr>
          <w:rFonts w:ascii="Georgia" w:hAnsi="Georgia" w:cstheme="majorHAnsi"/>
          <w:color w:val="333333"/>
          <w:u w:val="single"/>
        </w:rPr>
        <w:t xml:space="preserve">. The specific approach adopted by this article is to view relations between human and non-human objects as a series of affective encounters, which produce desire or motive force. In this context, desire does not refer to static or mutable human interests, but preconscious social drives and impulses, which constitute the motivational forces that give form to individual interest </w:t>
      </w:r>
      <w:r w:rsidRPr="009A2074">
        <w:rPr>
          <w:rFonts w:ascii="Georgia" w:hAnsi="Georgia" w:cstheme="majorHAnsi"/>
          <w:color w:val="333333"/>
          <w:sz w:val="8"/>
          <w:szCs w:val="26"/>
        </w:rPr>
        <w:t xml:space="preserve">(Widder </w:t>
      </w:r>
      <w:hyperlink r:id="rId117" w:history="1">
        <w:r w:rsidRPr="009A2074">
          <w:rPr>
            <w:rStyle w:val="Hyperlink"/>
            <w:rFonts w:ascii="Georgia" w:hAnsi="Georgia" w:cstheme="majorHAnsi"/>
            <w:color w:val="10147E"/>
            <w:sz w:val="8"/>
          </w:rPr>
          <w:t>2016</w:t>
        </w:r>
      </w:hyperlink>
      <w:r w:rsidRPr="009A2074">
        <w:rPr>
          <w:rStyle w:val="hlfld-contribauthor"/>
          <w:rFonts w:ascii="Georgia" w:hAnsi="Georgia" w:cstheme="majorHAnsi"/>
          <w:color w:val="333333"/>
          <w:sz w:val="8"/>
          <w:szCs w:val="26"/>
          <w:shd w:val="clear" w:color="auto" w:fill="FFFFFF"/>
        </w:rPr>
        <w:t xml:space="preserve">Widder, </w:t>
      </w:r>
      <w:r w:rsidRPr="009A2074">
        <w:rPr>
          <w:rStyle w:val="nlmgiven-names"/>
          <w:rFonts w:ascii="Georgia" w:hAnsi="Georgia" w:cstheme="majorHAnsi"/>
          <w:color w:val="333333"/>
          <w:sz w:val="8"/>
          <w:szCs w:val="26"/>
          <w:shd w:val="clear" w:color="auto" w:fill="FFFFFF"/>
        </w:rPr>
        <w:t>N.</w:t>
      </w:r>
      <w:r w:rsidRPr="009A2074">
        <w:rPr>
          <w:rStyle w:val="ref-overlay"/>
          <w:rFonts w:ascii="Georgia" w:hAnsi="Georgia" w:cstheme="majorHAnsi"/>
          <w:color w:val="333333"/>
          <w:sz w:val="8"/>
          <w:szCs w:val="26"/>
          <w:shd w:val="clear" w:color="auto" w:fill="FFFFFF"/>
        </w:rPr>
        <w:t xml:space="preserve"> </w:t>
      </w:r>
      <w:r w:rsidRPr="009A2074">
        <w:rPr>
          <w:rStyle w:val="nlmyear"/>
          <w:rFonts w:ascii="Georgia" w:hAnsi="Georgia" w:cstheme="majorHAnsi"/>
          <w:color w:val="333333"/>
          <w:sz w:val="8"/>
          <w:szCs w:val="26"/>
          <w:shd w:val="clear" w:color="auto" w:fill="FFFFFF"/>
        </w:rPr>
        <w:t>2016</w:t>
      </w:r>
      <w:r w:rsidRPr="009A2074">
        <w:rPr>
          <w:rStyle w:val="ref-overlay"/>
          <w:rFonts w:ascii="Georgia" w:hAnsi="Georgia" w:cstheme="majorHAnsi"/>
          <w:color w:val="333333"/>
          <w:sz w:val="8"/>
          <w:szCs w:val="26"/>
          <w:shd w:val="clear" w:color="auto" w:fill="FFFFFF"/>
        </w:rPr>
        <w:t>. “</w:t>
      </w:r>
      <w:r w:rsidRPr="009A2074">
        <w:rPr>
          <w:rStyle w:val="nlmarticle-title"/>
          <w:rFonts w:ascii="Georgia" w:hAnsi="Georgia" w:cstheme="majorHAnsi"/>
          <w:color w:val="333333"/>
          <w:sz w:val="8"/>
          <w:szCs w:val="26"/>
          <w:shd w:val="clear" w:color="auto" w:fill="FFFFFF"/>
        </w:rPr>
        <w:t>The Micropolitics of Drives</w:t>
      </w:r>
      <w:r w:rsidRPr="009A2074">
        <w:rPr>
          <w:rStyle w:val="ref-overlay"/>
          <w:rFonts w:ascii="Georgia" w:hAnsi="Georgia" w:cstheme="majorHAnsi"/>
          <w:color w:val="333333"/>
          <w:sz w:val="8"/>
          <w:szCs w:val="26"/>
          <w:shd w:val="clear" w:color="auto" w:fill="FFFFFF"/>
        </w:rPr>
        <w:t xml:space="preserve">.” </w:t>
      </w:r>
      <w:r w:rsidRPr="009A2074">
        <w:rPr>
          <w:rStyle w:val="ref-overlay"/>
          <w:rFonts w:ascii="Georgia" w:hAnsi="Georgia" w:cstheme="majorHAnsi"/>
          <w:i/>
          <w:iCs/>
          <w:color w:val="333333"/>
          <w:sz w:val="8"/>
          <w:szCs w:val="26"/>
          <w:shd w:val="clear" w:color="auto" w:fill="FFFFFF"/>
        </w:rPr>
        <w:t>Theory &amp; Event</w:t>
      </w:r>
      <w:r w:rsidRPr="009A2074">
        <w:rPr>
          <w:rStyle w:val="ref-overlay"/>
          <w:rFonts w:ascii="Georgia" w:hAnsi="Georgia" w:cstheme="majorHAnsi"/>
          <w:color w:val="333333"/>
          <w:sz w:val="8"/>
          <w:szCs w:val="26"/>
          <w:shd w:val="clear" w:color="auto" w:fill="FFFFFF"/>
        </w:rPr>
        <w:t xml:space="preserve"> 19: </w:t>
      </w:r>
      <w:r w:rsidRPr="009A2074">
        <w:rPr>
          <w:rStyle w:val="nlmfpage"/>
          <w:rFonts w:ascii="Georgia" w:hAnsi="Georgia" w:cstheme="majorHAnsi"/>
          <w:color w:val="333333"/>
          <w:sz w:val="8"/>
          <w:szCs w:val="26"/>
          <w:shd w:val="clear" w:color="auto" w:fill="FFFFFF"/>
        </w:rPr>
        <w:t>3</w:t>
      </w:r>
      <w:r w:rsidRPr="009A2074">
        <w:rPr>
          <w:rStyle w:val="ref-overlay"/>
          <w:rFonts w:ascii="Georgia" w:hAnsi="Georgia" w:cstheme="majorHAnsi"/>
          <w:color w:val="333333"/>
          <w:sz w:val="8"/>
          <w:szCs w:val="26"/>
          <w:shd w:val="clear" w:color="auto" w:fill="FFFFFF"/>
        </w:rPr>
        <w:t>.</w:t>
      </w:r>
      <w:r w:rsidRPr="009A2074">
        <w:rPr>
          <w:rStyle w:val="ref-links"/>
          <w:rFonts w:ascii="Georgia" w:hAnsi="Georgia" w:cstheme="majorHAnsi"/>
          <w:color w:val="333333"/>
          <w:sz w:val="8"/>
          <w:szCs w:val="26"/>
          <w:shd w:val="clear" w:color="auto" w:fill="FFFFFF"/>
        </w:rPr>
        <w:t xml:space="preserve"> </w:t>
      </w:r>
      <w:hyperlink r:id="rId118" w:tgtFrame="_blank" w:history="1">
        <w:r w:rsidRPr="009A2074">
          <w:rPr>
            <w:rStyle w:val="Hyperlink"/>
            <w:rFonts w:ascii="Georgia" w:hAnsi="Georgia" w:cstheme="majorHAnsi"/>
            <w:color w:val="10147E"/>
            <w:sz w:val="8"/>
          </w:rPr>
          <w:t>[Google Scholar]</w:t>
        </w:r>
      </w:hyperlink>
      <w:r w:rsidRPr="009A2074">
        <w:rPr>
          <w:rFonts w:ascii="Georgia" w:hAnsi="Georgia" w:cstheme="majorHAnsi"/>
          <w:color w:val="333333"/>
          <w:sz w:val="8"/>
          <w:szCs w:val="26"/>
        </w:rPr>
        <w:t xml:space="preserve">; Smith </w:t>
      </w:r>
      <w:hyperlink r:id="rId119" w:history="1">
        <w:r w:rsidRPr="009A2074">
          <w:rPr>
            <w:rStyle w:val="Hyperlink"/>
            <w:rFonts w:ascii="Georgia" w:hAnsi="Georgia" w:cstheme="majorHAnsi"/>
            <w:color w:val="10147E"/>
            <w:sz w:val="8"/>
          </w:rPr>
          <w:t>2007</w:t>
        </w:r>
      </w:hyperlink>
      <w:r w:rsidRPr="009A2074">
        <w:rPr>
          <w:rStyle w:val="hlfld-contribauthor"/>
          <w:rFonts w:ascii="Georgia" w:hAnsi="Georgia" w:cstheme="majorHAnsi"/>
          <w:color w:val="333333"/>
          <w:sz w:val="8"/>
          <w:szCs w:val="26"/>
          <w:shd w:val="clear" w:color="auto" w:fill="FFFFFF"/>
        </w:rPr>
        <w:t xml:space="preserve">Smith, </w:t>
      </w:r>
      <w:r w:rsidRPr="009A2074">
        <w:rPr>
          <w:rStyle w:val="nlmgiven-names"/>
          <w:rFonts w:ascii="Georgia" w:hAnsi="Georgia" w:cstheme="majorHAnsi"/>
          <w:color w:val="333333"/>
          <w:sz w:val="8"/>
          <w:szCs w:val="26"/>
          <w:shd w:val="clear" w:color="auto" w:fill="FFFFFF"/>
        </w:rPr>
        <w:t>D. W.</w:t>
      </w:r>
      <w:r w:rsidRPr="009A2074">
        <w:rPr>
          <w:rStyle w:val="ref-overlay"/>
          <w:rFonts w:ascii="Georgia" w:hAnsi="Georgia" w:cstheme="majorHAnsi"/>
          <w:color w:val="333333"/>
          <w:sz w:val="8"/>
          <w:szCs w:val="26"/>
          <w:shd w:val="clear" w:color="auto" w:fill="FFFFFF"/>
        </w:rPr>
        <w:t xml:space="preserve"> </w:t>
      </w:r>
      <w:r w:rsidRPr="009A2074">
        <w:rPr>
          <w:rStyle w:val="nlmyear"/>
          <w:rFonts w:ascii="Georgia" w:hAnsi="Georgia" w:cstheme="majorHAnsi"/>
          <w:color w:val="333333"/>
          <w:sz w:val="8"/>
          <w:szCs w:val="26"/>
          <w:shd w:val="clear" w:color="auto" w:fill="FFFFFF"/>
        </w:rPr>
        <w:t>2007</w:t>
      </w:r>
      <w:r w:rsidRPr="009A2074">
        <w:rPr>
          <w:rStyle w:val="ref-overlay"/>
          <w:rFonts w:ascii="Georgia" w:hAnsi="Georgia" w:cstheme="majorHAnsi"/>
          <w:color w:val="333333"/>
          <w:sz w:val="8"/>
          <w:szCs w:val="26"/>
          <w:shd w:val="clear" w:color="auto" w:fill="FFFFFF"/>
        </w:rPr>
        <w:t>. “</w:t>
      </w:r>
      <w:r w:rsidRPr="009A2074">
        <w:rPr>
          <w:rStyle w:val="nlmarticle-title"/>
          <w:rFonts w:ascii="Georgia" w:hAnsi="Georgia" w:cstheme="majorHAnsi"/>
          <w:color w:val="333333"/>
          <w:sz w:val="8"/>
          <w:szCs w:val="26"/>
          <w:shd w:val="clear" w:color="auto" w:fill="FFFFFF"/>
        </w:rPr>
        <w:t>Deleuze and the Question of Desire: Toward an Immanent Theory of Ethics</w:t>
      </w:r>
      <w:r w:rsidRPr="009A2074">
        <w:rPr>
          <w:rStyle w:val="ref-overlay"/>
          <w:rFonts w:ascii="Georgia" w:hAnsi="Georgia" w:cstheme="majorHAnsi"/>
          <w:color w:val="333333"/>
          <w:sz w:val="8"/>
          <w:szCs w:val="26"/>
          <w:shd w:val="clear" w:color="auto" w:fill="FFFFFF"/>
        </w:rPr>
        <w:t xml:space="preserve">.” </w:t>
      </w:r>
      <w:r w:rsidRPr="009A2074">
        <w:rPr>
          <w:rStyle w:val="ref-overlay"/>
          <w:rFonts w:ascii="Georgia" w:hAnsi="Georgia" w:cstheme="majorHAnsi"/>
          <w:i/>
          <w:iCs/>
          <w:color w:val="333333"/>
          <w:sz w:val="8"/>
          <w:szCs w:val="26"/>
          <w:shd w:val="clear" w:color="auto" w:fill="FFFFFF"/>
        </w:rPr>
        <w:t>Parrhesia: A Journal of Critical Philosophy</w:t>
      </w:r>
      <w:r w:rsidRPr="009A2074">
        <w:rPr>
          <w:rStyle w:val="ref-overlay"/>
          <w:rFonts w:ascii="Georgia" w:hAnsi="Georgia" w:cstheme="majorHAnsi"/>
          <w:color w:val="333333"/>
          <w:sz w:val="8"/>
          <w:szCs w:val="26"/>
          <w:shd w:val="clear" w:color="auto" w:fill="FFFFFF"/>
        </w:rPr>
        <w:t xml:space="preserve"> 2: </w:t>
      </w:r>
      <w:r w:rsidRPr="009A2074">
        <w:rPr>
          <w:rStyle w:val="nlmfpage"/>
          <w:rFonts w:ascii="Georgia" w:hAnsi="Georgia" w:cstheme="majorHAnsi"/>
          <w:color w:val="333333"/>
          <w:sz w:val="8"/>
          <w:szCs w:val="26"/>
          <w:shd w:val="clear" w:color="auto" w:fill="FFFFFF"/>
        </w:rPr>
        <w:t>66</w:t>
      </w:r>
      <w:r w:rsidRPr="009A2074">
        <w:rPr>
          <w:rStyle w:val="ref-overlay"/>
          <w:rFonts w:ascii="Georgia" w:hAnsi="Georgia" w:cstheme="majorHAnsi"/>
          <w:color w:val="333333"/>
          <w:sz w:val="8"/>
          <w:szCs w:val="26"/>
          <w:shd w:val="clear" w:color="auto" w:fill="FFFFFF"/>
        </w:rPr>
        <w:t>–</w:t>
      </w:r>
      <w:r w:rsidRPr="009A2074">
        <w:rPr>
          <w:rStyle w:val="nlmlpage"/>
          <w:rFonts w:ascii="Georgia" w:hAnsi="Georgia" w:cstheme="majorHAnsi"/>
          <w:color w:val="333333"/>
          <w:sz w:val="8"/>
          <w:szCs w:val="26"/>
          <w:shd w:val="clear" w:color="auto" w:fill="FFFFFF"/>
        </w:rPr>
        <w:t>78</w:t>
      </w:r>
      <w:r w:rsidRPr="009A2074">
        <w:rPr>
          <w:rStyle w:val="ref-overlay"/>
          <w:rFonts w:ascii="Georgia" w:hAnsi="Georgia" w:cstheme="majorHAnsi"/>
          <w:color w:val="333333"/>
          <w:sz w:val="8"/>
          <w:szCs w:val="26"/>
          <w:shd w:val="clear" w:color="auto" w:fill="FFFFFF"/>
        </w:rPr>
        <w:t>.</w:t>
      </w:r>
      <w:r w:rsidRPr="009A2074">
        <w:rPr>
          <w:rStyle w:val="ref-links"/>
          <w:rFonts w:ascii="Georgia" w:hAnsi="Georgia" w:cstheme="majorHAnsi"/>
          <w:color w:val="333333"/>
          <w:sz w:val="8"/>
          <w:szCs w:val="26"/>
          <w:shd w:val="clear" w:color="auto" w:fill="FFFFFF"/>
        </w:rPr>
        <w:t xml:space="preserve"> </w:t>
      </w:r>
      <w:hyperlink r:id="rId120" w:tgtFrame="_blank" w:history="1">
        <w:r w:rsidRPr="009A2074">
          <w:rPr>
            <w:rStyle w:val="Hyperlink"/>
            <w:rFonts w:ascii="Georgia" w:hAnsi="Georgia" w:cstheme="majorHAnsi"/>
            <w:color w:val="10147E"/>
            <w:sz w:val="8"/>
          </w:rPr>
          <w:t>[Google Scholar]</w:t>
        </w:r>
      </w:hyperlink>
      <w:r w:rsidRPr="009A2074">
        <w:rPr>
          <w:rFonts w:ascii="Georgia" w:hAnsi="Georgia" w:cstheme="majorHAnsi"/>
          <w:color w:val="333333"/>
          <w:sz w:val="8"/>
          <w:szCs w:val="26"/>
        </w:rPr>
        <w:t>). In this sense,</w:t>
      </w:r>
      <w:r w:rsidRPr="009A2074">
        <w:rPr>
          <w:rFonts w:ascii="Georgia" w:hAnsi="Georgia" w:cstheme="majorHAnsi"/>
          <w:color w:val="333333"/>
          <w:u w:val="single"/>
        </w:rPr>
        <w:t xml:space="preserve"> ‘desire’ </w:t>
      </w:r>
      <w:r w:rsidRPr="009A2074">
        <w:rPr>
          <w:rFonts w:ascii="Georgia" w:hAnsi="Georgia" w:cstheme="majorHAnsi"/>
          <w:color w:val="333333"/>
          <w:sz w:val="8"/>
          <w:szCs w:val="26"/>
        </w:rPr>
        <w:t>as discussed throughout the article</w:t>
      </w:r>
      <w:r w:rsidRPr="009A2074">
        <w:rPr>
          <w:rFonts w:ascii="Georgia" w:hAnsi="Georgia" w:cstheme="majorHAnsi"/>
          <w:color w:val="333333"/>
          <w:u w:val="single"/>
        </w:rPr>
        <w:t xml:space="preserve"> relies on Deleuze and Guattari’s vision of desire as a series of forces that produce a social field, which in turn frames how individuals respond to a particular set of possibilities. </w:t>
      </w:r>
      <w:r w:rsidRPr="009A2074">
        <w:rPr>
          <w:rFonts w:ascii="Georgia" w:hAnsi="Georgia" w:cstheme="majorHAnsi"/>
          <w:color w:val="333333"/>
          <w:sz w:val="8"/>
          <w:szCs w:val="26"/>
        </w:rPr>
        <w:t>As the next section will detail</w:t>
      </w:r>
      <w:r w:rsidRPr="009A2074">
        <w:rPr>
          <w:rFonts w:ascii="Georgia" w:hAnsi="Georgia" w:cstheme="majorHAnsi"/>
          <w:color w:val="333333"/>
          <w:u w:val="single"/>
        </w:rPr>
        <w:t xml:space="preserve">, this approach explores points of contact between human and non-human things, which allows for formative relationships to emerge between them without treating one element of this relationship as fully dominant. In this sense, this article theorises how human–weapon encounters produce forms of desire, which slowly develop into stable relationships between weapons and humans. </w:t>
      </w:r>
      <w:r w:rsidRPr="009A2074">
        <w:rPr>
          <w:rFonts w:ascii="Georgia" w:hAnsi="Georgia" w:cstheme="majorHAnsi"/>
          <w:color w:val="333333"/>
          <w:sz w:val="8"/>
          <w:szCs w:val="26"/>
        </w:rPr>
        <w:t>The benefit of this approach is that</w:t>
      </w:r>
      <w:r w:rsidRPr="009A2074">
        <w:rPr>
          <w:rFonts w:ascii="Georgia" w:hAnsi="Georgia" w:cstheme="majorHAnsi"/>
          <w:color w:val="333333"/>
          <w:u w:val="single"/>
        </w:rPr>
        <w:t xml:space="preserve"> it does not predetermine the meaning of weapons by assuming they operate as instruments of violence, </w:t>
      </w:r>
      <w:r w:rsidRPr="009A2074">
        <w:rPr>
          <w:rFonts w:ascii="Georgia" w:hAnsi="Georgia" w:cstheme="majorHAnsi"/>
          <w:color w:val="333333"/>
          <w:sz w:val="8"/>
          <w:szCs w:val="26"/>
        </w:rPr>
        <w:t>their human intended use</w:t>
      </w:r>
      <w:r w:rsidRPr="009A2074">
        <w:rPr>
          <w:rFonts w:ascii="Georgia" w:hAnsi="Georgia" w:cstheme="majorHAnsi"/>
          <w:color w:val="333333"/>
          <w:u w:val="single"/>
        </w:rPr>
        <w:t xml:space="preserve">, but instead examines their various ‘productive’ effects on human fantasies, bodies, and politics. </w:t>
      </w:r>
      <w:r w:rsidRPr="009A2074">
        <w:rPr>
          <w:rFonts w:ascii="Georgia" w:hAnsi="Georgia" w:cstheme="majorHAnsi"/>
          <w:color w:val="333333"/>
          <w:sz w:val="8"/>
          <w:szCs w:val="26"/>
        </w:rPr>
        <w:t xml:space="preserve">At present, critical literature on weapons engages the relationship to materiality in several ways. First, a burgeoning literature examines specific weapon assemblages such as tanks, planes, chemical weapons, landmines, or small arms (Larrinaga </w:t>
      </w:r>
      <w:hyperlink r:id="rId121" w:history="1">
        <w:r w:rsidRPr="009A2074">
          <w:rPr>
            <w:rStyle w:val="Hyperlink"/>
            <w:rFonts w:ascii="Georgia" w:hAnsi="Georgia" w:cstheme="majorHAnsi"/>
            <w:color w:val="10147E"/>
            <w:sz w:val="8"/>
          </w:rPr>
          <w:t>2016</w:t>
        </w:r>
      </w:hyperlink>
      <w:r w:rsidRPr="009A2074">
        <w:rPr>
          <w:rStyle w:val="hlfld-contribauthor"/>
          <w:rFonts w:ascii="Georgia" w:hAnsi="Georgia" w:cstheme="majorHAnsi"/>
          <w:color w:val="333333"/>
          <w:sz w:val="8"/>
          <w:szCs w:val="26"/>
          <w:shd w:val="clear" w:color="auto" w:fill="FFFFFF"/>
        </w:rPr>
        <w:t xml:space="preserve">Larrinaga, </w:t>
      </w:r>
      <w:r w:rsidRPr="009A2074">
        <w:rPr>
          <w:rStyle w:val="nlmgiven-names"/>
          <w:rFonts w:ascii="Georgia" w:hAnsi="Georgia" w:cstheme="majorHAnsi"/>
          <w:color w:val="333333"/>
          <w:sz w:val="8"/>
          <w:szCs w:val="26"/>
          <w:shd w:val="clear" w:color="auto" w:fill="FFFFFF"/>
        </w:rPr>
        <w:t>M. D.</w:t>
      </w:r>
      <w:r w:rsidRPr="009A2074">
        <w:rPr>
          <w:rStyle w:val="ref-overlay"/>
          <w:rFonts w:ascii="Georgia" w:hAnsi="Georgia" w:cstheme="majorHAnsi"/>
          <w:color w:val="333333"/>
          <w:sz w:val="8"/>
          <w:szCs w:val="26"/>
          <w:shd w:val="clear" w:color="auto" w:fill="FFFFFF"/>
        </w:rPr>
        <w:t xml:space="preserve"> </w:t>
      </w:r>
      <w:r w:rsidRPr="009A2074">
        <w:rPr>
          <w:rStyle w:val="nlmyear"/>
          <w:rFonts w:ascii="Georgia" w:hAnsi="Georgia" w:cstheme="majorHAnsi"/>
          <w:color w:val="333333"/>
          <w:sz w:val="8"/>
          <w:szCs w:val="26"/>
          <w:shd w:val="clear" w:color="auto" w:fill="FFFFFF"/>
        </w:rPr>
        <w:t>2016</w:t>
      </w:r>
      <w:r w:rsidRPr="009A2074">
        <w:rPr>
          <w:rStyle w:val="ref-overlay"/>
          <w:rFonts w:ascii="Georgia" w:hAnsi="Georgia" w:cstheme="majorHAnsi"/>
          <w:color w:val="333333"/>
          <w:sz w:val="8"/>
          <w:szCs w:val="26"/>
          <w:shd w:val="clear" w:color="auto" w:fill="FFFFFF"/>
        </w:rPr>
        <w:t>. “</w:t>
      </w:r>
      <w:r w:rsidRPr="009A2074">
        <w:rPr>
          <w:rStyle w:val="nlmchapter-title"/>
          <w:rFonts w:ascii="Georgia" w:hAnsi="Georgia" w:cstheme="majorHAnsi"/>
          <w:color w:val="333333"/>
          <w:sz w:val="8"/>
          <w:szCs w:val="26"/>
          <w:shd w:val="clear" w:color="auto" w:fill="FFFFFF"/>
        </w:rPr>
        <w:t>Tear Gas</w:t>
      </w:r>
      <w:r w:rsidRPr="009A2074">
        <w:rPr>
          <w:rStyle w:val="ref-overlay"/>
          <w:rFonts w:ascii="Georgia" w:hAnsi="Georgia" w:cstheme="majorHAnsi"/>
          <w:color w:val="333333"/>
          <w:sz w:val="8"/>
          <w:szCs w:val="26"/>
          <w:shd w:val="clear" w:color="auto" w:fill="FFFFFF"/>
        </w:rPr>
        <w:t xml:space="preserve">.” In </w:t>
      </w:r>
      <w:r w:rsidRPr="009A2074">
        <w:rPr>
          <w:rStyle w:val="ref-overlay"/>
          <w:rFonts w:ascii="Georgia" w:hAnsi="Georgia" w:cstheme="majorHAnsi"/>
          <w:i/>
          <w:iCs/>
          <w:color w:val="333333"/>
          <w:sz w:val="8"/>
          <w:szCs w:val="26"/>
          <w:shd w:val="clear" w:color="auto" w:fill="FFFFFF"/>
        </w:rPr>
        <w:t>Making Things International 2: Catalysts and Reactions</w:t>
      </w:r>
      <w:r w:rsidRPr="009A2074">
        <w:rPr>
          <w:rStyle w:val="ref-overlay"/>
          <w:rFonts w:ascii="Georgia" w:hAnsi="Georgia" w:cstheme="majorHAnsi"/>
          <w:color w:val="333333"/>
          <w:sz w:val="8"/>
          <w:szCs w:val="26"/>
          <w:shd w:val="clear" w:color="auto" w:fill="FFFFFF"/>
        </w:rPr>
        <w:t xml:space="preserve">, edited by </w:t>
      </w:r>
      <w:r w:rsidRPr="009A2074">
        <w:rPr>
          <w:rStyle w:val="nlmgiven-names"/>
          <w:rFonts w:ascii="Georgia" w:hAnsi="Georgia" w:cstheme="majorHAnsi"/>
          <w:color w:val="333333"/>
          <w:sz w:val="8"/>
          <w:szCs w:val="26"/>
          <w:shd w:val="clear" w:color="auto" w:fill="FFFFFF"/>
        </w:rPr>
        <w:t>M. B.</w:t>
      </w:r>
      <w:r w:rsidRPr="009A2074">
        <w:rPr>
          <w:rStyle w:val="hlfld-contribauthor"/>
          <w:rFonts w:ascii="Georgia" w:hAnsi="Georgia" w:cstheme="majorHAnsi"/>
          <w:color w:val="333333"/>
          <w:sz w:val="8"/>
          <w:szCs w:val="26"/>
          <w:shd w:val="clear" w:color="auto" w:fill="FFFFFF"/>
        </w:rPr>
        <w:t xml:space="preserve"> Salter</w:t>
      </w:r>
      <w:r w:rsidRPr="009A2074">
        <w:rPr>
          <w:rStyle w:val="ref-overlay"/>
          <w:rFonts w:ascii="Georgia" w:hAnsi="Georgia" w:cstheme="majorHAnsi"/>
          <w:color w:val="333333"/>
          <w:sz w:val="8"/>
          <w:szCs w:val="26"/>
          <w:shd w:val="clear" w:color="auto" w:fill="FFFFFF"/>
        </w:rPr>
        <w:t xml:space="preserve">, </w:t>
      </w:r>
      <w:r w:rsidRPr="009A2074">
        <w:rPr>
          <w:rStyle w:val="nlmfpage"/>
          <w:rFonts w:ascii="Georgia" w:hAnsi="Georgia" w:cstheme="majorHAnsi"/>
          <w:color w:val="333333"/>
          <w:sz w:val="8"/>
          <w:szCs w:val="26"/>
          <w:shd w:val="clear" w:color="auto" w:fill="FFFFFF"/>
        </w:rPr>
        <w:t>313</w:t>
      </w:r>
      <w:r w:rsidRPr="009A2074">
        <w:rPr>
          <w:rStyle w:val="ref-overlay"/>
          <w:rFonts w:ascii="Georgia" w:hAnsi="Georgia" w:cstheme="majorHAnsi"/>
          <w:color w:val="333333"/>
          <w:sz w:val="8"/>
          <w:szCs w:val="26"/>
          <w:shd w:val="clear" w:color="auto" w:fill="FFFFFF"/>
        </w:rPr>
        <w:t>–</w:t>
      </w:r>
      <w:r w:rsidRPr="009A2074">
        <w:rPr>
          <w:rStyle w:val="nlmlpage"/>
          <w:rFonts w:ascii="Georgia" w:hAnsi="Georgia" w:cstheme="majorHAnsi"/>
          <w:color w:val="333333"/>
          <w:sz w:val="8"/>
          <w:szCs w:val="26"/>
          <w:shd w:val="clear" w:color="auto" w:fill="FFFFFF"/>
        </w:rPr>
        <w:t>326</w:t>
      </w:r>
      <w:r w:rsidRPr="009A2074">
        <w:rPr>
          <w:rStyle w:val="ref-overlay"/>
          <w:rFonts w:ascii="Georgia" w:hAnsi="Georgia" w:cstheme="majorHAnsi"/>
          <w:color w:val="333333"/>
          <w:sz w:val="8"/>
          <w:szCs w:val="26"/>
          <w:shd w:val="clear" w:color="auto" w:fill="FFFFFF"/>
        </w:rPr>
        <w:t xml:space="preserve">. </w:t>
      </w:r>
      <w:r w:rsidRPr="009A2074">
        <w:rPr>
          <w:rStyle w:val="nlmpublisher-loc"/>
          <w:rFonts w:ascii="Georgia" w:hAnsi="Georgia" w:cstheme="majorHAnsi"/>
          <w:color w:val="333333"/>
          <w:sz w:val="8"/>
          <w:szCs w:val="26"/>
          <w:shd w:val="clear" w:color="auto" w:fill="FFFFFF"/>
        </w:rPr>
        <w:t>Minneapolis</w:t>
      </w:r>
      <w:r w:rsidRPr="009A2074">
        <w:rPr>
          <w:rStyle w:val="ref-overlay"/>
          <w:rFonts w:ascii="Georgia" w:hAnsi="Georgia" w:cstheme="majorHAnsi"/>
          <w:color w:val="333333"/>
          <w:sz w:val="8"/>
          <w:szCs w:val="26"/>
          <w:shd w:val="clear" w:color="auto" w:fill="FFFFFF"/>
        </w:rPr>
        <w:t xml:space="preserve">: </w:t>
      </w:r>
      <w:r w:rsidRPr="009A2074">
        <w:rPr>
          <w:rStyle w:val="nlmpublisher-name"/>
          <w:rFonts w:ascii="Georgia" w:hAnsi="Georgia" w:cstheme="majorHAnsi"/>
          <w:color w:val="333333"/>
          <w:sz w:val="8"/>
          <w:szCs w:val="26"/>
          <w:shd w:val="clear" w:color="auto" w:fill="FFFFFF"/>
        </w:rPr>
        <w:t>University of Minnesota Press</w:t>
      </w:r>
      <w:r w:rsidRPr="009A2074">
        <w:rPr>
          <w:rStyle w:val="ref-overlay"/>
          <w:rFonts w:ascii="Georgia" w:hAnsi="Georgia" w:cstheme="majorHAnsi"/>
          <w:color w:val="333333"/>
          <w:sz w:val="8"/>
          <w:szCs w:val="26"/>
          <w:shd w:val="clear" w:color="auto" w:fill="FFFFFF"/>
        </w:rPr>
        <w:t>.</w:t>
      </w:r>
      <w:r w:rsidRPr="009A2074">
        <w:rPr>
          <w:rStyle w:val="ref-links"/>
          <w:rFonts w:ascii="Georgia" w:hAnsi="Georgia" w:cstheme="majorHAnsi"/>
          <w:color w:val="333333"/>
          <w:sz w:val="8"/>
          <w:szCs w:val="26"/>
          <w:shd w:val="clear" w:color="auto" w:fill="FFFFFF"/>
        </w:rPr>
        <w:t xml:space="preserve"> </w:t>
      </w:r>
      <w:hyperlink r:id="rId122" w:tgtFrame="_blank" w:history="1">
        <w:r w:rsidRPr="009A2074">
          <w:rPr>
            <w:rStyle w:val="Hyperlink"/>
            <w:rFonts w:ascii="Georgia" w:hAnsi="Georgia" w:cstheme="majorHAnsi"/>
            <w:color w:val="10147E"/>
            <w:sz w:val="8"/>
          </w:rPr>
          <w:t>[Google Scholar]</w:t>
        </w:r>
      </w:hyperlink>
      <w:r w:rsidRPr="009A2074">
        <w:rPr>
          <w:rFonts w:ascii="Georgia" w:hAnsi="Georgia" w:cstheme="majorHAnsi"/>
          <w:color w:val="333333"/>
          <w:sz w:val="8"/>
          <w:szCs w:val="26"/>
        </w:rPr>
        <w:t xml:space="preserve">; Vucetic </w:t>
      </w:r>
      <w:hyperlink r:id="rId123" w:history="1">
        <w:r w:rsidRPr="009A2074">
          <w:rPr>
            <w:rStyle w:val="Hyperlink"/>
            <w:rFonts w:ascii="Georgia" w:hAnsi="Georgia" w:cstheme="majorHAnsi"/>
            <w:color w:val="10147E"/>
            <w:sz w:val="8"/>
          </w:rPr>
          <w:t>2016</w:t>
        </w:r>
      </w:hyperlink>
      <w:r w:rsidRPr="009A2074">
        <w:rPr>
          <w:rStyle w:val="hlfld-contribauthor"/>
          <w:rFonts w:ascii="Georgia" w:hAnsi="Georgia" w:cstheme="majorHAnsi"/>
          <w:color w:val="333333"/>
          <w:sz w:val="8"/>
          <w:szCs w:val="26"/>
          <w:shd w:val="clear" w:color="auto" w:fill="FFFFFF"/>
        </w:rPr>
        <w:t xml:space="preserve">Vucetic, </w:t>
      </w:r>
      <w:r w:rsidRPr="009A2074">
        <w:rPr>
          <w:rStyle w:val="nlmgiven-names"/>
          <w:rFonts w:ascii="Georgia" w:hAnsi="Georgia" w:cstheme="majorHAnsi"/>
          <w:color w:val="333333"/>
          <w:sz w:val="8"/>
          <w:szCs w:val="26"/>
          <w:shd w:val="clear" w:color="auto" w:fill="FFFFFF"/>
        </w:rPr>
        <w:t>S.</w:t>
      </w:r>
      <w:r w:rsidRPr="009A2074">
        <w:rPr>
          <w:rStyle w:val="ref-overlay"/>
          <w:rFonts w:ascii="Georgia" w:hAnsi="Georgia" w:cstheme="majorHAnsi"/>
          <w:color w:val="333333"/>
          <w:sz w:val="8"/>
          <w:szCs w:val="26"/>
          <w:shd w:val="clear" w:color="auto" w:fill="FFFFFF"/>
        </w:rPr>
        <w:t xml:space="preserve"> </w:t>
      </w:r>
      <w:r w:rsidRPr="009A2074">
        <w:rPr>
          <w:rStyle w:val="nlmyear"/>
          <w:rFonts w:ascii="Georgia" w:hAnsi="Georgia" w:cstheme="majorHAnsi"/>
          <w:color w:val="333333"/>
          <w:sz w:val="8"/>
          <w:szCs w:val="26"/>
          <w:shd w:val="clear" w:color="auto" w:fill="FFFFFF"/>
        </w:rPr>
        <w:t>2016</w:t>
      </w:r>
      <w:r w:rsidRPr="009A2074">
        <w:rPr>
          <w:rStyle w:val="ref-overlay"/>
          <w:rFonts w:ascii="Georgia" w:hAnsi="Georgia" w:cstheme="majorHAnsi"/>
          <w:color w:val="333333"/>
          <w:sz w:val="8"/>
          <w:szCs w:val="26"/>
          <w:shd w:val="clear" w:color="auto" w:fill="FFFFFF"/>
        </w:rPr>
        <w:t>. “</w:t>
      </w:r>
      <w:r w:rsidRPr="009A2074">
        <w:rPr>
          <w:rStyle w:val="nlmchapter-title"/>
          <w:rFonts w:ascii="Georgia" w:hAnsi="Georgia" w:cstheme="majorHAnsi"/>
          <w:color w:val="333333"/>
          <w:sz w:val="8"/>
          <w:szCs w:val="26"/>
          <w:shd w:val="clear" w:color="auto" w:fill="FFFFFF"/>
        </w:rPr>
        <w:t>The F-35 Joint Strike Fighter</w:t>
      </w:r>
      <w:r w:rsidRPr="009A2074">
        <w:rPr>
          <w:rStyle w:val="ref-overlay"/>
          <w:rFonts w:ascii="Georgia" w:hAnsi="Georgia" w:cstheme="majorHAnsi"/>
          <w:color w:val="333333"/>
          <w:sz w:val="8"/>
          <w:szCs w:val="26"/>
          <w:shd w:val="clear" w:color="auto" w:fill="FFFFFF"/>
        </w:rPr>
        <w:t xml:space="preserve">.” In </w:t>
      </w:r>
      <w:r w:rsidRPr="009A2074">
        <w:rPr>
          <w:rStyle w:val="ref-overlay"/>
          <w:rFonts w:ascii="Georgia" w:hAnsi="Georgia" w:cstheme="majorHAnsi"/>
          <w:i/>
          <w:iCs/>
          <w:color w:val="333333"/>
          <w:sz w:val="8"/>
          <w:szCs w:val="26"/>
          <w:shd w:val="clear" w:color="auto" w:fill="FFFFFF"/>
        </w:rPr>
        <w:t>Making Things International 2: Catalysts and Reactions</w:t>
      </w:r>
      <w:r w:rsidRPr="009A2074">
        <w:rPr>
          <w:rStyle w:val="ref-overlay"/>
          <w:rFonts w:ascii="Georgia" w:hAnsi="Georgia" w:cstheme="majorHAnsi"/>
          <w:color w:val="333333"/>
          <w:sz w:val="8"/>
          <w:szCs w:val="26"/>
          <w:shd w:val="clear" w:color="auto" w:fill="FFFFFF"/>
        </w:rPr>
        <w:t xml:space="preserve">, edited by </w:t>
      </w:r>
      <w:r w:rsidRPr="009A2074">
        <w:rPr>
          <w:rStyle w:val="nlmgiven-names"/>
          <w:rFonts w:ascii="Georgia" w:hAnsi="Georgia" w:cstheme="majorHAnsi"/>
          <w:color w:val="333333"/>
          <w:sz w:val="8"/>
          <w:szCs w:val="26"/>
          <w:shd w:val="clear" w:color="auto" w:fill="FFFFFF"/>
        </w:rPr>
        <w:t>M. B.</w:t>
      </w:r>
      <w:r w:rsidRPr="009A2074">
        <w:rPr>
          <w:rStyle w:val="hlfld-contribauthor"/>
          <w:rFonts w:ascii="Georgia" w:hAnsi="Georgia" w:cstheme="majorHAnsi"/>
          <w:color w:val="333333"/>
          <w:sz w:val="8"/>
          <w:szCs w:val="26"/>
          <w:shd w:val="clear" w:color="auto" w:fill="FFFFFF"/>
        </w:rPr>
        <w:t xml:space="preserve"> Salter</w:t>
      </w:r>
      <w:r w:rsidRPr="009A2074">
        <w:rPr>
          <w:rStyle w:val="ref-overlay"/>
          <w:rFonts w:ascii="Georgia" w:hAnsi="Georgia" w:cstheme="majorHAnsi"/>
          <w:color w:val="333333"/>
          <w:sz w:val="8"/>
          <w:szCs w:val="26"/>
          <w:shd w:val="clear" w:color="auto" w:fill="FFFFFF"/>
        </w:rPr>
        <w:t xml:space="preserve">, </w:t>
      </w:r>
      <w:r w:rsidRPr="009A2074">
        <w:rPr>
          <w:rStyle w:val="nlmfpage"/>
          <w:rFonts w:ascii="Georgia" w:hAnsi="Georgia" w:cstheme="majorHAnsi"/>
          <w:color w:val="333333"/>
          <w:sz w:val="8"/>
          <w:szCs w:val="26"/>
          <w:shd w:val="clear" w:color="auto" w:fill="FFFFFF"/>
        </w:rPr>
        <w:t>3</w:t>
      </w:r>
      <w:r w:rsidRPr="009A2074">
        <w:rPr>
          <w:rStyle w:val="ref-overlay"/>
          <w:rFonts w:ascii="Georgia" w:hAnsi="Georgia" w:cstheme="majorHAnsi"/>
          <w:color w:val="333333"/>
          <w:sz w:val="8"/>
          <w:szCs w:val="26"/>
          <w:shd w:val="clear" w:color="auto" w:fill="FFFFFF"/>
        </w:rPr>
        <w:t>–</w:t>
      </w:r>
      <w:r w:rsidRPr="009A2074">
        <w:rPr>
          <w:rStyle w:val="nlmlpage"/>
          <w:rFonts w:ascii="Georgia" w:hAnsi="Georgia" w:cstheme="majorHAnsi"/>
          <w:color w:val="333333"/>
          <w:sz w:val="8"/>
          <w:szCs w:val="26"/>
          <w:shd w:val="clear" w:color="auto" w:fill="FFFFFF"/>
        </w:rPr>
        <w:t>19</w:t>
      </w:r>
      <w:r w:rsidRPr="009A2074">
        <w:rPr>
          <w:rStyle w:val="ref-overlay"/>
          <w:rFonts w:ascii="Georgia" w:hAnsi="Georgia" w:cstheme="majorHAnsi"/>
          <w:color w:val="333333"/>
          <w:sz w:val="8"/>
          <w:szCs w:val="26"/>
          <w:shd w:val="clear" w:color="auto" w:fill="FFFFFF"/>
        </w:rPr>
        <w:t xml:space="preserve">. </w:t>
      </w:r>
      <w:r w:rsidRPr="009A2074">
        <w:rPr>
          <w:rStyle w:val="nlmpublisher-loc"/>
          <w:rFonts w:ascii="Georgia" w:hAnsi="Georgia" w:cstheme="majorHAnsi"/>
          <w:color w:val="333333"/>
          <w:sz w:val="8"/>
          <w:szCs w:val="26"/>
          <w:shd w:val="clear" w:color="auto" w:fill="FFFFFF"/>
        </w:rPr>
        <w:t>Minneapolis</w:t>
      </w:r>
      <w:r w:rsidRPr="009A2074">
        <w:rPr>
          <w:rStyle w:val="ref-overlay"/>
          <w:rFonts w:ascii="Georgia" w:hAnsi="Georgia" w:cstheme="majorHAnsi"/>
          <w:color w:val="333333"/>
          <w:sz w:val="8"/>
          <w:szCs w:val="26"/>
          <w:shd w:val="clear" w:color="auto" w:fill="FFFFFF"/>
        </w:rPr>
        <w:t xml:space="preserve">: </w:t>
      </w:r>
      <w:r w:rsidRPr="009A2074">
        <w:rPr>
          <w:rStyle w:val="nlmpublisher-name"/>
          <w:rFonts w:ascii="Georgia" w:hAnsi="Georgia" w:cstheme="majorHAnsi"/>
          <w:color w:val="333333"/>
          <w:sz w:val="8"/>
          <w:szCs w:val="26"/>
          <w:shd w:val="clear" w:color="auto" w:fill="FFFFFF"/>
        </w:rPr>
        <w:t>University of Minnesota Press</w:t>
      </w:r>
      <w:r w:rsidRPr="009A2074">
        <w:rPr>
          <w:rStyle w:val="ref-overlay"/>
          <w:rFonts w:ascii="Georgia" w:hAnsi="Georgia" w:cstheme="majorHAnsi"/>
          <w:color w:val="333333"/>
          <w:sz w:val="8"/>
          <w:szCs w:val="26"/>
          <w:shd w:val="clear" w:color="auto" w:fill="FFFFFF"/>
        </w:rPr>
        <w:t>.</w:t>
      </w:r>
      <w:r w:rsidRPr="009A2074">
        <w:rPr>
          <w:rStyle w:val="ref-links"/>
          <w:rFonts w:ascii="Georgia" w:hAnsi="Georgia" w:cstheme="majorHAnsi"/>
          <w:color w:val="333333"/>
          <w:sz w:val="8"/>
          <w:szCs w:val="26"/>
          <w:shd w:val="clear" w:color="auto" w:fill="FFFFFF"/>
        </w:rPr>
        <w:t xml:space="preserve"> </w:t>
      </w:r>
      <w:hyperlink r:id="rId124" w:tgtFrame="_blank" w:history="1">
        <w:r w:rsidRPr="009A2074">
          <w:rPr>
            <w:rStyle w:val="Hyperlink"/>
            <w:rFonts w:ascii="Georgia" w:hAnsi="Georgia" w:cstheme="majorHAnsi"/>
            <w:color w:val="10147E"/>
            <w:sz w:val="8"/>
          </w:rPr>
          <w:t>[Google Scholar]</w:t>
        </w:r>
      </w:hyperlink>
      <w:r w:rsidRPr="009A2074">
        <w:rPr>
          <w:rFonts w:ascii="Georgia" w:hAnsi="Georgia" w:cstheme="majorHAnsi"/>
          <w:color w:val="333333"/>
          <w:sz w:val="8"/>
          <w:szCs w:val="26"/>
        </w:rPr>
        <w:t xml:space="preserve">; Shapiro </w:t>
      </w:r>
      <w:hyperlink r:id="rId125" w:history="1">
        <w:r w:rsidRPr="009A2074">
          <w:rPr>
            <w:rStyle w:val="Hyperlink"/>
            <w:rFonts w:ascii="Georgia" w:hAnsi="Georgia" w:cstheme="majorHAnsi"/>
            <w:color w:val="10147E"/>
            <w:sz w:val="8"/>
          </w:rPr>
          <w:t>2015</w:t>
        </w:r>
      </w:hyperlink>
      <w:r w:rsidRPr="009A2074">
        <w:rPr>
          <w:rStyle w:val="hlfld-contribauthor"/>
          <w:rFonts w:ascii="Georgia" w:hAnsi="Georgia" w:cstheme="majorHAnsi"/>
          <w:color w:val="333333"/>
          <w:sz w:val="8"/>
          <w:szCs w:val="26"/>
          <w:shd w:val="clear" w:color="auto" w:fill="FFFFFF"/>
        </w:rPr>
        <w:t xml:space="preserve">Shapiro, </w:t>
      </w:r>
      <w:r w:rsidRPr="009A2074">
        <w:rPr>
          <w:rStyle w:val="nlmgiven-names"/>
          <w:rFonts w:ascii="Georgia" w:hAnsi="Georgia" w:cstheme="majorHAnsi"/>
          <w:color w:val="333333"/>
          <w:sz w:val="8"/>
          <w:szCs w:val="26"/>
          <w:shd w:val="clear" w:color="auto" w:fill="FFFFFF"/>
        </w:rPr>
        <w:t>M. J.</w:t>
      </w:r>
      <w:r w:rsidRPr="009A2074">
        <w:rPr>
          <w:rStyle w:val="ref-overlay"/>
          <w:rFonts w:ascii="Georgia" w:hAnsi="Georgia" w:cstheme="majorHAnsi"/>
          <w:color w:val="333333"/>
          <w:sz w:val="8"/>
          <w:szCs w:val="26"/>
          <w:shd w:val="clear" w:color="auto" w:fill="FFFFFF"/>
        </w:rPr>
        <w:t xml:space="preserve"> </w:t>
      </w:r>
      <w:r w:rsidRPr="009A2074">
        <w:rPr>
          <w:rStyle w:val="nlmyear"/>
          <w:rFonts w:ascii="Georgia" w:hAnsi="Georgia" w:cstheme="majorHAnsi"/>
          <w:color w:val="333333"/>
          <w:sz w:val="8"/>
          <w:szCs w:val="26"/>
          <w:shd w:val="clear" w:color="auto" w:fill="FFFFFF"/>
        </w:rPr>
        <w:t>2015</w:t>
      </w:r>
      <w:r w:rsidRPr="009A2074">
        <w:rPr>
          <w:rStyle w:val="ref-overlay"/>
          <w:rFonts w:ascii="Georgia" w:hAnsi="Georgia" w:cstheme="majorHAnsi"/>
          <w:color w:val="333333"/>
          <w:sz w:val="8"/>
          <w:szCs w:val="26"/>
          <w:shd w:val="clear" w:color="auto" w:fill="FFFFFF"/>
        </w:rPr>
        <w:t>. “</w:t>
      </w:r>
      <w:r w:rsidRPr="009A2074">
        <w:rPr>
          <w:rStyle w:val="nlmchapter-title"/>
          <w:rFonts w:ascii="Georgia" w:hAnsi="Georgia" w:cstheme="majorHAnsi"/>
          <w:color w:val="333333"/>
          <w:sz w:val="8"/>
          <w:szCs w:val="26"/>
          <w:shd w:val="clear" w:color="auto" w:fill="FFFFFF"/>
        </w:rPr>
        <w:t>Tanks</w:t>
      </w:r>
      <w:r w:rsidRPr="009A2074">
        <w:rPr>
          <w:rStyle w:val="ref-overlay"/>
          <w:rFonts w:ascii="Georgia" w:hAnsi="Georgia" w:cstheme="majorHAnsi"/>
          <w:color w:val="333333"/>
          <w:sz w:val="8"/>
          <w:szCs w:val="26"/>
          <w:shd w:val="clear" w:color="auto" w:fill="FFFFFF"/>
        </w:rPr>
        <w:t xml:space="preserve">.” In </w:t>
      </w:r>
      <w:r w:rsidRPr="009A2074">
        <w:rPr>
          <w:rStyle w:val="ref-overlay"/>
          <w:rFonts w:ascii="Georgia" w:hAnsi="Georgia" w:cstheme="majorHAnsi"/>
          <w:i/>
          <w:iCs/>
          <w:color w:val="333333"/>
          <w:sz w:val="8"/>
          <w:szCs w:val="26"/>
          <w:shd w:val="clear" w:color="auto" w:fill="FFFFFF"/>
        </w:rPr>
        <w:t>Making Things International 1: Circuits and Motion</w:t>
      </w:r>
      <w:r w:rsidRPr="009A2074">
        <w:rPr>
          <w:rStyle w:val="ref-overlay"/>
          <w:rFonts w:ascii="Georgia" w:hAnsi="Georgia" w:cstheme="majorHAnsi"/>
          <w:color w:val="333333"/>
          <w:sz w:val="8"/>
          <w:szCs w:val="26"/>
          <w:shd w:val="clear" w:color="auto" w:fill="FFFFFF"/>
        </w:rPr>
        <w:t xml:space="preserve">, edited by </w:t>
      </w:r>
      <w:r w:rsidRPr="009A2074">
        <w:rPr>
          <w:rStyle w:val="nlmgiven-names"/>
          <w:rFonts w:ascii="Georgia" w:hAnsi="Georgia" w:cstheme="majorHAnsi"/>
          <w:color w:val="333333"/>
          <w:sz w:val="8"/>
          <w:szCs w:val="26"/>
          <w:shd w:val="clear" w:color="auto" w:fill="FFFFFF"/>
        </w:rPr>
        <w:t>M. B.</w:t>
      </w:r>
      <w:r w:rsidRPr="009A2074">
        <w:rPr>
          <w:rStyle w:val="hlfld-contribauthor"/>
          <w:rFonts w:ascii="Georgia" w:hAnsi="Georgia" w:cstheme="majorHAnsi"/>
          <w:color w:val="333333"/>
          <w:sz w:val="8"/>
          <w:szCs w:val="26"/>
          <w:shd w:val="clear" w:color="auto" w:fill="FFFFFF"/>
        </w:rPr>
        <w:t xml:space="preserve"> Salter</w:t>
      </w:r>
      <w:r w:rsidRPr="009A2074">
        <w:rPr>
          <w:rStyle w:val="ref-overlay"/>
          <w:rFonts w:ascii="Georgia" w:hAnsi="Georgia" w:cstheme="majorHAnsi"/>
          <w:color w:val="333333"/>
          <w:sz w:val="8"/>
          <w:szCs w:val="26"/>
          <w:shd w:val="clear" w:color="auto" w:fill="FFFFFF"/>
        </w:rPr>
        <w:t xml:space="preserve">, </w:t>
      </w:r>
      <w:r w:rsidRPr="009A2074">
        <w:rPr>
          <w:rStyle w:val="nlmfpage"/>
          <w:rFonts w:ascii="Georgia" w:hAnsi="Georgia" w:cstheme="majorHAnsi"/>
          <w:color w:val="333333"/>
          <w:sz w:val="8"/>
          <w:szCs w:val="26"/>
          <w:shd w:val="clear" w:color="auto" w:fill="FFFFFF"/>
        </w:rPr>
        <w:t>212</w:t>
      </w:r>
      <w:r w:rsidRPr="009A2074">
        <w:rPr>
          <w:rStyle w:val="ref-overlay"/>
          <w:rFonts w:ascii="Georgia" w:hAnsi="Georgia" w:cstheme="majorHAnsi"/>
          <w:color w:val="333333"/>
          <w:sz w:val="8"/>
          <w:szCs w:val="26"/>
          <w:shd w:val="clear" w:color="auto" w:fill="FFFFFF"/>
        </w:rPr>
        <w:t>–</w:t>
      </w:r>
      <w:r w:rsidRPr="009A2074">
        <w:rPr>
          <w:rStyle w:val="nlmlpage"/>
          <w:rFonts w:ascii="Georgia" w:hAnsi="Georgia" w:cstheme="majorHAnsi"/>
          <w:color w:val="333333"/>
          <w:sz w:val="8"/>
          <w:szCs w:val="26"/>
          <w:shd w:val="clear" w:color="auto" w:fill="FFFFFF"/>
        </w:rPr>
        <w:t>221</w:t>
      </w:r>
      <w:r w:rsidRPr="009A2074">
        <w:rPr>
          <w:rStyle w:val="ref-overlay"/>
          <w:rFonts w:ascii="Georgia" w:hAnsi="Georgia" w:cstheme="majorHAnsi"/>
          <w:color w:val="333333"/>
          <w:sz w:val="8"/>
          <w:szCs w:val="26"/>
          <w:shd w:val="clear" w:color="auto" w:fill="FFFFFF"/>
        </w:rPr>
        <w:t xml:space="preserve">. </w:t>
      </w:r>
      <w:r w:rsidRPr="009A2074">
        <w:rPr>
          <w:rStyle w:val="nlmpublisher-loc"/>
          <w:rFonts w:ascii="Georgia" w:hAnsi="Georgia" w:cstheme="majorHAnsi"/>
          <w:color w:val="333333"/>
          <w:sz w:val="8"/>
          <w:szCs w:val="26"/>
          <w:shd w:val="clear" w:color="auto" w:fill="FFFFFF"/>
        </w:rPr>
        <w:t>Minneapolis</w:t>
      </w:r>
      <w:r w:rsidRPr="009A2074">
        <w:rPr>
          <w:rStyle w:val="ref-overlay"/>
          <w:rFonts w:ascii="Georgia" w:hAnsi="Georgia" w:cstheme="majorHAnsi"/>
          <w:color w:val="333333"/>
          <w:sz w:val="8"/>
          <w:szCs w:val="26"/>
          <w:shd w:val="clear" w:color="auto" w:fill="FFFFFF"/>
        </w:rPr>
        <w:t xml:space="preserve">: </w:t>
      </w:r>
      <w:r w:rsidRPr="009A2074">
        <w:rPr>
          <w:rStyle w:val="nlmpublisher-name"/>
          <w:rFonts w:ascii="Georgia" w:hAnsi="Georgia" w:cstheme="majorHAnsi"/>
          <w:color w:val="333333"/>
          <w:sz w:val="8"/>
          <w:szCs w:val="26"/>
          <w:shd w:val="clear" w:color="auto" w:fill="FFFFFF"/>
        </w:rPr>
        <w:t>University of Minnesota Press</w:t>
      </w:r>
      <w:r w:rsidRPr="009A2074">
        <w:rPr>
          <w:rStyle w:val="ref-overlay"/>
          <w:rFonts w:ascii="Georgia" w:hAnsi="Georgia" w:cstheme="majorHAnsi"/>
          <w:color w:val="333333"/>
          <w:sz w:val="8"/>
          <w:szCs w:val="26"/>
          <w:shd w:val="clear" w:color="auto" w:fill="FFFFFF"/>
        </w:rPr>
        <w:t>.</w:t>
      </w:r>
      <w:r w:rsidRPr="009A2074">
        <w:rPr>
          <w:rStyle w:val="ref-links"/>
          <w:rFonts w:ascii="Georgia" w:hAnsi="Georgia" w:cstheme="majorHAnsi"/>
          <w:color w:val="333333"/>
          <w:sz w:val="8"/>
          <w:szCs w:val="26"/>
          <w:shd w:val="clear" w:color="auto" w:fill="FFFFFF"/>
        </w:rPr>
        <w:t xml:space="preserve"> </w:t>
      </w:r>
      <w:hyperlink r:id="rId126" w:tgtFrame="_blank" w:history="1">
        <w:r w:rsidRPr="009A2074">
          <w:rPr>
            <w:rStyle w:val="Hyperlink"/>
            <w:rFonts w:ascii="Georgia" w:hAnsi="Georgia" w:cstheme="majorHAnsi"/>
            <w:color w:val="10147E"/>
            <w:sz w:val="8"/>
          </w:rPr>
          <w:t>[Google Scholar]</w:t>
        </w:r>
      </w:hyperlink>
      <w:r w:rsidRPr="009A2074">
        <w:rPr>
          <w:rFonts w:ascii="Georgia" w:hAnsi="Georgia" w:cstheme="majorHAnsi"/>
          <w:color w:val="333333"/>
          <w:sz w:val="8"/>
          <w:szCs w:val="26"/>
        </w:rPr>
        <w:t xml:space="preserve">; Beier </w:t>
      </w:r>
      <w:hyperlink r:id="rId127" w:history="1">
        <w:r w:rsidRPr="009A2074">
          <w:rPr>
            <w:rStyle w:val="Hyperlink"/>
            <w:rFonts w:ascii="Georgia" w:hAnsi="Georgia" w:cstheme="majorHAnsi"/>
            <w:color w:val="10147E"/>
            <w:sz w:val="8"/>
          </w:rPr>
          <w:t>2011</w:t>
        </w:r>
      </w:hyperlink>
      <w:r w:rsidRPr="009A2074">
        <w:rPr>
          <w:rStyle w:val="hlfld-contribauthor"/>
          <w:rFonts w:ascii="Georgia" w:hAnsi="Georgia" w:cstheme="majorHAnsi"/>
          <w:color w:val="333333"/>
          <w:sz w:val="8"/>
          <w:szCs w:val="26"/>
          <w:shd w:val="clear" w:color="auto" w:fill="FFFFFF"/>
        </w:rPr>
        <w:t xml:space="preserve">Beier, </w:t>
      </w:r>
      <w:r w:rsidRPr="009A2074">
        <w:rPr>
          <w:rStyle w:val="nlmgiven-names"/>
          <w:rFonts w:ascii="Georgia" w:hAnsi="Georgia" w:cstheme="majorHAnsi"/>
          <w:color w:val="333333"/>
          <w:sz w:val="8"/>
          <w:szCs w:val="26"/>
          <w:shd w:val="clear" w:color="auto" w:fill="FFFFFF"/>
        </w:rPr>
        <w:t>J. M.</w:t>
      </w:r>
      <w:r w:rsidRPr="009A2074">
        <w:rPr>
          <w:rStyle w:val="ref-overlay"/>
          <w:rFonts w:ascii="Georgia" w:hAnsi="Georgia" w:cstheme="majorHAnsi"/>
          <w:color w:val="333333"/>
          <w:sz w:val="8"/>
          <w:szCs w:val="26"/>
          <w:shd w:val="clear" w:color="auto" w:fill="FFFFFF"/>
        </w:rPr>
        <w:t xml:space="preserve"> </w:t>
      </w:r>
      <w:r w:rsidRPr="009A2074">
        <w:rPr>
          <w:rStyle w:val="nlmyear"/>
          <w:rFonts w:ascii="Georgia" w:hAnsi="Georgia" w:cstheme="majorHAnsi"/>
          <w:color w:val="333333"/>
          <w:sz w:val="8"/>
          <w:szCs w:val="26"/>
          <w:shd w:val="clear" w:color="auto" w:fill="FFFFFF"/>
        </w:rPr>
        <w:t>2011</w:t>
      </w:r>
      <w:r w:rsidRPr="009A2074">
        <w:rPr>
          <w:rStyle w:val="ref-overlay"/>
          <w:rFonts w:ascii="Georgia" w:hAnsi="Georgia" w:cstheme="majorHAnsi"/>
          <w:color w:val="333333"/>
          <w:sz w:val="8"/>
          <w:szCs w:val="26"/>
          <w:shd w:val="clear" w:color="auto" w:fill="FFFFFF"/>
        </w:rPr>
        <w:t>. “</w:t>
      </w:r>
      <w:r w:rsidRPr="009A2074">
        <w:rPr>
          <w:rStyle w:val="nlmarticle-title"/>
          <w:rFonts w:ascii="Georgia" w:hAnsi="Georgia" w:cstheme="majorHAnsi"/>
          <w:color w:val="333333"/>
          <w:sz w:val="8"/>
          <w:szCs w:val="26"/>
          <w:shd w:val="clear" w:color="auto" w:fill="FFFFFF"/>
        </w:rPr>
        <w:t>Dangerous Terrain: Re-Reading the Landmines Ban through the Social Worlds of the RMA</w:t>
      </w:r>
      <w:r w:rsidRPr="009A2074">
        <w:rPr>
          <w:rStyle w:val="ref-overlay"/>
          <w:rFonts w:ascii="Georgia" w:hAnsi="Georgia" w:cstheme="majorHAnsi"/>
          <w:color w:val="333333"/>
          <w:sz w:val="8"/>
          <w:szCs w:val="26"/>
          <w:shd w:val="clear" w:color="auto" w:fill="FFFFFF"/>
        </w:rPr>
        <w:t xml:space="preserve">.” </w:t>
      </w:r>
      <w:r w:rsidRPr="009A2074">
        <w:rPr>
          <w:rStyle w:val="ref-overlay"/>
          <w:rFonts w:ascii="Georgia" w:hAnsi="Georgia" w:cstheme="majorHAnsi"/>
          <w:i/>
          <w:iCs/>
          <w:color w:val="333333"/>
          <w:sz w:val="8"/>
          <w:szCs w:val="26"/>
          <w:shd w:val="clear" w:color="auto" w:fill="FFFFFF"/>
        </w:rPr>
        <w:t>Contemporary Security Policy</w:t>
      </w:r>
      <w:r w:rsidRPr="009A2074">
        <w:rPr>
          <w:rStyle w:val="ref-overlay"/>
          <w:rFonts w:ascii="Georgia" w:hAnsi="Georgia" w:cstheme="majorHAnsi"/>
          <w:color w:val="333333"/>
          <w:sz w:val="8"/>
          <w:szCs w:val="26"/>
          <w:shd w:val="clear" w:color="auto" w:fill="FFFFFF"/>
        </w:rPr>
        <w:t xml:space="preserve"> 32 (1): </w:t>
      </w:r>
      <w:r w:rsidRPr="009A2074">
        <w:rPr>
          <w:rStyle w:val="nlmfpage"/>
          <w:rFonts w:ascii="Georgia" w:hAnsi="Georgia" w:cstheme="majorHAnsi"/>
          <w:color w:val="333333"/>
          <w:sz w:val="8"/>
          <w:szCs w:val="26"/>
          <w:shd w:val="clear" w:color="auto" w:fill="FFFFFF"/>
        </w:rPr>
        <w:t>159</w:t>
      </w:r>
      <w:r w:rsidRPr="009A2074">
        <w:rPr>
          <w:rStyle w:val="ref-overlay"/>
          <w:rFonts w:ascii="Georgia" w:hAnsi="Georgia" w:cstheme="majorHAnsi"/>
          <w:color w:val="333333"/>
          <w:sz w:val="8"/>
          <w:szCs w:val="26"/>
          <w:shd w:val="clear" w:color="auto" w:fill="FFFFFF"/>
        </w:rPr>
        <w:t>–</w:t>
      </w:r>
      <w:r w:rsidRPr="009A2074">
        <w:rPr>
          <w:rStyle w:val="nlmlpage"/>
          <w:rFonts w:ascii="Georgia" w:hAnsi="Georgia" w:cstheme="majorHAnsi"/>
          <w:color w:val="333333"/>
          <w:sz w:val="8"/>
          <w:szCs w:val="26"/>
          <w:shd w:val="clear" w:color="auto" w:fill="FFFFFF"/>
        </w:rPr>
        <w:t>175</w:t>
      </w:r>
      <w:r w:rsidRPr="009A2074">
        <w:rPr>
          <w:rStyle w:val="ref-overlay"/>
          <w:rFonts w:ascii="Georgia" w:hAnsi="Georgia" w:cstheme="majorHAnsi"/>
          <w:color w:val="333333"/>
          <w:sz w:val="8"/>
          <w:szCs w:val="26"/>
          <w:shd w:val="clear" w:color="auto" w:fill="FFFFFF"/>
        </w:rPr>
        <w:t>. doi:</w:t>
      </w:r>
      <w:r w:rsidRPr="009A2074">
        <w:rPr>
          <w:rStyle w:val="nlmpub-id"/>
          <w:rFonts w:ascii="Georgia" w:hAnsi="Georgia" w:cstheme="majorHAnsi"/>
          <w:color w:val="333333"/>
          <w:sz w:val="8"/>
          <w:szCs w:val="26"/>
          <w:shd w:val="clear" w:color="auto" w:fill="FFFFFF"/>
        </w:rPr>
        <w:t>10.1080/13523260.2011.556857</w:t>
      </w:r>
      <w:r w:rsidRPr="009A2074">
        <w:rPr>
          <w:rStyle w:val="ref-overlay"/>
          <w:rFonts w:ascii="Georgia" w:hAnsi="Georgia" w:cstheme="majorHAnsi"/>
          <w:color w:val="333333"/>
          <w:sz w:val="8"/>
          <w:szCs w:val="26"/>
          <w:shd w:val="clear" w:color="auto" w:fill="FFFFFF"/>
        </w:rPr>
        <w:t>.</w:t>
      </w:r>
      <w:hyperlink r:id="rId128" w:tgtFrame="_blank" w:history="1">
        <w:r w:rsidRPr="009A2074">
          <w:rPr>
            <w:rStyle w:val="Hyperlink"/>
            <w:rFonts w:ascii="Georgia" w:hAnsi="Georgia" w:cstheme="majorHAnsi"/>
            <w:color w:val="10147E"/>
            <w:sz w:val="8"/>
          </w:rPr>
          <w:t>[Taylor &amp; Francis Online]</w:t>
        </w:r>
      </w:hyperlink>
      <w:r w:rsidRPr="009A2074">
        <w:rPr>
          <w:rStyle w:val="ref-links"/>
          <w:rFonts w:ascii="Georgia" w:hAnsi="Georgia" w:cstheme="majorHAnsi"/>
          <w:color w:val="333333"/>
          <w:sz w:val="8"/>
          <w:szCs w:val="26"/>
          <w:shd w:val="clear" w:color="auto" w:fill="FFFFFF"/>
        </w:rPr>
        <w:t xml:space="preserve">, </w:t>
      </w:r>
      <w:r w:rsidRPr="009A2074">
        <w:rPr>
          <w:rStyle w:val="googlescholar-container"/>
          <w:rFonts w:ascii="Georgia" w:hAnsi="Georgia" w:cstheme="majorHAnsi"/>
          <w:color w:val="333333"/>
          <w:sz w:val="8"/>
          <w:szCs w:val="26"/>
          <w:shd w:val="clear" w:color="auto" w:fill="FFFFFF"/>
        </w:rPr>
        <w:t xml:space="preserve">, </w:t>
      </w:r>
      <w:hyperlink r:id="rId129" w:tgtFrame="_blank" w:history="1">
        <w:r w:rsidRPr="009A2074">
          <w:rPr>
            <w:rStyle w:val="Hyperlink"/>
            <w:rFonts w:ascii="Georgia" w:hAnsi="Georgia" w:cstheme="majorHAnsi"/>
            <w:color w:val="10147E"/>
            <w:sz w:val="8"/>
          </w:rPr>
          <w:t>[Google Scholar]</w:t>
        </w:r>
      </w:hyperlink>
      <w:r w:rsidRPr="009A2074">
        <w:rPr>
          <w:rFonts w:ascii="Georgia" w:hAnsi="Georgia" w:cstheme="majorHAnsi"/>
          <w:color w:val="333333"/>
          <w:sz w:val="8"/>
          <w:szCs w:val="26"/>
        </w:rPr>
        <w:t xml:space="preserve">; Stavrianakis </w:t>
      </w:r>
      <w:hyperlink r:id="rId130" w:history="1">
        <w:r w:rsidRPr="009A2074">
          <w:rPr>
            <w:rStyle w:val="Hyperlink"/>
            <w:rFonts w:ascii="Georgia" w:hAnsi="Georgia" w:cstheme="majorHAnsi"/>
            <w:color w:val="10147E"/>
            <w:sz w:val="8"/>
          </w:rPr>
          <w:t>2011</w:t>
        </w:r>
      </w:hyperlink>
      <w:r w:rsidRPr="009A2074">
        <w:rPr>
          <w:rStyle w:val="hlfld-contribauthor"/>
          <w:rFonts w:ascii="Georgia" w:hAnsi="Georgia" w:cstheme="majorHAnsi"/>
          <w:color w:val="333333"/>
          <w:sz w:val="8"/>
          <w:szCs w:val="26"/>
          <w:shd w:val="clear" w:color="auto" w:fill="FFFFFF"/>
        </w:rPr>
        <w:t xml:space="preserve">Stavrianakis, </w:t>
      </w:r>
      <w:r w:rsidRPr="009A2074">
        <w:rPr>
          <w:rStyle w:val="nlmgiven-names"/>
          <w:rFonts w:ascii="Georgia" w:hAnsi="Georgia" w:cstheme="majorHAnsi"/>
          <w:color w:val="333333"/>
          <w:sz w:val="8"/>
          <w:szCs w:val="26"/>
          <w:shd w:val="clear" w:color="auto" w:fill="FFFFFF"/>
        </w:rPr>
        <w:t>A.</w:t>
      </w:r>
      <w:r w:rsidRPr="009A2074">
        <w:rPr>
          <w:rStyle w:val="ref-overlay"/>
          <w:rFonts w:ascii="Georgia" w:hAnsi="Georgia" w:cstheme="majorHAnsi"/>
          <w:color w:val="333333"/>
          <w:sz w:val="8"/>
          <w:szCs w:val="26"/>
          <w:shd w:val="clear" w:color="auto" w:fill="FFFFFF"/>
        </w:rPr>
        <w:t xml:space="preserve"> </w:t>
      </w:r>
      <w:r w:rsidRPr="009A2074">
        <w:rPr>
          <w:rStyle w:val="nlmyear"/>
          <w:rFonts w:ascii="Georgia" w:hAnsi="Georgia" w:cstheme="majorHAnsi"/>
          <w:color w:val="333333"/>
          <w:sz w:val="8"/>
          <w:szCs w:val="26"/>
          <w:shd w:val="clear" w:color="auto" w:fill="FFFFFF"/>
        </w:rPr>
        <w:t>2011</w:t>
      </w:r>
      <w:r w:rsidRPr="009A2074">
        <w:rPr>
          <w:rStyle w:val="ref-overlay"/>
          <w:rFonts w:ascii="Georgia" w:hAnsi="Georgia" w:cstheme="majorHAnsi"/>
          <w:color w:val="333333"/>
          <w:sz w:val="8"/>
          <w:szCs w:val="26"/>
          <w:shd w:val="clear" w:color="auto" w:fill="FFFFFF"/>
        </w:rPr>
        <w:t>. “</w:t>
      </w:r>
      <w:r w:rsidRPr="009A2074">
        <w:rPr>
          <w:rStyle w:val="nlmarticle-title"/>
          <w:rFonts w:ascii="Georgia" w:hAnsi="Georgia" w:cstheme="majorHAnsi"/>
          <w:color w:val="333333"/>
          <w:sz w:val="8"/>
          <w:szCs w:val="26"/>
          <w:shd w:val="clear" w:color="auto" w:fill="FFFFFF"/>
        </w:rPr>
        <w:t>Small Arms Control and the Reproduction of Imperial Relations</w:t>
      </w:r>
      <w:r w:rsidRPr="009A2074">
        <w:rPr>
          <w:rStyle w:val="ref-overlay"/>
          <w:rFonts w:ascii="Georgia" w:hAnsi="Georgia" w:cstheme="majorHAnsi"/>
          <w:color w:val="333333"/>
          <w:sz w:val="8"/>
          <w:szCs w:val="26"/>
          <w:shd w:val="clear" w:color="auto" w:fill="FFFFFF"/>
        </w:rPr>
        <w:t xml:space="preserve">.” </w:t>
      </w:r>
      <w:r w:rsidRPr="009A2074">
        <w:rPr>
          <w:rStyle w:val="ref-overlay"/>
          <w:rFonts w:ascii="Georgia" w:hAnsi="Georgia" w:cstheme="majorHAnsi"/>
          <w:i/>
          <w:iCs/>
          <w:color w:val="333333"/>
          <w:sz w:val="8"/>
          <w:szCs w:val="26"/>
          <w:shd w:val="clear" w:color="auto" w:fill="FFFFFF"/>
        </w:rPr>
        <w:t>Contemporary Security Policy</w:t>
      </w:r>
      <w:r w:rsidRPr="009A2074">
        <w:rPr>
          <w:rStyle w:val="ref-overlay"/>
          <w:rFonts w:ascii="Georgia" w:hAnsi="Georgia" w:cstheme="majorHAnsi"/>
          <w:color w:val="333333"/>
          <w:sz w:val="8"/>
          <w:szCs w:val="26"/>
          <w:shd w:val="clear" w:color="auto" w:fill="FFFFFF"/>
        </w:rPr>
        <w:t xml:space="preserve"> 32 (1): </w:t>
      </w:r>
      <w:r w:rsidRPr="009A2074">
        <w:rPr>
          <w:rStyle w:val="nlmfpage"/>
          <w:rFonts w:ascii="Georgia" w:hAnsi="Georgia" w:cstheme="majorHAnsi"/>
          <w:color w:val="333333"/>
          <w:sz w:val="8"/>
          <w:szCs w:val="26"/>
          <w:shd w:val="clear" w:color="auto" w:fill="FFFFFF"/>
        </w:rPr>
        <w:t>193</w:t>
      </w:r>
      <w:r w:rsidRPr="009A2074">
        <w:rPr>
          <w:rStyle w:val="ref-overlay"/>
          <w:rFonts w:ascii="Georgia" w:hAnsi="Georgia" w:cstheme="majorHAnsi"/>
          <w:color w:val="333333"/>
          <w:sz w:val="8"/>
          <w:szCs w:val="26"/>
          <w:shd w:val="clear" w:color="auto" w:fill="FFFFFF"/>
        </w:rPr>
        <w:t>–</w:t>
      </w:r>
      <w:r w:rsidRPr="009A2074">
        <w:rPr>
          <w:rStyle w:val="nlmlpage"/>
          <w:rFonts w:ascii="Georgia" w:hAnsi="Georgia" w:cstheme="majorHAnsi"/>
          <w:color w:val="333333"/>
          <w:sz w:val="8"/>
          <w:szCs w:val="26"/>
          <w:shd w:val="clear" w:color="auto" w:fill="FFFFFF"/>
        </w:rPr>
        <w:t>214</w:t>
      </w:r>
      <w:r w:rsidRPr="009A2074">
        <w:rPr>
          <w:rStyle w:val="ref-overlay"/>
          <w:rFonts w:ascii="Georgia" w:hAnsi="Georgia" w:cstheme="majorHAnsi"/>
          <w:color w:val="333333"/>
          <w:sz w:val="8"/>
          <w:szCs w:val="26"/>
          <w:shd w:val="clear" w:color="auto" w:fill="FFFFFF"/>
        </w:rPr>
        <w:t>. doi:</w:t>
      </w:r>
      <w:r w:rsidRPr="009A2074">
        <w:rPr>
          <w:rStyle w:val="nlmpub-id"/>
          <w:rFonts w:ascii="Georgia" w:hAnsi="Georgia" w:cstheme="majorHAnsi"/>
          <w:color w:val="333333"/>
          <w:sz w:val="8"/>
          <w:szCs w:val="26"/>
          <w:shd w:val="clear" w:color="auto" w:fill="FFFFFF"/>
        </w:rPr>
        <w:t>10.1080/13523260.2011.556861</w:t>
      </w:r>
      <w:r w:rsidRPr="009A2074">
        <w:rPr>
          <w:rStyle w:val="ref-overlay"/>
          <w:rFonts w:ascii="Georgia" w:hAnsi="Georgia" w:cstheme="majorHAnsi"/>
          <w:color w:val="333333"/>
          <w:sz w:val="8"/>
          <w:szCs w:val="26"/>
          <w:shd w:val="clear" w:color="auto" w:fill="FFFFFF"/>
        </w:rPr>
        <w:t>.</w:t>
      </w:r>
      <w:hyperlink r:id="rId131" w:tgtFrame="_blank" w:history="1">
        <w:r w:rsidRPr="009A2074">
          <w:rPr>
            <w:rStyle w:val="Hyperlink"/>
            <w:rFonts w:ascii="Georgia" w:hAnsi="Georgia" w:cstheme="majorHAnsi"/>
            <w:color w:val="10147E"/>
            <w:sz w:val="8"/>
          </w:rPr>
          <w:t>[Taylor &amp; Francis Online]</w:t>
        </w:r>
      </w:hyperlink>
      <w:r w:rsidRPr="009A2074">
        <w:rPr>
          <w:rStyle w:val="ref-links"/>
          <w:rFonts w:ascii="Georgia" w:hAnsi="Georgia" w:cstheme="majorHAnsi"/>
          <w:color w:val="333333"/>
          <w:sz w:val="8"/>
          <w:szCs w:val="26"/>
          <w:shd w:val="clear" w:color="auto" w:fill="FFFFFF"/>
        </w:rPr>
        <w:t xml:space="preserve">, </w:t>
      </w:r>
      <w:r w:rsidRPr="009A2074">
        <w:rPr>
          <w:rStyle w:val="googlescholar-container"/>
          <w:rFonts w:ascii="Georgia" w:hAnsi="Georgia" w:cstheme="majorHAnsi"/>
          <w:color w:val="333333"/>
          <w:sz w:val="8"/>
          <w:szCs w:val="26"/>
          <w:shd w:val="clear" w:color="auto" w:fill="FFFFFF"/>
        </w:rPr>
        <w:t xml:space="preserve">, </w:t>
      </w:r>
      <w:hyperlink r:id="rId132" w:tgtFrame="_blank" w:history="1">
        <w:r w:rsidRPr="009A2074">
          <w:rPr>
            <w:rStyle w:val="Hyperlink"/>
            <w:rFonts w:ascii="Georgia" w:hAnsi="Georgia" w:cstheme="majorHAnsi"/>
            <w:color w:val="10147E"/>
            <w:sz w:val="8"/>
          </w:rPr>
          <w:t>[Google Scholar]</w:t>
        </w:r>
      </w:hyperlink>
      <w:r w:rsidRPr="009A2074">
        <w:rPr>
          <w:rFonts w:ascii="Georgia" w:hAnsi="Georgia" w:cstheme="majorHAnsi"/>
          <w:color w:val="333333"/>
          <w:sz w:val="8"/>
          <w:szCs w:val="26"/>
        </w:rPr>
        <w:t xml:space="preserve">). Second, several histories of arms and warfare similarly place emphasis on the role of weapons in complex social systems (Bousquet </w:t>
      </w:r>
      <w:hyperlink r:id="rId133" w:history="1">
        <w:r w:rsidRPr="009A2074">
          <w:rPr>
            <w:rStyle w:val="Hyperlink"/>
            <w:rFonts w:ascii="Georgia" w:hAnsi="Georgia" w:cstheme="majorHAnsi"/>
            <w:color w:val="10147E"/>
            <w:sz w:val="8"/>
          </w:rPr>
          <w:t>2008</w:t>
        </w:r>
      </w:hyperlink>
      <w:r w:rsidRPr="009A2074">
        <w:rPr>
          <w:rStyle w:val="hlfld-contribauthor"/>
          <w:rFonts w:ascii="Georgia" w:hAnsi="Georgia" w:cstheme="majorHAnsi"/>
          <w:color w:val="333333"/>
          <w:sz w:val="8"/>
          <w:szCs w:val="26"/>
          <w:shd w:val="clear" w:color="auto" w:fill="FFFFFF"/>
        </w:rPr>
        <w:t xml:space="preserve">Bousquet, </w:t>
      </w:r>
      <w:r w:rsidRPr="009A2074">
        <w:rPr>
          <w:rStyle w:val="nlmgiven-names"/>
          <w:rFonts w:ascii="Georgia" w:hAnsi="Georgia" w:cstheme="majorHAnsi"/>
          <w:color w:val="333333"/>
          <w:sz w:val="8"/>
          <w:szCs w:val="26"/>
          <w:shd w:val="clear" w:color="auto" w:fill="FFFFFF"/>
        </w:rPr>
        <w:t>A. J.</w:t>
      </w:r>
      <w:r w:rsidRPr="009A2074">
        <w:rPr>
          <w:rStyle w:val="ref-overlay"/>
          <w:rFonts w:ascii="Georgia" w:hAnsi="Georgia" w:cstheme="majorHAnsi"/>
          <w:color w:val="333333"/>
          <w:sz w:val="8"/>
          <w:szCs w:val="26"/>
          <w:shd w:val="clear" w:color="auto" w:fill="FFFFFF"/>
        </w:rPr>
        <w:t xml:space="preserve"> </w:t>
      </w:r>
      <w:r w:rsidRPr="009A2074">
        <w:rPr>
          <w:rStyle w:val="nlmyear"/>
          <w:rFonts w:ascii="Georgia" w:hAnsi="Georgia" w:cstheme="majorHAnsi"/>
          <w:color w:val="333333"/>
          <w:sz w:val="8"/>
          <w:szCs w:val="26"/>
          <w:shd w:val="clear" w:color="auto" w:fill="FFFFFF"/>
        </w:rPr>
        <w:t>2008</w:t>
      </w:r>
      <w:r w:rsidRPr="009A2074">
        <w:rPr>
          <w:rStyle w:val="ref-overlay"/>
          <w:rFonts w:ascii="Georgia" w:hAnsi="Georgia" w:cstheme="majorHAnsi"/>
          <w:color w:val="333333"/>
          <w:sz w:val="8"/>
          <w:szCs w:val="26"/>
          <w:shd w:val="clear" w:color="auto" w:fill="FFFFFF"/>
        </w:rPr>
        <w:t xml:space="preserve">. </w:t>
      </w:r>
      <w:r w:rsidRPr="009A2074">
        <w:rPr>
          <w:rStyle w:val="ref-overlay"/>
          <w:rFonts w:ascii="Georgia" w:hAnsi="Georgia" w:cstheme="majorHAnsi"/>
          <w:i/>
          <w:iCs/>
          <w:color w:val="333333"/>
          <w:sz w:val="8"/>
          <w:szCs w:val="26"/>
          <w:shd w:val="clear" w:color="auto" w:fill="FFFFFF"/>
        </w:rPr>
        <w:t>The Scientific Way of Warfare: Order and Chaos on the Battlefield of Modernity</w:t>
      </w:r>
      <w:r w:rsidRPr="009A2074">
        <w:rPr>
          <w:rStyle w:val="ref-overlay"/>
          <w:rFonts w:ascii="Georgia" w:hAnsi="Georgia" w:cstheme="majorHAnsi"/>
          <w:color w:val="333333"/>
          <w:sz w:val="8"/>
          <w:szCs w:val="26"/>
          <w:shd w:val="clear" w:color="auto" w:fill="FFFFFF"/>
        </w:rPr>
        <w:t xml:space="preserve">. </w:t>
      </w:r>
      <w:r w:rsidRPr="009A2074">
        <w:rPr>
          <w:rStyle w:val="nlmpublisher-loc"/>
          <w:rFonts w:ascii="Georgia" w:hAnsi="Georgia" w:cstheme="majorHAnsi"/>
          <w:color w:val="333333"/>
          <w:sz w:val="8"/>
          <w:szCs w:val="26"/>
          <w:shd w:val="clear" w:color="auto" w:fill="FFFFFF"/>
        </w:rPr>
        <w:t>New York</w:t>
      </w:r>
      <w:r w:rsidRPr="009A2074">
        <w:rPr>
          <w:rStyle w:val="ref-overlay"/>
          <w:rFonts w:ascii="Georgia" w:hAnsi="Georgia" w:cstheme="majorHAnsi"/>
          <w:color w:val="333333"/>
          <w:sz w:val="8"/>
          <w:szCs w:val="26"/>
          <w:shd w:val="clear" w:color="auto" w:fill="FFFFFF"/>
        </w:rPr>
        <w:t xml:space="preserve">: </w:t>
      </w:r>
      <w:r w:rsidRPr="009A2074">
        <w:rPr>
          <w:rStyle w:val="nlmpublisher-name"/>
          <w:rFonts w:ascii="Georgia" w:hAnsi="Georgia" w:cstheme="majorHAnsi"/>
          <w:color w:val="333333"/>
          <w:sz w:val="8"/>
          <w:szCs w:val="26"/>
          <w:shd w:val="clear" w:color="auto" w:fill="FFFFFF"/>
        </w:rPr>
        <w:t>Columbia University Press</w:t>
      </w:r>
      <w:r w:rsidRPr="009A2074">
        <w:rPr>
          <w:rStyle w:val="ref-overlay"/>
          <w:rFonts w:ascii="Georgia" w:hAnsi="Georgia" w:cstheme="majorHAnsi"/>
          <w:color w:val="333333"/>
          <w:sz w:val="8"/>
          <w:szCs w:val="26"/>
          <w:shd w:val="clear" w:color="auto" w:fill="FFFFFF"/>
        </w:rPr>
        <w:t>.</w:t>
      </w:r>
      <w:r w:rsidRPr="009A2074">
        <w:rPr>
          <w:rStyle w:val="ref-links"/>
          <w:rFonts w:ascii="Georgia" w:hAnsi="Georgia" w:cstheme="majorHAnsi"/>
          <w:color w:val="333333"/>
          <w:sz w:val="8"/>
          <w:szCs w:val="26"/>
          <w:shd w:val="clear" w:color="auto" w:fill="FFFFFF"/>
        </w:rPr>
        <w:t xml:space="preserve"> </w:t>
      </w:r>
      <w:hyperlink r:id="rId134" w:tgtFrame="_blank" w:history="1">
        <w:r w:rsidRPr="009A2074">
          <w:rPr>
            <w:rStyle w:val="Hyperlink"/>
            <w:rFonts w:ascii="Georgia" w:hAnsi="Georgia" w:cstheme="majorHAnsi"/>
            <w:color w:val="10147E"/>
            <w:sz w:val="8"/>
          </w:rPr>
          <w:t>[Google Scholar]</w:t>
        </w:r>
      </w:hyperlink>
      <w:r w:rsidRPr="009A2074">
        <w:rPr>
          <w:rFonts w:ascii="Georgia" w:hAnsi="Georgia" w:cstheme="majorHAnsi"/>
          <w:color w:val="333333"/>
          <w:sz w:val="8"/>
          <w:szCs w:val="26"/>
        </w:rPr>
        <w:t xml:space="preserve">; DeLanda </w:t>
      </w:r>
      <w:hyperlink r:id="rId135" w:history="1">
        <w:r w:rsidRPr="009A2074">
          <w:rPr>
            <w:rStyle w:val="Hyperlink"/>
            <w:rFonts w:ascii="Georgia" w:hAnsi="Georgia" w:cstheme="majorHAnsi"/>
            <w:color w:val="10147E"/>
            <w:sz w:val="8"/>
          </w:rPr>
          <w:t>1997</w:t>
        </w:r>
      </w:hyperlink>
      <w:r w:rsidRPr="009A2074">
        <w:rPr>
          <w:rStyle w:val="hlfld-contribauthor"/>
          <w:rFonts w:ascii="Georgia" w:hAnsi="Georgia" w:cstheme="majorHAnsi"/>
          <w:color w:val="333333"/>
          <w:sz w:val="8"/>
          <w:szCs w:val="26"/>
          <w:shd w:val="clear" w:color="auto" w:fill="FFFFFF"/>
        </w:rPr>
        <w:t xml:space="preserve">DeLanda, </w:t>
      </w:r>
      <w:r w:rsidRPr="009A2074">
        <w:rPr>
          <w:rStyle w:val="nlmgiven-names"/>
          <w:rFonts w:ascii="Georgia" w:hAnsi="Georgia" w:cstheme="majorHAnsi"/>
          <w:color w:val="333333"/>
          <w:sz w:val="8"/>
          <w:szCs w:val="26"/>
          <w:shd w:val="clear" w:color="auto" w:fill="FFFFFF"/>
        </w:rPr>
        <w:t>M.</w:t>
      </w:r>
      <w:r w:rsidRPr="009A2074">
        <w:rPr>
          <w:rStyle w:val="ref-overlay"/>
          <w:rFonts w:ascii="Georgia" w:hAnsi="Georgia" w:cstheme="majorHAnsi"/>
          <w:color w:val="333333"/>
          <w:sz w:val="8"/>
          <w:szCs w:val="26"/>
          <w:shd w:val="clear" w:color="auto" w:fill="FFFFFF"/>
        </w:rPr>
        <w:t xml:space="preserve"> </w:t>
      </w:r>
      <w:r w:rsidRPr="009A2074">
        <w:rPr>
          <w:rStyle w:val="nlmyear"/>
          <w:rFonts w:ascii="Georgia" w:hAnsi="Georgia" w:cstheme="majorHAnsi"/>
          <w:color w:val="333333"/>
          <w:sz w:val="8"/>
          <w:szCs w:val="26"/>
          <w:shd w:val="clear" w:color="auto" w:fill="FFFFFF"/>
        </w:rPr>
        <w:t>1997</w:t>
      </w:r>
      <w:r w:rsidRPr="009A2074">
        <w:rPr>
          <w:rStyle w:val="ref-overlay"/>
          <w:rFonts w:ascii="Georgia" w:hAnsi="Georgia" w:cstheme="majorHAnsi"/>
          <w:color w:val="333333"/>
          <w:sz w:val="8"/>
          <w:szCs w:val="26"/>
          <w:shd w:val="clear" w:color="auto" w:fill="FFFFFF"/>
        </w:rPr>
        <w:t xml:space="preserve">. </w:t>
      </w:r>
      <w:r w:rsidRPr="009A2074">
        <w:rPr>
          <w:rStyle w:val="ref-overlay"/>
          <w:rFonts w:ascii="Georgia" w:hAnsi="Georgia" w:cstheme="majorHAnsi"/>
          <w:i/>
          <w:iCs/>
          <w:color w:val="333333"/>
          <w:sz w:val="8"/>
          <w:szCs w:val="26"/>
          <w:shd w:val="clear" w:color="auto" w:fill="FFFFFF"/>
        </w:rPr>
        <w:t>A Thousand Years of Nonlinear History</w:t>
      </w:r>
      <w:r w:rsidRPr="009A2074">
        <w:rPr>
          <w:rStyle w:val="ref-overlay"/>
          <w:rFonts w:ascii="Georgia" w:hAnsi="Georgia" w:cstheme="majorHAnsi"/>
          <w:color w:val="333333"/>
          <w:sz w:val="8"/>
          <w:szCs w:val="26"/>
          <w:shd w:val="clear" w:color="auto" w:fill="FFFFFF"/>
        </w:rPr>
        <w:t xml:space="preserve">. </w:t>
      </w:r>
      <w:r w:rsidRPr="009A2074">
        <w:rPr>
          <w:rStyle w:val="nlmpublisher-loc"/>
          <w:rFonts w:ascii="Georgia" w:hAnsi="Georgia" w:cstheme="majorHAnsi"/>
          <w:color w:val="333333"/>
          <w:sz w:val="8"/>
          <w:szCs w:val="26"/>
          <w:shd w:val="clear" w:color="auto" w:fill="FFFFFF"/>
        </w:rPr>
        <w:t>New York</w:t>
      </w:r>
      <w:r w:rsidRPr="009A2074">
        <w:rPr>
          <w:rStyle w:val="ref-overlay"/>
          <w:rFonts w:ascii="Georgia" w:hAnsi="Georgia" w:cstheme="majorHAnsi"/>
          <w:color w:val="333333"/>
          <w:sz w:val="8"/>
          <w:szCs w:val="26"/>
          <w:shd w:val="clear" w:color="auto" w:fill="FFFFFF"/>
        </w:rPr>
        <w:t xml:space="preserve">: </w:t>
      </w:r>
      <w:r w:rsidRPr="009A2074">
        <w:rPr>
          <w:rStyle w:val="nlmpublisher-name"/>
          <w:rFonts w:ascii="Georgia" w:hAnsi="Georgia" w:cstheme="majorHAnsi"/>
          <w:color w:val="333333"/>
          <w:sz w:val="8"/>
          <w:szCs w:val="26"/>
          <w:shd w:val="clear" w:color="auto" w:fill="FFFFFF"/>
        </w:rPr>
        <w:t>Zone Books</w:t>
      </w:r>
      <w:r w:rsidRPr="009A2074">
        <w:rPr>
          <w:rStyle w:val="ref-overlay"/>
          <w:rFonts w:ascii="Georgia" w:hAnsi="Georgia" w:cstheme="majorHAnsi"/>
          <w:color w:val="333333"/>
          <w:sz w:val="8"/>
          <w:szCs w:val="26"/>
          <w:shd w:val="clear" w:color="auto" w:fill="FFFFFF"/>
        </w:rPr>
        <w:t>.</w:t>
      </w:r>
      <w:r w:rsidRPr="009A2074">
        <w:rPr>
          <w:rStyle w:val="ref-links"/>
          <w:rFonts w:ascii="Georgia" w:hAnsi="Georgia" w:cstheme="majorHAnsi"/>
          <w:color w:val="333333"/>
          <w:sz w:val="8"/>
          <w:szCs w:val="26"/>
          <w:shd w:val="clear" w:color="auto" w:fill="FFFFFF"/>
        </w:rPr>
        <w:t xml:space="preserve"> </w:t>
      </w:r>
      <w:hyperlink r:id="rId136" w:tgtFrame="_blank" w:history="1">
        <w:r w:rsidRPr="009A2074">
          <w:rPr>
            <w:rStyle w:val="Hyperlink"/>
            <w:rFonts w:ascii="Georgia" w:hAnsi="Georgia" w:cstheme="majorHAnsi"/>
            <w:color w:val="10147E"/>
            <w:sz w:val="8"/>
          </w:rPr>
          <w:t>[Google Scholar]</w:t>
        </w:r>
      </w:hyperlink>
      <w:r w:rsidRPr="009A2074">
        <w:rPr>
          <w:rFonts w:ascii="Georgia" w:hAnsi="Georgia" w:cstheme="majorHAnsi"/>
          <w:color w:val="333333"/>
          <w:sz w:val="8"/>
          <w:szCs w:val="26"/>
        </w:rPr>
        <w:t xml:space="preserve">; De Landa </w:t>
      </w:r>
      <w:hyperlink r:id="rId137" w:history="1">
        <w:r w:rsidRPr="009A2074">
          <w:rPr>
            <w:rStyle w:val="Hyperlink"/>
            <w:rFonts w:ascii="Georgia" w:hAnsi="Georgia" w:cstheme="majorHAnsi"/>
            <w:color w:val="10147E"/>
            <w:sz w:val="8"/>
          </w:rPr>
          <w:t>1991</w:t>
        </w:r>
      </w:hyperlink>
      <w:r w:rsidRPr="009A2074">
        <w:rPr>
          <w:rStyle w:val="hlfld-contribauthor"/>
          <w:rFonts w:ascii="Georgia" w:hAnsi="Georgia" w:cstheme="majorHAnsi"/>
          <w:color w:val="333333"/>
          <w:sz w:val="8"/>
          <w:szCs w:val="26"/>
          <w:shd w:val="clear" w:color="auto" w:fill="FFFFFF"/>
        </w:rPr>
        <w:t xml:space="preserve">De Landa, </w:t>
      </w:r>
      <w:r w:rsidRPr="009A2074">
        <w:rPr>
          <w:rStyle w:val="nlmgiven-names"/>
          <w:rFonts w:ascii="Georgia" w:hAnsi="Georgia" w:cstheme="majorHAnsi"/>
          <w:color w:val="333333"/>
          <w:sz w:val="8"/>
          <w:szCs w:val="26"/>
          <w:shd w:val="clear" w:color="auto" w:fill="FFFFFF"/>
        </w:rPr>
        <w:t>M.</w:t>
      </w:r>
      <w:r w:rsidRPr="009A2074">
        <w:rPr>
          <w:rStyle w:val="ref-overlay"/>
          <w:rFonts w:ascii="Georgia" w:hAnsi="Georgia" w:cstheme="majorHAnsi"/>
          <w:color w:val="333333"/>
          <w:sz w:val="8"/>
          <w:szCs w:val="26"/>
          <w:shd w:val="clear" w:color="auto" w:fill="FFFFFF"/>
        </w:rPr>
        <w:t xml:space="preserve"> </w:t>
      </w:r>
      <w:r w:rsidRPr="009A2074">
        <w:rPr>
          <w:rStyle w:val="nlmyear"/>
          <w:rFonts w:ascii="Georgia" w:hAnsi="Georgia" w:cstheme="majorHAnsi"/>
          <w:color w:val="333333"/>
          <w:sz w:val="8"/>
          <w:szCs w:val="26"/>
          <w:shd w:val="clear" w:color="auto" w:fill="FFFFFF"/>
        </w:rPr>
        <w:t>1991</w:t>
      </w:r>
      <w:r w:rsidRPr="009A2074">
        <w:rPr>
          <w:rStyle w:val="ref-overlay"/>
          <w:rFonts w:ascii="Georgia" w:hAnsi="Georgia" w:cstheme="majorHAnsi"/>
          <w:color w:val="333333"/>
          <w:sz w:val="8"/>
          <w:szCs w:val="26"/>
          <w:shd w:val="clear" w:color="auto" w:fill="FFFFFF"/>
        </w:rPr>
        <w:t xml:space="preserve">. </w:t>
      </w:r>
      <w:r w:rsidRPr="009A2074">
        <w:rPr>
          <w:rStyle w:val="ref-overlay"/>
          <w:rFonts w:ascii="Georgia" w:hAnsi="Georgia" w:cstheme="majorHAnsi"/>
          <w:i/>
          <w:iCs/>
          <w:color w:val="333333"/>
          <w:sz w:val="8"/>
          <w:szCs w:val="26"/>
          <w:shd w:val="clear" w:color="auto" w:fill="FFFFFF"/>
        </w:rPr>
        <w:t>War in the Age of Intelligent Machines</w:t>
      </w:r>
      <w:r w:rsidRPr="009A2074">
        <w:rPr>
          <w:rStyle w:val="ref-overlay"/>
          <w:rFonts w:ascii="Georgia" w:hAnsi="Georgia" w:cstheme="majorHAnsi"/>
          <w:color w:val="333333"/>
          <w:sz w:val="8"/>
          <w:szCs w:val="26"/>
          <w:shd w:val="clear" w:color="auto" w:fill="FFFFFF"/>
        </w:rPr>
        <w:t xml:space="preserve">. </w:t>
      </w:r>
      <w:r w:rsidRPr="009A2074">
        <w:rPr>
          <w:rStyle w:val="nlmpublisher-loc"/>
          <w:rFonts w:ascii="Georgia" w:hAnsi="Georgia" w:cstheme="majorHAnsi"/>
          <w:color w:val="333333"/>
          <w:sz w:val="8"/>
          <w:szCs w:val="26"/>
          <w:shd w:val="clear" w:color="auto" w:fill="FFFFFF"/>
        </w:rPr>
        <w:t>New York</w:t>
      </w:r>
      <w:r w:rsidRPr="009A2074">
        <w:rPr>
          <w:rStyle w:val="ref-overlay"/>
          <w:rFonts w:ascii="Georgia" w:hAnsi="Georgia" w:cstheme="majorHAnsi"/>
          <w:color w:val="333333"/>
          <w:sz w:val="8"/>
          <w:szCs w:val="26"/>
          <w:shd w:val="clear" w:color="auto" w:fill="FFFFFF"/>
        </w:rPr>
        <w:t xml:space="preserve">: </w:t>
      </w:r>
      <w:r w:rsidRPr="009A2074">
        <w:rPr>
          <w:rStyle w:val="nlmpublisher-name"/>
          <w:rFonts w:ascii="Georgia" w:hAnsi="Georgia" w:cstheme="majorHAnsi"/>
          <w:color w:val="333333"/>
          <w:sz w:val="8"/>
          <w:szCs w:val="26"/>
          <w:shd w:val="clear" w:color="auto" w:fill="FFFFFF"/>
        </w:rPr>
        <w:t>Zones Books</w:t>
      </w:r>
      <w:r w:rsidRPr="009A2074">
        <w:rPr>
          <w:rStyle w:val="ref-overlay"/>
          <w:rFonts w:ascii="Georgia" w:hAnsi="Georgia" w:cstheme="majorHAnsi"/>
          <w:color w:val="333333"/>
          <w:sz w:val="8"/>
          <w:szCs w:val="26"/>
          <w:shd w:val="clear" w:color="auto" w:fill="FFFFFF"/>
        </w:rPr>
        <w:t>.</w:t>
      </w:r>
      <w:r w:rsidRPr="009A2074">
        <w:rPr>
          <w:rStyle w:val="ref-links"/>
          <w:rFonts w:ascii="Georgia" w:hAnsi="Georgia" w:cstheme="majorHAnsi"/>
          <w:color w:val="333333"/>
          <w:sz w:val="8"/>
          <w:szCs w:val="26"/>
          <w:shd w:val="clear" w:color="auto" w:fill="FFFFFF"/>
        </w:rPr>
        <w:t xml:space="preserve"> </w:t>
      </w:r>
      <w:hyperlink r:id="rId138" w:tgtFrame="_blank" w:history="1">
        <w:r w:rsidRPr="009A2074">
          <w:rPr>
            <w:rStyle w:val="Hyperlink"/>
            <w:rFonts w:ascii="Georgia" w:hAnsi="Georgia" w:cstheme="majorHAnsi"/>
            <w:color w:val="10147E"/>
            <w:sz w:val="8"/>
          </w:rPr>
          <w:t>[Google Scholar]</w:t>
        </w:r>
      </w:hyperlink>
      <w:r w:rsidRPr="009A2074">
        <w:rPr>
          <w:rFonts w:ascii="Georgia" w:hAnsi="Georgia" w:cstheme="majorHAnsi"/>
          <w:color w:val="333333"/>
          <w:sz w:val="8"/>
          <w:szCs w:val="26"/>
        </w:rPr>
        <w:t xml:space="preserve">; McNeill </w:t>
      </w:r>
      <w:hyperlink r:id="rId139" w:history="1">
        <w:r w:rsidRPr="009A2074">
          <w:rPr>
            <w:rStyle w:val="Hyperlink"/>
            <w:rFonts w:ascii="Georgia" w:hAnsi="Georgia" w:cstheme="majorHAnsi"/>
            <w:color w:val="10147E"/>
            <w:sz w:val="8"/>
          </w:rPr>
          <w:t>1984</w:t>
        </w:r>
      </w:hyperlink>
      <w:r w:rsidRPr="009A2074">
        <w:rPr>
          <w:rStyle w:val="hlfld-contribauthor"/>
          <w:rFonts w:ascii="Georgia" w:hAnsi="Georgia" w:cstheme="majorHAnsi"/>
          <w:color w:val="333333"/>
          <w:sz w:val="8"/>
          <w:szCs w:val="26"/>
          <w:shd w:val="clear" w:color="auto" w:fill="FFFFFF"/>
        </w:rPr>
        <w:t xml:space="preserve">McNeill, </w:t>
      </w:r>
      <w:r w:rsidRPr="009A2074">
        <w:rPr>
          <w:rStyle w:val="nlmgiven-names"/>
          <w:rFonts w:ascii="Georgia" w:hAnsi="Georgia" w:cstheme="majorHAnsi"/>
          <w:color w:val="333333"/>
          <w:sz w:val="8"/>
          <w:szCs w:val="26"/>
          <w:shd w:val="clear" w:color="auto" w:fill="FFFFFF"/>
        </w:rPr>
        <w:t>W. H.</w:t>
      </w:r>
      <w:r w:rsidRPr="009A2074">
        <w:rPr>
          <w:rStyle w:val="ref-overlay"/>
          <w:rFonts w:ascii="Georgia" w:hAnsi="Georgia" w:cstheme="majorHAnsi"/>
          <w:color w:val="333333"/>
          <w:sz w:val="8"/>
          <w:szCs w:val="26"/>
          <w:shd w:val="clear" w:color="auto" w:fill="FFFFFF"/>
        </w:rPr>
        <w:t xml:space="preserve"> </w:t>
      </w:r>
      <w:r w:rsidRPr="009A2074">
        <w:rPr>
          <w:rStyle w:val="nlmyear"/>
          <w:rFonts w:ascii="Georgia" w:hAnsi="Georgia" w:cstheme="majorHAnsi"/>
          <w:color w:val="333333"/>
          <w:sz w:val="8"/>
          <w:szCs w:val="26"/>
          <w:shd w:val="clear" w:color="auto" w:fill="FFFFFF"/>
        </w:rPr>
        <w:t>1984</w:t>
      </w:r>
      <w:r w:rsidRPr="009A2074">
        <w:rPr>
          <w:rStyle w:val="ref-overlay"/>
          <w:rFonts w:ascii="Georgia" w:hAnsi="Georgia" w:cstheme="majorHAnsi"/>
          <w:color w:val="333333"/>
          <w:sz w:val="8"/>
          <w:szCs w:val="26"/>
          <w:shd w:val="clear" w:color="auto" w:fill="FFFFFF"/>
        </w:rPr>
        <w:t xml:space="preserve">. </w:t>
      </w:r>
      <w:r w:rsidRPr="009A2074">
        <w:rPr>
          <w:rStyle w:val="ref-overlay"/>
          <w:rFonts w:ascii="Georgia" w:hAnsi="Georgia" w:cstheme="majorHAnsi"/>
          <w:i/>
          <w:iCs/>
          <w:color w:val="333333"/>
          <w:sz w:val="8"/>
          <w:szCs w:val="26"/>
          <w:shd w:val="clear" w:color="auto" w:fill="FFFFFF"/>
        </w:rPr>
        <w:t>The Pursuit of Power: Technology, Armed Force, and Society since A.D. 1000</w:t>
      </w:r>
      <w:r w:rsidRPr="009A2074">
        <w:rPr>
          <w:rStyle w:val="ref-overlay"/>
          <w:rFonts w:ascii="Georgia" w:hAnsi="Georgia" w:cstheme="majorHAnsi"/>
          <w:color w:val="333333"/>
          <w:sz w:val="8"/>
          <w:szCs w:val="26"/>
          <w:shd w:val="clear" w:color="auto" w:fill="FFFFFF"/>
        </w:rPr>
        <w:t xml:space="preserve">. </w:t>
      </w:r>
      <w:r w:rsidRPr="009A2074">
        <w:rPr>
          <w:rStyle w:val="nlmpublisher-loc"/>
          <w:rFonts w:ascii="Georgia" w:hAnsi="Georgia" w:cstheme="majorHAnsi"/>
          <w:color w:val="333333"/>
          <w:sz w:val="8"/>
          <w:szCs w:val="26"/>
          <w:shd w:val="clear" w:color="auto" w:fill="FFFFFF"/>
        </w:rPr>
        <w:t>Chicago</w:t>
      </w:r>
      <w:r w:rsidRPr="009A2074">
        <w:rPr>
          <w:rStyle w:val="ref-overlay"/>
          <w:rFonts w:ascii="Georgia" w:hAnsi="Georgia" w:cstheme="majorHAnsi"/>
          <w:color w:val="333333"/>
          <w:sz w:val="8"/>
          <w:szCs w:val="26"/>
          <w:shd w:val="clear" w:color="auto" w:fill="FFFFFF"/>
        </w:rPr>
        <w:t xml:space="preserve">: </w:t>
      </w:r>
      <w:r w:rsidRPr="009A2074">
        <w:rPr>
          <w:rStyle w:val="nlmpublisher-name"/>
          <w:rFonts w:ascii="Georgia" w:hAnsi="Georgia" w:cstheme="majorHAnsi"/>
          <w:color w:val="333333"/>
          <w:sz w:val="8"/>
          <w:szCs w:val="26"/>
          <w:shd w:val="clear" w:color="auto" w:fill="FFFFFF"/>
        </w:rPr>
        <w:t>University of Chicago Press</w:t>
      </w:r>
      <w:r w:rsidRPr="009A2074">
        <w:rPr>
          <w:rStyle w:val="ref-overlay"/>
          <w:rFonts w:ascii="Georgia" w:hAnsi="Georgia" w:cstheme="majorHAnsi"/>
          <w:color w:val="333333"/>
          <w:sz w:val="8"/>
          <w:szCs w:val="26"/>
          <w:shd w:val="clear" w:color="auto" w:fill="FFFFFF"/>
        </w:rPr>
        <w:t>.</w:t>
      </w:r>
      <w:r w:rsidRPr="009A2074">
        <w:rPr>
          <w:rStyle w:val="ref-links"/>
          <w:rFonts w:ascii="Georgia" w:hAnsi="Georgia" w:cstheme="majorHAnsi"/>
          <w:color w:val="333333"/>
          <w:sz w:val="8"/>
          <w:szCs w:val="26"/>
          <w:shd w:val="clear" w:color="auto" w:fill="FFFFFF"/>
        </w:rPr>
        <w:t xml:space="preserve"> </w:t>
      </w:r>
      <w:hyperlink r:id="rId140" w:tgtFrame="_blank" w:history="1">
        <w:r w:rsidRPr="009A2074">
          <w:rPr>
            <w:rStyle w:val="Hyperlink"/>
            <w:rFonts w:ascii="Georgia" w:hAnsi="Georgia" w:cstheme="majorHAnsi"/>
            <w:color w:val="10147E"/>
            <w:sz w:val="8"/>
          </w:rPr>
          <w:t>[Google Scholar]</w:t>
        </w:r>
      </w:hyperlink>
      <w:r w:rsidRPr="009A2074">
        <w:rPr>
          <w:rFonts w:ascii="Georgia" w:hAnsi="Georgia" w:cstheme="majorHAnsi"/>
          <w:color w:val="333333"/>
          <w:sz w:val="8"/>
          <w:szCs w:val="26"/>
        </w:rPr>
        <w:t xml:space="preserve">). </w:t>
      </w:r>
    </w:p>
    <w:p w:rsidR="00ED1A2F" w:rsidRPr="009A2074" w:rsidRDefault="00ED1A2F" w:rsidP="00ED1A2F"/>
    <w:p w:rsidR="00ED1A2F" w:rsidRPr="009A2074" w:rsidRDefault="00ED1A2F" w:rsidP="00ED1A2F">
      <w:pPr>
        <w:pStyle w:val="Heading3"/>
      </w:pPr>
      <w:r w:rsidRPr="009A2074">
        <w:t>AT: State/Macropolitics=Independent</w:t>
      </w:r>
    </w:p>
    <w:p w:rsidR="00ED1A2F" w:rsidRPr="009A2074" w:rsidRDefault="00ED1A2F" w:rsidP="00ED1A2F"/>
    <w:p w:rsidR="00ED1A2F" w:rsidRPr="009A2074" w:rsidRDefault="00ED1A2F" w:rsidP="00ED1A2F">
      <w:pPr>
        <w:pStyle w:val="Heading4"/>
      </w:pPr>
      <w:r w:rsidRPr="009A2074">
        <w:t xml:space="preserve">Assemblage and object oriented ontology allow for the pursuit of dynamics of social change – adopting this mindset in the sense of international relations allows entities of larger scale to reflect on the smaller scale objectives that compromise them </w:t>
      </w:r>
    </w:p>
    <w:p w:rsidR="00ED1A2F" w:rsidRPr="009A2074" w:rsidRDefault="00ED1A2F" w:rsidP="00ED1A2F">
      <w:pPr>
        <w:rPr>
          <w:rFonts w:eastAsia="Times New Roman" w:cs="Times New Roman"/>
          <w:sz w:val="16"/>
          <w:szCs w:val="20"/>
        </w:rPr>
      </w:pPr>
      <w:r w:rsidRPr="009A2074">
        <w:rPr>
          <w:rFonts w:eastAsia="Times New Roman" w:cs="Times New Roman"/>
          <w:sz w:val="16"/>
          <w:szCs w:val="18"/>
        </w:rPr>
        <w:t xml:space="preserve">M. </w:t>
      </w:r>
      <w:r w:rsidRPr="009A2074">
        <w:rPr>
          <w:rStyle w:val="Style13ptBold"/>
        </w:rPr>
        <w:t>Muller</w:t>
      </w:r>
      <w:r w:rsidRPr="009A2074">
        <w:rPr>
          <w:rFonts w:eastAsia="Times New Roman" w:cs="Times New Roman"/>
          <w:sz w:val="16"/>
          <w:szCs w:val="20"/>
        </w:rPr>
        <w:t xml:space="preserve">, </w:t>
      </w:r>
      <w:r w:rsidRPr="009A2074">
        <w:rPr>
          <w:rFonts w:eastAsia="Times New Roman" w:cs="Times New Roman"/>
          <w:sz w:val="16"/>
          <w:szCs w:val="18"/>
        </w:rPr>
        <w:t>20</w:t>
      </w:r>
      <w:r w:rsidRPr="009A2074">
        <w:rPr>
          <w:rStyle w:val="Style13ptBold"/>
        </w:rPr>
        <w:t>15</w:t>
      </w:r>
      <w:r w:rsidRPr="009A2074">
        <w:rPr>
          <w:rFonts w:eastAsia="Times New Roman" w:cs="Times New Roman"/>
          <w:sz w:val="16"/>
          <w:szCs w:val="20"/>
        </w:rPr>
        <w:t>, [[[</w:t>
      </w:r>
      <w:r w:rsidRPr="009A2074">
        <w:rPr>
          <w:rFonts w:eastAsia="Times New Roman" w:cs="Times New Roman"/>
          <w:sz w:val="16"/>
          <w:szCs w:val="18"/>
        </w:rPr>
        <w:t>Professor and DeepMind Chair in Artificial Intelligence, Geography Compass</w:t>
      </w:r>
      <w:r w:rsidRPr="009A2074">
        <w:rPr>
          <w:rFonts w:eastAsia="Times New Roman" w:cs="Times New Roman"/>
          <w:sz w:val="16"/>
          <w:szCs w:val="20"/>
        </w:rPr>
        <w:t xml:space="preserve">, </w:t>
      </w:r>
      <w:r w:rsidRPr="009A2074">
        <w:rPr>
          <w:rFonts w:eastAsia="Times New Roman" w:cs="Times New Roman"/>
          <w:sz w:val="16"/>
          <w:szCs w:val="18"/>
        </w:rPr>
        <w:t>"Assemblages and Actor-Networks: Rethinking Socio-material Power, Politics and Space"</w:t>
      </w:r>
      <w:r w:rsidRPr="009A2074">
        <w:rPr>
          <w:rFonts w:eastAsia="Times New Roman" w:cs="Times New Roman"/>
          <w:sz w:val="16"/>
          <w:szCs w:val="20"/>
        </w:rPr>
        <w:t xml:space="preserve">, </w:t>
      </w:r>
      <w:hyperlink r:id="rId141" w:history="1">
        <w:r w:rsidRPr="009A2074">
          <w:rPr>
            <w:rStyle w:val="Hyperlink"/>
            <w:rFonts w:eastAsia="Times New Roman" w:cs="Times New Roman"/>
            <w:sz w:val="18"/>
            <w:szCs w:val="18"/>
          </w:rPr>
          <w:t>https://onlinelibrary.wiley.com/doi/10.1111/gec3.12192</w:t>
        </w:r>
      </w:hyperlink>
      <w:r w:rsidRPr="009A2074">
        <w:rPr>
          <w:rFonts w:eastAsia="Times New Roman" w:cs="Times New Roman"/>
          <w:sz w:val="18"/>
          <w:szCs w:val="18"/>
        </w:rPr>
        <w:t>]]] jf</w:t>
      </w:r>
      <w:r w:rsidRPr="009A2074">
        <w:rPr>
          <w:rFonts w:eastAsia="Times New Roman" w:cs="Times New Roman"/>
          <w:sz w:val="16"/>
          <w:szCs w:val="20"/>
        </w:rPr>
        <w:br/>
      </w:r>
      <w:r w:rsidRPr="009A2074">
        <w:rPr>
          <w:rFonts w:eastAsia="Times New Roman" w:cs="Times New Roman"/>
          <w:sz w:val="16"/>
        </w:rPr>
        <w:t xml:space="preserve">Ontology: We should stress that not all scholars want to go so far as DeLanda does in making assemblages the building blocks for an entire ontology or metaphysical system. </w:t>
      </w:r>
      <w:r w:rsidRPr="009A2074">
        <w:rPr>
          <w:rFonts w:eastAsia="Times New Roman" w:cs="Times New Roman"/>
          <w:u w:val="single"/>
        </w:rPr>
        <w:t>Sassen</w:t>
      </w:r>
      <w:r w:rsidRPr="009A2074">
        <w:rPr>
          <w:rFonts w:eastAsia="Times New Roman" w:cs="Times New Roman"/>
          <w:sz w:val="16"/>
        </w:rPr>
        <w:t xml:space="preserve"> for one, as her contribution to this volume makes clear, eschews such lofty considerations in her insistence that she </w:t>
      </w:r>
      <w:r w:rsidRPr="009A2074">
        <w:rPr>
          <w:rFonts w:eastAsia="Times New Roman" w:cs="Times New Roman"/>
          <w:u w:val="single"/>
        </w:rPr>
        <w:t>uses assemblage as a methodological tool to destabilize established discourses and meanings in her pursuit of the dynamics of social change</w:t>
      </w:r>
      <w:r w:rsidRPr="009A2074">
        <w:rPr>
          <w:rFonts w:eastAsia="Times New Roman" w:cs="Times New Roman"/>
          <w:sz w:val="16"/>
        </w:rPr>
        <w:t>. But in Deleuze, DeLanda and Latour, we have self-conscious metaphysical operators shaping empirical considerations. If, as Colin Wight (2006: 2) has argued, ‘</w:t>
      </w:r>
      <w:r w:rsidRPr="009A2074">
        <w:rPr>
          <w:rFonts w:eastAsia="Times New Roman" w:cs="Times New Roman"/>
          <w:u w:val="single"/>
        </w:rPr>
        <w:t>politics is the terrain of competing ontologies’, we need to ask: of what features does an assemblage ontology partake, and why might such an ontology offer an improvement on those that IR scholar’s have held</w:t>
      </w:r>
      <w:r w:rsidRPr="009A2074">
        <w:rPr>
          <w:rFonts w:eastAsia="Times New Roman" w:cs="Times New Roman"/>
          <w:sz w:val="16"/>
        </w:rPr>
        <w:t xml:space="preserve">? </w:t>
      </w:r>
      <w:r w:rsidRPr="009A2074">
        <w:rPr>
          <w:rFonts w:eastAsia="Times New Roman" w:cs="Times New Roman"/>
          <w:u w:val="single"/>
        </w:rPr>
        <w:t>Assemblage theory is driven in large part by dissatisfaction with the dominant ontologies that have characterized social theory, including international theory</w:t>
      </w:r>
      <w:r w:rsidRPr="009A2074">
        <w:rPr>
          <w:rFonts w:eastAsia="Times New Roman" w:cs="Times New Roman"/>
          <w:sz w:val="16"/>
        </w:rPr>
        <w:t xml:space="preserve">. </w:t>
      </w:r>
      <w:r w:rsidRPr="009A2074">
        <w:rPr>
          <w:rFonts w:eastAsia="Times New Roman" w:cs="Times New Roman"/>
          <w:u w:val="single"/>
        </w:rPr>
        <w:t>One of the</w:t>
      </w:r>
      <w:r w:rsidRPr="009A2074">
        <w:rPr>
          <w:rFonts w:eastAsia="Times New Roman" w:cs="Times New Roman"/>
          <w:sz w:val="16"/>
        </w:rPr>
        <w:t xml:space="preserve"> defining characteristics of mainstream </w:t>
      </w:r>
      <w:r w:rsidRPr="009A2074">
        <w:rPr>
          <w:rFonts w:eastAsia="Times New Roman" w:cs="Times New Roman"/>
          <w:u w:val="single"/>
        </w:rPr>
        <w:t>approaches to IR has been state-centrism.</w:t>
      </w:r>
      <w:r w:rsidRPr="009A2074">
        <w:rPr>
          <w:rFonts w:eastAsia="Times New Roman" w:cs="Times New Roman"/>
          <w:sz w:val="16"/>
        </w:rPr>
        <w:t xml:space="preserve"> Assemblage theory’s most obvious promise is that it rules out such reification: it seeks to replace such abstractions with concrete histories of the processes by which entities are formed and made to endure. </w:t>
      </w:r>
      <w:r w:rsidRPr="009A2074">
        <w:rPr>
          <w:rFonts w:eastAsia="Times New Roman" w:cs="Times New Roman"/>
          <w:u w:val="single"/>
        </w:rPr>
        <w:t>Something like ‘the state’ can only be talked about in terms of the heterogeneous elements that comprise specific historically situated states, and the processes and mechanisms that provide it with the emergent properties and capacities of statehood</w:t>
      </w:r>
      <w:r w:rsidRPr="009A2074">
        <w:rPr>
          <w:rFonts w:eastAsia="Times New Roman" w:cs="Times New Roman"/>
          <w:sz w:val="16"/>
        </w:rPr>
        <w:t>. The same holds true for ‘capitalism’ the ‘city’ or ‘society’ – t</w:t>
      </w:r>
      <w:r w:rsidRPr="009A2074">
        <w:rPr>
          <w:rFonts w:eastAsia="Times New Roman" w:cs="Times New Roman"/>
          <w:u w:val="single"/>
        </w:rPr>
        <w:t xml:space="preserve">hese categories are too blunt to offer the fine-grained analysis of concrete historical processes and entities </w:t>
      </w:r>
      <w:r w:rsidRPr="009A2074">
        <w:rPr>
          <w:rFonts w:eastAsia="Times New Roman" w:cs="Times New Roman"/>
          <w:b/>
          <w:u w:val="single"/>
        </w:rPr>
        <w:t>that assemblage thinking forces us to focus on</w:t>
      </w:r>
      <w:r w:rsidRPr="009A2074">
        <w:rPr>
          <w:rFonts w:eastAsia="Times New Roman" w:cs="Times New Roman"/>
          <w:sz w:val="16"/>
        </w:rPr>
        <w:t xml:space="preserve">. Traditional thinking in IR has, building from the reification of states as units, tended to emphasize simple and relatively closed systems, leading to the familiar assumptions about equilibrium, cyclicality and predictability that we find in the rationalist IR paradigm. In such theories, </w:t>
      </w:r>
      <w:r w:rsidRPr="009A2074">
        <w:rPr>
          <w:rFonts w:eastAsia="Times New Roman" w:cs="Times New Roman"/>
          <w:u w:val="single"/>
        </w:rPr>
        <w:t>systems are commonly seen as no more than the sum of their parts – thus ruling out emergent properties</w:t>
      </w:r>
      <w:r w:rsidRPr="009A2074">
        <w:rPr>
          <w:rFonts w:eastAsia="Times New Roman" w:cs="Times New Roman"/>
          <w:sz w:val="16"/>
        </w:rPr>
        <w:t xml:space="preserve">. Shifting to the type of complex-systems paradigm that assemblages offer opens up a new theoretical vista, and engages fully with concepts such as emergence, non-linearity, openness, adaptation, feedback and path-dependency (Bousquet and Curtis 2011). </w:t>
      </w:r>
      <w:r w:rsidRPr="009A2074">
        <w:rPr>
          <w:rFonts w:eastAsia="Times New Roman" w:cs="Times New Roman"/>
          <w:u w:val="single"/>
        </w:rPr>
        <w:t>Although predictability in complex systems is tightly constrained, the possibilities for analysis of the system’s historical development offer a much richer resource for understanding transitions from one systemic configuration to another</w:t>
      </w:r>
      <w:r w:rsidRPr="009A2074">
        <w:rPr>
          <w:rFonts w:eastAsia="Times New Roman" w:cs="Times New Roman"/>
          <w:sz w:val="16"/>
        </w:rPr>
        <w:t xml:space="preserve">. </w:t>
      </w:r>
      <w:r w:rsidRPr="009A2074">
        <w:rPr>
          <w:rFonts w:eastAsia="Times New Roman" w:cs="Times New Roman"/>
          <w:u w:val="single"/>
        </w:rPr>
        <w:t>One of the useful results</w:t>
      </w:r>
      <w:r w:rsidRPr="009A2074">
        <w:rPr>
          <w:rFonts w:eastAsia="Times New Roman" w:cs="Times New Roman"/>
          <w:sz w:val="16"/>
        </w:rPr>
        <w:t xml:space="preserve"> of thinking this way about parts and wholes </w:t>
      </w:r>
      <w:r w:rsidRPr="009A2074">
        <w:rPr>
          <w:rFonts w:eastAsia="Times New Roman" w:cs="Times New Roman"/>
          <w:u w:val="single"/>
        </w:rPr>
        <w:t>is that we are left with a ‘flat ontology’ of individuals</w:t>
      </w:r>
      <w:r w:rsidRPr="009A2074">
        <w:rPr>
          <w:rFonts w:eastAsia="Times New Roman" w:cs="Times New Roman"/>
          <w:sz w:val="16"/>
        </w:rPr>
        <w:t xml:space="preserve"> (Latour 2005). </w:t>
      </w:r>
      <w:r w:rsidRPr="009A2074">
        <w:rPr>
          <w:rFonts w:eastAsia="Times New Roman" w:cs="Times New Roman"/>
          <w:u w:val="single"/>
        </w:rPr>
        <w:t>Any assemblage, as a concrete historical individual, has the same ontological status as any other assemblage, regardless of size or scale</w:t>
      </w:r>
      <w:r w:rsidRPr="009A2074">
        <w:rPr>
          <w:rFonts w:eastAsia="Times New Roman" w:cs="Times New Roman"/>
          <w:sz w:val="16"/>
        </w:rPr>
        <w:t>.4 Given that IR has moved in the general direction of pluralist conceptions of the international system</w:t>
      </w:r>
      <w:r w:rsidRPr="009A2074">
        <w:rPr>
          <w:rFonts w:eastAsia="Times New Roman" w:cs="Times New Roman"/>
          <w:u w:val="single"/>
        </w:rPr>
        <w:t xml:space="preserve">, this ontology can provide a valuable starting point for the analysis of various social actors, including </w:t>
      </w:r>
      <w:r w:rsidRPr="009A2074">
        <w:rPr>
          <w:rFonts w:eastAsia="Times New Roman" w:cs="Times New Roman"/>
          <w:b/>
          <w:u w:val="single"/>
        </w:rPr>
        <w:t>transnational corporations, institutional networks, epistemic communities, nation-states, cities and terrorist networks,</w:t>
      </w:r>
      <w:r w:rsidRPr="009A2074">
        <w:rPr>
          <w:rFonts w:eastAsia="Times New Roman" w:cs="Times New Roman"/>
          <w:u w:val="single"/>
        </w:rPr>
        <w:t xml:space="preserve"> which are often kept separate in theories founded on ontologies that make them incommensurable</w:t>
      </w:r>
      <w:r w:rsidRPr="009A2074">
        <w:rPr>
          <w:rFonts w:eastAsia="Times New Roman" w:cs="Times New Roman"/>
          <w:sz w:val="16"/>
        </w:rPr>
        <w:t>. In DeLanda’s sketch of the nested formation of different assemblages, larger wholes always emerge from the interaction of heterogeneous parts at a lower level of scale. This process of assemblage takes place repeatedly at various scales, as larger entities emerge from arrays of smaller components:</w:t>
      </w:r>
      <w:r w:rsidRPr="009A2074">
        <w:rPr>
          <w:rFonts w:eastAsia="Times New Roman" w:cs="Times New Roman"/>
          <w:u w:val="single"/>
        </w:rPr>
        <w:t xml:space="preserve"> individual persons emerge from a range of sub-personal components, communities emerge from the interaction of individuals, institutions and networks emerge from the interaction of communities, cities emerge from these networks and institutions, and states emerge from networks of cities as well as other networks and institutions. </w:t>
      </w:r>
      <w:r w:rsidRPr="009A2074">
        <w:rPr>
          <w:rFonts w:eastAsia="Times New Roman" w:cs="Times New Roman"/>
          <w:sz w:val="16"/>
        </w:rPr>
        <w:t>In this way,</w:t>
      </w:r>
      <w:r w:rsidRPr="009A2074">
        <w:rPr>
          <w:rFonts w:eastAsia="Times New Roman" w:cs="Times New Roman"/>
          <w:u w:val="single"/>
        </w:rPr>
        <w:t xml:space="preserve"> assemblages become the component parts of other assemblages, and the previously reified notion of society may be viewed as a historically specific assemblage of assemblages, open to transformation</w:t>
      </w:r>
      <w:r w:rsidRPr="009A2074">
        <w:rPr>
          <w:rFonts w:eastAsia="Times New Roman" w:cs="Times New Roman"/>
          <w:sz w:val="16"/>
        </w:rPr>
        <w:t xml:space="preserve">. The upward movement of processes of assemblage through these various (always provisional) wholes should not lead us to discount the causal power of ‘structures’. </w:t>
      </w:r>
      <w:r w:rsidRPr="009A2074">
        <w:rPr>
          <w:rFonts w:eastAsia="Times New Roman" w:cs="Times New Roman"/>
          <w:u w:val="single"/>
        </w:rPr>
        <w:t xml:space="preserve">Although assemblage theory offers a bottom-up perspective, it also contains an account of emergent topdown causality – </w:t>
      </w:r>
      <w:r w:rsidRPr="009A2074">
        <w:rPr>
          <w:rFonts w:eastAsia="Times New Roman" w:cs="Times New Roman"/>
          <w:b/>
          <w:u w:val="single"/>
        </w:rPr>
        <w:t>the ability of entities at larger scales to react back on the parts that comprise them</w:t>
      </w:r>
      <w:r w:rsidRPr="009A2074">
        <w:rPr>
          <w:rFonts w:eastAsia="Times New Roman" w:cs="Times New Roman"/>
          <w:u w:val="single"/>
        </w:rPr>
        <w:t>.</w:t>
      </w:r>
      <w:r w:rsidRPr="009A2074">
        <w:rPr>
          <w:rFonts w:eastAsia="Times New Roman" w:cs="Times New Roman"/>
          <w:sz w:val="16"/>
        </w:rPr>
        <w:t xml:space="preserve"> As DeLanda (2010: 12) makes clear</w:t>
      </w:r>
      <w:r w:rsidRPr="009A2074">
        <w:rPr>
          <w:rFonts w:eastAsia="Times New Roman" w:cs="Times New Roman"/>
          <w:b/>
          <w:u w:val="single"/>
        </w:rPr>
        <w:t>, ‘once a larger scale assemblage is in place, it immediately starts acting as a source of limitations and resources for its components’</w:t>
      </w:r>
      <w:r w:rsidRPr="009A2074">
        <w:rPr>
          <w:rFonts w:eastAsia="Times New Roman" w:cs="Times New Roman"/>
          <w:sz w:val="16"/>
        </w:rPr>
        <w:t xml:space="preserve">. This bears similarity to the conception of structuration in Anthony Giddens’s work (1984) or morphogenesis in Margaret Archer’s work (1995), but here it is the concept of emergent capabilities that explains the structuring capacities of heterogeneous social entities. </w:t>
      </w:r>
      <w:r w:rsidRPr="009A2074">
        <w:rPr>
          <w:rFonts w:eastAsia="Times New Roman" w:cs="Times New Roman"/>
          <w:u w:val="single"/>
        </w:rPr>
        <w:t>Sequence and temporality become vital: assemblages are born into a pre-existing configuration of other assemblages</w:t>
      </w:r>
      <w:r w:rsidRPr="009A2074">
        <w:rPr>
          <w:rFonts w:eastAsia="Times New Roman" w:cs="Times New Roman"/>
          <w:sz w:val="16"/>
        </w:rPr>
        <w:t xml:space="preserve"> – so although theoretically we are asked to follow the upward movement of processes of assemblage, social reality is actually inherently non-linear. </w:t>
      </w:r>
      <w:r w:rsidRPr="009A2074">
        <w:rPr>
          <w:rFonts w:eastAsia="Times New Roman" w:cs="Times New Roman"/>
          <w:u w:val="single"/>
        </w:rPr>
        <w:t>Assemblage thinking is thus comfortable with modelling structures while seeking to undermine structuralism.</w:t>
      </w:r>
      <w:r w:rsidRPr="009A2074">
        <w:rPr>
          <w:rFonts w:eastAsia="Times New Roman" w:cs="Times New Roman"/>
          <w:sz w:val="16"/>
        </w:rPr>
        <w:t xml:space="preserve"> It is also important to note that </w:t>
      </w:r>
      <w:r w:rsidRPr="009A2074">
        <w:rPr>
          <w:rFonts w:eastAsia="Times New Roman" w:cs="Times New Roman"/>
          <w:u w:val="single"/>
        </w:rPr>
        <w:t>an assemblage approach to agency asks important questions about where agency is to be found. When we talk about the agency of an assemblage of heterogeneous social and material elements we deal with a form of agency that is both emergent and distributed across the entire assemblage</w:t>
      </w:r>
      <w:r w:rsidRPr="009A2074">
        <w:rPr>
          <w:rFonts w:eastAsia="Times New Roman" w:cs="Times New Roman"/>
          <w:sz w:val="16"/>
        </w:rPr>
        <w:t xml:space="preserve"> (Dittmer 2013). As Nick Srnicek argues here, in his consideration of the cognitive assemblages developing around climate science or financial markets, it is the entire assemblage that acts – and </w:t>
      </w:r>
      <w:r w:rsidRPr="009A2074">
        <w:rPr>
          <w:rFonts w:eastAsia="Times New Roman" w:cs="Times New Roman"/>
          <w:u w:val="single"/>
        </w:rPr>
        <w:t>these are assemblages that include in their components not just individual persons and groups and their knowledge, but also the technological tools and measuring instruments that have been developed to allow modelling and intervention in the market and the climate</w:t>
      </w:r>
      <w:r w:rsidRPr="009A2074">
        <w:rPr>
          <w:rFonts w:eastAsia="Times New Roman" w:cs="Times New Roman"/>
          <w:sz w:val="16"/>
        </w:rPr>
        <w:t>: data collection tools, computer models, software and data sets. This concept of distributed agency, with its attendant decentring of the human subject of modern liberal thought, and as part of the wider turn to post-anthropocentrism or post-humanism (Cudworth and Hobden 2011), makes some scholars distinctly uncomfortable with the implications of assemblage thought, a view reflected here in the chapter by David Chandler.</w:t>
      </w:r>
    </w:p>
    <w:p w:rsidR="00ED1A2F" w:rsidRPr="009A2074" w:rsidRDefault="00ED1A2F" w:rsidP="00ED1A2F"/>
    <w:p w:rsidR="00ED1A2F" w:rsidRPr="009A2074" w:rsidRDefault="006C3D8C" w:rsidP="00ED1A2F">
      <w:pPr>
        <w:pStyle w:val="Heading3"/>
      </w:pPr>
      <w:r w:rsidRPr="009A2074">
        <w:t>AT: Structural Ks</w:t>
      </w:r>
    </w:p>
    <w:p w:rsidR="00ED1A2F" w:rsidRPr="009A2074" w:rsidRDefault="00ED1A2F" w:rsidP="00ED1A2F"/>
    <w:p w:rsidR="00ED1A2F" w:rsidRPr="009A2074" w:rsidRDefault="00ED1A2F" w:rsidP="00ED1A2F">
      <w:pPr>
        <w:pStyle w:val="Heading4"/>
        <w:rPr>
          <w:rFonts w:cstheme="majorHAnsi"/>
        </w:rPr>
      </w:pPr>
      <w:r w:rsidRPr="009A2074">
        <w:rPr>
          <w:rFonts w:cstheme="majorHAnsi"/>
        </w:rPr>
        <w:t>Theories that detail the emergence of weapons in the context of gender, race, coloniality, and power fail to account for the material dimension of weaponry- instead, begin with an analysis of the power of the weapon.</w:t>
      </w:r>
    </w:p>
    <w:p w:rsidR="00ED1A2F" w:rsidRPr="009A2074" w:rsidRDefault="00ED1A2F" w:rsidP="00ED1A2F">
      <w:pPr>
        <w:rPr>
          <w:rFonts w:cstheme="majorHAnsi"/>
        </w:rPr>
      </w:pPr>
      <w:r w:rsidRPr="009A2074">
        <w:rPr>
          <w:rStyle w:val="hlfld-contribauthor"/>
          <w:rFonts w:cstheme="majorHAnsi"/>
          <w:b/>
          <w:color w:val="333333"/>
        </w:rPr>
        <w:t xml:space="preserve">Meiches 17 </w:t>
      </w:r>
      <w:r w:rsidRPr="009A2074">
        <w:rPr>
          <w:rFonts w:cstheme="majorHAnsi"/>
        </w:rPr>
        <w:t>(Benjamin Meiches. 2017 Weapons, desire, and the making of war. Critical Studies on Security 5:1, pages 9-27.)adi</w:t>
      </w:r>
    </w:p>
    <w:p w:rsidR="00ED1A2F" w:rsidRPr="009A2074" w:rsidRDefault="00ED1A2F" w:rsidP="00ED1A2F">
      <w:pPr>
        <w:pStyle w:val="NormalWeb"/>
        <w:spacing w:before="240" w:beforeAutospacing="0" w:after="240" w:afterAutospacing="0"/>
        <w:rPr>
          <w:rFonts w:ascii="Georgia" w:hAnsi="Georgia" w:cstheme="majorHAnsi"/>
          <w:color w:val="333333"/>
          <w:sz w:val="12"/>
          <w:szCs w:val="26"/>
        </w:rPr>
      </w:pPr>
      <w:r w:rsidRPr="009A2074">
        <w:rPr>
          <w:rFonts w:ascii="Georgia" w:hAnsi="Georgia" w:cstheme="majorHAnsi"/>
          <w:color w:val="333333"/>
          <w:sz w:val="12"/>
          <w:szCs w:val="26"/>
        </w:rPr>
        <w:t>Third, many scholars make critical arguments deconstructing classical images and understandings of weapons in order to include new forms of weapons in the purview of security studies.</w:t>
      </w:r>
      <w:r w:rsidRPr="009A2074">
        <w:rPr>
          <w:rFonts w:ascii="Georgia" w:hAnsi="Georgia" w:cstheme="majorHAnsi"/>
          <w:color w:val="333333"/>
          <w:u w:val="single"/>
        </w:rPr>
        <w:t xml:space="preserve"> These theories require addressing how weapons emerge in broader context of gender, race, coloniality, and power, but rarely theorise material dimension of weaponry</w:t>
      </w:r>
      <w:r w:rsidRPr="009A2074">
        <w:rPr>
          <w:rFonts w:ascii="Georgia" w:hAnsi="Georgia" w:cstheme="majorHAnsi"/>
          <w:color w:val="333333"/>
          <w:sz w:val="12"/>
          <w:szCs w:val="26"/>
        </w:rPr>
        <w:t xml:space="preserve"> (Rappert </w:t>
      </w:r>
      <w:hyperlink r:id="rId142" w:history="1">
        <w:r w:rsidRPr="009A2074">
          <w:rPr>
            <w:rStyle w:val="Hyperlink"/>
            <w:rFonts w:ascii="Georgia" w:hAnsi="Georgia" w:cstheme="majorHAnsi"/>
            <w:color w:val="10147E"/>
            <w:sz w:val="12"/>
          </w:rPr>
          <w:t>2013</w:t>
        </w:r>
      </w:hyperlink>
      <w:r w:rsidRPr="009A2074">
        <w:rPr>
          <w:rStyle w:val="hlfld-contribauthor"/>
          <w:rFonts w:ascii="Georgia" w:hAnsi="Georgia" w:cstheme="majorHAnsi"/>
          <w:color w:val="333333"/>
          <w:sz w:val="12"/>
          <w:szCs w:val="26"/>
          <w:shd w:val="clear" w:color="auto" w:fill="FFFFFF"/>
        </w:rPr>
        <w:t xml:space="preserve">Rappert, </w:t>
      </w:r>
      <w:r w:rsidRPr="009A2074">
        <w:rPr>
          <w:rStyle w:val="nlmgiven-names"/>
          <w:rFonts w:ascii="Georgia" w:hAnsi="Georgia" w:cstheme="majorHAnsi"/>
          <w:color w:val="333333"/>
          <w:sz w:val="12"/>
          <w:szCs w:val="26"/>
          <w:shd w:val="clear" w:color="auto" w:fill="FFFFFF"/>
        </w:rPr>
        <w:t>B.</w:t>
      </w:r>
      <w:r w:rsidRPr="009A2074">
        <w:rPr>
          <w:rStyle w:val="ref-overlay"/>
          <w:rFonts w:ascii="Georgia" w:hAnsi="Georgia" w:cstheme="majorHAnsi"/>
          <w:color w:val="333333"/>
          <w:sz w:val="12"/>
          <w:szCs w:val="26"/>
          <w:shd w:val="clear" w:color="auto" w:fill="FFFFFF"/>
        </w:rPr>
        <w:t xml:space="preserve"> </w:t>
      </w:r>
      <w:r w:rsidRPr="009A2074">
        <w:rPr>
          <w:rStyle w:val="nlmyear"/>
          <w:rFonts w:ascii="Georgia" w:hAnsi="Georgia" w:cstheme="majorHAnsi"/>
          <w:color w:val="333333"/>
          <w:sz w:val="12"/>
          <w:szCs w:val="26"/>
          <w:shd w:val="clear" w:color="auto" w:fill="FFFFFF"/>
        </w:rPr>
        <w:t>2013</w:t>
      </w:r>
      <w:r w:rsidRPr="009A2074">
        <w:rPr>
          <w:rStyle w:val="ref-overlay"/>
          <w:rFonts w:ascii="Georgia" w:hAnsi="Georgia" w:cstheme="majorHAnsi"/>
          <w:color w:val="333333"/>
          <w:sz w:val="12"/>
          <w:szCs w:val="26"/>
          <w:shd w:val="clear" w:color="auto" w:fill="FFFFFF"/>
        </w:rPr>
        <w:t xml:space="preserve">. </w:t>
      </w:r>
      <w:r w:rsidRPr="009A2074">
        <w:rPr>
          <w:rStyle w:val="ref-overlay"/>
          <w:rFonts w:ascii="Georgia" w:hAnsi="Georgia" w:cstheme="majorHAnsi"/>
          <w:i/>
          <w:iCs/>
          <w:color w:val="333333"/>
          <w:sz w:val="12"/>
          <w:szCs w:val="26"/>
          <w:shd w:val="clear" w:color="auto" w:fill="FFFFFF"/>
        </w:rPr>
        <w:t>Controlling the Weapons of War: Politics, Persuasion, and the Prohibition of Inhumanity</w:t>
      </w:r>
      <w:r w:rsidRPr="009A2074">
        <w:rPr>
          <w:rStyle w:val="ref-overlay"/>
          <w:rFonts w:ascii="Georgia" w:hAnsi="Georgia" w:cstheme="majorHAnsi"/>
          <w:color w:val="333333"/>
          <w:sz w:val="12"/>
          <w:szCs w:val="26"/>
          <w:shd w:val="clear" w:color="auto" w:fill="FFFFFF"/>
        </w:rPr>
        <w:t xml:space="preserve">. </w:t>
      </w:r>
      <w:r w:rsidRPr="009A2074">
        <w:rPr>
          <w:rStyle w:val="nlmpublisher-loc"/>
          <w:rFonts w:ascii="Georgia" w:hAnsi="Georgia" w:cstheme="majorHAnsi"/>
          <w:color w:val="333333"/>
          <w:sz w:val="12"/>
          <w:szCs w:val="26"/>
          <w:shd w:val="clear" w:color="auto" w:fill="FFFFFF"/>
        </w:rPr>
        <w:t>New York</w:t>
      </w:r>
      <w:r w:rsidRPr="009A2074">
        <w:rPr>
          <w:rStyle w:val="ref-overlay"/>
          <w:rFonts w:ascii="Georgia" w:hAnsi="Georgia" w:cstheme="majorHAnsi"/>
          <w:color w:val="333333"/>
          <w:sz w:val="12"/>
          <w:szCs w:val="26"/>
          <w:shd w:val="clear" w:color="auto" w:fill="FFFFFF"/>
        </w:rPr>
        <w:t xml:space="preserve">: </w:t>
      </w:r>
      <w:r w:rsidRPr="009A2074">
        <w:rPr>
          <w:rStyle w:val="nlmpublisher-name"/>
          <w:rFonts w:ascii="Georgia" w:hAnsi="Georgia" w:cstheme="majorHAnsi"/>
          <w:color w:val="333333"/>
          <w:sz w:val="12"/>
          <w:szCs w:val="26"/>
          <w:shd w:val="clear" w:color="auto" w:fill="FFFFFF"/>
        </w:rPr>
        <w:t>Routledge</w:t>
      </w:r>
      <w:r w:rsidRPr="009A2074">
        <w:rPr>
          <w:rStyle w:val="ref-overlay"/>
          <w:rFonts w:ascii="Georgia" w:hAnsi="Georgia" w:cstheme="majorHAnsi"/>
          <w:color w:val="333333"/>
          <w:sz w:val="12"/>
          <w:szCs w:val="26"/>
          <w:shd w:val="clear" w:color="auto" w:fill="FFFFFF"/>
        </w:rPr>
        <w:t>.</w:t>
      </w:r>
      <w:r w:rsidRPr="009A2074">
        <w:rPr>
          <w:rStyle w:val="ref-links"/>
          <w:rFonts w:ascii="Georgia" w:hAnsi="Georgia" w:cstheme="majorHAnsi"/>
          <w:color w:val="333333"/>
          <w:sz w:val="12"/>
          <w:szCs w:val="26"/>
          <w:shd w:val="clear" w:color="auto" w:fill="FFFFFF"/>
        </w:rPr>
        <w:t xml:space="preserve"> </w:t>
      </w:r>
      <w:hyperlink r:id="rId143" w:tgtFrame="_blank" w:history="1">
        <w:r w:rsidRPr="009A2074">
          <w:rPr>
            <w:rStyle w:val="Hyperlink"/>
            <w:rFonts w:ascii="Georgia" w:hAnsi="Georgia" w:cstheme="majorHAnsi"/>
            <w:color w:val="10147E"/>
            <w:sz w:val="12"/>
          </w:rPr>
          <w:t>[Google Scholar]</w:t>
        </w:r>
      </w:hyperlink>
      <w:r w:rsidRPr="009A2074">
        <w:rPr>
          <w:rFonts w:ascii="Georgia" w:hAnsi="Georgia" w:cstheme="majorHAnsi"/>
          <w:color w:val="333333"/>
          <w:sz w:val="12"/>
          <w:szCs w:val="26"/>
        </w:rPr>
        <w:t xml:space="preserve">; Santana </w:t>
      </w:r>
      <w:hyperlink r:id="rId144" w:history="1">
        <w:r w:rsidRPr="009A2074">
          <w:rPr>
            <w:rStyle w:val="Hyperlink"/>
            <w:rFonts w:ascii="Georgia" w:hAnsi="Georgia" w:cstheme="majorHAnsi"/>
            <w:color w:val="10147E"/>
            <w:sz w:val="12"/>
          </w:rPr>
          <w:t>2009</w:t>
        </w:r>
      </w:hyperlink>
      <w:r w:rsidRPr="009A2074">
        <w:rPr>
          <w:rStyle w:val="hlfld-contribauthor"/>
          <w:rFonts w:ascii="Georgia" w:hAnsi="Georgia" w:cstheme="majorHAnsi"/>
          <w:color w:val="333333"/>
          <w:sz w:val="12"/>
          <w:szCs w:val="26"/>
          <w:shd w:val="clear" w:color="auto" w:fill="FFFFFF"/>
        </w:rPr>
        <w:t xml:space="preserve">Santana, </w:t>
      </w:r>
      <w:r w:rsidRPr="009A2074">
        <w:rPr>
          <w:rStyle w:val="nlmgiven-names"/>
          <w:rFonts w:ascii="Georgia" w:hAnsi="Georgia" w:cstheme="majorHAnsi"/>
          <w:color w:val="333333"/>
          <w:sz w:val="12"/>
          <w:szCs w:val="26"/>
          <w:shd w:val="clear" w:color="auto" w:fill="FFFFFF"/>
        </w:rPr>
        <w:t>A. H. D.</w:t>
      </w:r>
      <w:r w:rsidRPr="009A2074">
        <w:rPr>
          <w:rStyle w:val="ref-overlay"/>
          <w:rFonts w:ascii="Georgia" w:hAnsi="Georgia" w:cstheme="majorHAnsi"/>
          <w:color w:val="333333"/>
          <w:sz w:val="12"/>
          <w:szCs w:val="26"/>
          <w:shd w:val="clear" w:color="auto" w:fill="FFFFFF"/>
        </w:rPr>
        <w:t xml:space="preserve"> </w:t>
      </w:r>
      <w:r w:rsidRPr="009A2074">
        <w:rPr>
          <w:rStyle w:val="nlmyear"/>
          <w:rFonts w:ascii="Georgia" w:hAnsi="Georgia" w:cstheme="majorHAnsi"/>
          <w:color w:val="333333"/>
          <w:sz w:val="12"/>
          <w:szCs w:val="26"/>
          <w:shd w:val="clear" w:color="auto" w:fill="FFFFFF"/>
        </w:rPr>
        <w:t>2009</w:t>
      </w:r>
      <w:r w:rsidRPr="009A2074">
        <w:rPr>
          <w:rStyle w:val="ref-overlay"/>
          <w:rFonts w:ascii="Georgia" w:hAnsi="Georgia" w:cstheme="majorHAnsi"/>
          <w:color w:val="333333"/>
          <w:sz w:val="12"/>
          <w:szCs w:val="26"/>
          <w:shd w:val="clear" w:color="auto" w:fill="FFFFFF"/>
        </w:rPr>
        <w:t>. “</w:t>
      </w:r>
      <w:r w:rsidRPr="009A2074">
        <w:rPr>
          <w:rStyle w:val="nlmarticle-title"/>
          <w:rFonts w:ascii="Georgia" w:hAnsi="Georgia" w:cstheme="majorHAnsi"/>
          <w:color w:val="333333"/>
          <w:sz w:val="12"/>
          <w:szCs w:val="26"/>
          <w:shd w:val="clear" w:color="auto" w:fill="FFFFFF"/>
        </w:rPr>
        <w:t>Nuclear Weapons as the Currency of Power</w:t>
      </w:r>
      <w:r w:rsidRPr="009A2074">
        <w:rPr>
          <w:rStyle w:val="ref-overlay"/>
          <w:rFonts w:ascii="Georgia" w:hAnsi="Georgia" w:cstheme="majorHAnsi"/>
          <w:color w:val="333333"/>
          <w:sz w:val="12"/>
          <w:szCs w:val="26"/>
          <w:shd w:val="clear" w:color="auto" w:fill="FFFFFF"/>
        </w:rPr>
        <w:t xml:space="preserve">.” </w:t>
      </w:r>
      <w:r w:rsidRPr="009A2074">
        <w:rPr>
          <w:rStyle w:val="ref-overlay"/>
          <w:rFonts w:ascii="Georgia" w:hAnsi="Georgia" w:cstheme="majorHAnsi"/>
          <w:i/>
          <w:iCs/>
          <w:color w:val="333333"/>
          <w:sz w:val="12"/>
          <w:szCs w:val="26"/>
          <w:shd w:val="clear" w:color="auto" w:fill="FFFFFF"/>
        </w:rPr>
        <w:t>The Nonproliferation Review</w:t>
      </w:r>
      <w:r w:rsidRPr="009A2074">
        <w:rPr>
          <w:rStyle w:val="ref-overlay"/>
          <w:rFonts w:ascii="Georgia" w:hAnsi="Georgia" w:cstheme="majorHAnsi"/>
          <w:color w:val="333333"/>
          <w:sz w:val="12"/>
          <w:szCs w:val="26"/>
          <w:shd w:val="clear" w:color="auto" w:fill="FFFFFF"/>
        </w:rPr>
        <w:t xml:space="preserve"> 16 (3): </w:t>
      </w:r>
      <w:r w:rsidRPr="009A2074">
        <w:rPr>
          <w:rStyle w:val="nlmfpage"/>
          <w:rFonts w:ascii="Georgia" w:hAnsi="Georgia" w:cstheme="majorHAnsi"/>
          <w:color w:val="333333"/>
          <w:sz w:val="12"/>
          <w:szCs w:val="26"/>
          <w:shd w:val="clear" w:color="auto" w:fill="FFFFFF"/>
        </w:rPr>
        <w:t>325</w:t>
      </w:r>
      <w:r w:rsidRPr="009A2074">
        <w:rPr>
          <w:rStyle w:val="ref-overlay"/>
          <w:rFonts w:ascii="Georgia" w:hAnsi="Georgia" w:cstheme="majorHAnsi"/>
          <w:color w:val="333333"/>
          <w:sz w:val="12"/>
          <w:szCs w:val="26"/>
          <w:shd w:val="clear" w:color="auto" w:fill="FFFFFF"/>
        </w:rPr>
        <w:t>–</w:t>
      </w:r>
      <w:r w:rsidRPr="009A2074">
        <w:rPr>
          <w:rStyle w:val="nlmlpage"/>
          <w:rFonts w:ascii="Georgia" w:hAnsi="Georgia" w:cstheme="majorHAnsi"/>
          <w:color w:val="333333"/>
          <w:sz w:val="12"/>
          <w:szCs w:val="26"/>
          <w:shd w:val="clear" w:color="auto" w:fill="FFFFFF"/>
        </w:rPr>
        <w:t>345</w:t>
      </w:r>
      <w:r w:rsidRPr="009A2074">
        <w:rPr>
          <w:rStyle w:val="ref-overlay"/>
          <w:rFonts w:ascii="Georgia" w:hAnsi="Georgia" w:cstheme="majorHAnsi"/>
          <w:color w:val="333333"/>
          <w:sz w:val="12"/>
          <w:szCs w:val="26"/>
          <w:shd w:val="clear" w:color="auto" w:fill="FFFFFF"/>
        </w:rPr>
        <w:t>. doi:</w:t>
      </w:r>
      <w:r w:rsidRPr="009A2074">
        <w:rPr>
          <w:rStyle w:val="nlmpub-id"/>
          <w:rFonts w:ascii="Georgia" w:hAnsi="Georgia" w:cstheme="majorHAnsi"/>
          <w:color w:val="333333"/>
          <w:sz w:val="12"/>
          <w:szCs w:val="26"/>
          <w:shd w:val="clear" w:color="auto" w:fill="FFFFFF"/>
        </w:rPr>
        <w:t>10.1080/10736700903255029</w:t>
      </w:r>
      <w:r w:rsidRPr="009A2074">
        <w:rPr>
          <w:rStyle w:val="ref-overlay"/>
          <w:rFonts w:ascii="Georgia" w:hAnsi="Georgia" w:cstheme="majorHAnsi"/>
          <w:color w:val="333333"/>
          <w:sz w:val="12"/>
          <w:szCs w:val="26"/>
          <w:shd w:val="clear" w:color="auto" w:fill="FFFFFF"/>
        </w:rPr>
        <w:t>.</w:t>
      </w:r>
      <w:hyperlink r:id="rId145" w:tgtFrame="_blank" w:history="1">
        <w:r w:rsidRPr="009A2074">
          <w:rPr>
            <w:rStyle w:val="Hyperlink"/>
            <w:rFonts w:ascii="Georgia" w:hAnsi="Georgia" w:cstheme="majorHAnsi"/>
            <w:color w:val="10147E"/>
            <w:sz w:val="12"/>
          </w:rPr>
          <w:t>[Taylor &amp; Francis Online]</w:t>
        </w:r>
      </w:hyperlink>
      <w:r w:rsidRPr="009A2074">
        <w:rPr>
          <w:rStyle w:val="ref-links"/>
          <w:rFonts w:ascii="Georgia" w:hAnsi="Georgia" w:cstheme="majorHAnsi"/>
          <w:color w:val="333333"/>
          <w:sz w:val="12"/>
          <w:szCs w:val="26"/>
          <w:shd w:val="clear" w:color="auto" w:fill="FFFFFF"/>
        </w:rPr>
        <w:t xml:space="preserve">, </w:t>
      </w:r>
      <w:r w:rsidRPr="009A2074">
        <w:rPr>
          <w:rStyle w:val="googlescholar-container"/>
          <w:rFonts w:ascii="Georgia" w:hAnsi="Georgia" w:cstheme="majorHAnsi"/>
          <w:color w:val="333333"/>
          <w:sz w:val="12"/>
          <w:szCs w:val="26"/>
          <w:shd w:val="clear" w:color="auto" w:fill="FFFFFF"/>
        </w:rPr>
        <w:t xml:space="preserve">, </w:t>
      </w:r>
      <w:hyperlink r:id="rId146" w:tgtFrame="_blank" w:history="1">
        <w:r w:rsidRPr="009A2074">
          <w:rPr>
            <w:rStyle w:val="Hyperlink"/>
            <w:rFonts w:ascii="Georgia" w:hAnsi="Georgia" w:cstheme="majorHAnsi"/>
            <w:color w:val="10147E"/>
            <w:sz w:val="12"/>
          </w:rPr>
          <w:t>[Google Scholar]</w:t>
        </w:r>
      </w:hyperlink>
      <w:r w:rsidRPr="009A2074">
        <w:rPr>
          <w:rFonts w:ascii="Georgia" w:hAnsi="Georgia" w:cstheme="majorHAnsi"/>
          <w:color w:val="333333"/>
          <w:sz w:val="12"/>
          <w:szCs w:val="26"/>
        </w:rPr>
        <w:t xml:space="preserve">; Booth </w:t>
      </w:r>
      <w:hyperlink r:id="rId147" w:history="1">
        <w:r w:rsidRPr="009A2074">
          <w:rPr>
            <w:rStyle w:val="Hyperlink"/>
            <w:rFonts w:ascii="Georgia" w:hAnsi="Georgia" w:cstheme="majorHAnsi"/>
            <w:color w:val="10147E"/>
            <w:sz w:val="12"/>
          </w:rPr>
          <w:t>2008</w:t>
        </w:r>
      </w:hyperlink>
      <w:r w:rsidRPr="009A2074">
        <w:rPr>
          <w:rStyle w:val="hlfld-contribauthor"/>
          <w:rFonts w:ascii="Georgia" w:hAnsi="Georgia" w:cstheme="majorHAnsi"/>
          <w:color w:val="333333"/>
          <w:sz w:val="12"/>
          <w:szCs w:val="26"/>
          <w:shd w:val="clear" w:color="auto" w:fill="FFFFFF"/>
        </w:rPr>
        <w:t xml:space="preserve">Booth, </w:t>
      </w:r>
      <w:r w:rsidRPr="009A2074">
        <w:rPr>
          <w:rStyle w:val="nlmgiven-names"/>
          <w:rFonts w:ascii="Georgia" w:hAnsi="Georgia" w:cstheme="majorHAnsi"/>
          <w:color w:val="333333"/>
          <w:sz w:val="12"/>
          <w:szCs w:val="26"/>
          <w:shd w:val="clear" w:color="auto" w:fill="FFFFFF"/>
        </w:rPr>
        <w:t>K.</w:t>
      </w:r>
      <w:r w:rsidRPr="009A2074">
        <w:rPr>
          <w:rStyle w:val="ref-overlay"/>
          <w:rFonts w:ascii="Georgia" w:hAnsi="Georgia" w:cstheme="majorHAnsi"/>
          <w:color w:val="333333"/>
          <w:sz w:val="12"/>
          <w:szCs w:val="26"/>
          <w:shd w:val="clear" w:color="auto" w:fill="FFFFFF"/>
        </w:rPr>
        <w:t xml:space="preserve"> </w:t>
      </w:r>
      <w:r w:rsidRPr="009A2074">
        <w:rPr>
          <w:rStyle w:val="nlmyear"/>
          <w:rFonts w:ascii="Georgia" w:hAnsi="Georgia" w:cstheme="majorHAnsi"/>
          <w:color w:val="333333"/>
          <w:sz w:val="12"/>
          <w:szCs w:val="26"/>
          <w:shd w:val="clear" w:color="auto" w:fill="FFFFFF"/>
        </w:rPr>
        <w:t>2008</w:t>
      </w:r>
      <w:r w:rsidRPr="009A2074">
        <w:rPr>
          <w:rStyle w:val="ref-overlay"/>
          <w:rFonts w:ascii="Georgia" w:hAnsi="Georgia" w:cstheme="majorHAnsi"/>
          <w:color w:val="333333"/>
          <w:sz w:val="12"/>
          <w:szCs w:val="26"/>
          <w:shd w:val="clear" w:color="auto" w:fill="FFFFFF"/>
        </w:rPr>
        <w:t xml:space="preserve">. </w:t>
      </w:r>
      <w:r w:rsidRPr="009A2074">
        <w:rPr>
          <w:rStyle w:val="ref-overlay"/>
          <w:rFonts w:ascii="Georgia" w:hAnsi="Georgia" w:cstheme="majorHAnsi"/>
          <w:i/>
          <w:iCs/>
          <w:color w:val="333333"/>
          <w:sz w:val="12"/>
          <w:szCs w:val="26"/>
          <w:shd w:val="clear" w:color="auto" w:fill="FFFFFF"/>
        </w:rPr>
        <w:t>Theory of World Security</w:t>
      </w:r>
      <w:r w:rsidRPr="009A2074">
        <w:rPr>
          <w:rStyle w:val="ref-overlay"/>
          <w:rFonts w:ascii="Georgia" w:hAnsi="Georgia" w:cstheme="majorHAnsi"/>
          <w:color w:val="333333"/>
          <w:sz w:val="12"/>
          <w:szCs w:val="26"/>
          <w:shd w:val="clear" w:color="auto" w:fill="FFFFFF"/>
        </w:rPr>
        <w:t xml:space="preserve">. </w:t>
      </w:r>
      <w:r w:rsidRPr="009A2074">
        <w:rPr>
          <w:rStyle w:val="nlmpublisher-loc"/>
          <w:rFonts w:ascii="Georgia" w:hAnsi="Georgia" w:cstheme="majorHAnsi"/>
          <w:color w:val="333333"/>
          <w:sz w:val="12"/>
          <w:szCs w:val="26"/>
          <w:shd w:val="clear" w:color="auto" w:fill="FFFFFF"/>
        </w:rPr>
        <w:t>Cambridge</w:t>
      </w:r>
      <w:r w:rsidRPr="009A2074">
        <w:rPr>
          <w:rStyle w:val="ref-overlay"/>
          <w:rFonts w:ascii="Georgia" w:hAnsi="Georgia" w:cstheme="majorHAnsi"/>
          <w:color w:val="333333"/>
          <w:sz w:val="12"/>
          <w:szCs w:val="26"/>
          <w:shd w:val="clear" w:color="auto" w:fill="FFFFFF"/>
        </w:rPr>
        <w:t xml:space="preserve">: </w:t>
      </w:r>
      <w:r w:rsidRPr="009A2074">
        <w:rPr>
          <w:rStyle w:val="nlmpublisher-name"/>
          <w:rFonts w:ascii="Georgia" w:hAnsi="Georgia" w:cstheme="majorHAnsi"/>
          <w:color w:val="333333"/>
          <w:sz w:val="12"/>
          <w:szCs w:val="26"/>
          <w:shd w:val="clear" w:color="auto" w:fill="FFFFFF"/>
        </w:rPr>
        <w:t>Cambridge University Press</w:t>
      </w:r>
      <w:r w:rsidRPr="009A2074">
        <w:rPr>
          <w:rStyle w:val="ref-overlay"/>
          <w:rFonts w:ascii="Georgia" w:hAnsi="Georgia" w:cstheme="majorHAnsi"/>
          <w:color w:val="333333"/>
          <w:sz w:val="12"/>
          <w:szCs w:val="26"/>
          <w:shd w:val="clear" w:color="auto" w:fill="FFFFFF"/>
        </w:rPr>
        <w:t>.</w:t>
      </w:r>
      <w:r w:rsidRPr="009A2074">
        <w:rPr>
          <w:rStyle w:val="ref-links"/>
          <w:rFonts w:ascii="Georgia" w:hAnsi="Georgia" w:cstheme="majorHAnsi"/>
          <w:color w:val="333333"/>
          <w:sz w:val="12"/>
          <w:szCs w:val="26"/>
          <w:shd w:val="clear" w:color="auto" w:fill="FFFFFF"/>
        </w:rPr>
        <w:t xml:space="preserve"> </w:t>
      </w:r>
      <w:hyperlink r:id="rId148" w:tgtFrame="_blank" w:history="1">
        <w:r w:rsidRPr="009A2074">
          <w:rPr>
            <w:rStyle w:val="Hyperlink"/>
            <w:rFonts w:ascii="Georgia" w:hAnsi="Georgia" w:cstheme="majorHAnsi"/>
            <w:color w:val="10147E"/>
            <w:sz w:val="12"/>
          </w:rPr>
          <w:t>[Google Scholar]</w:t>
        </w:r>
      </w:hyperlink>
      <w:r w:rsidRPr="009A2074">
        <w:rPr>
          <w:rFonts w:ascii="Georgia" w:hAnsi="Georgia" w:cstheme="majorHAnsi"/>
          <w:color w:val="333333"/>
          <w:sz w:val="12"/>
          <w:szCs w:val="26"/>
        </w:rPr>
        <w:t xml:space="preserve">; Verwimp </w:t>
      </w:r>
      <w:hyperlink r:id="rId149" w:history="1">
        <w:r w:rsidRPr="009A2074">
          <w:rPr>
            <w:rStyle w:val="Hyperlink"/>
            <w:rFonts w:ascii="Georgia" w:hAnsi="Georgia" w:cstheme="majorHAnsi"/>
            <w:color w:val="10147E"/>
            <w:sz w:val="12"/>
          </w:rPr>
          <w:t>2006</w:t>
        </w:r>
      </w:hyperlink>
      <w:r w:rsidRPr="009A2074">
        <w:rPr>
          <w:rStyle w:val="hlfld-contribauthor"/>
          <w:rFonts w:ascii="Georgia" w:hAnsi="Georgia" w:cstheme="majorHAnsi"/>
          <w:color w:val="333333"/>
          <w:sz w:val="12"/>
          <w:szCs w:val="26"/>
          <w:shd w:val="clear" w:color="auto" w:fill="FFFFFF"/>
        </w:rPr>
        <w:t xml:space="preserve">Verwimp, </w:t>
      </w:r>
      <w:r w:rsidRPr="009A2074">
        <w:rPr>
          <w:rStyle w:val="nlmgiven-names"/>
          <w:rFonts w:ascii="Georgia" w:hAnsi="Georgia" w:cstheme="majorHAnsi"/>
          <w:color w:val="333333"/>
          <w:sz w:val="12"/>
          <w:szCs w:val="26"/>
          <w:shd w:val="clear" w:color="auto" w:fill="FFFFFF"/>
        </w:rPr>
        <w:t>P.</w:t>
      </w:r>
      <w:r w:rsidRPr="009A2074">
        <w:rPr>
          <w:rStyle w:val="ref-overlay"/>
          <w:rFonts w:ascii="Georgia" w:hAnsi="Georgia" w:cstheme="majorHAnsi"/>
          <w:color w:val="333333"/>
          <w:sz w:val="12"/>
          <w:szCs w:val="26"/>
          <w:shd w:val="clear" w:color="auto" w:fill="FFFFFF"/>
        </w:rPr>
        <w:t xml:space="preserve"> </w:t>
      </w:r>
      <w:r w:rsidRPr="009A2074">
        <w:rPr>
          <w:rStyle w:val="nlmyear"/>
          <w:rFonts w:ascii="Georgia" w:hAnsi="Georgia" w:cstheme="majorHAnsi"/>
          <w:color w:val="333333"/>
          <w:sz w:val="12"/>
          <w:szCs w:val="26"/>
          <w:shd w:val="clear" w:color="auto" w:fill="FFFFFF"/>
        </w:rPr>
        <w:t>2006</w:t>
      </w:r>
      <w:r w:rsidRPr="009A2074">
        <w:rPr>
          <w:rStyle w:val="ref-overlay"/>
          <w:rFonts w:ascii="Georgia" w:hAnsi="Georgia" w:cstheme="majorHAnsi"/>
          <w:color w:val="333333"/>
          <w:sz w:val="12"/>
          <w:szCs w:val="26"/>
          <w:shd w:val="clear" w:color="auto" w:fill="FFFFFF"/>
        </w:rPr>
        <w:t>. “</w:t>
      </w:r>
      <w:r w:rsidRPr="009A2074">
        <w:rPr>
          <w:rStyle w:val="nlmarticle-title"/>
          <w:rFonts w:ascii="Georgia" w:hAnsi="Georgia" w:cstheme="majorHAnsi"/>
          <w:color w:val="333333"/>
          <w:sz w:val="12"/>
          <w:szCs w:val="26"/>
          <w:shd w:val="clear" w:color="auto" w:fill="FFFFFF"/>
        </w:rPr>
        <w:t>Machetes and Firearms: The Organization of Massacres in Rwanda</w:t>
      </w:r>
      <w:r w:rsidRPr="009A2074">
        <w:rPr>
          <w:rStyle w:val="ref-overlay"/>
          <w:rFonts w:ascii="Georgia" w:hAnsi="Georgia" w:cstheme="majorHAnsi"/>
          <w:color w:val="333333"/>
          <w:sz w:val="12"/>
          <w:szCs w:val="26"/>
          <w:shd w:val="clear" w:color="auto" w:fill="FFFFFF"/>
        </w:rPr>
        <w:t xml:space="preserve">.” </w:t>
      </w:r>
      <w:r w:rsidRPr="009A2074">
        <w:rPr>
          <w:rStyle w:val="ref-overlay"/>
          <w:rFonts w:ascii="Georgia" w:hAnsi="Georgia" w:cstheme="majorHAnsi"/>
          <w:i/>
          <w:iCs/>
          <w:color w:val="333333"/>
          <w:sz w:val="12"/>
          <w:szCs w:val="26"/>
          <w:shd w:val="clear" w:color="auto" w:fill="FFFFFF"/>
        </w:rPr>
        <w:t>Journal of Peace Research</w:t>
      </w:r>
      <w:r w:rsidRPr="009A2074">
        <w:rPr>
          <w:rStyle w:val="ref-overlay"/>
          <w:rFonts w:ascii="Georgia" w:hAnsi="Georgia" w:cstheme="majorHAnsi"/>
          <w:color w:val="333333"/>
          <w:sz w:val="12"/>
          <w:szCs w:val="26"/>
          <w:shd w:val="clear" w:color="auto" w:fill="FFFFFF"/>
        </w:rPr>
        <w:t xml:space="preserve"> 43 (1): </w:t>
      </w:r>
      <w:r w:rsidRPr="009A2074">
        <w:rPr>
          <w:rStyle w:val="nlmfpage"/>
          <w:rFonts w:ascii="Georgia" w:hAnsi="Georgia" w:cstheme="majorHAnsi"/>
          <w:color w:val="333333"/>
          <w:sz w:val="12"/>
          <w:szCs w:val="26"/>
          <w:shd w:val="clear" w:color="auto" w:fill="FFFFFF"/>
        </w:rPr>
        <w:t>5</w:t>
      </w:r>
      <w:r w:rsidRPr="009A2074">
        <w:rPr>
          <w:rStyle w:val="ref-overlay"/>
          <w:rFonts w:ascii="Georgia" w:hAnsi="Georgia" w:cstheme="majorHAnsi"/>
          <w:color w:val="333333"/>
          <w:sz w:val="12"/>
          <w:szCs w:val="26"/>
          <w:shd w:val="clear" w:color="auto" w:fill="FFFFFF"/>
        </w:rPr>
        <w:t>–</w:t>
      </w:r>
      <w:r w:rsidRPr="009A2074">
        <w:rPr>
          <w:rStyle w:val="nlmlpage"/>
          <w:rFonts w:ascii="Georgia" w:hAnsi="Georgia" w:cstheme="majorHAnsi"/>
          <w:color w:val="333333"/>
          <w:sz w:val="12"/>
          <w:szCs w:val="26"/>
          <w:shd w:val="clear" w:color="auto" w:fill="FFFFFF"/>
        </w:rPr>
        <w:t>22</w:t>
      </w:r>
      <w:r w:rsidRPr="009A2074">
        <w:rPr>
          <w:rStyle w:val="ref-overlay"/>
          <w:rFonts w:ascii="Georgia" w:hAnsi="Georgia" w:cstheme="majorHAnsi"/>
          <w:color w:val="333333"/>
          <w:sz w:val="12"/>
          <w:szCs w:val="26"/>
          <w:shd w:val="clear" w:color="auto" w:fill="FFFFFF"/>
        </w:rPr>
        <w:t>. doi:</w:t>
      </w:r>
      <w:r w:rsidRPr="009A2074">
        <w:rPr>
          <w:rStyle w:val="nlmpub-id"/>
          <w:rFonts w:ascii="Georgia" w:hAnsi="Georgia" w:cstheme="majorHAnsi"/>
          <w:color w:val="333333"/>
          <w:sz w:val="12"/>
          <w:szCs w:val="26"/>
          <w:shd w:val="clear" w:color="auto" w:fill="FFFFFF"/>
        </w:rPr>
        <w:t>10.1177/0022343306059576</w:t>
      </w:r>
      <w:r w:rsidRPr="009A2074">
        <w:rPr>
          <w:rStyle w:val="ref-overlay"/>
          <w:rFonts w:ascii="Georgia" w:hAnsi="Georgia" w:cstheme="majorHAnsi"/>
          <w:color w:val="333333"/>
          <w:sz w:val="12"/>
          <w:szCs w:val="26"/>
          <w:shd w:val="clear" w:color="auto" w:fill="FFFFFF"/>
        </w:rPr>
        <w:t>.</w:t>
      </w:r>
      <w:hyperlink r:id="rId150" w:tgtFrame="_blank" w:history="1">
        <w:r w:rsidRPr="009A2074">
          <w:rPr>
            <w:rStyle w:val="Hyperlink"/>
            <w:rFonts w:ascii="Georgia" w:hAnsi="Georgia" w:cstheme="majorHAnsi"/>
            <w:color w:val="10147E"/>
            <w:sz w:val="12"/>
          </w:rPr>
          <w:t>[Crossref]</w:t>
        </w:r>
      </w:hyperlink>
      <w:r w:rsidRPr="009A2074">
        <w:rPr>
          <w:rStyle w:val="xlinks-container"/>
          <w:rFonts w:ascii="Georgia" w:hAnsi="Georgia" w:cstheme="majorHAnsi"/>
          <w:color w:val="333333"/>
          <w:sz w:val="12"/>
          <w:szCs w:val="26"/>
          <w:shd w:val="clear" w:color="auto" w:fill="FFFFFF"/>
        </w:rPr>
        <w:t xml:space="preserve">, </w:t>
      </w:r>
      <w:hyperlink r:id="rId151" w:tgtFrame="_blank" w:history="1">
        <w:r w:rsidRPr="009A2074">
          <w:rPr>
            <w:rStyle w:val="Hyperlink"/>
            <w:rFonts w:ascii="Georgia" w:hAnsi="Georgia" w:cstheme="majorHAnsi"/>
            <w:color w:val="10147E"/>
            <w:sz w:val="12"/>
          </w:rPr>
          <w:t>[Web of Science ®]</w:t>
        </w:r>
      </w:hyperlink>
      <w:r w:rsidRPr="009A2074">
        <w:rPr>
          <w:rStyle w:val="ref-links"/>
          <w:rFonts w:ascii="Georgia" w:hAnsi="Georgia" w:cstheme="majorHAnsi"/>
          <w:color w:val="333333"/>
          <w:sz w:val="12"/>
          <w:szCs w:val="26"/>
          <w:shd w:val="clear" w:color="auto" w:fill="FFFFFF"/>
        </w:rPr>
        <w:t xml:space="preserve">, </w:t>
      </w:r>
      <w:r w:rsidRPr="009A2074">
        <w:rPr>
          <w:rStyle w:val="googlescholar-container"/>
          <w:rFonts w:ascii="Georgia" w:hAnsi="Georgia" w:cstheme="majorHAnsi"/>
          <w:color w:val="333333"/>
          <w:sz w:val="12"/>
          <w:szCs w:val="26"/>
          <w:shd w:val="clear" w:color="auto" w:fill="FFFFFF"/>
        </w:rPr>
        <w:t xml:space="preserve">, </w:t>
      </w:r>
      <w:hyperlink r:id="rId152" w:tgtFrame="_blank" w:history="1">
        <w:r w:rsidRPr="009A2074">
          <w:rPr>
            <w:rStyle w:val="Hyperlink"/>
            <w:rFonts w:ascii="Georgia" w:hAnsi="Georgia" w:cstheme="majorHAnsi"/>
            <w:color w:val="10147E"/>
            <w:sz w:val="12"/>
          </w:rPr>
          <w:t>[Google Scholar]</w:t>
        </w:r>
      </w:hyperlink>
      <w:r w:rsidRPr="009A2074">
        <w:rPr>
          <w:rFonts w:ascii="Georgia" w:hAnsi="Georgia" w:cstheme="majorHAnsi"/>
          <w:color w:val="333333"/>
          <w:sz w:val="12"/>
          <w:szCs w:val="26"/>
        </w:rPr>
        <w:t xml:space="preserve">; Diken and Laustsen </w:t>
      </w:r>
      <w:hyperlink r:id="rId153" w:history="1">
        <w:r w:rsidRPr="009A2074">
          <w:rPr>
            <w:rStyle w:val="Hyperlink"/>
            <w:rFonts w:ascii="Georgia" w:hAnsi="Georgia" w:cstheme="majorHAnsi"/>
            <w:color w:val="10147E"/>
            <w:sz w:val="12"/>
          </w:rPr>
          <w:t>2005</w:t>
        </w:r>
      </w:hyperlink>
      <w:r w:rsidRPr="009A2074">
        <w:rPr>
          <w:rStyle w:val="hlfld-contribauthor"/>
          <w:rFonts w:ascii="Georgia" w:hAnsi="Georgia" w:cstheme="majorHAnsi"/>
          <w:color w:val="333333"/>
          <w:sz w:val="12"/>
          <w:szCs w:val="26"/>
          <w:shd w:val="clear" w:color="auto" w:fill="FFFFFF"/>
        </w:rPr>
        <w:t xml:space="preserve">Diken, </w:t>
      </w:r>
      <w:r w:rsidRPr="009A2074">
        <w:rPr>
          <w:rStyle w:val="nlmgiven-names"/>
          <w:rFonts w:ascii="Georgia" w:hAnsi="Georgia" w:cstheme="majorHAnsi"/>
          <w:color w:val="333333"/>
          <w:sz w:val="12"/>
          <w:szCs w:val="26"/>
          <w:shd w:val="clear" w:color="auto" w:fill="FFFFFF"/>
        </w:rPr>
        <w:t>B.</w:t>
      </w:r>
      <w:r w:rsidRPr="009A2074">
        <w:rPr>
          <w:rStyle w:val="ref-overlay"/>
          <w:rFonts w:ascii="Georgia" w:hAnsi="Georgia" w:cstheme="majorHAnsi"/>
          <w:color w:val="333333"/>
          <w:sz w:val="12"/>
          <w:szCs w:val="26"/>
          <w:shd w:val="clear" w:color="auto" w:fill="FFFFFF"/>
        </w:rPr>
        <w:t xml:space="preserve">, and </w:t>
      </w:r>
      <w:r w:rsidRPr="009A2074">
        <w:rPr>
          <w:rStyle w:val="nlmgiven-names"/>
          <w:rFonts w:ascii="Georgia" w:hAnsi="Georgia" w:cstheme="majorHAnsi"/>
          <w:color w:val="333333"/>
          <w:sz w:val="12"/>
          <w:szCs w:val="26"/>
          <w:shd w:val="clear" w:color="auto" w:fill="FFFFFF"/>
        </w:rPr>
        <w:t>C. B.</w:t>
      </w:r>
      <w:r w:rsidRPr="009A2074">
        <w:rPr>
          <w:rStyle w:val="hlfld-contribauthor"/>
          <w:rFonts w:ascii="Georgia" w:hAnsi="Georgia" w:cstheme="majorHAnsi"/>
          <w:color w:val="333333"/>
          <w:sz w:val="12"/>
          <w:szCs w:val="26"/>
          <w:shd w:val="clear" w:color="auto" w:fill="FFFFFF"/>
        </w:rPr>
        <w:t xml:space="preserve"> Laustsen</w:t>
      </w:r>
      <w:r w:rsidRPr="009A2074">
        <w:rPr>
          <w:rStyle w:val="ref-overlay"/>
          <w:rFonts w:ascii="Georgia" w:hAnsi="Georgia" w:cstheme="majorHAnsi"/>
          <w:color w:val="333333"/>
          <w:sz w:val="12"/>
          <w:szCs w:val="26"/>
          <w:shd w:val="clear" w:color="auto" w:fill="FFFFFF"/>
        </w:rPr>
        <w:t xml:space="preserve">. </w:t>
      </w:r>
      <w:r w:rsidRPr="009A2074">
        <w:rPr>
          <w:rStyle w:val="nlmyear"/>
          <w:rFonts w:ascii="Georgia" w:hAnsi="Georgia" w:cstheme="majorHAnsi"/>
          <w:color w:val="333333"/>
          <w:sz w:val="12"/>
          <w:szCs w:val="26"/>
          <w:shd w:val="clear" w:color="auto" w:fill="FFFFFF"/>
        </w:rPr>
        <w:t>2005</w:t>
      </w:r>
      <w:r w:rsidRPr="009A2074">
        <w:rPr>
          <w:rStyle w:val="ref-overlay"/>
          <w:rFonts w:ascii="Georgia" w:hAnsi="Georgia" w:cstheme="majorHAnsi"/>
          <w:color w:val="333333"/>
          <w:sz w:val="12"/>
          <w:szCs w:val="26"/>
          <w:shd w:val="clear" w:color="auto" w:fill="FFFFFF"/>
        </w:rPr>
        <w:t>. “</w:t>
      </w:r>
      <w:r w:rsidRPr="009A2074">
        <w:rPr>
          <w:rStyle w:val="nlmarticle-title"/>
          <w:rFonts w:ascii="Georgia" w:hAnsi="Georgia" w:cstheme="majorHAnsi"/>
          <w:color w:val="333333"/>
          <w:sz w:val="12"/>
          <w:szCs w:val="26"/>
          <w:shd w:val="clear" w:color="auto" w:fill="FFFFFF"/>
        </w:rPr>
        <w:t>Becoming Abject: Rape as a Weapon of War</w:t>
      </w:r>
      <w:r w:rsidRPr="009A2074">
        <w:rPr>
          <w:rStyle w:val="ref-overlay"/>
          <w:rFonts w:ascii="Georgia" w:hAnsi="Georgia" w:cstheme="majorHAnsi"/>
          <w:color w:val="333333"/>
          <w:sz w:val="12"/>
          <w:szCs w:val="26"/>
          <w:shd w:val="clear" w:color="auto" w:fill="FFFFFF"/>
        </w:rPr>
        <w:t xml:space="preserve">.” </w:t>
      </w:r>
      <w:r w:rsidRPr="009A2074">
        <w:rPr>
          <w:rStyle w:val="ref-overlay"/>
          <w:rFonts w:ascii="Georgia" w:hAnsi="Georgia" w:cstheme="majorHAnsi"/>
          <w:i/>
          <w:iCs/>
          <w:color w:val="333333"/>
          <w:sz w:val="12"/>
          <w:szCs w:val="26"/>
          <w:shd w:val="clear" w:color="auto" w:fill="FFFFFF"/>
        </w:rPr>
        <w:t>Body &amp; Society</w:t>
      </w:r>
      <w:r w:rsidRPr="009A2074">
        <w:rPr>
          <w:rStyle w:val="ref-overlay"/>
          <w:rFonts w:ascii="Georgia" w:hAnsi="Georgia" w:cstheme="majorHAnsi"/>
          <w:color w:val="333333"/>
          <w:sz w:val="12"/>
          <w:szCs w:val="26"/>
          <w:shd w:val="clear" w:color="auto" w:fill="FFFFFF"/>
        </w:rPr>
        <w:t xml:space="preserve">11 (1): </w:t>
      </w:r>
      <w:r w:rsidRPr="009A2074">
        <w:rPr>
          <w:rStyle w:val="nlmfpage"/>
          <w:rFonts w:ascii="Georgia" w:hAnsi="Georgia" w:cstheme="majorHAnsi"/>
          <w:color w:val="333333"/>
          <w:sz w:val="12"/>
          <w:szCs w:val="26"/>
          <w:shd w:val="clear" w:color="auto" w:fill="FFFFFF"/>
        </w:rPr>
        <w:t>111</w:t>
      </w:r>
      <w:r w:rsidRPr="009A2074">
        <w:rPr>
          <w:rStyle w:val="ref-overlay"/>
          <w:rFonts w:ascii="Georgia" w:hAnsi="Georgia" w:cstheme="majorHAnsi"/>
          <w:color w:val="333333"/>
          <w:sz w:val="12"/>
          <w:szCs w:val="26"/>
          <w:shd w:val="clear" w:color="auto" w:fill="FFFFFF"/>
        </w:rPr>
        <w:t>–</w:t>
      </w:r>
      <w:r w:rsidRPr="009A2074">
        <w:rPr>
          <w:rStyle w:val="nlmlpage"/>
          <w:rFonts w:ascii="Georgia" w:hAnsi="Georgia" w:cstheme="majorHAnsi"/>
          <w:color w:val="333333"/>
          <w:sz w:val="12"/>
          <w:szCs w:val="26"/>
          <w:shd w:val="clear" w:color="auto" w:fill="FFFFFF"/>
        </w:rPr>
        <w:t>128</w:t>
      </w:r>
      <w:r w:rsidRPr="009A2074">
        <w:rPr>
          <w:rStyle w:val="ref-overlay"/>
          <w:rFonts w:ascii="Georgia" w:hAnsi="Georgia" w:cstheme="majorHAnsi"/>
          <w:color w:val="333333"/>
          <w:sz w:val="12"/>
          <w:szCs w:val="26"/>
          <w:shd w:val="clear" w:color="auto" w:fill="FFFFFF"/>
        </w:rPr>
        <w:t>. doi:</w:t>
      </w:r>
      <w:r w:rsidRPr="009A2074">
        <w:rPr>
          <w:rStyle w:val="nlmpub-id"/>
          <w:rFonts w:ascii="Georgia" w:hAnsi="Georgia" w:cstheme="majorHAnsi"/>
          <w:color w:val="333333"/>
          <w:sz w:val="12"/>
          <w:szCs w:val="26"/>
          <w:shd w:val="clear" w:color="auto" w:fill="FFFFFF"/>
        </w:rPr>
        <w:t>10.1177/1357034X05049853</w:t>
      </w:r>
      <w:r w:rsidRPr="009A2074">
        <w:rPr>
          <w:rStyle w:val="ref-overlay"/>
          <w:rFonts w:ascii="Georgia" w:hAnsi="Georgia" w:cstheme="majorHAnsi"/>
          <w:color w:val="333333"/>
          <w:sz w:val="12"/>
          <w:szCs w:val="26"/>
          <w:shd w:val="clear" w:color="auto" w:fill="FFFFFF"/>
        </w:rPr>
        <w:t>.</w:t>
      </w:r>
      <w:hyperlink r:id="rId154" w:tgtFrame="_blank" w:history="1">
        <w:r w:rsidRPr="009A2074">
          <w:rPr>
            <w:rStyle w:val="Hyperlink"/>
            <w:rFonts w:ascii="Georgia" w:hAnsi="Georgia" w:cstheme="majorHAnsi"/>
            <w:color w:val="10147E"/>
            <w:sz w:val="12"/>
          </w:rPr>
          <w:t>[Crossref]</w:t>
        </w:r>
      </w:hyperlink>
      <w:r w:rsidRPr="009A2074">
        <w:rPr>
          <w:rStyle w:val="ref-links"/>
          <w:rFonts w:ascii="Georgia" w:hAnsi="Georgia" w:cstheme="majorHAnsi"/>
          <w:color w:val="333333"/>
          <w:sz w:val="12"/>
          <w:szCs w:val="26"/>
          <w:shd w:val="clear" w:color="auto" w:fill="FFFFFF"/>
        </w:rPr>
        <w:t xml:space="preserve">, </w:t>
      </w:r>
      <w:r w:rsidRPr="009A2074">
        <w:rPr>
          <w:rStyle w:val="googlescholar-container"/>
          <w:rFonts w:ascii="Georgia" w:hAnsi="Georgia" w:cstheme="majorHAnsi"/>
          <w:color w:val="333333"/>
          <w:sz w:val="12"/>
          <w:szCs w:val="26"/>
          <w:shd w:val="clear" w:color="auto" w:fill="FFFFFF"/>
        </w:rPr>
        <w:t xml:space="preserve">, </w:t>
      </w:r>
      <w:hyperlink r:id="rId155" w:tgtFrame="_blank" w:history="1">
        <w:r w:rsidRPr="009A2074">
          <w:rPr>
            <w:rStyle w:val="Hyperlink"/>
            <w:rFonts w:ascii="Georgia" w:hAnsi="Georgia" w:cstheme="majorHAnsi"/>
            <w:color w:val="10147E"/>
            <w:sz w:val="12"/>
          </w:rPr>
          <w:t>[Google Scholar]</w:t>
        </w:r>
      </w:hyperlink>
      <w:r w:rsidRPr="009A2074">
        <w:rPr>
          <w:rFonts w:ascii="Georgia" w:hAnsi="Georgia" w:cstheme="majorHAnsi"/>
          <w:color w:val="333333"/>
          <w:sz w:val="12"/>
          <w:szCs w:val="26"/>
        </w:rPr>
        <w:t xml:space="preserve">). </w:t>
      </w:r>
      <w:r w:rsidRPr="009A2074">
        <w:rPr>
          <w:rFonts w:ascii="Georgia" w:hAnsi="Georgia" w:cstheme="majorHAnsi"/>
          <w:color w:val="333333"/>
          <w:u w:val="single"/>
        </w:rPr>
        <w:t>In each case, critical interpretations of weaponry tend to focus on specific histories, legacies, or weapon systems rather than analysing the potential powers of weapons as a particular class of object. In addition, an emerging body of literature focuses critical attention on the technical and social aspects of targeting as constitutive of weapons use</w:t>
      </w:r>
      <w:r w:rsidRPr="009A2074">
        <w:rPr>
          <w:rFonts w:ascii="Georgia" w:hAnsi="Georgia" w:cstheme="majorHAnsi"/>
          <w:color w:val="333333"/>
          <w:sz w:val="12"/>
          <w:szCs w:val="26"/>
        </w:rPr>
        <w:t xml:space="preserve"> (Dill </w:t>
      </w:r>
      <w:hyperlink r:id="rId156" w:history="1">
        <w:r w:rsidRPr="009A2074">
          <w:rPr>
            <w:rStyle w:val="Hyperlink"/>
            <w:rFonts w:ascii="Georgia" w:hAnsi="Georgia" w:cstheme="majorHAnsi"/>
            <w:color w:val="10147E"/>
            <w:sz w:val="12"/>
          </w:rPr>
          <w:t>2015</w:t>
        </w:r>
      </w:hyperlink>
      <w:r w:rsidRPr="009A2074">
        <w:rPr>
          <w:rStyle w:val="hlfld-contribauthor"/>
          <w:rFonts w:ascii="Georgia" w:hAnsi="Georgia" w:cstheme="majorHAnsi"/>
          <w:color w:val="333333"/>
          <w:sz w:val="12"/>
          <w:szCs w:val="26"/>
          <w:shd w:val="clear" w:color="auto" w:fill="FFFFFF"/>
        </w:rPr>
        <w:t xml:space="preserve">Dill, </w:t>
      </w:r>
      <w:r w:rsidRPr="009A2074">
        <w:rPr>
          <w:rStyle w:val="nlmgiven-names"/>
          <w:rFonts w:ascii="Georgia" w:hAnsi="Georgia" w:cstheme="majorHAnsi"/>
          <w:color w:val="333333"/>
          <w:sz w:val="12"/>
          <w:szCs w:val="26"/>
          <w:shd w:val="clear" w:color="auto" w:fill="FFFFFF"/>
        </w:rPr>
        <w:t>J.</w:t>
      </w:r>
      <w:r w:rsidRPr="009A2074">
        <w:rPr>
          <w:rStyle w:val="ref-overlay"/>
          <w:rFonts w:ascii="Georgia" w:hAnsi="Georgia" w:cstheme="majorHAnsi"/>
          <w:color w:val="333333"/>
          <w:sz w:val="12"/>
          <w:szCs w:val="26"/>
          <w:shd w:val="clear" w:color="auto" w:fill="FFFFFF"/>
        </w:rPr>
        <w:t xml:space="preserve"> </w:t>
      </w:r>
      <w:r w:rsidRPr="009A2074">
        <w:rPr>
          <w:rStyle w:val="nlmyear"/>
          <w:rFonts w:ascii="Georgia" w:hAnsi="Georgia" w:cstheme="majorHAnsi"/>
          <w:color w:val="333333"/>
          <w:sz w:val="12"/>
          <w:szCs w:val="26"/>
          <w:shd w:val="clear" w:color="auto" w:fill="FFFFFF"/>
        </w:rPr>
        <w:t>2015</w:t>
      </w:r>
      <w:r w:rsidRPr="009A2074">
        <w:rPr>
          <w:rStyle w:val="ref-overlay"/>
          <w:rFonts w:ascii="Georgia" w:hAnsi="Georgia" w:cstheme="majorHAnsi"/>
          <w:color w:val="333333"/>
          <w:sz w:val="12"/>
          <w:szCs w:val="26"/>
          <w:shd w:val="clear" w:color="auto" w:fill="FFFFFF"/>
        </w:rPr>
        <w:t xml:space="preserve">. </w:t>
      </w:r>
      <w:r w:rsidRPr="009A2074">
        <w:rPr>
          <w:rStyle w:val="ref-overlay"/>
          <w:rFonts w:ascii="Georgia" w:hAnsi="Georgia" w:cstheme="majorHAnsi"/>
          <w:i/>
          <w:iCs/>
          <w:color w:val="333333"/>
          <w:sz w:val="12"/>
          <w:szCs w:val="26"/>
          <w:shd w:val="clear" w:color="auto" w:fill="FFFFFF"/>
        </w:rPr>
        <w:t>Legitimate Targets? Social Construction, International Law, and US Bombing</w:t>
      </w:r>
      <w:r w:rsidRPr="009A2074">
        <w:rPr>
          <w:rStyle w:val="ref-overlay"/>
          <w:rFonts w:ascii="Georgia" w:hAnsi="Georgia" w:cstheme="majorHAnsi"/>
          <w:color w:val="333333"/>
          <w:sz w:val="12"/>
          <w:szCs w:val="26"/>
          <w:shd w:val="clear" w:color="auto" w:fill="FFFFFF"/>
        </w:rPr>
        <w:t xml:space="preserve">. </w:t>
      </w:r>
      <w:r w:rsidRPr="009A2074">
        <w:rPr>
          <w:rStyle w:val="nlmpublisher-loc"/>
          <w:rFonts w:ascii="Georgia" w:hAnsi="Georgia" w:cstheme="majorHAnsi"/>
          <w:color w:val="333333"/>
          <w:sz w:val="12"/>
          <w:szCs w:val="26"/>
          <w:shd w:val="clear" w:color="auto" w:fill="FFFFFF"/>
        </w:rPr>
        <w:t>Cambridge</w:t>
      </w:r>
      <w:r w:rsidRPr="009A2074">
        <w:rPr>
          <w:rStyle w:val="ref-overlay"/>
          <w:rFonts w:ascii="Georgia" w:hAnsi="Georgia" w:cstheme="majorHAnsi"/>
          <w:color w:val="333333"/>
          <w:sz w:val="12"/>
          <w:szCs w:val="26"/>
          <w:shd w:val="clear" w:color="auto" w:fill="FFFFFF"/>
        </w:rPr>
        <w:t xml:space="preserve">: </w:t>
      </w:r>
      <w:r w:rsidRPr="009A2074">
        <w:rPr>
          <w:rStyle w:val="nlmpublisher-name"/>
          <w:rFonts w:ascii="Georgia" w:hAnsi="Georgia" w:cstheme="majorHAnsi"/>
          <w:color w:val="333333"/>
          <w:sz w:val="12"/>
          <w:szCs w:val="26"/>
          <w:shd w:val="clear" w:color="auto" w:fill="FFFFFF"/>
        </w:rPr>
        <w:t>Cambridge University Press</w:t>
      </w:r>
      <w:r w:rsidRPr="009A2074">
        <w:rPr>
          <w:rStyle w:val="ref-overlay"/>
          <w:rFonts w:ascii="Georgia" w:hAnsi="Georgia" w:cstheme="majorHAnsi"/>
          <w:color w:val="333333"/>
          <w:sz w:val="12"/>
          <w:szCs w:val="26"/>
          <w:shd w:val="clear" w:color="auto" w:fill="FFFFFF"/>
        </w:rPr>
        <w:t>.</w:t>
      </w:r>
      <w:r w:rsidRPr="009A2074">
        <w:rPr>
          <w:rStyle w:val="ref-links"/>
          <w:rFonts w:ascii="Georgia" w:hAnsi="Georgia" w:cstheme="majorHAnsi"/>
          <w:color w:val="333333"/>
          <w:sz w:val="12"/>
          <w:szCs w:val="26"/>
          <w:shd w:val="clear" w:color="auto" w:fill="FFFFFF"/>
        </w:rPr>
        <w:t xml:space="preserve"> </w:t>
      </w:r>
      <w:hyperlink r:id="rId157" w:tgtFrame="_blank" w:history="1">
        <w:r w:rsidRPr="009A2074">
          <w:rPr>
            <w:rStyle w:val="Hyperlink"/>
            <w:rFonts w:ascii="Georgia" w:hAnsi="Georgia" w:cstheme="majorHAnsi"/>
            <w:color w:val="10147E"/>
            <w:sz w:val="12"/>
          </w:rPr>
          <w:t>[Google Scholar]</w:t>
        </w:r>
      </w:hyperlink>
      <w:r w:rsidRPr="009A2074">
        <w:rPr>
          <w:rFonts w:ascii="Georgia" w:hAnsi="Georgia" w:cstheme="majorHAnsi"/>
          <w:color w:val="333333"/>
          <w:sz w:val="12"/>
          <w:szCs w:val="26"/>
        </w:rPr>
        <w:t xml:space="preserve">; Nordin and Öberg </w:t>
      </w:r>
      <w:hyperlink r:id="rId158" w:history="1">
        <w:r w:rsidRPr="009A2074">
          <w:rPr>
            <w:rStyle w:val="Hyperlink"/>
            <w:rFonts w:ascii="Georgia" w:hAnsi="Georgia" w:cstheme="majorHAnsi"/>
            <w:color w:val="10147E"/>
            <w:sz w:val="12"/>
          </w:rPr>
          <w:t>2015</w:t>
        </w:r>
      </w:hyperlink>
      <w:r w:rsidRPr="009A2074">
        <w:rPr>
          <w:rStyle w:val="hlfld-contribauthor"/>
          <w:rFonts w:ascii="Georgia" w:hAnsi="Georgia" w:cstheme="majorHAnsi"/>
          <w:color w:val="333333"/>
          <w:sz w:val="12"/>
          <w:szCs w:val="26"/>
          <w:shd w:val="clear" w:color="auto" w:fill="FFFFFF"/>
        </w:rPr>
        <w:t xml:space="preserve">Nordin, </w:t>
      </w:r>
      <w:r w:rsidRPr="009A2074">
        <w:rPr>
          <w:rStyle w:val="nlmgiven-names"/>
          <w:rFonts w:ascii="Georgia" w:hAnsi="Georgia" w:cstheme="majorHAnsi"/>
          <w:color w:val="333333"/>
          <w:sz w:val="12"/>
          <w:szCs w:val="26"/>
          <w:shd w:val="clear" w:color="auto" w:fill="FFFFFF"/>
        </w:rPr>
        <w:t>A. H. M.</w:t>
      </w:r>
      <w:r w:rsidRPr="009A2074">
        <w:rPr>
          <w:rStyle w:val="ref-overlay"/>
          <w:rFonts w:ascii="Georgia" w:hAnsi="Georgia" w:cstheme="majorHAnsi"/>
          <w:color w:val="333333"/>
          <w:sz w:val="12"/>
          <w:szCs w:val="26"/>
          <w:shd w:val="clear" w:color="auto" w:fill="FFFFFF"/>
        </w:rPr>
        <w:t xml:space="preserve">, and </w:t>
      </w:r>
      <w:r w:rsidRPr="009A2074">
        <w:rPr>
          <w:rStyle w:val="nlmgiven-names"/>
          <w:rFonts w:ascii="Georgia" w:hAnsi="Georgia" w:cstheme="majorHAnsi"/>
          <w:color w:val="333333"/>
          <w:sz w:val="12"/>
          <w:szCs w:val="26"/>
          <w:shd w:val="clear" w:color="auto" w:fill="FFFFFF"/>
        </w:rPr>
        <w:t>D.</w:t>
      </w:r>
      <w:r w:rsidRPr="009A2074">
        <w:rPr>
          <w:rStyle w:val="hlfld-contribauthor"/>
          <w:rFonts w:ascii="Georgia" w:hAnsi="Georgia" w:cstheme="majorHAnsi"/>
          <w:color w:val="333333"/>
          <w:sz w:val="12"/>
          <w:szCs w:val="26"/>
          <w:shd w:val="clear" w:color="auto" w:fill="FFFFFF"/>
        </w:rPr>
        <w:t xml:space="preserve"> Öberg</w:t>
      </w:r>
      <w:r w:rsidRPr="009A2074">
        <w:rPr>
          <w:rStyle w:val="ref-overlay"/>
          <w:rFonts w:ascii="Georgia" w:hAnsi="Georgia" w:cstheme="majorHAnsi"/>
          <w:color w:val="333333"/>
          <w:sz w:val="12"/>
          <w:szCs w:val="26"/>
          <w:shd w:val="clear" w:color="auto" w:fill="FFFFFF"/>
        </w:rPr>
        <w:t xml:space="preserve">. </w:t>
      </w:r>
      <w:r w:rsidRPr="009A2074">
        <w:rPr>
          <w:rStyle w:val="nlmyear"/>
          <w:rFonts w:ascii="Georgia" w:hAnsi="Georgia" w:cstheme="majorHAnsi"/>
          <w:color w:val="333333"/>
          <w:sz w:val="12"/>
          <w:szCs w:val="26"/>
          <w:shd w:val="clear" w:color="auto" w:fill="FFFFFF"/>
        </w:rPr>
        <w:t>2015</w:t>
      </w:r>
      <w:r w:rsidRPr="009A2074">
        <w:rPr>
          <w:rStyle w:val="ref-overlay"/>
          <w:rFonts w:ascii="Georgia" w:hAnsi="Georgia" w:cstheme="majorHAnsi"/>
          <w:color w:val="333333"/>
          <w:sz w:val="12"/>
          <w:szCs w:val="26"/>
          <w:shd w:val="clear" w:color="auto" w:fill="FFFFFF"/>
        </w:rPr>
        <w:t>. “</w:t>
      </w:r>
      <w:r w:rsidRPr="009A2074">
        <w:rPr>
          <w:rStyle w:val="nlmarticle-title"/>
          <w:rFonts w:ascii="Georgia" w:hAnsi="Georgia" w:cstheme="majorHAnsi"/>
          <w:color w:val="333333"/>
          <w:sz w:val="12"/>
          <w:szCs w:val="26"/>
          <w:shd w:val="clear" w:color="auto" w:fill="FFFFFF"/>
        </w:rPr>
        <w:t>Targeting the Ontology of War: From Clausewitz to Baudrillard</w:t>
      </w:r>
      <w:r w:rsidRPr="009A2074">
        <w:rPr>
          <w:rStyle w:val="ref-overlay"/>
          <w:rFonts w:ascii="Georgia" w:hAnsi="Georgia" w:cstheme="majorHAnsi"/>
          <w:color w:val="333333"/>
          <w:sz w:val="12"/>
          <w:szCs w:val="26"/>
          <w:shd w:val="clear" w:color="auto" w:fill="FFFFFF"/>
        </w:rPr>
        <w:t xml:space="preserve">.” </w:t>
      </w:r>
      <w:r w:rsidRPr="009A2074">
        <w:rPr>
          <w:rStyle w:val="ref-overlay"/>
          <w:rFonts w:ascii="Georgia" w:hAnsi="Georgia" w:cstheme="majorHAnsi"/>
          <w:i/>
          <w:iCs/>
          <w:color w:val="333333"/>
          <w:sz w:val="12"/>
          <w:szCs w:val="26"/>
          <w:shd w:val="clear" w:color="auto" w:fill="FFFFFF"/>
        </w:rPr>
        <w:t>Millennium: Journal of International Studies</w:t>
      </w:r>
      <w:r w:rsidRPr="009A2074">
        <w:rPr>
          <w:rStyle w:val="ref-overlay"/>
          <w:rFonts w:ascii="Georgia" w:hAnsi="Georgia" w:cstheme="majorHAnsi"/>
          <w:color w:val="333333"/>
          <w:sz w:val="12"/>
          <w:szCs w:val="26"/>
          <w:shd w:val="clear" w:color="auto" w:fill="FFFFFF"/>
        </w:rPr>
        <w:t xml:space="preserve"> 43 (2): </w:t>
      </w:r>
      <w:r w:rsidRPr="009A2074">
        <w:rPr>
          <w:rStyle w:val="nlmfpage"/>
          <w:rFonts w:ascii="Georgia" w:hAnsi="Georgia" w:cstheme="majorHAnsi"/>
          <w:color w:val="333333"/>
          <w:sz w:val="12"/>
          <w:szCs w:val="26"/>
          <w:shd w:val="clear" w:color="auto" w:fill="FFFFFF"/>
        </w:rPr>
        <w:t>392</w:t>
      </w:r>
      <w:r w:rsidRPr="009A2074">
        <w:rPr>
          <w:rStyle w:val="ref-overlay"/>
          <w:rFonts w:ascii="Georgia" w:hAnsi="Georgia" w:cstheme="majorHAnsi"/>
          <w:color w:val="333333"/>
          <w:sz w:val="12"/>
          <w:szCs w:val="26"/>
          <w:shd w:val="clear" w:color="auto" w:fill="FFFFFF"/>
        </w:rPr>
        <w:t>–</w:t>
      </w:r>
      <w:r w:rsidRPr="009A2074">
        <w:rPr>
          <w:rStyle w:val="nlmlpage"/>
          <w:rFonts w:ascii="Georgia" w:hAnsi="Georgia" w:cstheme="majorHAnsi"/>
          <w:color w:val="333333"/>
          <w:sz w:val="12"/>
          <w:szCs w:val="26"/>
          <w:shd w:val="clear" w:color="auto" w:fill="FFFFFF"/>
        </w:rPr>
        <w:t>410</w:t>
      </w:r>
      <w:r w:rsidRPr="009A2074">
        <w:rPr>
          <w:rStyle w:val="ref-overlay"/>
          <w:rFonts w:ascii="Georgia" w:hAnsi="Georgia" w:cstheme="majorHAnsi"/>
          <w:color w:val="333333"/>
          <w:sz w:val="12"/>
          <w:szCs w:val="26"/>
          <w:shd w:val="clear" w:color="auto" w:fill="FFFFFF"/>
        </w:rPr>
        <w:t>. doi:</w:t>
      </w:r>
      <w:r w:rsidRPr="009A2074">
        <w:rPr>
          <w:rStyle w:val="nlmpub-id"/>
          <w:rFonts w:ascii="Georgia" w:hAnsi="Georgia" w:cstheme="majorHAnsi"/>
          <w:color w:val="333333"/>
          <w:sz w:val="12"/>
          <w:szCs w:val="26"/>
          <w:shd w:val="clear" w:color="auto" w:fill="FFFFFF"/>
        </w:rPr>
        <w:t>10.1177/0305829814552435</w:t>
      </w:r>
      <w:r w:rsidRPr="009A2074">
        <w:rPr>
          <w:rStyle w:val="ref-overlay"/>
          <w:rFonts w:ascii="Georgia" w:hAnsi="Georgia" w:cstheme="majorHAnsi"/>
          <w:color w:val="333333"/>
          <w:sz w:val="12"/>
          <w:szCs w:val="26"/>
          <w:shd w:val="clear" w:color="auto" w:fill="FFFFFF"/>
        </w:rPr>
        <w:t>.</w:t>
      </w:r>
      <w:hyperlink r:id="rId159" w:tgtFrame="_blank" w:history="1">
        <w:r w:rsidRPr="009A2074">
          <w:rPr>
            <w:rStyle w:val="Hyperlink"/>
            <w:rFonts w:ascii="Georgia" w:hAnsi="Georgia" w:cstheme="majorHAnsi"/>
            <w:color w:val="10147E"/>
            <w:sz w:val="12"/>
          </w:rPr>
          <w:t>[Crossref]</w:t>
        </w:r>
      </w:hyperlink>
      <w:r w:rsidRPr="009A2074">
        <w:rPr>
          <w:rStyle w:val="xlinks-container"/>
          <w:rFonts w:ascii="Georgia" w:hAnsi="Georgia" w:cstheme="majorHAnsi"/>
          <w:color w:val="333333"/>
          <w:sz w:val="12"/>
          <w:szCs w:val="26"/>
          <w:shd w:val="clear" w:color="auto" w:fill="FFFFFF"/>
        </w:rPr>
        <w:t xml:space="preserve">, </w:t>
      </w:r>
      <w:hyperlink r:id="rId160" w:tgtFrame="_blank" w:history="1">
        <w:r w:rsidRPr="009A2074">
          <w:rPr>
            <w:rStyle w:val="Hyperlink"/>
            <w:rFonts w:ascii="Georgia" w:hAnsi="Georgia" w:cstheme="majorHAnsi"/>
            <w:color w:val="10147E"/>
            <w:sz w:val="12"/>
          </w:rPr>
          <w:t>[Web of Science ®]</w:t>
        </w:r>
      </w:hyperlink>
      <w:r w:rsidRPr="009A2074">
        <w:rPr>
          <w:rStyle w:val="ref-links"/>
          <w:rFonts w:ascii="Georgia" w:hAnsi="Georgia" w:cstheme="majorHAnsi"/>
          <w:color w:val="333333"/>
          <w:sz w:val="12"/>
          <w:szCs w:val="26"/>
          <w:shd w:val="clear" w:color="auto" w:fill="FFFFFF"/>
        </w:rPr>
        <w:t xml:space="preserve">, </w:t>
      </w:r>
      <w:r w:rsidRPr="009A2074">
        <w:rPr>
          <w:rStyle w:val="googlescholar-container"/>
          <w:rFonts w:ascii="Georgia" w:hAnsi="Georgia" w:cstheme="majorHAnsi"/>
          <w:color w:val="333333"/>
          <w:sz w:val="12"/>
          <w:szCs w:val="26"/>
          <w:shd w:val="clear" w:color="auto" w:fill="FFFFFF"/>
        </w:rPr>
        <w:t xml:space="preserve">, </w:t>
      </w:r>
      <w:hyperlink r:id="rId161" w:tgtFrame="_blank" w:history="1">
        <w:r w:rsidRPr="009A2074">
          <w:rPr>
            <w:rStyle w:val="Hyperlink"/>
            <w:rFonts w:ascii="Georgia" w:hAnsi="Georgia" w:cstheme="majorHAnsi"/>
            <w:color w:val="10147E"/>
            <w:sz w:val="12"/>
          </w:rPr>
          <w:t>[Google Scholar]</w:t>
        </w:r>
      </w:hyperlink>
      <w:r w:rsidRPr="009A2074">
        <w:rPr>
          <w:rFonts w:ascii="Georgia" w:hAnsi="Georgia" w:cstheme="majorHAnsi"/>
          <w:color w:val="333333"/>
          <w:sz w:val="12"/>
          <w:szCs w:val="26"/>
        </w:rPr>
        <w:t xml:space="preserve">; Holmqvist </w:t>
      </w:r>
      <w:hyperlink r:id="rId162" w:history="1">
        <w:r w:rsidRPr="009A2074">
          <w:rPr>
            <w:rStyle w:val="Hyperlink"/>
            <w:rFonts w:ascii="Georgia" w:hAnsi="Georgia" w:cstheme="majorHAnsi"/>
            <w:color w:val="10147E"/>
            <w:sz w:val="12"/>
          </w:rPr>
          <w:t>2013</w:t>
        </w:r>
      </w:hyperlink>
      <w:r w:rsidRPr="009A2074">
        <w:rPr>
          <w:rStyle w:val="hlfld-contribauthor"/>
          <w:rFonts w:ascii="Georgia" w:hAnsi="Georgia" w:cstheme="majorHAnsi"/>
          <w:color w:val="333333"/>
          <w:sz w:val="12"/>
          <w:szCs w:val="26"/>
          <w:shd w:val="clear" w:color="auto" w:fill="FFFFFF"/>
        </w:rPr>
        <w:t xml:space="preserve">Holmqvist, </w:t>
      </w:r>
      <w:r w:rsidRPr="009A2074">
        <w:rPr>
          <w:rStyle w:val="nlmgiven-names"/>
          <w:rFonts w:ascii="Georgia" w:hAnsi="Georgia" w:cstheme="majorHAnsi"/>
          <w:color w:val="333333"/>
          <w:sz w:val="12"/>
          <w:szCs w:val="26"/>
          <w:shd w:val="clear" w:color="auto" w:fill="FFFFFF"/>
        </w:rPr>
        <w:t>C.</w:t>
      </w:r>
      <w:r w:rsidRPr="009A2074">
        <w:rPr>
          <w:rStyle w:val="ref-overlay"/>
          <w:rFonts w:ascii="Georgia" w:hAnsi="Georgia" w:cstheme="majorHAnsi"/>
          <w:color w:val="333333"/>
          <w:sz w:val="12"/>
          <w:szCs w:val="26"/>
          <w:shd w:val="clear" w:color="auto" w:fill="FFFFFF"/>
        </w:rPr>
        <w:t xml:space="preserve"> </w:t>
      </w:r>
      <w:r w:rsidRPr="009A2074">
        <w:rPr>
          <w:rStyle w:val="nlmyear"/>
          <w:rFonts w:ascii="Georgia" w:hAnsi="Georgia" w:cstheme="majorHAnsi"/>
          <w:color w:val="333333"/>
          <w:sz w:val="12"/>
          <w:szCs w:val="26"/>
          <w:shd w:val="clear" w:color="auto" w:fill="FFFFFF"/>
        </w:rPr>
        <w:t>2013</w:t>
      </w:r>
      <w:r w:rsidRPr="009A2074">
        <w:rPr>
          <w:rStyle w:val="ref-overlay"/>
          <w:rFonts w:ascii="Georgia" w:hAnsi="Georgia" w:cstheme="majorHAnsi"/>
          <w:color w:val="333333"/>
          <w:sz w:val="12"/>
          <w:szCs w:val="26"/>
          <w:shd w:val="clear" w:color="auto" w:fill="FFFFFF"/>
        </w:rPr>
        <w:t>. “</w:t>
      </w:r>
      <w:r w:rsidRPr="009A2074">
        <w:rPr>
          <w:rStyle w:val="nlmarticle-title"/>
          <w:rFonts w:ascii="Georgia" w:hAnsi="Georgia" w:cstheme="majorHAnsi"/>
          <w:color w:val="333333"/>
          <w:sz w:val="12"/>
          <w:szCs w:val="26"/>
          <w:shd w:val="clear" w:color="auto" w:fill="FFFFFF"/>
        </w:rPr>
        <w:t>Undoing War: War Ontologies and the Materiality of Drone Warfare</w:t>
      </w:r>
      <w:r w:rsidRPr="009A2074">
        <w:rPr>
          <w:rStyle w:val="ref-overlay"/>
          <w:rFonts w:ascii="Georgia" w:hAnsi="Georgia" w:cstheme="majorHAnsi"/>
          <w:color w:val="333333"/>
          <w:sz w:val="12"/>
          <w:szCs w:val="26"/>
          <w:shd w:val="clear" w:color="auto" w:fill="FFFFFF"/>
        </w:rPr>
        <w:t xml:space="preserve">.” </w:t>
      </w:r>
      <w:r w:rsidRPr="009A2074">
        <w:rPr>
          <w:rStyle w:val="ref-overlay"/>
          <w:rFonts w:ascii="Georgia" w:hAnsi="Georgia" w:cstheme="majorHAnsi"/>
          <w:i/>
          <w:iCs/>
          <w:color w:val="333333"/>
          <w:sz w:val="12"/>
          <w:szCs w:val="26"/>
          <w:shd w:val="clear" w:color="auto" w:fill="FFFFFF"/>
        </w:rPr>
        <w:t>Millennium - Journal of International Studies</w:t>
      </w:r>
      <w:r w:rsidRPr="009A2074">
        <w:rPr>
          <w:rStyle w:val="ref-overlay"/>
          <w:rFonts w:ascii="Georgia" w:hAnsi="Georgia" w:cstheme="majorHAnsi"/>
          <w:color w:val="333333"/>
          <w:sz w:val="12"/>
          <w:szCs w:val="26"/>
          <w:shd w:val="clear" w:color="auto" w:fill="FFFFFF"/>
        </w:rPr>
        <w:t xml:space="preserve"> 41 (3): </w:t>
      </w:r>
      <w:r w:rsidRPr="009A2074">
        <w:rPr>
          <w:rStyle w:val="nlmfpage"/>
          <w:rFonts w:ascii="Georgia" w:hAnsi="Georgia" w:cstheme="majorHAnsi"/>
          <w:color w:val="333333"/>
          <w:sz w:val="12"/>
          <w:szCs w:val="26"/>
          <w:shd w:val="clear" w:color="auto" w:fill="FFFFFF"/>
        </w:rPr>
        <w:t>535</w:t>
      </w:r>
      <w:r w:rsidRPr="009A2074">
        <w:rPr>
          <w:rStyle w:val="ref-overlay"/>
          <w:rFonts w:ascii="Georgia" w:hAnsi="Georgia" w:cstheme="majorHAnsi"/>
          <w:color w:val="333333"/>
          <w:sz w:val="12"/>
          <w:szCs w:val="26"/>
          <w:shd w:val="clear" w:color="auto" w:fill="FFFFFF"/>
        </w:rPr>
        <w:t>–</w:t>
      </w:r>
      <w:r w:rsidRPr="009A2074">
        <w:rPr>
          <w:rStyle w:val="nlmlpage"/>
          <w:rFonts w:ascii="Georgia" w:hAnsi="Georgia" w:cstheme="majorHAnsi"/>
          <w:color w:val="333333"/>
          <w:sz w:val="12"/>
          <w:szCs w:val="26"/>
          <w:shd w:val="clear" w:color="auto" w:fill="FFFFFF"/>
        </w:rPr>
        <w:t>552</w:t>
      </w:r>
      <w:r w:rsidRPr="009A2074">
        <w:rPr>
          <w:rStyle w:val="ref-overlay"/>
          <w:rFonts w:ascii="Georgia" w:hAnsi="Georgia" w:cstheme="majorHAnsi"/>
          <w:color w:val="333333"/>
          <w:sz w:val="12"/>
          <w:szCs w:val="26"/>
          <w:shd w:val="clear" w:color="auto" w:fill="FFFFFF"/>
        </w:rPr>
        <w:t>. doi:</w:t>
      </w:r>
      <w:r w:rsidRPr="009A2074">
        <w:rPr>
          <w:rStyle w:val="nlmpub-id"/>
          <w:rFonts w:ascii="Georgia" w:hAnsi="Georgia" w:cstheme="majorHAnsi"/>
          <w:color w:val="333333"/>
          <w:sz w:val="12"/>
          <w:szCs w:val="26"/>
          <w:shd w:val="clear" w:color="auto" w:fill="FFFFFF"/>
        </w:rPr>
        <w:t>10.1177/0305829813483350</w:t>
      </w:r>
      <w:r w:rsidRPr="009A2074">
        <w:rPr>
          <w:rStyle w:val="ref-overlay"/>
          <w:rFonts w:ascii="Georgia" w:hAnsi="Georgia" w:cstheme="majorHAnsi"/>
          <w:color w:val="333333"/>
          <w:sz w:val="12"/>
          <w:szCs w:val="26"/>
          <w:shd w:val="clear" w:color="auto" w:fill="FFFFFF"/>
        </w:rPr>
        <w:t>.</w:t>
      </w:r>
      <w:hyperlink r:id="rId163" w:tgtFrame="_blank" w:history="1">
        <w:r w:rsidRPr="009A2074">
          <w:rPr>
            <w:rStyle w:val="Hyperlink"/>
            <w:rFonts w:ascii="Georgia" w:hAnsi="Georgia" w:cstheme="majorHAnsi"/>
            <w:color w:val="10147E"/>
            <w:sz w:val="12"/>
          </w:rPr>
          <w:t>[Crossref]</w:t>
        </w:r>
      </w:hyperlink>
      <w:r w:rsidRPr="009A2074">
        <w:rPr>
          <w:rStyle w:val="xlinks-container"/>
          <w:rFonts w:ascii="Georgia" w:hAnsi="Georgia" w:cstheme="majorHAnsi"/>
          <w:color w:val="333333"/>
          <w:sz w:val="12"/>
          <w:szCs w:val="26"/>
          <w:shd w:val="clear" w:color="auto" w:fill="FFFFFF"/>
        </w:rPr>
        <w:t xml:space="preserve">, </w:t>
      </w:r>
      <w:hyperlink r:id="rId164" w:tgtFrame="_blank" w:history="1">
        <w:r w:rsidRPr="009A2074">
          <w:rPr>
            <w:rStyle w:val="Hyperlink"/>
            <w:rFonts w:ascii="Georgia" w:hAnsi="Georgia" w:cstheme="majorHAnsi"/>
            <w:color w:val="10147E"/>
            <w:sz w:val="12"/>
          </w:rPr>
          <w:t>[Web of Science ®]</w:t>
        </w:r>
      </w:hyperlink>
      <w:r w:rsidRPr="009A2074">
        <w:rPr>
          <w:rStyle w:val="ref-links"/>
          <w:rFonts w:ascii="Georgia" w:hAnsi="Georgia" w:cstheme="majorHAnsi"/>
          <w:color w:val="333333"/>
          <w:sz w:val="12"/>
          <w:szCs w:val="26"/>
          <w:shd w:val="clear" w:color="auto" w:fill="FFFFFF"/>
        </w:rPr>
        <w:t xml:space="preserve">, </w:t>
      </w:r>
      <w:r w:rsidRPr="009A2074">
        <w:rPr>
          <w:rStyle w:val="googlescholar-container"/>
          <w:rFonts w:ascii="Georgia" w:hAnsi="Georgia" w:cstheme="majorHAnsi"/>
          <w:color w:val="333333"/>
          <w:sz w:val="12"/>
          <w:szCs w:val="26"/>
          <w:shd w:val="clear" w:color="auto" w:fill="FFFFFF"/>
        </w:rPr>
        <w:t xml:space="preserve">, </w:t>
      </w:r>
      <w:hyperlink r:id="rId165" w:tgtFrame="_blank" w:history="1">
        <w:r w:rsidRPr="009A2074">
          <w:rPr>
            <w:rStyle w:val="Hyperlink"/>
            <w:rFonts w:ascii="Georgia" w:hAnsi="Georgia" w:cstheme="majorHAnsi"/>
            <w:color w:val="10147E"/>
            <w:sz w:val="12"/>
          </w:rPr>
          <w:t>[Google Scholar]</w:t>
        </w:r>
      </w:hyperlink>
      <w:r w:rsidRPr="009A2074">
        <w:rPr>
          <w:rFonts w:ascii="Georgia" w:hAnsi="Georgia" w:cstheme="majorHAnsi"/>
          <w:color w:val="333333"/>
          <w:sz w:val="12"/>
          <w:szCs w:val="26"/>
        </w:rPr>
        <w:t xml:space="preserve">; Grayson </w:t>
      </w:r>
      <w:hyperlink r:id="rId166" w:history="1">
        <w:r w:rsidRPr="009A2074">
          <w:rPr>
            <w:rStyle w:val="Hyperlink"/>
            <w:rFonts w:ascii="Georgia" w:hAnsi="Georgia" w:cstheme="majorHAnsi"/>
            <w:color w:val="10147E"/>
            <w:sz w:val="12"/>
          </w:rPr>
          <w:t>2012</w:t>
        </w:r>
      </w:hyperlink>
      <w:r w:rsidRPr="009A2074">
        <w:rPr>
          <w:rStyle w:val="hlfld-contribauthor"/>
          <w:rFonts w:ascii="Georgia" w:hAnsi="Georgia" w:cstheme="majorHAnsi"/>
          <w:color w:val="333333"/>
          <w:sz w:val="12"/>
          <w:szCs w:val="26"/>
          <w:shd w:val="clear" w:color="auto" w:fill="FFFFFF"/>
        </w:rPr>
        <w:t xml:space="preserve">Grayson, </w:t>
      </w:r>
      <w:r w:rsidRPr="009A2074">
        <w:rPr>
          <w:rStyle w:val="nlmgiven-names"/>
          <w:rFonts w:ascii="Georgia" w:hAnsi="Georgia" w:cstheme="majorHAnsi"/>
          <w:color w:val="333333"/>
          <w:sz w:val="12"/>
          <w:szCs w:val="26"/>
          <w:shd w:val="clear" w:color="auto" w:fill="FFFFFF"/>
        </w:rPr>
        <w:t>K.</w:t>
      </w:r>
      <w:r w:rsidRPr="009A2074">
        <w:rPr>
          <w:rStyle w:val="ref-overlay"/>
          <w:rFonts w:ascii="Georgia" w:hAnsi="Georgia" w:cstheme="majorHAnsi"/>
          <w:color w:val="333333"/>
          <w:sz w:val="12"/>
          <w:szCs w:val="26"/>
          <w:shd w:val="clear" w:color="auto" w:fill="FFFFFF"/>
        </w:rPr>
        <w:t xml:space="preserve"> </w:t>
      </w:r>
      <w:r w:rsidRPr="009A2074">
        <w:rPr>
          <w:rStyle w:val="nlmyear"/>
          <w:rFonts w:ascii="Georgia" w:hAnsi="Georgia" w:cstheme="majorHAnsi"/>
          <w:color w:val="333333"/>
          <w:sz w:val="12"/>
          <w:szCs w:val="26"/>
          <w:shd w:val="clear" w:color="auto" w:fill="FFFFFF"/>
        </w:rPr>
        <w:t>2012</w:t>
      </w:r>
      <w:r w:rsidRPr="009A2074">
        <w:rPr>
          <w:rStyle w:val="ref-overlay"/>
          <w:rFonts w:ascii="Georgia" w:hAnsi="Georgia" w:cstheme="majorHAnsi"/>
          <w:color w:val="333333"/>
          <w:sz w:val="12"/>
          <w:szCs w:val="26"/>
          <w:shd w:val="clear" w:color="auto" w:fill="FFFFFF"/>
        </w:rPr>
        <w:t>. “</w:t>
      </w:r>
      <w:r w:rsidRPr="009A2074">
        <w:rPr>
          <w:rStyle w:val="nlmarticle-title"/>
          <w:rFonts w:ascii="Georgia" w:hAnsi="Georgia" w:cstheme="majorHAnsi"/>
          <w:color w:val="333333"/>
          <w:sz w:val="12"/>
          <w:szCs w:val="26"/>
          <w:shd w:val="clear" w:color="auto" w:fill="FFFFFF"/>
        </w:rPr>
        <w:t>Six Theses on Targeted Killing</w:t>
      </w:r>
      <w:r w:rsidRPr="009A2074">
        <w:rPr>
          <w:rStyle w:val="ref-overlay"/>
          <w:rFonts w:ascii="Georgia" w:hAnsi="Georgia" w:cstheme="majorHAnsi"/>
          <w:color w:val="333333"/>
          <w:sz w:val="12"/>
          <w:szCs w:val="26"/>
          <w:shd w:val="clear" w:color="auto" w:fill="FFFFFF"/>
        </w:rPr>
        <w:t xml:space="preserve">.” </w:t>
      </w:r>
      <w:r w:rsidRPr="009A2074">
        <w:rPr>
          <w:rStyle w:val="ref-overlay"/>
          <w:rFonts w:ascii="Georgia" w:hAnsi="Georgia" w:cstheme="majorHAnsi"/>
          <w:i/>
          <w:iCs/>
          <w:color w:val="333333"/>
          <w:sz w:val="12"/>
          <w:szCs w:val="26"/>
          <w:shd w:val="clear" w:color="auto" w:fill="FFFFFF"/>
        </w:rPr>
        <w:t>Politics</w:t>
      </w:r>
      <w:r w:rsidRPr="009A2074">
        <w:rPr>
          <w:rStyle w:val="ref-overlay"/>
          <w:rFonts w:ascii="Georgia" w:hAnsi="Georgia" w:cstheme="majorHAnsi"/>
          <w:color w:val="333333"/>
          <w:sz w:val="12"/>
          <w:szCs w:val="26"/>
          <w:shd w:val="clear" w:color="auto" w:fill="FFFFFF"/>
        </w:rPr>
        <w:t xml:space="preserve"> 32 (2): </w:t>
      </w:r>
      <w:r w:rsidRPr="009A2074">
        <w:rPr>
          <w:rStyle w:val="nlmfpage"/>
          <w:rFonts w:ascii="Georgia" w:hAnsi="Georgia" w:cstheme="majorHAnsi"/>
          <w:color w:val="333333"/>
          <w:sz w:val="12"/>
          <w:szCs w:val="26"/>
          <w:shd w:val="clear" w:color="auto" w:fill="FFFFFF"/>
        </w:rPr>
        <w:t>120</w:t>
      </w:r>
      <w:r w:rsidRPr="009A2074">
        <w:rPr>
          <w:rStyle w:val="ref-overlay"/>
          <w:rFonts w:ascii="Georgia" w:hAnsi="Georgia" w:cstheme="majorHAnsi"/>
          <w:color w:val="333333"/>
          <w:sz w:val="12"/>
          <w:szCs w:val="26"/>
          <w:shd w:val="clear" w:color="auto" w:fill="FFFFFF"/>
        </w:rPr>
        <w:t>–</w:t>
      </w:r>
      <w:r w:rsidRPr="009A2074">
        <w:rPr>
          <w:rStyle w:val="nlmlpage"/>
          <w:rFonts w:ascii="Georgia" w:hAnsi="Georgia" w:cstheme="majorHAnsi"/>
          <w:color w:val="333333"/>
          <w:sz w:val="12"/>
          <w:szCs w:val="26"/>
          <w:shd w:val="clear" w:color="auto" w:fill="FFFFFF"/>
        </w:rPr>
        <w:t>128</w:t>
      </w:r>
      <w:r w:rsidRPr="009A2074">
        <w:rPr>
          <w:rStyle w:val="ref-overlay"/>
          <w:rFonts w:ascii="Georgia" w:hAnsi="Georgia" w:cstheme="majorHAnsi"/>
          <w:color w:val="333333"/>
          <w:sz w:val="12"/>
          <w:szCs w:val="26"/>
          <w:shd w:val="clear" w:color="auto" w:fill="FFFFFF"/>
        </w:rPr>
        <w:t>. doi:</w:t>
      </w:r>
      <w:r w:rsidRPr="009A2074">
        <w:rPr>
          <w:rStyle w:val="nlmpub-id"/>
          <w:rFonts w:ascii="Georgia" w:hAnsi="Georgia" w:cstheme="majorHAnsi"/>
          <w:color w:val="333333"/>
          <w:sz w:val="12"/>
          <w:szCs w:val="26"/>
          <w:shd w:val="clear" w:color="auto" w:fill="FFFFFF"/>
        </w:rPr>
        <w:t>10.1111/j.1467-9256.2012.01434.x</w:t>
      </w:r>
      <w:r w:rsidRPr="009A2074">
        <w:rPr>
          <w:rStyle w:val="ref-overlay"/>
          <w:rFonts w:ascii="Georgia" w:hAnsi="Georgia" w:cstheme="majorHAnsi"/>
          <w:color w:val="333333"/>
          <w:sz w:val="12"/>
          <w:szCs w:val="26"/>
          <w:shd w:val="clear" w:color="auto" w:fill="FFFFFF"/>
        </w:rPr>
        <w:t>.</w:t>
      </w:r>
      <w:hyperlink r:id="rId167" w:tgtFrame="_blank" w:history="1">
        <w:r w:rsidRPr="009A2074">
          <w:rPr>
            <w:rStyle w:val="Hyperlink"/>
            <w:rFonts w:ascii="Georgia" w:hAnsi="Georgia" w:cstheme="majorHAnsi"/>
            <w:color w:val="10147E"/>
            <w:sz w:val="12"/>
          </w:rPr>
          <w:t>[Crossref]</w:t>
        </w:r>
      </w:hyperlink>
      <w:r w:rsidRPr="009A2074">
        <w:rPr>
          <w:rStyle w:val="xlinks-container"/>
          <w:rFonts w:ascii="Georgia" w:hAnsi="Georgia" w:cstheme="majorHAnsi"/>
          <w:color w:val="333333"/>
          <w:sz w:val="12"/>
          <w:szCs w:val="26"/>
          <w:shd w:val="clear" w:color="auto" w:fill="FFFFFF"/>
        </w:rPr>
        <w:t xml:space="preserve">, </w:t>
      </w:r>
      <w:hyperlink r:id="rId168" w:tgtFrame="_blank" w:history="1">
        <w:r w:rsidRPr="009A2074">
          <w:rPr>
            <w:rStyle w:val="Hyperlink"/>
            <w:rFonts w:ascii="Georgia" w:hAnsi="Georgia" w:cstheme="majorHAnsi"/>
            <w:color w:val="10147E"/>
            <w:sz w:val="12"/>
          </w:rPr>
          <w:t>[Web of Science ®]</w:t>
        </w:r>
      </w:hyperlink>
      <w:r w:rsidRPr="009A2074">
        <w:rPr>
          <w:rStyle w:val="ref-links"/>
          <w:rFonts w:ascii="Georgia" w:hAnsi="Georgia" w:cstheme="majorHAnsi"/>
          <w:color w:val="333333"/>
          <w:sz w:val="12"/>
          <w:szCs w:val="26"/>
          <w:shd w:val="clear" w:color="auto" w:fill="FFFFFF"/>
        </w:rPr>
        <w:t xml:space="preserve">, </w:t>
      </w:r>
      <w:r w:rsidRPr="009A2074">
        <w:rPr>
          <w:rStyle w:val="googlescholar-container"/>
          <w:rFonts w:ascii="Georgia" w:hAnsi="Georgia" w:cstheme="majorHAnsi"/>
          <w:color w:val="333333"/>
          <w:sz w:val="12"/>
          <w:szCs w:val="26"/>
          <w:shd w:val="clear" w:color="auto" w:fill="FFFFFF"/>
        </w:rPr>
        <w:t xml:space="preserve">, </w:t>
      </w:r>
      <w:hyperlink r:id="rId169" w:tgtFrame="_blank" w:history="1">
        <w:r w:rsidRPr="009A2074">
          <w:rPr>
            <w:rStyle w:val="Hyperlink"/>
            <w:rFonts w:ascii="Georgia" w:hAnsi="Georgia" w:cstheme="majorHAnsi"/>
            <w:color w:val="10147E"/>
            <w:sz w:val="12"/>
          </w:rPr>
          <w:t>[Google Scholar]</w:t>
        </w:r>
      </w:hyperlink>
      <w:r w:rsidRPr="009A2074">
        <w:rPr>
          <w:rFonts w:ascii="Georgia" w:hAnsi="Georgia" w:cstheme="majorHAnsi"/>
          <w:color w:val="333333"/>
          <w:sz w:val="12"/>
          <w:szCs w:val="26"/>
        </w:rPr>
        <w:t xml:space="preserve">; Weber </w:t>
      </w:r>
      <w:hyperlink r:id="rId170" w:history="1">
        <w:r w:rsidRPr="009A2074">
          <w:rPr>
            <w:rStyle w:val="Hyperlink"/>
            <w:rFonts w:ascii="Georgia" w:hAnsi="Georgia" w:cstheme="majorHAnsi"/>
            <w:color w:val="10147E"/>
            <w:sz w:val="12"/>
          </w:rPr>
          <w:t>2005</w:t>
        </w:r>
      </w:hyperlink>
      <w:r w:rsidRPr="009A2074">
        <w:rPr>
          <w:rStyle w:val="hlfld-contribauthor"/>
          <w:rFonts w:ascii="Georgia" w:hAnsi="Georgia" w:cstheme="majorHAnsi"/>
          <w:color w:val="333333"/>
          <w:sz w:val="12"/>
          <w:szCs w:val="26"/>
          <w:shd w:val="clear" w:color="auto" w:fill="FFFFFF"/>
        </w:rPr>
        <w:t xml:space="preserve">Weber, </w:t>
      </w:r>
      <w:r w:rsidRPr="009A2074">
        <w:rPr>
          <w:rStyle w:val="nlmgiven-names"/>
          <w:rFonts w:ascii="Georgia" w:hAnsi="Georgia" w:cstheme="majorHAnsi"/>
          <w:color w:val="333333"/>
          <w:sz w:val="12"/>
          <w:szCs w:val="26"/>
          <w:shd w:val="clear" w:color="auto" w:fill="FFFFFF"/>
        </w:rPr>
        <w:t>S.</w:t>
      </w:r>
      <w:r w:rsidRPr="009A2074">
        <w:rPr>
          <w:rStyle w:val="ref-overlay"/>
          <w:rFonts w:ascii="Georgia" w:hAnsi="Georgia" w:cstheme="majorHAnsi"/>
          <w:color w:val="333333"/>
          <w:sz w:val="12"/>
          <w:szCs w:val="26"/>
          <w:shd w:val="clear" w:color="auto" w:fill="FFFFFF"/>
        </w:rPr>
        <w:t xml:space="preserve"> </w:t>
      </w:r>
      <w:r w:rsidRPr="009A2074">
        <w:rPr>
          <w:rStyle w:val="nlmyear"/>
          <w:rFonts w:ascii="Georgia" w:hAnsi="Georgia" w:cstheme="majorHAnsi"/>
          <w:color w:val="333333"/>
          <w:sz w:val="12"/>
          <w:szCs w:val="26"/>
          <w:shd w:val="clear" w:color="auto" w:fill="FFFFFF"/>
        </w:rPr>
        <w:t>2005</w:t>
      </w:r>
      <w:r w:rsidRPr="009A2074">
        <w:rPr>
          <w:rStyle w:val="ref-overlay"/>
          <w:rFonts w:ascii="Georgia" w:hAnsi="Georgia" w:cstheme="majorHAnsi"/>
          <w:color w:val="333333"/>
          <w:sz w:val="12"/>
          <w:szCs w:val="26"/>
          <w:shd w:val="clear" w:color="auto" w:fill="FFFFFF"/>
        </w:rPr>
        <w:t xml:space="preserve">. </w:t>
      </w:r>
      <w:r w:rsidRPr="009A2074">
        <w:rPr>
          <w:rStyle w:val="ref-overlay"/>
          <w:rFonts w:ascii="Georgia" w:hAnsi="Georgia" w:cstheme="majorHAnsi"/>
          <w:i/>
          <w:iCs/>
          <w:color w:val="333333"/>
          <w:sz w:val="12"/>
          <w:szCs w:val="26"/>
          <w:shd w:val="clear" w:color="auto" w:fill="FFFFFF"/>
        </w:rPr>
        <w:t>Targets of Opportunity: On the Militarization of Thinking</w:t>
      </w:r>
      <w:r w:rsidRPr="009A2074">
        <w:rPr>
          <w:rStyle w:val="ref-overlay"/>
          <w:rFonts w:ascii="Georgia" w:hAnsi="Georgia" w:cstheme="majorHAnsi"/>
          <w:color w:val="333333"/>
          <w:sz w:val="12"/>
          <w:szCs w:val="26"/>
          <w:shd w:val="clear" w:color="auto" w:fill="FFFFFF"/>
        </w:rPr>
        <w:t xml:space="preserve">. </w:t>
      </w:r>
      <w:r w:rsidRPr="009A2074">
        <w:rPr>
          <w:rStyle w:val="nlmpublisher-loc"/>
          <w:rFonts w:ascii="Georgia" w:hAnsi="Georgia" w:cstheme="majorHAnsi"/>
          <w:color w:val="333333"/>
          <w:sz w:val="12"/>
          <w:szCs w:val="26"/>
          <w:shd w:val="clear" w:color="auto" w:fill="FFFFFF"/>
        </w:rPr>
        <w:t>New York</w:t>
      </w:r>
      <w:r w:rsidRPr="009A2074">
        <w:rPr>
          <w:rStyle w:val="ref-overlay"/>
          <w:rFonts w:ascii="Georgia" w:hAnsi="Georgia" w:cstheme="majorHAnsi"/>
          <w:color w:val="333333"/>
          <w:sz w:val="12"/>
          <w:szCs w:val="26"/>
          <w:shd w:val="clear" w:color="auto" w:fill="FFFFFF"/>
        </w:rPr>
        <w:t xml:space="preserve">: </w:t>
      </w:r>
      <w:r w:rsidRPr="009A2074">
        <w:rPr>
          <w:rStyle w:val="nlmpublisher-name"/>
          <w:rFonts w:ascii="Georgia" w:hAnsi="Georgia" w:cstheme="majorHAnsi"/>
          <w:color w:val="333333"/>
          <w:sz w:val="12"/>
          <w:szCs w:val="26"/>
          <w:shd w:val="clear" w:color="auto" w:fill="FFFFFF"/>
        </w:rPr>
        <w:t>Fordham University Press</w:t>
      </w:r>
      <w:r w:rsidRPr="009A2074">
        <w:rPr>
          <w:rStyle w:val="ref-overlay"/>
          <w:rFonts w:ascii="Georgia" w:hAnsi="Georgia" w:cstheme="majorHAnsi"/>
          <w:color w:val="333333"/>
          <w:sz w:val="12"/>
          <w:szCs w:val="26"/>
          <w:shd w:val="clear" w:color="auto" w:fill="FFFFFF"/>
        </w:rPr>
        <w:t>.</w:t>
      </w:r>
      <w:hyperlink r:id="rId171" w:tgtFrame="_blank" w:history="1">
        <w:r w:rsidRPr="009A2074">
          <w:rPr>
            <w:rStyle w:val="Hyperlink"/>
            <w:rFonts w:ascii="Georgia" w:hAnsi="Georgia" w:cstheme="majorHAnsi"/>
            <w:color w:val="10147E"/>
            <w:sz w:val="12"/>
          </w:rPr>
          <w:t>[Crossref]</w:t>
        </w:r>
      </w:hyperlink>
      <w:r w:rsidRPr="009A2074">
        <w:rPr>
          <w:rStyle w:val="ref-links"/>
          <w:rFonts w:ascii="Georgia" w:hAnsi="Georgia" w:cstheme="majorHAnsi"/>
          <w:color w:val="333333"/>
          <w:sz w:val="12"/>
          <w:szCs w:val="26"/>
          <w:shd w:val="clear" w:color="auto" w:fill="FFFFFF"/>
        </w:rPr>
        <w:t xml:space="preserve">, </w:t>
      </w:r>
      <w:r w:rsidRPr="009A2074">
        <w:rPr>
          <w:rStyle w:val="googlescholar-container"/>
          <w:rFonts w:ascii="Georgia" w:hAnsi="Georgia" w:cstheme="majorHAnsi"/>
          <w:color w:val="333333"/>
          <w:sz w:val="12"/>
          <w:szCs w:val="26"/>
          <w:shd w:val="clear" w:color="auto" w:fill="FFFFFF"/>
        </w:rPr>
        <w:t xml:space="preserve">, </w:t>
      </w:r>
      <w:hyperlink r:id="rId172" w:tgtFrame="_blank" w:history="1">
        <w:r w:rsidRPr="009A2074">
          <w:rPr>
            <w:rStyle w:val="Hyperlink"/>
            <w:rFonts w:ascii="Georgia" w:hAnsi="Georgia" w:cstheme="majorHAnsi"/>
            <w:color w:val="10147E"/>
            <w:sz w:val="12"/>
          </w:rPr>
          <w:t>[Google Scholar]</w:t>
        </w:r>
      </w:hyperlink>
      <w:r w:rsidRPr="009A2074">
        <w:rPr>
          <w:rFonts w:ascii="Georgia" w:hAnsi="Georgia" w:cstheme="majorHAnsi"/>
          <w:color w:val="333333"/>
          <w:sz w:val="12"/>
          <w:szCs w:val="26"/>
        </w:rPr>
        <w:t xml:space="preserve">). </w:t>
      </w:r>
      <w:r w:rsidRPr="009A2074">
        <w:rPr>
          <w:rFonts w:ascii="Georgia" w:hAnsi="Georgia" w:cstheme="majorHAnsi"/>
          <w:color w:val="333333"/>
          <w:u w:val="single"/>
        </w:rPr>
        <w:t xml:space="preserve">This literature directly comments on the relationship between weapons and the intelligibility of violence and often shows how weapon devices produce phenomenological frames that legitimate war and trauma. However, critiques of weapon targeting often view weapons as passive structuring agents rather than active contributors to the formation of human experience. As such, this article explores a variety of features of weaponry, which implicate practices of targeting, and also complicate the relationship between humans and weapons in broader contexts. </w:t>
      </w:r>
      <w:r w:rsidRPr="009A2074">
        <w:rPr>
          <w:rFonts w:ascii="Georgia" w:hAnsi="Georgia" w:cstheme="majorHAnsi"/>
          <w:color w:val="333333"/>
          <w:sz w:val="12"/>
          <w:szCs w:val="26"/>
        </w:rPr>
        <w:t xml:space="preserve">In addition, a number of important materialist analyses of weapons have emerged focusing on the agentic capacities of weapons in nuclear politics, militarisation, and warfare more generally (Bourne </w:t>
      </w:r>
      <w:hyperlink r:id="rId173" w:history="1">
        <w:r w:rsidRPr="009A2074">
          <w:rPr>
            <w:rStyle w:val="Hyperlink"/>
            <w:rFonts w:ascii="Georgia" w:hAnsi="Georgia" w:cstheme="majorHAnsi"/>
            <w:color w:val="10147E"/>
            <w:sz w:val="12"/>
          </w:rPr>
          <w:t>2016</w:t>
        </w:r>
      </w:hyperlink>
      <w:r w:rsidRPr="009A2074">
        <w:rPr>
          <w:rStyle w:val="hlfld-contribauthor"/>
          <w:rFonts w:ascii="Georgia" w:hAnsi="Georgia" w:cstheme="majorHAnsi"/>
          <w:color w:val="333333"/>
          <w:sz w:val="12"/>
          <w:szCs w:val="26"/>
          <w:shd w:val="clear" w:color="auto" w:fill="FFFFFF"/>
        </w:rPr>
        <w:t xml:space="preserve">Bourne, </w:t>
      </w:r>
      <w:r w:rsidRPr="009A2074">
        <w:rPr>
          <w:rStyle w:val="nlmgiven-names"/>
          <w:rFonts w:ascii="Georgia" w:hAnsi="Georgia" w:cstheme="majorHAnsi"/>
          <w:color w:val="333333"/>
          <w:sz w:val="12"/>
          <w:szCs w:val="26"/>
          <w:shd w:val="clear" w:color="auto" w:fill="FFFFFF"/>
        </w:rPr>
        <w:t>M.</w:t>
      </w:r>
      <w:r w:rsidRPr="009A2074">
        <w:rPr>
          <w:rStyle w:val="ref-overlay"/>
          <w:rFonts w:ascii="Georgia" w:hAnsi="Georgia" w:cstheme="majorHAnsi"/>
          <w:color w:val="333333"/>
          <w:sz w:val="12"/>
          <w:szCs w:val="26"/>
          <w:shd w:val="clear" w:color="auto" w:fill="FFFFFF"/>
        </w:rPr>
        <w:t xml:space="preserve"> </w:t>
      </w:r>
      <w:r w:rsidRPr="009A2074">
        <w:rPr>
          <w:rStyle w:val="nlmyear"/>
          <w:rFonts w:ascii="Georgia" w:hAnsi="Georgia" w:cstheme="majorHAnsi"/>
          <w:color w:val="333333"/>
          <w:sz w:val="12"/>
          <w:szCs w:val="26"/>
          <w:shd w:val="clear" w:color="auto" w:fill="FFFFFF"/>
        </w:rPr>
        <w:t>2016</w:t>
      </w:r>
      <w:r w:rsidRPr="009A2074">
        <w:rPr>
          <w:rStyle w:val="ref-overlay"/>
          <w:rFonts w:ascii="Georgia" w:hAnsi="Georgia" w:cstheme="majorHAnsi"/>
          <w:color w:val="333333"/>
          <w:sz w:val="12"/>
          <w:szCs w:val="26"/>
          <w:shd w:val="clear" w:color="auto" w:fill="FFFFFF"/>
        </w:rPr>
        <w:t>. “</w:t>
      </w:r>
      <w:r w:rsidRPr="009A2074">
        <w:rPr>
          <w:rStyle w:val="nlmarticle-title"/>
          <w:rFonts w:ascii="Georgia" w:hAnsi="Georgia" w:cstheme="majorHAnsi"/>
          <w:color w:val="333333"/>
          <w:sz w:val="12"/>
          <w:szCs w:val="26"/>
          <w:shd w:val="clear" w:color="auto" w:fill="FFFFFF"/>
        </w:rPr>
        <w:t>Invention and Uninvention in Nuclear Weapons Politics</w:t>
      </w:r>
      <w:r w:rsidRPr="009A2074">
        <w:rPr>
          <w:rStyle w:val="ref-overlay"/>
          <w:rFonts w:ascii="Georgia" w:hAnsi="Georgia" w:cstheme="majorHAnsi"/>
          <w:color w:val="333333"/>
          <w:sz w:val="12"/>
          <w:szCs w:val="26"/>
          <w:shd w:val="clear" w:color="auto" w:fill="FFFFFF"/>
        </w:rPr>
        <w:t xml:space="preserve">.” </w:t>
      </w:r>
      <w:r w:rsidRPr="009A2074">
        <w:rPr>
          <w:rStyle w:val="ref-overlay"/>
          <w:rFonts w:ascii="Georgia" w:hAnsi="Georgia" w:cstheme="majorHAnsi"/>
          <w:i/>
          <w:iCs/>
          <w:color w:val="333333"/>
          <w:sz w:val="12"/>
          <w:szCs w:val="26"/>
          <w:shd w:val="clear" w:color="auto" w:fill="FFFFFF"/>
        </w:rPr>
        <w:t>Critical Studies on Security</w:t>
      </w:r>
      <w:r w:rsidRPr="009A2074">
        <w:rPr>
          <w:rStyle w:val="ref-overlay"/>
          <w:rFonts w:ascii="Georgia" w:hAnsi="Georgia" w:cstheme="majorHAnsi"/>
          <w:color w:val="333333"/>
          <w:sz w:val="12"/>
          <w:szCs w:val="26"/>
          <w:shd w:val="clear" w:color="auto" w:fill="FFFFFF"/>
        </w:rPr>
        <w:t xml:space="preserve"> 4 (1): </w:t>
      </w:r>
      <w:r w:rsidRPr="009A2074">
        <w:rPr>
          <w:rStyle w:val="nlmfpage"/>
          <w:rFonts w:ascii="Georgia" w:hAnsi="Georgia" w:cstheme="majorHAnsi"/>
          <w:color w:val="333333"/>
          <w:sz w:val="12"/>
          <w:szCs w:val="26"/>
          <w:shd w:val="clear" w:color="auto" w:fill="FFFFFF"/>
        </w:rPr>
        <w:t>6</w:t>
      </w:r>
      <w:r w:rsidRPr="009A2074">
        <w:rPr>
          <w:rStyle w:val="ref-overlay"/>
          <w:rFonts w:ascii="Georgia" w:hAnsi="Georgia" w:cstheme="majorHAnsi"/>
          <w:color w:val="333333"/>
          <w:sz w:val="12"/>
          <w:szCs w:val="26"/>
          <w:shd w:val="clear" w:color="auto" w:fill="FFFFFF"/>
        </w:rPr>
        <w:t>–</w:t>
      </w:r>
      <w:r w:rsidRPr="009A2074">
        <w:rPr>
          <w:rStyle w:val="nlmlpage"/>
          <w:rFonts w:ascii="Georgia" w:hAnsi="Georgia" w:cstheme="majorHAnsi"/>
          <w:color w:val="333333"/>
          <w:sz w:val="12"/>
          <w:szCs w:val="26"/>
          <w:shd w:val="clear" w:color="auto" w:fill="FFFFFF"/>
        </w:rPr>
        <w:t>23</w:t>
      </w:r>
      <w:r w:rsidRPr="009A2074">
        <w:rPr>
          <w:rStyle w:val="ref-overlay"/>
          <w:rFonts w:ascii="Georgia" w:hAnsi="Georgia" w:cstheme="majorHAnsi"/>
          <w:color w:val="333333"/>
          <w:sz w:val="12"/>
          <w:szCs w:val="26"/>
          <w:shd w:val="clear" w:color="auto" w:fill="FFFFFF"/>
        </w:rPr>
        <w:t>. doi:</w:t>
      </w:r>
      <w:r w:rsidRPr="009A2074">
        <w:rPr>
          <w:rStyle w:val="nlmpub-id"/>
          <w:rFonts w:ascii="Georgia" w:hAnsi="Georgia" w:cstheme="majorHAnsi"/>
          <w:color w:val="333333"/>
          <w:sz w:val="12"/>
          <w:szCs w:val="26"/>
          <w:shd w:val="clear" w:color="auto" w:fill="FFFFFF"/>
        </w:rPr>
        <w:t>10.1080/21624887.2015.1106427</w:t>
      </w:r>
      <w:r w:rsidRPr="009A2074">
        <w:rPr>
          <w:rStyle w:val="ref-overlay"/>
          <w:rFonts w:ascii="Georgia" w:hAnsi="Georgia" w:cstheme="majorHAnsi"/>
          <w:color w:val="333333"/>
          <w:sz w:val="12"/>
          <w:szCs w:val="26"/>
          <w:shd w:val="clear" w:color="auto" w:fill="FFFFFF"/>
        </w:rPr>
        <w:t>.</w:t>
      </w:r>
      <w:hyperlink r:id="rId174" w:tgtFrame="_blank" w:history="1">
        <w:r w:rsidRPr="009A2074">
          <w:rPr>
            <w:rStyle w:val="Hyperlink"/>
            <w:rFonts w:ascii="Georgia" w:hAnsi="Georgia" w:cstheme="majorHAnsi"/>
            <w:color w:val="10147E"/>
            <w:sz w:val="12"/>
          </w:rPr>
          <w:t>[Taylor &amp; Francis Online]</w:t>
        </w:r>
      </w:hyperlink>
      <w:r w:rsidRPr="009A2074">
        <w:rPr>
          <w:rStyle w:val="ref-links"/>
          <w:rFonts w:ascii="Georgia" w:hAnsi="Georgia" w:cstheme="majorHAnsi"/>
          <w:color w:val="333333"/>
          <w:sz w:val="12"/>
          <w:szCs w:val="26"/>
          <w:shd w:val="clear" w:color="auto" w:fill="FFFFFF"/>
        </w:rPr>
        <w:t xml:space="preserve">, </w:t>
      </w:r>
      <w:r w:rsidRPr="009A2074">
        <w:rPr>
          <w:rStyle w:val="googlescholar-container"/>
          <w:rFonts w:ascii="Georgia" w:hAnsi="Georgia" w:cstheme="majorHAnsi"/>
          <w:color w:val="333333"/>
          <w:sz w:val="12"/>
          <w:szCs w:val="26"/>
          <w:shd w:val="clear" w:color="auto" w:fill="FFFFFF"/>
        </w:rPr>
        <w:t xml:space="preserve">, </w:t>
      </w:r>
      <w:hyperlink r:id="rId175" w:tgtFrame="_blank" w:history="1">
        <w:r w:rsidRPr="009A2074">
          <w:rPr>
            <w:rStyle w:val="Hyperlink"/>
            <w:rFonts w:ascii="Georgia" w:hAnsi="Georgia" w:cstheme="majorHAnsi"/>
            <w:color w:val="10147E"/>
            <w:sz w:val="12"/>
          </w:rPr>
          <w:t>[Google Scholar]</w:t>
        </w:r>
      </w:hyperlink>
      <w:r w:rsidRPr="009A2074">
        <w:rPr>
          <w:rFonts w:ascii="Georgia" w:hAnsi="Georgia" w:cstheme="majorHAnsi"/>
          <w:color w:val="333333"/>
          <w:sz w:val="12"/>
          <w:szCs w:val="26"/>
        </w:rPr>
        <w:t xml:space="preserve">, </w:t>
      </w:r>
      <w:hyperlink r:id="rId176" w:history="1">
        <w:r w:rsidRPr="009A2074">
          <w:rPr>
            <w:rStyle w:val="Hyperlink"/>
            <w:rFonts w:ascii="Georgia" w:hAnsi="Georgia" w:cstheme="majorHAnsi"/>
            <w:color w:val="10147E"/>
            <w:sz w:val="12"/>
          </w:rPr>
          <w:t>2012</w:t>
        </w:r>
      </w:hyperlink>
      <w:r w:rsidRPr="009A2074">
        <w:rPr>
          <w:rStyle w:val="hlfld-contribauthor"/>
          <w:rFonts w:ascii="Georgia" w:hAnsi="Georgia" w:cstheme="majorHAnsi"/>
          <w:color w:val="333333"/>
          <w:sz w:val="12"/>
          <w:szCs w:val="26"/>
          <w:shd w:val="clear" w:color="auto" w:fill="FFFFFF"/>
        </w:rPr>
        <w:t xml:space="preserve">Bourne, </w:t>
      </w:r>
      <w:r w:rsidRPr="009A2074">
        <w:rPr>
          <w:rStyle w:val="nlmgiven-names"/>
          <w:rFonts w:ascii="Georgia" w:hAnsi="Georgia" w:cstheme="majorHAnsi"/>
          <w:color w:val="333333"/>
          <w:sz w:val="12"/>
          <w:szCs w:val="26"/>
          <w:shd w:val="clear" w:color="auto" w:fill="FFFFFF"/>
        </w:rPr>
        <w:t>M.</w:t>
      </w:r>
      <w:r w:rsidRPr="009A2074">
        <w:rPr>
          <w:rStyle w:val="ref-overlay"/>
          <w:rFonts w:ascii="Georgia" w:hAnsi="Georgia" w:cstheme="majorHAnsi"/>
          <w:color w:val="333333"/>
          <w:sz w:val="12"/>
          <w:szCs w:val="26"/>
          <w:shd w:val="clear" w:color="auto" w:fill="FFFFFF"/>
        </w:rPr>
        <w:t xml:space="preserve"> </w:t>
      </w:r>
      <w:r w:rsidRPr="009A2074">
        <w:rPr>
          <w:rStyle w:val="nlmyear"/>
          <w:rFonts w:ascii="Georgia" w:hAnsi="Georgia" w:cstheme="majorHAnsi"/>
          <w:color w:val="333333"/>
          <w:sz w:val="12"/>
          <w:szCs w:val="26"/>
          <w:shd w:val="clear" w:color="auto" w:fill="FFFFFF"/>
        </w:rPr>
        <w:t>2012</w:t>
      </w:r>
      <w:r w:rsidRPr="009A2074">
        <w:rPr>
          <w:rStyle w:val="ref-overlay"/>
          <w:rFonts w:ascii="Georgia" w:hAnsi="Georgia" w:cstheme="majorHAnsi"/>
          <w:color w:val="333333"/>
          <w:sz w:val="12"/>
          <w:szCs w:val="26"/>
          <w:shd w:val="clear" w:color="auto" w:fill="FFFFFF"/>
        </w:rPr>
        <w:t>. “</w:t>
      </w:r>
      <w:r w:rsidRPr="009A2074">
        <w:rPr>
          <w:rStyle w:val="nlmarticle-title"/>
          <w:rFonts w:ascii="Georgia" w:hAnsi="Georgia" w:cstheme="majorHAnsi"/>
          <w:color w:val="333333"/>
          <w:sz w:val="12"/>
          <w:szCs w:val="26"/>
          <w:shd w:val="clear" w:color="auto" w:fill="FFFFFF"/>
        </w:rPr>
        <w:t>Guns Don’t Kill People, Cyborgs Do: A Latourian Provocation for Transformatory Arms Control and Disarmament</w:t>
      </w:r>
      <w:r w:rsidRPr="009A2074">
        <w:rPr>
          <w:rStyle w:val="ref-overlay"/>
          <w:rFonts w:ascii="Georgia" w:hAnsi="Georgia" w:cstheme="majorHAnsi"/>
          <w:color w:val="333333"/>
          <w:sz w:val="12"/>
          <w:szCs w:val="26"/>
          <w:shd w:val="clear" w:color="auto" w:fill="FFFFFF"/>
        </w:rPr>
        <w:t xml:space="preserve">.” </w:t>
      </w:r>
      <w:r w:rsidRPr="009A2074">
        <w:rPr>
          <w:rStyle w:val="ref-overlay"/>
          <w:rFonts w:ascii="Georgia" w:hAnsi="Georgia" w:cstheme="majorHAnsi"/>
          <w:i/>
          <w:iCs/>
          <w:color w:val="333333"/>
          <w:sz w:val="12"/>
          <w:szCs w:val="26"/>
          <w:shd w:val="clear" w:color="auto" w:fill="FFFFFF"/>
        </w:rPr>
        <w:t>Global Change, Peace &amp; Security</w:t>
      </w:r>
      <w:r w:rsidRPr="009A2074">
        <w:rPr>
          <w:rStyle w:val="ref-overlay"/>
          <w:rFonts w:ascii="Georgia" w:hAnsi="Georgia" w:cstheme="majorHAnsi"/>
          <w:color w:val="333333"/>
          <w:sz w:val="12"/>
          <w:szCs w:val="26"/>
          <w:shd w:val="clear" w:color="auto" w:fill="FFFFFF"/>
        </w:rPr>
        <w:t xml:space="preserve"> 24 (1): </w:t>
      </w:r>
      <w:r w:rsidRPr="009A2074">
        <w:rPr>
          <w:rStyle w:val="nlmfpage"/>
          <w:rFonts w:ascii="Georgia" w:hAnsi="Georgia" w:cstheme="majorHAnsi"/>
          <w:color w:val="333333"/>
          <w:sz w:val="12"/>
          <w:szCs w:val="26"/>
          <w:shd w:val="clear" w:color="auto" w:fill="FFFFFF"/>
        </w:rPr>
        <w:t>141</w:t>
      </w:r>
      <w:r w:rsidRPr="009A2074">
        <w:rPr>
          <w:rStyle w:val="ref-overlay"/>
          <w:rFonts w:ascii="Georgia" w:hAnsi="Georgia" w:cstheme="majorHAnsi"/>
          <w:color w:val="333333"/>
          <w:sz w:val="12"/>
          <w:szCs w:val="26"/>
          <w:shd w:val="clear" w:color="auto" w:fill="FFFFFF"/>
        </w:rPr>
        <w:t>–</w:t>
      </w:r>
      <w:r w:rsidRPr="009A2074">
        <w:rPr>
          <w:rStyle w:val="nlmlpage"/>
          <w:rFonts w:ascii="Georgia" w:hAnsi="Georgia" w:cstheme="majorHAnsi"/>
          <w:color w:val="333333"/>
          <w:sz w:val="12"/>
          <w:szCs w:val="26"/>
          <w:shd w:val="clear" w:color="auto" w:fill="FFFFFF"/>
        </w:rPr>
        <w:t>163</w:t>
      </w:r>
      <w:r w:rsidRPr="009A2074">
        <w:rPr>
          <w:rStyle w:val="ref-overlay"/>
          <w:rFonts w:ascii="Georgia" w:hAnsi="Georgia" w:cstheme="majorHAnsi"/>
          <w:color w:val="333333"/>
          <w:sz w:val="12"/>
          <w:szCs w:val="26"/>
          <w:shd w:val="clear" w:color="auto" w:fill="FFFFFF"/>
        </w:rPr>
        <w:t>. doi:</w:t>
      </w:r>
      <w:r w:rsidRPr="009A2074">
        <w:rPr>
          <w:rStyle w:val="nlmpub-id"/>
          <w:rFonts w:ascii="Georgia" w:hAnsi="Georgia" w:cstheme="majorHAnsi"/>
          <w:color w:val="333333"/>
          <w:sz w:val="12"/>
          <w:szCs w:val="26"/>
          <w:shd w:val="clear" w:color="auto" w:fill="FFFFFF"/>
        </w:rPr>
        <w:t>10.1080/14781158.2012.641279</w:t>
      </w:r>
      <w:r w:rsidRPr="009A2074">
        <w:rPr>
          <w:rStyle w:val="ref-overlay"/>
          <w:rFonts w:ascii="Georgia" w:hAnsi="Georgia" w:cstheme="majorHAnsi"/>
          <w:color w:val="333333"/>
          <w:sz w:val="12"/>
          <w:szCs w:val="26"/>
          <w:shd w:val="clear" w:color="auto" w:fill="FFFFFF"/>
        </w:rPr>
        <w:t>.</w:t>
      </w:r>
      <w:hyperlink r:id="rId177" w:tgtFrame="_blank" w:history="1">
        <w:r w:rsidRPr="009A2074">
          <w:rPr>
            <w:rStyle w:val="Hyperlink"/>
            <w:rFonts w:ascii="Georgia" w:hAnsi="Georgia" w:cstheme="majorHAnsi"/>
            <w:color w:val="10147E"/>
            <w:sz w:val="12"/>
          </w:rPr>
          <w:t>[Taylor &amp; Francis Online]</w:t>
        </w:r>
      </w:hyperlink>
      <w:r w:rsidRPr="009A2074">
        <w:rPr>
          <w:rStyle w:val="ref-links"/>
          <w:rFonts w:ascii="Georgia" w:hAnsi="Georgia" w:cstheme="majorHAnsi"/>
          <w:color w:val="333333"/>
          <w:sz w:val="12"/>
          <w:szCs w:val="26"/>
          <w:shd w:val="clear" w:color="auto" w:fill="FFFFFF"/>
        </w:rPr>
        <w:t xml:space="preserve">, </w:t>
      </w:r>
      <w:r w:rsidRPr="009A2074">
        <w:rPr>
          <w:rStyle w:val="googlescholar-container"/>
          <w:rFonts w:ascii="Georgia" w:hAnsi="Georgia" w:cstheme="majorHAnsi"/>
          <w:color w:val="333333"/>
          <w:sz w:val="12"/>
          <w:szCs w:val="26"/>
          <w:shd w:val="clear" w:color="auto" w:fill="FFFFFF"/>
        </w:rPr>
        <w:t xml:space="preserve">, </w:t>
      </w:r>
      <w:hyperlink r:id="rId178" w:tgtFrame="_blank" w:history="1">
        <w:r w:rsidRPr="009A2074">
          <w:rPr>
            <w:rStyle w:val="Hyperlink"/>
            <w:rFonts w:ascii="Georgia" w:hAnsi="Georgia" w:cstheme="majorHAnsi"/>
            <w:color w:val="10147E"/>
            <w:sz w:val="12"/>
          </w:rPr>
          <w:t>[Google Scholar]</w:t>
        </w:r>
      </w:hyperlink>
      <w:r w:rsidRPr="009A2074">
        <w:rPr>
          <w:rFonts w:ascii="Georgia" w:hAnsi="Georgia" w:cstheme="majorHAnsi"/>
          <w:color w:val="333333"/>
          <w:sz w:val="12"/>
          <w:szCs w:val="26"/>
        </w:rPr>
        <w:t xml:space="preserve">; Cooper and Mutimer </w:t>
      </w:r>
      <w:hyperlink r:id="rId179" w:history="1">
        <w:r w:rsidRPr="009A2074">
          <w:rPr>
            <w:rStyle w:val="Hyperlink"/>
            <w:rFonts w:ascii="Georgia" w:hAnsi="Georgia" w:cstheme="majorHAnsi"/>
            <w:color w:val="10147E"/>
            <w:sz w:val="12"/>
          </w:rPr>
          <w:t>2011</w:t>
        </w:r>
      </w:hyperlink>
      <w:r w:rsidRPr="009A2074">
        <w:rPr>
          <w:rStyle w:val="hlfld-contribauthor"/>
          <w:rFonts w:ascii="Georgia" w:hAnsi="Georgia" w:cstheme="majorHAnsi"/>
          <w:color w:val="333333"/>
          <w:sz w:val="12"/>
          <w:szCs w:val="26"/>
          <w:shd w:val="clear" w:color="auto" w:fill="FFFFFF"/>
        </w:rPr>
        <w:t xml:space="preserve">Cooper, </w:t>
      </w:r>
      <w:r w:rsidRPr="009A2074">
        <w:rPr>
          <w:rStyle w:val="nlmgiven-names"/>
          <w:rFonts w:ascii="Georgia" w:hAnsi="Georgia" w:cstheme="majorHAnsi"/>
          <w:color w:val="333333"/>
          <w:sz w:val="12"/>
          <w:szCs w:val="26"/>
          <w:shd w:val="clear" w:color="auto" w:fill="FFFFFF"/>
        </w:rPr>
        <w:t>N.</w:t>
      </w:r>
      <w:r w:rsidRPr="009A2074">
        <w:rPr>
          <w:rStyle w:val="ref-overlay"/>
          <w:rFonts w:ascii="Georgia" w:hAnsi="Georgia" w:cstheme="majorHAnsi"/>
          <w:color w:val="333333"/>
          <w:sz w:val="12"/>
          <w:szCs w:val="26"/>
          <w:shd w:val="clear" w:color="auto" w:fill="FFFFFF"/>
        </w:rPr>
        <w:t xml:space="preserve">, and </w:t>
      </w:r>
      <w:r w:rsidRPr="009A2074">
        <w:rPr>
          <w:rStyle w:val="nlmgiven-names"/>
          <w:rFonts w:ascii="Georgia" w:hAnsi="Georgia" w:cstheme="majorHAnsi"/>
          <w:color w:val="333333"/>
          <w:sz w:val="12"/>
          <w:szCs w:val="26"/>
          <w:shd w:val="clear" w:color="auto" w:fill="FFFFFF"/>
        </w:rPr>
        <w:t>D.</w:t>
      </w:r>
      <w:r w:rsidRPr="009A2074">
        <w:rPr>
          <w:rStyle w:val="hlfld-contribauthor"/>
          <w:rFonts w:ascii="Georgia" w:hAnsi="Georgia" w:cstheme="majorHAnsi"/>
          <w:color w:val="333333"/>
          <w:sz w:val="12"/>
          <w:szCs w:val="26"/>
          <w:shd w:val="clear" w:color="auto" w:fill="FFFFFF"/>
        </w:rPr>
        <w:t xml:space="preserve"> Mutimer</w:t>
      </w:r>
      <w:r w:rsidRPr="009A2074">
        <w:rPr>
          <w:rStyle w:val="ref-overlay"/>
          <w:rFonts w:ascii="Georgia" w:hAnsi="Georgia" w:cstheme="majorHAnsi"/>
          <w:color w:val="333333"/>
          <w:sz w:val="12"/>
          <w:szCs w:val="26"/>
          <w:shd w:val="clear" w:color="auto" w:fill="FFFFFF"/>
        </w:rPr>
        <w:t xml:space="preserve">. </w:t>
      </w:r>
      <w:r w:rsidRPr="009A2074">
        <w:rPr>
          <w:rStyle w:val="nlmyear"/>
          <w:rFonts w:ascii="Georgia" w:hAnsi="Georgia" w:cstheme="majorHAnsi"/>
          <w:color w:val="333333"/>
          <w:sz w:val="12"/>
          <w:szCs w:val="26"/>
          <w:shd w:val="clear" w:color="auto" w:fill="FFFFFF"/>
        </w:rPr>
        <w:t>2011</w:t>
      </w:r>
      <w:r w:rsidRPr="009A2074">
        <w:rPr>
          <w:rStyle w:val="ref-overlay"/>
          <w:rFonts w:ascii="Georgia" w:hAnsi="Georgia" w:cstheme="majorHAnsi"/>
          <w:color w:val="333333"/>
          <w:sz w:val="12"/>
          <w:szCs w:val="26"/>
          <w:shd w:val="clear" w:color="auto" w:fill="FFFFFF"/>
        </w:rPr>
        <w:t>. “</w:t>
      </w:r>
      <w:r w:rsidRPr="009A2074">
        <w:rPr>
          <w:rStyle w:val="nlmarticle-title"/>
          <w:rFonts w:ascii="Georgia" w:hAnsi="Georgia" w:cstheme="majorHAnsi"/>
          <w:color w:val="333333"/>
          <w:sz w:val="12"/>
          <w:szCs w:val="26"/>
          <w:shd w:val="clear" w:color="auto" w:fill="FFFFFF"/>
        </w:rPr>
        <w:t>Arms Control for the 21st Century: Controlling the Means of Violence</w:t>
      </w:r>
      <w:r w:rsidRPr="009A2074">
        <w:rPr>
          <w:rStyle w:val="ref-overlay"/>
          <w:rFonts w:ascii="Georgia" w:hAnsi="Georgia" w:cstheme="majorHAnsi"/>
          <w:color w:val="333333"/>
          <w:sz w:val="12"/>
          <w:szCs w:val="26"/>
          <w:shd w:val="clear" w:color="auto" w:fill="FFFFFF"/>
        </w:rPr>
        <w:t xml:space="preserve">.” </w:t>
      </w:r>
      <w:r w:rsidRPr="009A2074">
        <w:rPr>
          <w:rStyle w:val="ref-overlay"/>
          <w:rFonts w:ascii="Georgia" w:hAnsi="Georgia" w:cstheme="majorHAnsi"/>
          <w:i/>
          <w:iCs/>
          <w:color w:val="333333"/>
          <w:sz w:val="12"/>
          <w:szCs w:val="26"/>
          <w:shd w:val="clear" w:color="auto" w:fill="FFFFFF"/>
        </w:rPr>
        <w:t>Contemporary Security Policy</w:t>
      </w:r>
      <w:r w:rsidRPr="009A2074">
        <w:rPr>
          <w:rStyle w:val="ref-overlay"/>
          <w:rFonts w:ascii="Georgia" w:hAnsi="Georgia" w:cstheme="majorHAnsi"/>
          <w:color w:val="333333"/>
          <w:sz w:val="12"/>
          <w:szCs w:val="26"/>
          <w:shd w:val="clear" w:color="auto" w:fill="FFFFFF"/>
        </w:rPr>
        <w:t xml:space="preserve"> 32 (1): </w:t>
      </w:r>
      <w:r w:rsidRPr="009A2074">
        <w:rPr>
          <w:rStyle w:val="nlmfpage"/>
          <w:rFonts w:ascii="Georgia" w:hAnsi="Georgia" w:cstheme="majorHAnsi"/>
          <w:color w:val="333333"/>
          <w:sz w:val="12"/>
          <w:szCs w:val="26"/>
          <w:shd w:val="clear" w:color="auto" w:fill="FFFFFF"/>
        </w:rPr>
        <w:t>3</w:t>
      </w:r>
      <w:r w:rsidRPr="009A2074">
        <w:rPr>
          <w:rStyle w:val="ref-overlay"/>
          <w:rFonts w:ascii="Georgia" w:hAnsi="Georgia" w:cstheme="majorHAnsi"/>
          <w:color w:val="333333"/>
          <w:sz w:val="12"/>
          <w:szCs w:val="26"/>
          <w:shd w:val="clear" w:color="auto" w:fill="FFFFFF"/>
        </w:rPr>
        <w:t>–</w:t>
      </w:r>
      <w:r w:rsidRPr="009A2074">
        <w:rPr>
          <w:rStyle w:val="nlmlpage"/>
          <w:rFonts w:ascii="Georgia" w:hAnsi="Georgia" w:cstheme="majorHAnsi"/>
          <w:color w:val="333333"/>
          <w:sz w:val="12"/>
          <w:szCs w:val="26"/>
          <w:shd w:val="clear" w:color="auto" w:fill="FFFFFF"/>
        </w:rPr>
        <w:t>19</w:t>
      </w:r>
      <w:r w:rsidRPr="009A2074">
        <w:rPr>
          <w:rStyle w:val="ref-overlay"/>
          <w:rFonts w:ascii="Georgia" w:hAnsi="Georgia" w:cstheme="majorHAnsi"/>
          <w:color w:val="333333"/>
          <w:sz w:val="12"/>
          <w:szCs w:val="26"/>
          <w:shd w:val="clear" w:color="auto" w:fill="FFFFFF"/>
        </w:rPr>
        <w:t>. doi:</w:t>
      </w:r>
      <w:r w:rsidRPr="009A2074">
        <w:rPr>
          <w:rStyle w:val="nlmpub-id"/>
          <w:rFonts w:ascii="Georgia" w:hAnsi="Georgia" w:cstheme="majorHAnsi"/>
          <w:color w:val="333333"/>
          <w:sz w:val="12"/>
          <w:szCs w:val="26"/>
          <w:shd w:val="clear" w:color="auto" w:fill="FFFFFF"/>
        </w:rPr>
        <w:t>10.1080/13523260.2011.556820</w:t>
      </w:r>
      <w:r w:rsidRPr="009A2074">
        <w:rPr>
          <w:rStyle w:val="ref-overlay"/>
          <w:rFonts w:ascii="Georgia" w:hAnsi="Georgia" w:cstheme="majorHAnsi"/>
          <w:color w:val="333333"/>
          <w:sz w:val="12"/>
          <w:szCs w:val="26"/>
          <w:shd w:val="clear" w:color="auto" w:fill="FFFFFF"/>
        </w:rPr>
        <w:t>.</w:t>
      </w:r>
      <w:hyperlink r:id="rId180" w:tgtFrame="_blank" w:history="1">
        <w:r w:rsidRPr="009A2074">
          <w:rPr>
            <w:rStyle w:val="Hyperlink"/>
            <w:rFonts w:ascii="Georgia" w:hAnsi="Georgia" w:cstheme="majorHAnsi"/>
            <w:color w:val="10147E"/>
            <w:sz w:val="12"/>
          </w:rPr>
          <w:t>[Taylor &amp; Francis Online]</w:t>
        </w:r>
      </w:hyperlink>
      <w:r w:rsidRPr="009A2074">
        <w:rPr>
          <w:rStyle w:val="ref-links"/>
          <w:rFonts w:ascii="Georgia" w:hAnsi="Georgia" w:cstheme="majorHAnsi"/>
          <w:color w:val="333333"/>
          <w:sz w:val="12"/>
          <w:szCs w:val="26"/>
          <w:shd w:val="clear" w:color="auto" w:fill="FFFFFF"/>
        </w:rPr>
        <w:t xml:space="preserve">, </w:t>
      </w:r>
      <w:r w:rsidRPr="009A2074">
        <w:rPr>
          <w:rStyle w:val="googlescholar-container"/>
          <w:rFonts w:ascii="Georgia" w:hAnsi="Georgia" w:cstheme="majorHAnsi"/>
          <w:color w:val="333333"/>
          <w:sz w:val="12"/>
          <w:szCs w:val="26"/>
          <w:shd w:val="clear" w:color="auto" w:fill="FFFFFF"/>
        </w:rPr>
        <w:t xml:space="preserve">, </w:t>
      </w:r>
      <w:hyperlink r:id="rId181" w:tgtFrame="_blank" w:history="1">
        <w:r w:rsidRPr="009A2074">
          <w:rPr>
            <w:rStyle w:val="Hyperlink"/>
            <w:rFonts w:ascii="Georgia" w:hAnsi="Georgia" w:cstheme="majorHAnsi"/>
            <w:color w:val="10147E"/>
            <w:sz w:val="12"/>
          </w:rPr>
          <w:t>[Google Scholar]</w:t>
        </w:r>
      </w:hyperlink>
      <w:r w:rsidRPr="009A2074">
        <w:rPr>
          <w:rFonts w:ascii="Georgia" w:hAnsi="Georgia" w:cstheme="majorHAnsi"/>
          <w:color w:val="333333"/>
          <w:sz w:val="12"/>
          <w:szCs w:val="26"/>
        </w:rPr>
        <w:t xml:space="preserve">). </w:t>
      </w:r>
      <w:r w:rsidRPr="009A2074">
        <w:rPr>
          <w:rFonts w:ascii="Georgia" w:hAnsi="Georgia" w:cstheme="majorHAnsi"/>
          <w:color w:val="333333"/>
          <w:u w:val="single"/>
        </w:rPr>
        <w:t xml:space="preserve">These approaches are largely consonant with the theory advanced in this article. </w:t>
      </w:r>
      <w:r w:rsidRPr="009A2074">
        <w:rPr>
          <w:rFonts w:ascii="Georgia" w:hAnsi="Georgia" w:cstheme="majorHAnsi"/>
          <w:color w:val="333333"/>
          <w:sz w:val="12"/>
          <w:szCs w:val="26"/>
        </w:rPr>
        <w:t>However, unlike this piece, they do not place theoretical emphasis on the relationship between weapons and the production of desire.</w:t>
      </w:r>
      <w:r w:rsidRPr="009A2074">
        <w:rPr>
          <w:rFonts w:ascii="Georgia" w:hAnsi="Georgia" w:cstheme="majorHAnsi"/>
          <w:color w:val="333333"/>
          <w:u w:val="single"/>
        </w:rPr>
        <w:t xml:space="preserve"> This emphasis on materialism and desire offers three important contributions to the field of critical security studies. First, focusing on desire adds depth to existing explanations of the genesis of attachment to weaponry at both social and somatic levels. </w:t>
      </w:r>
      <w:r w:rsidRPr="009A2074">
        <w:rPr>
          <w:rFonts w:ascii="Georgia" w:hAnsi="Georgia" w:cstheme="majorHAnsi"/>
          <w:color w:val="333333"/>
          <w:sz w:val="12"/>
          <w:szCs w:val="26"/>
        </w:rPr>
        <w:t>Hence, this article provides an alternative account of how specific procedures of targeting, particular practices of warfare, or even certain classes of weapons become dominant.</w:t>
      </w:r>
      <w:r w:rsidRPr="009A2074">
        <w:rPr>
          <w:rFonts w:ascii="Georgia" w:hAnsi="Georgia" w:cstheme="majorHAnsi"/>
          <w:color w:val="333333"/>
          <w:u w:val="single"/>
        </w:rPr>
        <w:t xml:space="preserve"> In contrast to a materialist approach centred exclusively on technical or social side, the focus on desire opens up both aspects as mutually constitutive of security politics. Second, the article concentrates on the affective potential of weapons. </w:t>
      </w:r>
      <w:r w:rsidRPr="009A2074">
        <w:rPr>
          <w:rFonts w:ascii="Georgia" w:hAnsi="Georgia" w:cstheme="majorHAnsi"/>
          <w:color w:val="333333"/>
          <w:sz w:val="12"/>
          <w:szCs w:val="26"/>
        </w:rPr>
        <w:t>Unlike ANT and other materialist theories, this approach places less emphasis on the network or series of relations that define an object in favour of highlighting how weapons operate on the basis of affective potentials</w:t>
      </w:r>
      <w:r w:rsidRPr="009A2074">
        <w:rPr>
          <w:rFonts w:ascii="Georgia" w:hAnsi="Georgia" w:cstheme="majorHAnsi"/>
          <w:color w:val="333333"/>
          <w:u w:val="single"/>
        </w:rPr>
        <w:t xml:space="preserve">. </w:t>
      </w:r>
      <w:r w:rsidRPr="009A2074">
        <w:rPr>
          <w:rFonts w:ascii="Georgia" w:hAnsi="Georgia" w:cstheme="majorHAnsi"/>
          <w:color w:val="333333"/>
          <w:sz w:val="12"/>
          <w:szCs w:val="26"/>
        </w:rPr>
        <w:t>By reading affective encounters back into classic literature on war, the article foregrounds how material agencies have been explicitly left out of security studies literature and demonstrates the impact for contemporary theories of wa</w:t>
      </w:r>
      <w:r w:rsidRPr="009A2074">
        <w:rPr>
          <w:rFonts w:ascii="Georgia" w:hAnsi="Georgia" w:cstheme="majorHAnsi"/>
          <w:color w:val="333333"/>
          <w:u w:val="single"/>
        </w:rPr>
        <w:t xml:space="preserve">r. </w:t>
      </w:r>
      <w:r w:rsidRPr="009A2074">
        <w:rPr>
          <w:rFonts w:ascii="Georgia" w:hAnsi="Georgia" w:cstheme="majorHAnsi"/>
          <w:color w:val="333333"/>
          <w:sz w:val="12"/>
          <w:szCs w:val="26"/>
        </w:rPr>
        <w:t xml:space="preserve">Finally, the article extends materialist analysis to the example of drone warfare and shows how even critical readings of weaponry rely on dominant models or images of weaponry. In specific, this piece challenges the widespread belief that remote warfare constitutes a novel development in weapon autonomy rather than a reproduction of many classical dynamics of weaponisation. In this way, the article makes a contribution by countering the claim that drones represent an unprecedented form of war. </w:t>
      </w:r>
    </w:p>
    <w:p w:rsidR="000949AB" w:rsidRPr="009A2074" w:rsidRDefault="000949AB" w:rsidP="000949AB">
      <w:pPr>
        <w:pStyle w:val="Heading2"/>
      </w:pPr>
      <w:r w:rsidRPr="009A2074">
        <w:t>Neg</w:t>
      </w:r>
    </w:p>
    <w:p w:rsidR="000949AB" w:rsidRPr="009A2074" w:rsidRDefault="000949AB" w:rsidP="000949AB"/>
    <w:p w:rsidR="000949AB" w:rsidRPr="009A2074" w:rsidRDefault="000949AB" w:rsidP="000949AB"/>
    <w:p w:rsidR="009A2074" w:rsidRPr="009A2074" w:rsidRDefault="009A2074" w:rsidP="000949AB">
      <w:pPr>
        <w:pStyle w:val="Heading3"/>
      </w:pPr>
      <w:r w:rsidRPr="009A2074">
        <w:t>1NC Brick</w:t>
      </w:r>
    </w:p>
    <w:p w:rsidR="009A2074" w:rsidRPr="009A2074" w:rsidRDefault="009A2074" w:rsidP="009A2074"/>
    <w:p w:rsidR="009A2074" w:rsidRPr="009A2074" w:rsidRDefault="009A2074" w:rsidP="009A2074">
      <w:pPr>
        <w:pStyle w:val="Heading4"/>
      </w:pPr>
      <w:r w:rsidRPr="009A2074">
        <w:t xml:space="preserve">Vote neg on presumption—the aff is an FYI </w:t>
      </w:r>
    </w:p>
    <w:p w:rsidR="009A2074" w:rsidRPr="009A2074" w:rsidRDefault="009A2074" w:rsidP="009A2074">
      <w:r w:rsidRPr="009A2074">
        <w:rPr>
          <w:rStyle w:val="Style13ptBold"/>
        </w:rPr>
        <w:t>Bricker, 15</w:t>
      </w:r>
      <w:r w:rsidRPr="009A2074">
        <w:t>—PHD in Communications Studies in Communication Studies from the University of Kansas, writes better cards than he cuts, has a 4.8 and a chili pepper on Rate My Professor, knows where the fight is, avid bike rider and fruit connoisseur, despite popular assumption has never “bricked” in his life and may not actually know what a “brick” is, recently promoted to Level 7: “Lotus” at his yoga studio, number one consumer of kombucha in the state of Kansas, Chapter President of Rho Rho Rho, the only nation-wide faculty-only fraternity, at the University of Kansas (Brett, reviewing Hyperobjects: Philosophy and Ecology after the End of the World by Timothy Morton, Philosophy and Rhetoric Volume 48, Number 3, 2015, dml)</w:t>
      </w:r>
    </w:p>
    <w:p w:rsidR="009A2074" w:rsidRPr="009A2074" w:rsidRDefault="009A2074" w:rsidP="009A2074"/>
    <w:p w:rsidR="009A2074" w:rsidRPr="009A2074" w:rsidRDefault="009A2074" w:rsidP="009A2074">
      <w:pPr>
        <w:rPr>
          <w:sz w:val="16"/>
        </w:rPr>
      </w:pPr>
      <w:r w:rsidRPr="009A2074">
        <w:rPr>
          <w:sz w:val="16"/>
        </w:rPr>
        <w:t xml:space="preserve">Hyperobjects also presents useful insights for scholars interested in humanist and posthumanist ethics. </w:t>
      </w:r>
      <w:r w:rsidRPr="009A2074">
        <w:rPr>
          <w:rStyle w:val="StyleUnderline"/>
        </w:rPr>
        <w:t>Morton’s criticisms of environmental apathy, leftist cynicism, and global warming denialism are persuasive</w:t>
      </w:r>
      <w:r w:rsidRPr="009A2074">
        <w:rPr>
          <w:sz w:val="16"/>
        </w:rPr>
        <w:t xml:space="preserve">. Humans have spurned nonhuman objects that will be “responsible for the next moment of human history and thinking” (201). And, our relationship to those objects continues to wreak devastation on the human and nonhuman world. </w:t>
      </w:r>
      <w:r w:rsidRPr="009A2074">
        <w:rPr>
          <w:rStyle w:val="StyleUnderline"/>
        </w:rPr>
        <w:t xml:space="preserve">For Morton, this dilemma requires a </w:t>
      </w:r>
      <w:r w:rsidRPr="009A2074">
        <w:rPr>
          <w:rStyle w:val="Emphasis"/>
        </w:rPr>
        <w:t>shattering</w:t>
      </w:r>
      <w:r w:rsidRPr="009A2074">
        <w:rPr>
          <w:rStyle w:val="StyleUnderline"/>
        </w:rPr>
        <w:t xml:space="preserve"> of the </w:t>
      </w:r>
      <w:r w:rsidRPr="009A2074">
        <w:rPr>
          <w:rStyle w:val="Emphasis"/>
        </w:rPr>
        <w:t>human-nonhuman hierarchy</w:t>
      </w:r>
      <w:r w:rsidRPr="009A2074">
        <w:rPr>
          <w:sz w:val="16"/>
        </w:rPr>
        <w:t xml:space="preserve">, a democratic coexistence, </w:t>
      </w:r>
      <w:r w:rsidRPr="009A2074">
        <w:rPr>
          <w:rStyle w:val="StyleUnderline"/>
        </w:rPr>
        <w:t xml:space="preserve">and recognition that the being of a “paper cup” is </w:t>
      </w:r>
      <w:r w:rsidRPr="009A2074">
        <w:rPr>
          <w:rStyle w:val="Emphasis"/>
        </w:rPr>
        <w:t>as profound as humanness</w:t>
      </w:r>
      <w:r w:rsidRPr="009A2074">
        <w:rPr>
          <w:sz w:val="16"/>
        </w:rPr>
        <w:t xml:space="preserve"> (17). [End Page 364]</w:t>
      </w:r>
    </w:p>
    <w:p w:rsidR="009A2074" w:rsidRPr="009A2074" w:rsidRDefault="009A2074" w:rsidP="009A2074">
      <w:pPr>
        <w:rPr>
          <w:rStyle w:val="StyleUnderline"/>
        </w:rPr>
      </w:pPr>
      <w:r w:rsidRPr="009A2074">
        <w:rPr>
          <w:rStyle w:val="StyleUnderline"/>
        </w:rPr>
        <w:t xml:space="preserve">If this </w:t>
      </w:r>
      <w:r w:rsidRPr="009A2074">
        <w:rPr>
          <w:rStyle w:val="Emphasis"/>
        </w:rPr>
        <w:t>sufficiently shatters human-centered ontology</w:t>
      </w:r>
      <w:r w:rsidRPr="009A2074">
        <w:rPr>
          <w:rStyle w:val="StyleUnderline"/>
        </w:rPr>
        <w:t xml:space="preserve">, it is </w:t>
      </w:r>
      <w:r w:rsidRPr="009A2074">
        <w:rPr>
          <w:rStyle w:val="Emphasis"/>
        </w:rPr>
        <w:t>not entirely clear</w:t>
      </w:r>
      <w:r w:rsidRPr="009A2074">
        <w:rPr>
          <w:rStyle w:val="StyleUnderline"/>
        </w:rPr>
        <w:t xml:space="preserve"> how we should </w:t>
      </w:r>
      <w:r w:rsidRPr="009A2074">
        <w:rPr>
          <w:rStyle w:val="Emphasis"/>
        </w:rPr>
        <w:t>pick up the pieces</w:t>
      </w:r>
      <w:r w:rsidRPr="009A2074">
        <w:rPr>
          <w:rStyle w:val="StyleUnderline"/>
        </w:rPr>
        <w:t>. Morton proposes</w:t>
      </w:r>
      <w:r w:rsidRPr="009A2074">
        <w:rPr>
          <w:sz w:val="16"/>
        </w:rPr>
        <w:t xml:space="preserve"> atonal music and object-oriented </w:t>
      </w:r>
      <w:r w:rsidRPr="009A2074">
        <w:rPr>
          <w:rStyle w:val="Emphasis"/>
        </w:rPr>
        <w:t>art</w:t>
      </w:r>
      <w:r w:rsidRPr="009A2074">
        <w:rPr>
          <w:sz w:val="16"/>
        </w:rPr>
        <w:t xml:space="preserve"> to stimulate an object-oriented ontology, </w:t>
      </w:r>
      <w:r w:rsidRPr="009A2074">
        <w:rPr>
          <w:rStyle w:val="StyleUnderline"/>
        </w:rPr>
        <w:t>but</w:t>
      </w:r>
      <w:r w:rsidRPr="009A2074">
        <w:rPr>
          <w:sz w:val="16"/>
        </w:rPr>
        <w:t xml:space="preserve"> unfortunately he </w:t>
      </w:r>
      <w:r w:rsidRPr="009A2074">
        <w:rPr>
          <w:rStyle w:val="StyleUnderline"/>
        </w:rPr>
        <w:t xml:space="preserve">provides </w:t>
      </w:r>
      <w:r w:rsidRPr="009A2074">
        <w:rPr>
          <w:rStyle w:val="Emphasis"/>
        </w:rPr>
        <w:t>little evidence</w:t>
      </w:r>
      <w:r w:rsidRPr="009A2074">
        <w:rPr>
          <w:rStyle w:val="StyleUnderline"/>
        </w:rPr>
        <w:t xml:space="preserve"> that these strategies will </w:t>
      </w:r>
      <w:r w:rsidRPr="009A2074">
        <w:rPr>
          <w:rStyle w:val="Emphasis"/>
        </w:rPr>
        <w:t>change environmental attitudes</w:t>
      </w:r>
      <w:r w:rsidRPr="009A2074">
        <w:rPr>
          <w:rStyle w:val="StyleUnderline"/>
        </w:rPr>
        <w:t xml:space="preserve">. </w:t>
      </w:r>
      <w:r w:rsidRPr="009A2074">
        <w:rPr>
          <w:rStyle w:val="Emphasis"/>
        </w:rPr>
        <w:t>Even if</w:t>
      </w:r>
      <w:r w:rsidRPr="009A2074">
        <w:rPr>
          <w:rStyle w:val="StyleUnderline"/>
        </w:rPr>
        <w:t xml:space="preserve"> such strategies </w:t>
      </w:r>
      <w:r w:rsidRPr="009A2074">
        <w:rPr>
          <w:rStyle w:val="Emphasis"/>
        </w:rPr>
        <w:t>generate respect</w:t>
      </w:r>
      <w:r w:rsidRPr="009A2074">
        <w:rPr>
          <w:rStyle w:val="StyleUnderline"/>
        </w:rPr>
        <w:t xml:space="preserve"> for the nonhuman world, some </w:t>
      </w:r>
      <w:r w:rsidRPr="009A2074">
        <w:rPr>
          <w:rStyle w:val="Emphasis"/>
        </w:rPr>
        <w:t>further ethical centering will be needed</w:t>
      </w:r>
      <w:r w:rsidRPr="009A2074">
        <w:rPr>
          <w:rStyle w:val="StyleUnderline"/>
        </w:rPr>
        <w:t xml:space="preserve">. Human objects </w:t>
      </w:r>
      <w:r w:rsidRPr="009A2074">
        <w:rPr>
          <w:rStyle w:val="Emphasis"/>
        </w:rPr>
        <w:t>face choices daily</w:t>
      </w:r>
      <w:r w:rsidRPr="009A2074">
        <w:rPr>
          <w:rStyle w:val="StyleUnderline"/>
        </w:rPr>
        <w:t xml:space="preserve">, decisions that once made will </w:t>
      </w:r>
      <w:r w:rsidRPr="009A2074">
        <w:rPr>
          <w:rStyle w:val="Emphasis"/>
        </w:rPr>
        <w:t>result in the destruction of some nonhuman objects</w:t>
      </w:r>
      <w:r w:rsidRPr="009A2074">
        <w:rPr>
          <w:sz w:val="16"/>
        </w:rPr>
        <w:t xml:space="preserve"> (e.g., to eat local meat or globalized vegetable produce, to drive or ride the bus to work, to breastfeed or feed with formula), </w:t>
      </w:r>
      <w:r w:rsidRPr="009A2074">
        <w:rPr>
          <w:rStyle w:val="StyleUnderline"/>
        </w:rPr>
        <w:t xml:space="preserve">and by </w:t>
      </w:r>
      <w:r w:rsidRPr="009A2074">
        <w:rPr>
          <w:rStyle w:val="Emphasis"/>
        </w:rPr>
        <w:t>flattening hierarchies</w:t>
      </w:r>
      <w:r w:rsidRPr="009A2074">
        <w:rPr>
          <w:rStyle w:val="StyleUnderline"/>
        </w:rPr>
        <w:t xml:space="preserve"> of objects, OOO </w:t>
      </w:r>
      <w:r w:rsidRPr="009A2074">
        <w:rPr>
          <w:rStyle w:val="Emphasis"/>
        </w:rPr>
        <w:t>provides no template</w:t>
      </w:r>
      <w:r w:rsidRPr="009A2074">
        <w:rPr>
          <w:rStyle w:val="StyleUnderline"/>
        </w:rPr>
        <w:t xml:space="preserve"> for </w:t>
      </w:r>
      <w:r w:rsidRPr="009A2074">
        <w:rPr>
          <w:rStyle w:val="Emphasis"/>
        </w:rPr>
        <w:t>ethical environmental action</w:t>
      </w:r>
      <w:r w:rsidRPr="009A2074">
        <w:rPr>
          <w:rStyle w:val="StyleUnderline"/>
        </w:rPr>
        <w:t xml:space="preserve">. In the face of this </w:t>
      </w:r>
      <w:r w:rsidRPr="009A2074">
        <w:rPr>
          <w:rStyle w:val="Emphasis"/>
        </w:rPr>
        <w:t>ethical impasse</w:t>
      </w:r>
      <w:r w:rsidRPr="009A2074">
        <w:rPr>
          <w:rStyle w:val="StyleUnderline"/>
        </w:rPr>
        <w:t xml:space="preserve">, human objects </w:t>
      </w:r>
      <w:r w:rsidRPr="009A2074">
        <w:rPr>
          <w:rStyle w:val="Emphasis"/>
        </w:rPr>
        <w:t xml:space="preserve">anthropomorphize nonhuman objects </w:t>
      </w:r>
      <w:r w:rsidRPr="009A2074">
        <w:rPr>
          <w:rStyle w:val="StyleUnderline"/>
        </w:rPr>
        <w:t xml:space="preserve">by writing human language onto them. We find </w:t>
      </w:r>
      <w:r w:rsidRPr="009A2074">
        <w:rPr>
          <w:rStyle w:val="Emphasis"/>
        </w:rPr>
        <w:t>mountains thinking</w:t>
      </w:r>
      <w:r w:rsidRPr="009A2074">
        <w:rPr>
          <w:rStyle w:val="StyleUnderline"/>
        </w:rPr>
        <w:t xml:space="preserve">, </w:t>
      </w:r>
      <w:r w:rsidRPr="009A2074">
        <w:rPr>
          <w:rStyle w:val="Emphasis"/>
        </w:rPr>
        <w:t>stones speaking</w:t>
      </w:r>
      <w:r w:rsidRPr="009A2074">
        <w:rPr>
          <w:rStyle w:val="StyleUnderline"/>
        </w:rPr>
        <w:t xml:space="preserve">, </w:t>
      </w:r>
      <w:r w:rsidRPr="009A2074">
        <w:rPr>
          <w:rStyle w:val="Emphasis"/>
        </w:rPr>
        <w:t>hammers wanting</w:t>
      </w:r>
      <w:r w:rsidRPr="009A2074">
        <w:rPr>
          <w:rStyle w:val="StyleUnderline"/>
        </w:rPr>
        <w:t xml:space="preserve">, and </w:t>
      </w:r>
      <w:r w:rsidRPr="009A2074">
        <w:rPr>
          <w:rStyle w:val="Emphasis"/>
        </w:rPr>
        <w:t>cigarettes demanding</w:t>
      </w:r>
      <w:r w:rsidRPr="009A2074">
        <w:rPr>
          <w:rStyle w:val="StyleUnderline"/>
        </w:rPr>
        <w:t>, and we act as if we can understand the desires of inanimate objects</w:t>
      </w:r>
      <w:r w:rsidRPr="009A2074">
        <w:rPr>
          <w:sz w:val="16"/>
        </w:rPr>
        <w:t xml:space="preserve">. Unfortunately, for those invested in OOO, </w:t>
      </w:r>
      <w:r w:rsidRPr="009A2074">
        <w:rPr>
          <w:rStyle w:val="StyleUnderline"/>
        </w:rPr>
        <w:t xml:space="preserve">this act of attributing human traits to nonhumans seems to </w:t>
      </w:r>
      <w:r w:rsidRPr="009A2074">
        <w:rPr>
          <w:rStyle w:val="Emphasis"/>
        </w:rPr>
        <w:t>strengthen the primacy of humanness</w:t>
      </w:r>
      <w:r w:rsidRPr="009A2074">
        <w:rPr>
          <w:rStyle w:val="StyleUnderline"/>
        </w:rPr>
        <w:t xml:space="preserve"> and </w:t>
      </w:r>
      <w:r w:rsidRPr="009A2074">
        <w:rPr>
          <w:rStyle w:val="Emphasis"/>
        </w:rPr>
        <w:t>weaken the democratic coexistence</w:t>
      </w:r>
      <w:r w:rsidRPr="009A2074">
        <w:rPr>
          <w:rStyle w:val="StyleUnderline"/>
        </w:rPr>
        <w:t xml:space="preserve"> that Morton theorizes</w:t>
      </w:r>
      <w:r w:rsidRPr="009A2074">
        <w:rPr>
          <w:sz w:val="16"/>
        </w:rPr>
        <w:t xml:space="preserve">. For rhetoricians and philosophers interested in environmental ethics, </w:t>
      </w:r>
      <w:r w:rsidRPr="009A2074">
        <w:rPr>
          <w:rStyle w:val="StyleUnderline"/>
        </w:rPr>
        <w:t xml:space="preserve">the challenge now is to develop </w:t>
      </w:r>
      <w:r w:rsidRPr="009A2074">
        <w:rPr>
          <w:rStyle w:val="Emphasis"/>
        </w:rPr>
        <w:t>viable ethical systems</w:t>
      </w:r>
      <w:r w:rsidRPr="009A2074">
        <w:rPr>
          <w:rStyle w:val="StyleUnderline"/>
        </w:rPr>
        <w:t xml:space="preserve"> that </w:t>
      </w:r>
      <w:r w:rsidRPr="009A2074">
        <w:rPr>
          <w:rStyle w:val="Emphasis"/>
        </w:rPr>
        <w:t>preserve human</w:t>
      </w:r>
      <w:r w:rsidRPr="009A2074">
        <w:rPr>
          <w:rStyle w:val="StyleUnderline"/>
        </w:rPr>
        <w:t xml:space="preserve"> and </w:t>
      </w:r>
      <w:r w:rsidRPr="009A2074">
        <w:rPr>
          <w:rStyle w:val="Emphasis"/>
        </w:rPr>
        <w:t>nonhuman life</w:t>
      </w:r>
      <w:r w:rsidRPr="009A2074">
        <w:rPr>
          <w:rStyle w:val="StyleUnderline"/>
        </w:rPr>
        <w:t xml:space="preserve"> in the age of hyperobjects.</w:t>
      </w:r>
    </w:p>
    <w:p w:rsidR="009A2074" w:rsidRPr="009A2074" w:rsidRDefault="009A2074" w:rsidP="009A2074"/>
    <w:p w:rsidR="00D2750C" w:rsidRPr="009A2074" w:rsidRDefault="00D2750C" w:rsidP="000949AB">
      <w:pPr>
        <w:pStyle w:val="Heading3"/>
      </w:pPr>
      <w:r w:rsidRPr="009A2074">
        <w:t>1NC Affect Focus Bad</w:t>
      </w:r>
    </w:p>
    <w:p w:rsidR="00D2750C" w:rsidRPr="009A2074" w:rsidRDefault="00D2750C" w:rsidP="00D2750C"/>
    <w:p w:rsidR="00D2750C" w:rsidRPr="009A2074" w:rsidRDefault="00D2750C" w:rsidP="00D2750C">
      <w:pPr>
        <w:pStyle w:val="Heading4"/>
      </w:pPr>
      <w:r w:rsidRPr="009A2074">
        <w:t>Affect isn’t a basis for politics—they provide no recourse for dealing with atrocities</w:t>
      </w:r>
    </w:p>
    <w:p w:rsidR="00D2750C" w:rsidRPr="009A2074" w:rsidRDefault="00D2750C" w:rsidP="00D2750C">
      <w:r w:rsidRPr="009A2074">
        <w:rPr>
          <w:rStyle w:val="Style13ptBold"/>
          <w:rFonts w:cs="Calibri"/>
        </w:rPr>
        <w:t>Sherwin, 15</w:t>
      </w:r>
      <w:r w:rsidRPr="009A2074">
        <w:t>—New York Law School (Richard, “Too Late for Thinking: The Curious Quest for Emancipatory Potential in Meaningless Affect and Some Jurisprudential Implications”, Law, Culture and the Humanities 1–13, October 13, 2015, dml)</w:t>
      </w:r>
    </w:p>
    <w:p w:rsidR="00D2750C" w:rsidRPr="009A2074" w:rsidRDefault="00D2750C" w:rsidP="00D2750C"/>
    <w:p w:rsidR="00D2750C" w:rsidRPr="009A2074" w:rsidRDefault="00D2750C" w:rsidP="00D2750C">
      <w:pPr>
        <w:rPr>
          <w:sz w:val="16"/>
        </w:rPr>
      </w:pPr>
      <w:r w:rsidRPr="009A2074">
        <w:rPr>
          <w:sz w:val="16"/>
        </w:rPr>
        <w:t xml:space="preserve">In the history of western culture we can point to three historic moments of epistemological de-centering. The Copernican revolution taught humanity that we do not dwell at the center of the universe. The Freudian revolution taught us that the ‘‘I’’ is a lonely island besieged on all sides by a raging sea of irrational, unconscious forces. Then quantum theory taught us that the universe is indeterminate: subject to uncanny chance operations. </w:t>
      </w:r>
      <w:r w:rsidRPr="009A2074">
        <w:rPr>
          <w:rStyle w:val="StyleUnderline"/>
          <w:rFonts w:cs="Calibri"/>
        </w:rPr>
        <w:t>Affect theory</w:t>
      </w:r>
      <w:r w:rsidRPr="009A2074">
        <w:rPr>
          <w:sz w:val="16"/>
        </w:rPr>
        <w:t xml:space="preserve">, perhaps as an extension of the Darwinian evolutionary account of selective adaptation, </w:t>
      </w:r>
      <w:r w:rsidRPr="009A2074">
        <w:rPr>
          <w:rStyle w:val="Emphasis"/>
        </w:rPr>
        <w:t>humbles rationalist pretensions</w:t>
      </w:r>
      <w:r w:rsidRPr="009A2074">
        <w:rPr>
          <w:sz w:val="16"/>
        </w:rPr>
        <w:t xml:space="preserve"> further </w:t>
      </w:r>
      <w:r w:rsidRPr="009A2074">
        <w:rPr>
          <w:rStyle w:val="StyleUnderline"/>
          <w:rFonts w:cs="Calibri"/>
        </w:rPr>
        <w:t xml:space="preserve">by subordinating mind to material, bio-chemical processes. If thinking is always an after-thought, an after-the-fact construction, then we </w:t>
      </w:r>
      <w:r w:rsidRPr="009A2074">
        <w:rPr>
          <w:rStyle w:val="Emphasis"/>
        </w:rPr>
        <w:t>can never reliably account</w:t>
      </w:r>
      <w:r w:rsidRPr="009A2074">
        <w:rPr>
          <w:rStyle w:val="StyleUnderline"/>
          <w:rFonts w:cs="Calibri"/>
        </w:rPr>
        <w:t xml:space="preserve"> for how we’ve </w:t>
      </w:r>
      <w:r w:rsidRPr="009A2074">
        <w:rPr>
          <w:rStyle w:val="Emphasis"/>
        </w:rPr>
        <w:t>actually been affected</w:t>
      </w:r>
      <w:r w:rsidRPr="009A2074">
        <w:rPr>
          <w:rStyle w:val="StyleUnderline"/>
          <w:rFonts w:cs="Calibri"/>
        </w:rPr>
        <w:t xml:space="preserve"> by things and others in the world around us</w:t>
      </w:r>
      <w:r w:rsidRPr="009A2074">
        <w:rPr>
          <w:sz w:val="16"/>
        </w:rPr>
        <w:t>.</w:t>
      </w:r>
    </w:p>
    <w:p w:rsidR="00D2750C" w:rsidRPr="009A2074" w:rsidRDefault="00D2750C" w:rsidP="00D2750C">
      <w:pPr>
        <w:rPr>
          <w:sz w:val="16"/>
        </w:rPr>
      </w:pPr>
      <w:r w:rsidRPr="009A2074">
        <w:rPr>
          <w:sz w:val="16"/>
        </w:rPr>
        <w:t>How oppressive never to escape the grip of contingent social constructs. How depressing, if endless deconstruction yields only more fragmentation. Surely something must abide, some Higgs Boson-like elementary particle that can withstand deconstruction’s powerful blows. Is there anything real enough to withstand critique? Is there any basis left to hope for emancipation from the destabilizing mutability of human fabrication? In Brian Massumi’s view, there is. As he puts it: “The world always already offers degrees of freedom ready for amplification.”22 This takes us to the heart of the vitalist/ liberation impulse, namely: “escape from crystallized power structures.”23</w:t>
      </w:r>
    </w:p>
    <w:p w:rsidR="00D2750C" w:rsidRPr="009A2074" w:rsidRDefault="00D2750C" w:rsidP="00D2750C">
      <w:pPr>
        <w:rPr>
          <w:sz w:val="16"/>
        </w:rPr>
      </w:pPr>
      <w:r w:rsidRPr="009A2074">
        <w:rPr>
          <w:rStyle w:val="StyleUnderline"/>
          <w:rFonts w:cs="Calibri"/>
        </w:rPr>
        <w:t xml:space="preserve">In Massumi’s writings, affect operates as </w:t>
      </w:r>
      <w:r w:rsidRPr="009A2074">
        <w:rPr>
          <w:rStyle w:val="Emphasis"/>
        </w:rPr>
        <w:t>a cipher</w:t>
      </w:r>
      <w:r w:rsidRPr="009A2074">
        <w:rPr>
          <w:sz w:val="16"/>
        </w:rPr>
        <w:t xml:space="preserve"> – </w:t>
      </w:r>
      <w:r w:rsidRPr="009A2074">
        <w:rPr>
          <w:rStyle w:val="StyleUnderline"/>
          <w:rFonts w:cs="Calibri"/>
        </w:rPr>
        <w:t>a black box into which he can pack his emancipatory ideal</w:t>
      </w:r>
      <w:r w:rsidRPr="009A2074">
        <w:rPr>
          <w:sz w:val="16"/>
        </w:rPr>
        <w:t xml:space="preserve">.24 (“‘Affect’ is the word I use for ‘hope.’”25) What </w:t>
      </w:r>
      <w:r w:rsidRPr="009A2074">
        <w:rPr>
          <w:rStyle w:val="StyleUnderline"/>
          <w:rFonts w:cs="Calibri"/>
        </w:rPr>
        <w:t>Massumi</w:t>
      </w:r>
      <w:r w:rsidRPr="009A2074">
        <w:rPr>
          <w:sz w:val="16"/>
        </w:rPr>
        <w:t xml:space="preserve"> does not and perhaps </w:t>
      </w:r>
      <w:r w:rsidRPr="009A2074">
        <w:rPr>
          <w:rStyle w:val="StyleUnderline"/>
          <w:rFonts w:cs="Calibri"/>
        </w:rPr>
        <w:t>cannot</w:t>
      </w:r>
      <w:r w:rsidRPr="009A2074">
        <w:rPr>
          <w:sz w:val="16"/>
        </w:rPr>
        <w:t xml:space="preserve">, or simply does not care to do is </w:t>
      </w:r>
      <w:r w:rsidRPr="009A2074">
        <w:rPr>
          <w:rStyle w:val="StyleUnderline"/>
          <w:rFonts w:cs="Calibri"/>
        </w:rPr>
        <w:t xml:space="preserve">formulate </w:t>
      </w:r>
      <w:r w:rsidRPr="009A2074">
        <w:rPr>
          <w:rStyle w:val="Emphasis"/>
        </w:rPr>
        <w:t>a coherent basis for political judgment</w:t>
      </w:r>
      <w:r w:rsidRPr="009A2074">
        <w:rPr>
          <w:sz w:val="16"/>
        </w:rPr>
        <w:t xml:space="preserve">. While </w:t>
      </w:r>
      <w:r w:rsidRPr="009A2074">
        <w:rPr>
          <w:rStyle w:val="StyleUnderline"/>
          <w:rFonts w:cs="Calibri"/>
        </w:rPr>
        <w:t>he</w:t>
      </w:r>
      <w:r w:rsidRPr="009A2074">
        <w:rPr>
          <w:sz w:val="16"/>
        </w:rPr>
        <w:t xml:space="preserve"> at some points </w:t>
      </w:r>
      <w:r w:rsidRPr="009A2074">
        <w:rPr>
          <w:rStyle w:val="StyleUnderline"/>
          <w:rFonts w:cs="Calibri"/>
        </w:rPr>
        <w:t>expresses</w:t>
      </w:r>
      <w:r w:rsidRPr="009A2074">
        <w:rPr>
          <w:sz w:val="16"/>
        </w:rPr>
        <w:t xml:space="preserve"> a </w:t>
      </w:r>
      <w:r w:rsidRPr="009A2074">
        <w:rPr>
          <w:rStyle w:val="StyleUnderline"/>
          <w:rFonts w:cs="Calibri"/>
        </w:rPr>
        <w:t>preference for “caring” and “belonging</w:t>
      </w:r>
      <w:r w:rsidRPr="009A2074">
        <w:rPr>
          <w:sz w:val="16"/>
        </w:rPr>
        <w:t xml:space="preserve">,”26 </w:t>
      </w:r>
      <w:r w:rsidRPr="009A2074">
        <w:rPr>
          <w:rStyle w:val="StyleUnderline"/>
          <w:rFonts w:cs="Calibri"/>
        </w:rPr>
        <w:t xml:space="preserve">he offers </w:t>
      </w:r>
      <w:r w:rsidRPr="009A2074">
        <w:rPr>
          <w:rStyle w:val="Emphasis"/>
        </w:rPr>
        <w:t>no basis</w:t>
      </w:r>
      <w:r w:rsidRPr="009A2074">
        <w:rPr>
          <w:rStyle w:val="StyleUnderline"/>
          <w:rFonts w:cs="Calibri"/>
        </w:rPr>
        <w:t xml:space="preserve"> in affect theory for why those forms of behavior are preferable to other </w:t>
      </w:r>
      <w:r w:rsidRPr="009A2074">
        <w:rPr>
          <w:rStyle w:val="Emphasis"/>
        </w:rPr>
        <w:t>perhaps more intense alternatives</w:t>
      </w:r>
      <w:r w:rsidRPr="009A2074">
        <w:rPr>
          <w:sz w:val="16"/>
        </w:rPr>
        <w:t xml:space="preserve">, such as “anger” and “shock,” which he also embraces.27 </w:t>
      </w:r>
      <w:r w:rsidRPr="009A2074">
        <w:rPr>
          <w:rStyle w:val="StyleUnderline"/>
          <w:rFonts w:cs="Calibri"/>
        </w:rPr>
        <w:t xml:space="preserve">But </w:t>
      </w:r>
      <w:r w:rsidRPr="009A2074">
        <w:rPr>
          <w:rStyle w:val="Emphasis"/>
        </w:rPr>
        <w:t>choices must be made</w:t>
      </w:r>
      <w:r w:rsidRPr="009A2074">
        <w:rPr>
          <w:sz w:val="16"/>
        </w:rPr>
        <w:t xml:space="preserve">. As Martha Nussbaum has noted, </w:t>
      </w:r>
      <w:r w:rsidRPr="009A2074">
        <w:rPr>
          <w:rStyle w:val="StyleUnderline"/>
          <w:rFonts w:cs="Calibri"/>
        </w:rPr>
        <w:t>a society that cultivates conditions of anger and disgust</w:t>
      </w:r>
      <w:r w:rsidRPr="009A2074">
        <w:rPr>
          <w:sz w:val="16"/>
        </w:rPr>
        <w:t xml:space="preserve">, for example, </w:t>
      </w:r>
      <w:r w:rsidRPr="009A2074">
        <w:rPr>
          <w:rStyle w:val="StyleUnderline"/>
          <w:rFonts w:cs="Calibri"/>
        </w:rPr>
        <w:t>is different from one that promotes empathy, dignity, and love</w:t>
      </w:r>
      <w:r w:rsidRPr="009A2074">
        <w:rPr>
          <w:sz w:val="16"/>
        </w:rPr>
        <w:t>.28</w:t>
      </w:r>
    </w:p>
    <w:p w:rsidR="00D2750C" w:rsidRPr="009A2074" w:rsidRDefault="00D2750C" w:rsidP="00D2750C">
      <w:pPr>
        <w:rPr>
          <w:rStyle w:val="StyleUnderline"/>
          <w:rFonts w:cs="Calibri"/>
        </w:rPr>
      </w:pPr>
      <w:r w:rsidRPr="009A2074">
        <w:rPr>
          <w:rStyle w:val="StyleUnderline"/>
          <w:rFonts w:cs="Calibri"/>
        </w:rPr>
        <w:t>Massumi is enamored of the anti-structural</w:t>
      </w:r>
      <w:r w:rsidRPr="009A2074">
        <w:rPr>
          <w:sz w:val="16"/>
        </w:rPr>
        <w:t xml:space="preserve">,29 </w:t>
      </w:r>
      <w:r w:rsidRPr="009A2074">
        <w:rPr>
          <w:rStyle w:val="StyleUnderline"/>
          <w:rFonts w:cs="Calibri"/>
        </w:rPr>
        <w:t>the spontaneous emergent process</w:t>
      </w:r>
      <w:r w:rsidRPr="009A2074">
        <w:rPr>
          <w:sz w:val="16"/>
        </w:rPr>
        <w:t xml:space="preserve"> that Deleuze called “pure immanence.” But </w:t>
      </w:r>
      <w:r w:rsidRPr="009A2074">
        <w:rPr>
          <w:rStyle w:val="StyleUnderline"/>
          <w:rFonts w:cs="Calibri"/>
        </w:rPr>
        <w:t>with affective intensity as his ultimate value</w:t>
      </w:r>
      <w:r w:rsidRPr="009A2074">
        <w:rPr>
          <w:sz w:val="16"/>
        </w:rPr>
        <w:t xml:space="preserve">30 </w:t>
      </w:r>
      <w:r w:rsidRPr="009A2074">
        <w:rPr>
          <w:rStyle w:val="StyleUnderline"/>
          <w:rFonts w:cs="Calibri"/>
        </w:rPr>
        <w:t xml:space="preserve">Massumi remains </w:t>
      </w:r>
      <w:r w:rsidRPr="009A2074">
        <w:rPr>
          <w:rStyle w:val="Emphasis"/>
        </w:rPr>
        <w:t>trapped in a double bind</w:t>
      </w:r>
      <w:r w:rsidRPr="009A2074">
        <w:rPr>
          <w:rStyle w:val="StyleUnderline"/>
          <w:rFonts w:cs="Calibri"/>
        </w:rPr>
        <w:t xml:space="preserve">. No critical judgment is forthcoming </w:t>
      </w:r>
      <w:r w:rsidRPr="009A2074">
        <w:rPr>
          <w:rStyle w:val="Emphasis"/>
        </w:rPr>
        <w:t>so long as intensity may be amplified</w:t>
      </w:r>
      <w:r w:rsidRPr="009A2074">
        <w:rPr>
          <w:sz w:val="16"/>
        </w:rPr>
        <w:t xml:space="preserve">.31 </w:t>
      </w:r>
      <w:r w:rsidRPr="009A2074">
        <w:rPr>
          <w:rStyle w:val="StyleUnderline"/>
          <w:rFonts w:cs="Calibri"/>
        </w:rPr>
        <w:t xml:space="preserve">Because of this Massumi </w:t>
      </w:r>
      <w:r w:rsidRPr="009A2074">
        <w:rPr>
          <w:rStyle w:val="Emphasis"/>
        </w:rPr>
        <w:t>cannot coherently critique manifestly oppressive political structures</w:t>
      </w:r>
      <w:r w:rsidRPr="009A2074">
        <w:rPr>
          <w:rStyle w:val="StyleUnderline"/>
          <w:rFonts w:cs="Calibri"/>
        </w:rPr>
        <w:t xml:space="preserve"> (such as futurism, Nazism, and other intensity-fueled political regimes</w:t>
      </w:r>
      <w:r w:rsidRPr="009A2074">
        <w:rPr>
          <w:sz w:val="16"/>
        </w:rPr>
        <w:t xml:space="preserve">). </w:t>
      </w:r>
      <w:r w:rsidRPr="009A2074">
        <w:rPr>
          <w:rStyle w:val="StyleUnderline"/>
          <w:rFonts w:cs="Calibri"/>
        </w:rPr>
        <w:t xml:space="preserve">How could he if the masses have opted to embrace such regimes </w:t>
      </w:r>
      <w:r w:rsidRPr="009A2074">
        <w:rPr>
          <w:rStyle w:val="Emphasis"/>
        </w:rPr>
        <w:t>for the intensity they provide</w:t>
      </w:r>
      <w:r w:rsidRPr="009A2074">
        <w:rPr>
          <w:rStyle w:val="StyleUnderline"/>
          <w:rFonts w:cs="Calibri"/>
        </w:rPr>
        <w:t>?</w:t>
      </w:r>
    </w:p>
    <w:p w:rsidR="00D2750C" w:rsidRPr="009A2074" w:rsidRDefault="00D2750C" w:rsidP="00D2750C">
      <w:pPr>
        <w:rPr>
          <w:rStyle w:val="StyleUnderline"/>
          <w:rFonts w:cs="Calibri"/>
        </w:rPr>
      </w:pPr>
      <w:r w:rsidRPr="009A2074">
        <w:rPr>
          <w:sz w:val="16"/>
        </w:rPr>
        <w:t xml:space="preserve">Massumi’s resistance to making judgments is consistent with his theory, which minimizes to the vanishing point the human capacity for choice. For Massumi, </w:t>
      </w:r>
      <w:r w:rsidRPr="009A2074">
        <w:rPr>
          <w:rStyle w:val="StyleUnderline"/>
          <w:rFonts w:cs="Calibri"/>
        </w:rPr>
        <w:t>the very notions of ‘‘individual will’’ and ‘‘subjective reflection’’ are a fiction</w:t>
      </w:r>
      <w:r w:rsidRPr="009A2074">
        <w:rPr>
          <w:sz w:val="16"/>
        </w:rPr>
        <w:t xml:space="preserve">. (“There is no individual outside its own trans-individual becoming.”32) </w:t>
      </w:r>
      <w:r w:rsidRPr="009A2074">
        <w:rPr>
          <w:rStyle w:val="StyleUnderline"/>
          <w:rFonts w:cs="Calibri"/>
        </w:rPr>
        <w:t>Body is always conditioning mind – presumably without our conscious awareness. In the end, “events decide.”</w:t>
      </w:r>
      <w:r w:rsidRPr="009A2074">
        <w:rPr>
          <w:sz w:val="16"/>
        </w:rPr>
        <w:t xml:space="preserve">33 </w:t>
      </w:r>
      <w:r w:rsidRPr="009A2074">
        <w:rPr>
          <w:rStyle w:val="Emphasis"/>
        </w:rPr>
        <w:t>What could human freedom mean under such conditions</w:t>
      </w:r>
      <w:r w:rsidRPr="009A2074">
        <w:rPr>
          <w:rStyle w:val="StyleUnderline"/>
          <w:rFonts w:cs="Calibri"/>
        </w:rPr>
        <w:t>?</w:t>
      </w:r>
    </w:p>
    <w:p w:rsidR="00D2750C" w:rsidRPr="009A2074" w:rsidRDefault="00D2750C" w:rsidP="00D2750C">
      <w:pPr>
        <w:rPr>
          <w:sz w:val="16"/>
        </w:rPr>
      </w:pPr>
      <w:r w:rsidRPr="009A2074">
        <w:rPr>
          <w:sz w:val="16"/>
        </w:rPr>
        <w:t xml:space="preserve">The upshot is plain: </w:t>
      </w:r>
      <w:r w:rsidRPr="009A2074">
        <w:rPr>
          <w:rStyle w:val="StyleUnderline"/>
          <w:rFonts w:cs="Calibri"/>
        </w:rPr>
        <w:t xml:space="preserve">in Massumi’s politics of affect, human freedom </w:t>
      </w:r>
      <w:r w:rsidRPr="009A2074">
        <w:rPr>
          <w:rStyle w:val="Emphasis"/>
        </w:rPr>
        <w:t>loses its capacity to signify</w:t>
      </w:r>
      <w:r w:rsidRPr="009A2074">
        <w:rPr>
          <w:rStyle w:val="StyleUnderline"/>
          <w:rFonts w:cs="Calibri"/>
        </w:rPr>
        <w:t>. Choices are a fiction, and</w:t>
      </w:r>
      <w:r w:rsidRPr="009A2074">
        <w:rPr>
          <w:sz w:val="16"/>
        </w:rPr>
        <w:t xml:space="preserve"> in any event </w:t>
      </w:r>
      <w:r w:rsidRPr="009A2074">
        <w:rPr>
          <w:rStyle w:val="StyleUnderline"/>
          <w:rFonts w:cs="Calibri"/>
        </w:rPr>
        <w:t xml:space="preserve">no apparent normative basis exists for </w:t>
      </w:r>
      <w:r w:rsidRPr="009A2074">
        <w:rPr>
          <w:rStyle w:val="Emphasis"/>
        </w:rPr>
        <w:t>affirming</w:t>
      </w:r>
      <w:r w:rsidRPr="009A2074">
        <w:rPr>
          <w:rStyle w:val="StyleUnderline"/>
          <w:rFonts w:cs="Calibri"/>
        </w:rPr>
        <w:t xml:space="preserve">, much less </w:t>
      </w:r>
      <w:r w:rsidRPr="009A2074">
        <w:rPr>
          <w:rStyle w:val="Emphasis"/>
        </w:rPr>
        <w:t>institutionalizing</w:t>
      </w:r>
      <w:r w:rsidRPr="009A2074">
        <w:rPr>
          <w:rStyle w:val="StyleUnderline"/>
          <w:rFonts w:cs="Calibri"/>
        </w:rPr>
        <w:t xml:space="preserve"> a preferred set of power structures. Affective intensity </w:t>
      </w:r>
      <w:r w:rsidRPr="009A2074">
        <w:rPr>
          <w:rStyle w:val="Emphasis"/>
        </w:rPr>
        <w:t>lacks structure by definition</w:t>
      </w:r>
      <w:r w:rsidRPr="009A2074">
        <w:rPr>
          <w:sz w:val="16"/>
        </w:rPr>
        <w:t xml:space="preserve">. Indeed, that is its appeal. (“Intensity is a value in itself.”34) But as Anthony Kronman has eloquently argued, </w:t>
      </w:r>
      <w:r w:rsidRPr="009A2074">
        <w:rPr>
          <w:rStyle w:val="StyleUnderline"/>
          <w:rFonts w:cs="Calibri"/>
        </w:rPr>
        <w:t xml:space="preserve">without </w:t>
      </w:r>
      <w:r w:rsidRPr="009A2074">
        <w:rPr>
          <w:rStyle w:val="Emphasis"/>
        </w:rPr>
        <w:t>coherent structures</w:t>
      </w:r>
      <w:r w:rsidRPr="009A2074">
        <w:rPr>
          <w:rStyle w:val="StyleUnderline"/>
          <w:rFonts w:cs="Calibri"/>
        </w:rPr>
        <w:t xml:space="preserve">, the </w:t>
      </w:r>
      <w:r w:rsidRPr="009A2074">
        <w:rPr>
          <w:rStyle w:val="Emphasis"/>
        </w:rPr>
        <w:t>legal</w:t>
      </w:r>
      <w:r w:rsidRPr="009A2074">
        <w:rPr>
          <w:rStyle w:val="StyleUnderline"/>
          <w:rFonts w:cs="Calibri"/>
        </w:rPr>
        <w:t xml:space="preserve">, </w:t>
      </w:r>
      <w:r w:rsidRPr="009A2074">
        <w:rPr>
          <w:rStyle w:val="Emphasis"/>
        </w:rPr>
        <w:t>political</w:t>
      </w:r>
      <w:r w:rsidRPr="009A2074">
        <w:rPr>
          <w:rStyle w:val="StyleUnderline"/>
          <w:rFonts w:cs="Calibri"/>
        </w:rPr>
        <w:t xml:space="preserve">, and </w:t>
      </w:r>
      <w:r w:rsidRPr="009A2074">
        <w:rPr>
          <w:rStyle w:val="Emphasis"/>
        </w:rPr>
        <w:t>cultural conditions</w:t>
      </w:r>
      <w:r w:rsidRPr="009A2074">
        <w:rPr>
          <w:rStyle w:val="StyleUnderline"/>
          <w:rFonts w:cs="Calibri"/>
        </w:rPr>
        <w:t xml:space="preserve"> necessary for the </w:t>
      </w:r>
      <w:r w:rsidRPr="009A2074">
        <w:rPr>
          <w:rStyle w:val="Emphasis"/>
        </w:rPr>
        <w:t>meaningful exercise of freedom</w:t>
      </w:r>
      <w:r w:rsidRPr="009A2074">
        <w:rPr>
          <w:rStyle w:val="StyleUnderline"/>
          <w:rFonts w:cs="Calibri"/>
        </w:rPr>
        <w:t xml:space="preserve"> (including </w:t>
      </w:r>
      <w:r w:rsidRPr="009A2074">
        <w:rPr>
          <w:rStyle w:val="Emphasis"/>
        </w:rPr>
        <w:t>political judgment</w:t>
      </w:r>
      <w:r w:rsidRPr="009A2074">
        <w:rPr>
          <w:rStyle w:val="StyleUnderline"/>
          <w:rFonts w:cs="Calibri"/>
        </w:rPr>
        <w:t xml:space="preserve">) are </w:t>
      </w:r>
      <w:r w:rsidRPr="009A2074">
        <w:rPr>
          <w:rStyle w:val="Emphasis"/>
        </w:rPr>
        <w:t>unlikely to emerge</w:t>
      </w:r>
      <w:r w:rsidRPr="009A2074">
        <w:rPr>
          <w:rStyle w:val="StyleUnderline"/>
          <w:rFonts w:cs="Calibri"/>
        </w:rPr>
        <w:t xml:space="preserve"> – and if they do, they are </w:t>
      </w:r>
      <w:r w:rsidRPr="009A2074">
        <w:rPr>
          <w:rStyle w:val="Emphasis"/>
        </w:rPr>
        <w:t>unlikely to be sustainable</w:t>
      </w:r>
      <w:r w:rsidRPr="009A2074">
        <w:rPr>
          <w:rStyle w:val="StyleUnderline"/>
          <w:rFonts w:cs="Calibri"/>
        </w:rPr>
        <w:t>.</w:t>
      </w:r>
      <w:r w:rsidRPr="009A2074">
        <w:rPr>
          <w:sz w:val="16"/>
        </w:rPr>
        <w:t xml:space="preserve">35 The latter point is borne out by the very political events that Massumi identifies as exemplary of his theory. </w:t>
      </w:r>
      <w:r w:rsidRPr="009A2074">
        <w:rPr>
          <w:rStyle w:val="StyleUnderline"/>
          <w:rFonts w:cs="Calibri"/>
        </w:rPr>
        <w:t>If the “Arab Spring” and the “Occupy Movement</w:t>
      </w:r>
      <w:r w:rsidRPr="009A2074">
        <w:rPr>
          <w:sz w:val="16"/>
        </w:rPr>
        <w:t xml:space="preserve">”36 </w:t>
      </w:r>
      <w:r w:rsidRPr="009A2074">
        <w:rPr>
          <w:rStyle w:val="StyleUnderline"/>
          <w:rFonts w:cs="Calibri"/>
        </w:rPr>
        <w:t xml:space="preserve">illustrate anything it is the </w:t>
      </w:r>
      <w:r w:rsidRPr="009A2074">
        <w:rPr>
          <w:rStyle w:val="Emphasis"/>
        </w:rPr>
        <w:t>effervescence</w:t>
      </w:r>
      <w:r w:rsidRPr="009A2074">
        <w:rPr>
          <w:rStyle w:val="StyleUnderline"/>
          <w:rFonts w:cs="Calibri"/>
        </w:rPr>
        <w:t xml:space="preserve"> of political action based on </w:t>
      </w:r>
      <w:r w:rsidRPr="009A2074">
        <w:rPr>
          <w:rStyle w:val="Emphasis"/>
        </w:rPr>
        <w:t>spontaneous intensity</w:t>
      </w:r>
      <w:r w:rsidRPr="009A2074">
        <w:rPr>
          <w:rStyle w:val="StyleUnderline"/>
          <w:rFonts w:cs="Calibri"/>
        </w:rPr>
        <w:t xml:space="preserve">. In the absence of </w:t>
      </w:r>
      <w:r w:rsidRPr="009A2074">
        <w:rPr>
          <w:rStyle w:val="Emphasis"/>
        </w:rPr>
        <w:t>adequate political structures</w:t>
      </w:r>
      <w:r w:rsidRPr="009A2074">
        <w:rPr>
          <w:rStyle w:val="StyleUnderline"/>
          <w:rFonts w:cs="Calibri"/>
        </w:rPr>
        <w:t>, this kind of political action is destined to pass with the next day’s tide</w:t>
      </w:r>
      <w:r w:rsidRPr="009A2074">
        <w:rPr>
          <w:sz w:val="16"/>
        </w:rPr>
        <w:t>.</w:t>
      </w:r>
    </w:p>
    <w:p w:rsidR="00D2750C" w:rsidRPr="009A2074" w:rsidRDefault="00D2750C" w:rsidP="00D2750C">
      <w:pPr>
        <w:rPr>
          <w:sz w:val="16"/>
        </w:rPr>
      </w:pPr>
      <w:r w:rsidRPr="009A2074">
        <w:rPr>
          <w:sz w:val="16"/>
        </w:rPr>
        <w:t xml:space="preserve">The emancipatory cri du coeur that can be heard echoing in the work of cultural theorists like Massumi may have landed on “trans-individual” affect as the intensive Higgs Boson wave-particle of political science. Its indeconstructability promises freedom from subjective and cultural contingency – the prison house of “crystallized power structures.” But there is a price to be paid. </w:t>
      </w:r>
      <w:r w:rsidRPr="009A2074">
        <w:rPr>
          <w:rStyle w:val="StyleUnderline"/>
          <w:rFonts w:cs="Calibri"/>
        </w:rPr>
        <w:t>The radical devaluation of reflective consciousness produces a species of freedom that signifies nothing</w:t>
      </w:r>
      <w:r w:rsidRPr="009A2074">
        <w:rPr>
          <w:sz w:val="16"/>
        </w:rPr>
        <w:t>. Perhaps this is what it is like to embrace a Zeitgeist of “de-humanism.”37</w:t>
      </w:r>
    </w:p>
    <w:p w:rsidR="00D2750C" w:rsidRPr="009A2074" w:rsidRDefault="00D2750C" w:rsidP="00D2750C">
      <w:pPr>
        <w:rPr>
          <w:sz w:val="16"/>
        </w:rPr>
      </w:pPr>
      <w:r w:rsidRPr="009A2074">
        <w:rPr>
          <w:sz w:val="16"/>
        </w:rPr>
        <w:t xml:space="preserve">In Massumi’s politics of affect we can discern the impetus for ‘‘vitalist/liberation’’ ideology. As Ben Anderson writes: “There is always already an excess [affect] that power must work to recuperate but is destined and doomed to miss. It is that excess that is central to the creativity of bio-political production and thus the power of naked life.”38 </w:t>
      </w:r>
      <w:r w:rsidRPr="009A2074">
        <w:rPr>
          <w:rStyle w:val="StyleUnderline"/>
          <w:rFonts w:cs="Calibri"/>
        </w:rPr>
        <w:t>Affect in this sense is “a movement of creative production” that always eludes capture. And this is what conveys a sense of its emancipatory power</w:t>
      </w:r>
      <w:r w:rsidRPr="009A2074">
        <w:rPr>
          <w:sz w:val="16"/>
        </w:rPr>
        <w:t>.39 The intensity of affect liberates us from bondage to contingent cultural entanglement.</w:t>
      </w:r>
    </w:p>
    <w:p w:rsidR="00D2750C" w:rsidRPr="009A2074" w:rsidRDefault="00D2750C" w:rsidP="00D2750C">
      <w:pPr>
        <w:rPr>
          <w:sz w:val="16"/>
        </w:rPr>
      </w:pPr>
      <w:r w:rsidRPr="009A2074">
        <w:rPr>
          <w:sz w:val="16"/>
        </w:rPr>
        <w:t xml:space="preserve">Corporeal ontology precedes cultural epistemology. This move away from the centrality of cognition marks the demise not only of identity politics, but of identity itself, perhaps even of psychology.40 Simply stated, </w:t>
      </w:r>
      <w:r w:rsidRPr="009A2074">
        <w:rPr>
          <w:rStyle w:val="StyleUnderline"/>
          <w:rFonts w:cs="Calibri"/>
        </w:rPr>
        <w:t>affect theorists</w:t>
      </w:r>
      <w:r w:rsidRPr="009A2074">
        <w:rPr>
          <w:sz w:val="16"/>
        </w:rPr>
        <w:t xml:space="preserve"> like Massumi </w:t>
      </w:r>
      <w:r w:rsidRPr="009A2074">
        <w:rPr>
          <w:rStyle w:val="StyleUnderline"/>
          <w:rFonts w:cs="Calibri"/>
        </w:rPr>
        <w:t>romanticize the unknowable “fluid materiality of excitable networks” as a way of disrupting familiar social and cultural hierarchies</w:t>
      </w:r>
      <w:r w:rsidRPr="009A2074">
        <w:rPr>
          <w:sz w:val="16"/>
        </w:rPr>
        <w:t xml:space="preserve">.41 In so doing, </w:t>
      </w:r>
      <w:r w:rsidRPr="009A2074">
        <w:rPr>
          <w:rStyle w:val="StyleUnderline"/>
          <w:rFonts w:cs="Calibri"/>
        </w:rPr>
        <w:t>they elevate raw process over social and cultural regimentation and subjugation</w:t>
      </w:r>
      <w:r w:rsidRPr="009A2074">
        <w:rPr>
          <w:sz w:val="16"/>
        </w:rPr>
        <w:t xml:space="preserve">. It is the neurobiological equivalent of Rousseau’s primitive origin of society, an updated version of the Romantics’ myth of enchantment. </w:t>
      </w:r>
      <w:r w:rsidRPr="009A2074">
        <w:rPr>
          <w:rStyle w:val="Emphasis"/>
        </w:rPr>
        <w:t>If only</w:t>
      </w:r>
      <w:r w:rsidRPr="009A2074">
        <w:rPr>
          <w:rStyle w:val="StyleUnderline"/>
          <w:rFonts w:cs="Calibri"/>
        </w:rPr>
        <w:t xml:space="preserve"> questions about freedom and responsibility for shared values, justice included, could be resolved by </w:t>
      </w:r>
      <w:r w:rsidRPr="009A2074">
        <w:rPr>
          <w:rStyle w:val="Emphasis"/>
        </w:rPr>
        <w:t>so simple an expedient</w:t>
      </w:r>
      <w:r w:rsidRPr="009A2074">
        <w:rPr>
          <w:rStyle w:val="StyleUnderline"/>
          <w:rFonts w:cs="Calibri"/>
        </w:rPr>
        <w:t xml:space="preserve"> as the</w:t>
      </w:r>
      <w:r w:rsidRPr="009A2074">
        <w:rPr>
          <w:sz w:val="16"/>
        </w:rPr>
        <w:t xml:space="preserve"> vitalist/liberation category </w:t>
      </w:r>
      <w:r w:rsidRPr="009A2074">
        <w:rPr>
          <w:rStyle w:val="StyleUnderline"/>
          <w:rFonts w:cs="Calibri"/>
        </w:rPr>
        <w:t>shift from human agency to ‘‘trans-individual affective process</w:t>
      </w:r>
      <w:r w:rsidRPr="009A2074">
        <w:rPr>
          <w:sz w:val="16"/>
        </w:rPr>
        <w:t xml:space="preserve">.’’ </w:t>
      </w:r>
      <w:r w:rsidRPr="009A2074">
        <w:rPr>
          <w:rStyle w:val="StyleUnderline"/>
          <w:rFonts w:cs="Calibri"/>
        </w:rPr>
        <w:t xml:space="preserve">Much can be learned about </w:t>
      </w:r>
      <w:r w:rsidRPr="009A2074">
        <w:rPr>
          <w:rStyle w:val="Emphasis"/>
        </w:rPr>
        <w:t>the various forms of political violence</w:t>
      </w:r>
      <w:r w:rsidRPr="009A2074">
        <w:rPr>
          <w:rStyle w:val="StyleUnderline"/>
          <w:rFonts w:cs="Calibri"/>
        </w:rPr>
        <w:t xml:space="preserve"> that affective intensity has assumed over the course of human history</w:t>
      </w:r>
      <w:r w:rsidRPr="009A2074">
        <w:rPr>
          <w:sz w:val="16"/>
        </w:rPr>
        <w:t>. But one needn’t take the historical path to discern trouble for Massumi’s emancipatory project. One can start with neuroscience itself.42</w:t>
      </w:r>
    </w:p>
    <w:p w:rsidR="00D2750C" w:rsidRPr="009A2074" w:rsidRDefault="00D2750C" w:rsidP="00D2750C">
      <w:pPr>
        <w:rPr>
          <w:sz w:val="16"/>
        </w:rPr>
      </w:pPr>
      <w:r w:rsidRPr="009A2074">
        <w:rPr>
          <w:rStyle w:val="StyleUnderline"/>
          <w:rFonts w:cs="Calibri"/>
        </w:rPr>
        <w:t xml:space="preserve">Theorists </w:t>
      </w:r>
      <w:r w:rsidRPr="009A2074">
        <w:rPr>
          <w:sz w:val="16"/>
        </w:rPr>
        <w:t xml:space="preserve">like Massumi </w:t>
      </w:r>
      <w:r w:rsidRPr="009A2074">
        <w:rPr>
          <w:rStyle w:val="StyleUnderline"/>
          <w:rFonts w:cs="Calibri"/>
        </w:rPr>
        <w:t>play down</w:t>
      </w:r>
      <w:r w:rsidRPr="009A2074">
        <w:rPr>
          <w:sz w:val="16"/>
        </w:rPr>
        <w:t xml:space="preserve"> (as they must) a variety of </w:t>
      </w:r>
      <w:r w:rsidRPr="009A2074">
        <w:rPr>
          <w:rStyle w:val="Emphasis"/>
        </w:rPr>
        <w:t>obstacles</w:t>
      </w:r>
      <w:r w:rsidRPr="009A2074">
        <w:rPr>
          <w:sz w:val="16"/>
        </w:rPr>
        <w:t xml:space="preserve"> that stand </w:t>
      </w:r>
      <w:r w:rsidRPr="009A2074">
        <w:rPr>
          <w:rStyle w:val="StyleUnderline"/>
          <w:rFonts w:cs="Calibri"/>
        </w:rPr>
        <w:t>in the way of affective emancipation: from the constraints of evolution to the biological programming of the amygdala itself</w:t>
      </w:r>
      <w:r w:rsidRPr="009A2074">
        <w:rPr>
          <w:sz w:val="16"/>
        </w:rPr>
        <w:t xml:space="preserve">.43 Indeed, </w:t>
      </w:r>
      <w:r w:rsidRPr="009A2074">
        <w:rPr>
          <w:rStyle w:val="StyleUnderline"/>
          <w:rFonts w:cs="Calibri"/>
        </w:rPr>
        <w:t>what constitutes ‘‘fearfulness</w:t>
      </w:r>
      <w:r w:rsidRPr="009A2074">
        <w:rPr>
          <w:sz w:val="16"/>
        </w:rPr>
        <w:t xml:space="preserve">,’’ for example, </w:t>
      </w:r>
      <w:r w:rsidRPr="009A2074">
        <w:rPr>
          <w:rStyle w:val="StyleUnderline"/>
          <w:rFonts w:cs="Calibri"/>
        </w:rPr>
        <w:t>depends upon programming</w:t>
      </w:r>
      <w:r w:rsidRPr="009A2074">
        <w:rPr>
          <w:sz w:val="16"/>
        </w:rPr>
        <w:t xml:space="preserve"> the amygdala </w:t>
      </w:r>
      <w:r w:rsidRPr="009A2074">
        <w:rPr>
          <w:rStyle w:val="StyleUnderline"/>
          <w:rFonts w:cs="Calibri"/>
        </w:rPr>
        <w:t>based on</w:t>
      </w:r>
      <w:r w:rsidRPr="009A2074">
        <w:rPr>
          <w:sz w:val="16"/>
        </w:rPr>
        <w:t xml:space="preserve"> a habituated pattern of </w:t>
      </w:r>
      <w:r w:rsidRPr="009A2074">
        <w:rPr>
          <w:rStyle w:val="Emphasis"/>
        </w:rPr>
        <w:t>external stimuli</w:t>
      </w:r>
      <w:r w:rsidRPr="009A2074">
        <w:rPr>
          <w:sz w:val="16"/>
        </w:rPr>
        <w:t>.44</w:t>
      </w:r>
    </w:p>
    <w:p w:rsidR="00D2750C" w:rsidRPr="009A2074" w:rsidRDefault="00D2750C" w:rsidP="00D2750C">
      <w:pPr>
        <w:rPr>
          <w:sz w:val="16"/>
        </w:rPr>
      </w:pPr>
      <w:r w:rsidRPr="009A2074">
        <w:rPr>
          <w:sz w:val="16"/>
        </w:rPr>
        <w:t xml:space="preserve">There are other problems as well. For instance, a great deal of </w:t>
      </w:r>
      <w:r w:rsidRPr="009A2074">
        <w:rPr>
          <w:rStyle w:val="Emphasis"/>
        </w:rPr>
        <w:t>uncertainty</w:t>
      </w:r>
      <w:r w:rsidRPr="009A2074">
        <w:rPr>
          <w:rStyle w:val="StyleUnderline"/>
          <w:rFonts w:cs="Calibri"/>
        </w:rPr>
        <w:t xml:space="preserve"> surrounds the question of how communication occurs among different levels of the mind/body complex</w:t>
      </w:r>
      <w:r w:rsidRPr="009A2074">
        <w:rPr>
          <w:sz w:val="16"/>
        </w:rPr>
        <w:t>. As Steve Pile writes, for theorists like Massumi “affect is defined in opposition to cognition, reflexivity, consciousness and humanness.”45 Feelings, on the other hand, occupy a space between non-cognitive affect and highly socialized emotions. Feelings in this sense are pre-cognitive (“a response to transpersonal affects”).46 Our response to affects personalizes them. Through feelings we associate affects with the subject who experiences them. For their part, emotions reflect a shift from pre-cognitive subjectivity to the cognitive domain of socially constructed experience.47 Emotions, in this sense, are how I interpret what I’m feeling through language and other representational or cultural symbolic practices.</w:t>
      </w:r>
    </w:p>
    <w:p w:rsidR="00D2750C" w:rsidRPr="009A2074" w:rsidRDefault="00D2750C" w:rsidP="00D2750C">
      <w:pPr>
        <w:rPr>
          <w:sz w:val="16"/>
        </w:rPr>
      </w:pPr>
      <w:r w:rsidRPr="009A2074">
        <w:rPr>
          <w:rStyle w:val="StyleUnderline"/>
          <w:rFonts w:cs="Calibri"/>
        </w:rPr>
        <w:t>Affect theorists</w:t>
      </w:r>
      <w:r w:rsidRPr="009A2074">
        <w:rPr>
          <w:sz w:val="16"/>
        </w:rPr>
        <w:t xml:space="preserve"> like Massumi </w:t>
      </w:r>
      <w:r w:rsidRPr="009A2074">
        <w:rPr>
          <w:rStyle w:val="StyleUnderline"/>
          <w:rFonts w:cs="Calibri"/>
        </w:rPr>
        <w:t>insist that</w:t>
      </w:r>
      <w:r w:rsidRPr="009A2074">
        <w:rPr>
          <w:sz w:val="16"/>
        </w:rPr>
        <w:t xml:space="preserve"> my </w:t>
      </w:r>
      <w:r w:rsidRPr="009A2074">
        <w:rPr>
          <w:rStyle w:val="StyleUnderline"/>
          <w:rFonts w:cs="Calibri"/>
        </w:rPr>
        <w:t>choices and</w:t>
      </w:r>
      <w:r w:rsidRPr="009A2074">
        <w:rPr>
          <w:sz w:val="16"/>
        </w:rPr>
        <w:t xml:space="preserve"> perhaps even my </w:t>
      </w:r>
      <w:r w:rsidRPr="009A2074">
        <w:rPr>
          <w:rStyle w:val="StyleUnderline"/>
          <w:rFonts w:cs="Calibri"/>
        </w:rPr>
        <w:t>feelings may</w:t>
      </w:r>
      <w:r w:rsidRPr="009A2074">
        <w:rPr>
          <w:sz w:val="16"/>
        </w:rPr>
        <w:t xml:space="preserve"> turn out to </w:t>
      </w:r>
      <w:r w:rsidRPr="009A2074">
        <w:rPr>
          <w:rStyle w:val="StyleUnderline"/>
          <w:rFonts w:cs="Calibri"/>
        </w:rPr>
        <w:t xml:space="preserve">have </w:t>
      </w:r>
      <w:r w:rsidRPr="009A2074">
        <w:rPr>
          <w:rStyle w:val="Emphasis"/>
        </w:rPr>
        <w:t>nothing to do</w:t>
      </w:r>
      <w:r w:rsidRPr="009A2074">
        <w:rPr>
          <w:rStyle w:val="StyleUnderline"/>
          <w:rFonts w:cs="Calibri"/>
        </w:rPr>
        <w:t xml:space="preserve"> with the affect my body has already processed without my knowing it. This view preserves the </w:t>
      </w:r>
      <w:r w:rsidRPr="009A2074">
        <w:rPr>
          <w:rStyle w:val="Emphasis"/>
        </w:rPr>
        <w:t>purity of affective intensity</w:t>
      </w:r>
      <w:r w:rsidRPr="009A2074">
        <w:rPr>
          <w:rStyle w:val="StyleUnderline"/>
          <w:rFonts w:cs="Calibri"/>
        </w:rPr>
        <w:t xml:space="preserve"> by keeping it </w:t>
      </w:r>
      <w:r w:rsidRPr="009A2074">
        <w:rPr>
          <w:rStyle w:val="Emphasis"/>
        </w:rPr>
        <w:t>free of subjective or social significance</w:t>
      </w:r>
      <w:r w:rsidRPr="009A2074">
        <w:rPr>
          <w:sz w:val="16"/>
        </w:rPr>
        <w:t xml:space="preserve">. If you are in the ‘‘vitalist/liberation’’ camp of affect theory along with Massumi, </w:t>
      </w:r>
      <w:r w:rsidRPr="009A2074">
        <w:rPr>
          <w:rStyle w:val="StyleUnderline"/>
          <w:rFonts w:cs="Calibri"/>
        </w:rPr>
        <w:t>affect can never be symbolized, which means it can never be cognized</w:t>
      </w:r>
      <w:r w:rsidRPr="009A2074">
        <w:rPr>
          <w:sz w:val="16"/>
        </w:rPr>
        <w:t xml:space="preserve">. Affect, in this view, </w:t>
      </w:r>
      <w:r w:rsidRPr="009A2074">
        <w:rPr>
          <w:rStyle w:val="StyleUnderline"/>
          <w:rFonts w:cs="Calibri"/>
        </w:rPr>
        <w:t>is</w:t>
      </w:r>
      <w:r w:rsidRPr="009A2074">
        <w:rPr>
          <w:sz w:val="16"/>
        </w:rPr>
        <w:t xml:space="preserve"> always beyond consciousness. It’s </w:t>
      </w:r>
      <w:r w:rsidRPr="009A2074">
        <w:rPr>
          <w:rStyle w:val="StyleUnderline"/>
          <w:rFonts w:cs="Calibri"/>
        </w:rPr>
        <w:t>like</w:t>
      </w:r>
      <w:r w:rsidRPr="009A2074">
        <w:rPr>
          <w:sz w:val="16"/>
        </w:rPr>
        <w:t xml:space="preserve"> the </w:t>
      </w:r>
      <w:r w:rsidRPr="009A2074">
        <w:rPr>
          <w:rStyle w:val="StyleUnderline"/>
          <w:rFonts w:cs="Calibri"/>
        </w:rPr>
        <w:t>dark matter</w:t>
      </w:r>
      <w:r w:rsidRPr="009A2074">
        <w:rPr>
          <w:sz w:val="16"/>
        </w:rPr>
        <w:t xml:space="preserve"> that makes up the universe: </w:t>
      </w:r>
      <w:r w:rsidRPr="009A2074">
        <w:rPr>
          <w:rStyle w:val="StyleUnderline"/>
          <w:rFonts w:cs="Calibri"/>
        </w:rPr>
        <w:t xml:space="preserve">we know it’s there, </w:t>
      </w:r>
      <w:r w:rsidRPr="009A2074">
        <w:rPr>
          <w:rStyle w:val="Emphasis"/>
        </w:rPr>
        <w:t>we just can’t say anything about it</w:t>
      </w:r>
      <w:r w:rsidRPr="009A2074">
        <w:rPr>
          <w:sz w:val="16"/>
        </w:rPr>
        <w:t>.</w:t>
      </w:r>
    </w:p>
    <w:p w:rsidR="00D2750C" w:rsidRPr="009A2074" w:rsidRDefault="00D2750C" w:rsidP="00D2750C">
      <w:pPr>
        <w:rPr>
          <w:sz w:val="16"/>
        </w:rPr>
      </w:pPr>
      <w:r w:rsidRPr="009A2074">
        <w:rPr>
          <w:rStyle w:val="StyleUnderline"/>
          <w:rFonts w:cs="Calibri"/>
        </w:rPr>
        <w:t>The problem for</w:t>
      </w:r>
      <w:r w:rsidRPr="009A2074">
        <w:rPr>
          <w:sz w:val="16"/>
        </w:rPr>
        <w:t xml:space="preserve"> ‘‘vitalist/liberation’’ </w:t>
      </w:r>
      <w:r w:rsidRPr="009A2074">
        <w:rPr>
          <w:rStyle w:val="StyleUnderline"/>
          <w:rFonts w:cs="Calibri"/>
        </w:rPr>
        <w:t xml:space="preserve">theorists like Massumi is that they </w:t>
      </w:r>
      <w:r w:rsidRPr="009A2074">
        <w:rPr>
          <w:rStyle w:val="Emphasis"/>
        </w:rPr>
        <w:t>want to eat their cake and have it too</w:t>
      </w:r>
      <w:r w:rsidRPr="009A2074">
        <w:rPr>
          <w:rStyle w:val="StyleUnderline"/>
          <w:rFonts w:cs="Calibri"/>
        </w:rPr>
        <w:t>. Affects for them are ciphers – free-ranging radicals incapable of signifying. Yet</w:t>
      </w:r>
      <w:r w:rsidRPr="009A2074">
        <w:rPr>
          <w:sz w:val="16"/>
        </w:rPr>
        <w:t xml:space="preserve">, at the same time, many of </w:t>
      </w:r>
      <w:r w:rsidRPr="009A2074">
        <w:rPr>
          <w:rStyle w:val="StyleUnderline"/>
          <w:rFonts w:cs="Calibri"/>
        </w:rPr>
        <w:t>these same theorists engage in searing critiques of those “in power” who use</w:t>
      </w:r>
      <w:r w:rsidRPr="009A2074">
        <w:rPr>
          <w:sz w:val="16"/>
        </w:rPr>
        <w:t xml:space="preserve"> mass media along with other instrumentalities of </w:t>
      </w:r>
      <w:r w:rsidRPr="009A2074">
        <w:rPr>
          <w:rStyle w:val="StyleUnderline"/>
          <w:rFonts w:cs="Calibri"/>
        </w:rPr>
        <w:t>affective manipulation for purposes of enhancing social or political control</w:t>
      </w:r>
      <w:r w:rsidRPr="009A2074">
        <w:rPr>
          <w:sz w:val="16"/>
        </w:rPr>
        <w:t xml:space="preserve">.48 </w:t>
      </w:r>
      <w:r w:rsidRPr="009A2074">
        <w:rPr>
          <w:rStyle w:val="StyleUnderline"/>
          <w:rFonts w:cs="Calibri"/>
        </w:rPr>
        <w:t>The difficulty is this: If affect is being actively engineered to manipulate people’s behavior</w:t>
      </w:r>
      <w:r w:rsidRPr="009A2074">
        <w:rPr>
          <w:sz w:val="16"/>
        </w:rPr>
        <w:t xml:space="preserve"> – whether in the form of habits of consumption, political judgments, or jury verdicts – </w:t>
      </w:r>
      <w:r w:rsidRPr="009A2074">
        <w:rPr>
          <w:rStyle w:val="StyleUnderline"/>
          <w:rFonts w:cs="Calibri"/>
        </w:rPr>
        <w:t xml:space="preserve">it is </w:t>
      </w:r>
      <w:r w:rsidRPr="009A2074">
        <w:rPr>
          <w:rStyle w:val="Emphasis"/>
        </w:rPr>
        <w:t>incumbent</w:t>
      </w:r>
      <w:r w:rsidRPr="009A2074">
        <w:rPr>
          <w:rStyle w:val="StyleUnderline"/>
          <w:rFonts w:cs="Calibri"/>
        </w:rPr>
        <w:t xml:space="preserve"> upon the theorists to account for </w:t>
      </w:r>
      <w:r w:rsidRPr="009A2074">
        <w:rPr>
          <w:rStyle w:val="Emphasis"/>
        </w:rPr>
        <w:t>how exactly this manipulation is being carried out</w:t>
      </w:r>
      <w:r w:rsidRPr="009A2074">
        <w:rPr>
          <w:sz w:val="16"/>
        </w:rPr>
        <w:t xml:space="preserve">. As Pile cogently notes, </w:t>
      </w:r>
      <w:r w:rsidRPr="009A2074">
        <w:rPr>
          <w:rStyle w:val="StyleUnderline"/>
          <w:rFonts w:cs="Calibri"/>
        </w:rPr>
        <w:t xml:space="preserve">how are the agents of affective manipulation able to “know the unknowable” </w:t>
      </w:r>
      <w:r w:rsidRPr="009A2074">
        <w:rPr>
          <w:rStyle w:val="Emphasis"/>
        </w:rPr>
        <w:t>sufficiently well to control their course and impact in society?</w:t>
      </w:r>
      <w:r w:rsidRPr="009A2074">
        <w:rPr>
          <w:sz w:val="16"/>
        </w:rPr>
        <w:t>49</w:t>
      </w:r>
    </w:p>
    <w:p w:rsidR="00D2750C" w:rsidRPr="009A2074" w:rsidRDefault="00D2750C" w:rsidP="00D2750C">
      <w:pPr>
        <w:rPr>
          <w:sz w:val="16"/>
        </w:rPr>
      </w:pPr>
      <w:r w:rsidRPr="009A2074">
        <w:rPr>
          <w:sz w:val="16"/>
        </w:rPr>
        <w:t xml:space="preserve">Thrift’s </w:t>
      </w:r>
      <w:r w:rsidRPr="009A2074">
        <w:rPr>
          <w:rStyle w:val="StyleUnderline"/>
          <w:rFonts w:cs="Calibri"/>
        </w:rPr>
        <w:t>recourse to metaphors</w:t>
      </w:r>
      <w:r w:rsidRPr="009A2074">
        <w:rPr>
          <w:sz w:val="16"/>
        </w:rPr>
        <w:t xml:space="preserve"> such as “pipes and cables” </w:t>
      </w:r>
      <w:r w:rsidRPr="009A2074">
        <w:rPr>
          <w:rStyle w:val="StyleUnderline"/>
          <w:rFonts w:cs="Calibri"/>
        </w:rPr>
        <w:t>is hardly sufficient to bear the burden of scientific explanation</w:t>
      </w:r>
      <w:r w:rsidRPr="009A2074">
        <w:rPr>
          <w:sz w:val="16"/>
        </w:rPr>
        <w:t xml:space="preserve">. Indeed, </w:t>
      </w:r>
      <w:r w:rsidRPr="009A2074">
        <w:rPr>
          <w:rStyle w:val="StyleUnderline"/>
          <w:rFonts w:cs="Calibri"/>
        </w:rPr>
        <w:t>the nomenclature that has emerged to account for the engineering of affect – ranging from “affect flow between bodies,” “transmissions,” and “contagion</w:t>
      </w:r>
      <w:r w:rsidRPr="009A2074">
        <w:rPr>
          <w:sz w:val="16"/>
        </w:rPr>
        <w:t xml:space="preserve">”50 – </w:t>
      </w:r>
      <w:r w:rsidRPr="009A2074">
        <w:rPr>
          <w:rStyle w:val="StyleUnderline"/>
          <w:rFonts w:cs="Calibri"/>
        </w:rPr>
        <w:t xml:space="preserve">all seem to suffer from </w:t>
      </w:r>
      <w:r w:rsidRPr="009A2074">
        <w:rPr>
          <w:rStyle w:val="Emphasis"/>
        </w:rPr>
        <w:t>the same fundamental lack of explanatory power</w:t>
      </w:r>
      <w:r w:rsidRPr="009A2074">
        <w:rPr>
          <w:rStyle w:val="StyleUnderline"/>
          <w:rFonts w:cs="Calibri"/>
        </w:rPr>
        <w:t xml:space="preserve">. If we cannot know what affects are, it stands to reason that </w:t>
      </w:r>
      <w:r w:rsidRPr="009A2074">
        <w:rPr>
          <w:rStyle w:val="Emphasis"/>
        </w:rPr>
        <w:t>we cannot know how to control their flow</w:t>
      </w:r>
      <w:r w:rsidRPr="009A2074">
        <w:rPr>
          <w:rStyle w:val="StyleUnderline"/>
          <w:rFonts w:cs="Calibri"/>
        </w:rPr>
        <w:t xml:space="preserve"> and </w:t>
      </w:r>
      <w:r w:rsidRPr="009A2074">
        <w:rPr>
          <w:rStyle w:val="Emphasis"/>
        </w:rPr>
        <w:t>impact in society</w:t>
      </w:r>
      <w:r w:rsidRPr="009A2074">
        <w:rPr>
          <w:rStyle w:val="StyleUnderline"/>
          <w:rFonts w:cs="Calibri"/>
        </w:rPr>
        <w:t>.</w:t>
      </w:r>
    </w:p>
    <w:p w:rsidR="00D2750C" w:rsidRPr="009A2074" w:rsidRDefault="00D2750C" w:rsidP="00D2750C"/>
    <w:p w:rsidR="00D2750C" w:rsidRPr="009A2074" w:rsidRDefault="00D2750C" w:rsidP="00D2750C">
      <w:pPr>
        <w:pStyle w:val="Heading3"/>
      </w:pPr>
      <w:r w:rsidRPr="009A2074">
        <w:t>2NC Affect Focus Bad</w:t>
      </w:r>
    </w:p>
    <w:p w:rsidR="00D2750C" w:rsidRPr="009A2074" w:rsidRDefault="00D2750C" w:rsidP="00D2750C">
      <w:pPr>
        <w:keepNext/>
        <w:keepLines/>
        <w:spacing w:before="40"/>
        <w:outlineLvl w:val="3"/>
        <w:rPr>
          <w:rFonts w:eastAsiaTheme="majorEastAsia"/>
          <w:b/>
          <w:iCs/>
        </w:rPr>
      </w:pPr>
      <w:r w:rsidRPr="009A2074">
        <w:rPr>
          <w:rFonts w:eastAsiaTheme="majorEastAsia"/>
          <w:b/>
          <w:iCs/>
        </w:rPr>
        <w:t>The impact is atrocities and violence—our framework solves. We can analyze affect as part of policy deliberation but situating it as prior without a concrete alt outside of “stronger affects” empirically produces fascism as those violent affects will always be more intense than theirs</w:t>
      </w:r>
    </w:p>
    <w:p w:rsidR="00D2750C" w:rsidRPr="009A2074" w:rsidRDefault="00D2750C" w:rsidP="00D2750C">
      <w:r w:rsidRPr="009A2074">
        <w:rPr>
          <w:rStyle w:val="Style13ptBold"/>
        </w:rPr>
        <w:t>Sherwin, 15</w:t>
      </w:r>
      <w:r w:rsidRPr="009A2074">
        <w:t>—New York Law School (Richard, “Too Late for Thinking: The Curious Quest for Emancipatory Potential in Meaningless Affect and Some Jurisprudential Implications”, Law, Culture and the Humanities 1–13, October 13, 2015, dml)</w:t>
      </w:r>
    </w:p>
    <w:p w:rsidR="00D2750C" w:rsidRPr="009A2074" w:rsidRDefault="00D2750C" w:rsidP="00D2750C"/>
    <w:p w:rsidR="00D2750C" w:rsidRPr="009A2074" w:rsidRDefault="00D2750C" w:rsidP="00D2750C">
      <w:pPr>
        <w:rPr>
          <w:rStyle w:val="StyleUnderline"/>
        </w:rPr>
      </w:pPr>
      <w:r w:rsidRPr="009A2074">
        <w:rPr>
          <w:rStyle w:val="StyleUnderline"/>
        </w:rPr>
        <w:t>The “affective turn” presents</w:t>
      </w:r>
      <w:r w:rsidRPr="009A2074">
        <w:rPr>
          <w:sz w:val="16"/>
        </w:rPr>
        <w:t xml:space="preserve"> a number of </w:t>
      </w:r>
      <w:r w:rsidRPr="009A2074">
        <w:rPr>
          <w:rStyle w:val="Emphasis"/>
        </w:rPr>
        <w:t>important challenges</w:t>
      </w:r>
      <w:r w:rsidRPr="009A2074">
        <w:rPr>
          <w:sz w:val="16"/>
        </w:rPr>
        <w:t xml:space="preserve"> to law and the humanities. One such challenge concerns our ability to resist the temptation to romanticize the inhuman. </w:t>
      </w:r>
      <w:r w:rsidRPr="009A2074">
        <w:rPr>
          <w:rStyle w:val="StyleUnderline"/>
        </w:rPr>
        <w:t>Theorists</w:t>
      </w:r>
      <w:r w:rsidRPr="009A2074">
        <w:rPr>
          <w:sz w:val="16"/>
        </w:rPr>
        <w:t xml:space="preserve"> from Nietzsche to Massumi </w:t>
      </w:r>
      <w:r w:rsidRPr="009A2074">
        <w:rPr>
          <w:rStyle w:val="StyleUnderline"/>
        </w:rPr>
        <w:t xml:space="preserve">have been so taken by the emancipatory promise of affective intensity that they risk </w:t>
      </w:r>
      <w:r w:rsidRPr="009A2074">
        <w:rPr>
          <w:rStyle w:val="Emphasis"/>
        </w:rPr>
        <w:t>relinquishing responsibility</w:t>
      </w:r>
      <w:r w:rsidRPr="009A2074">
        <w:rPr>
          <w:rStyle w:val="StyleUnderline"/>
        </w:rPr>
        <w:t xml:space="preserve"> for freedom’s necessary </w:t>
      </w:r>
      <w:r w:rsidRPr="009A2074">
        <w:rPr>
          <w:rStyle w:val="Emphasis"/>
        </w:rPr>
        <w:t>social</w:t>
      </w:r>
      <w:r w:rsidRPr="009A2074">
        <w:rPr>
          <w:rStyle w:val="StyleUnderline"/>
        </w:rPr>
        <w:t xml:space="preserve">, </w:t>
      </w:r>
      <w:r w:rsidRPr="009A2074">
        <w:rPr>
          <w:rStyle w:val="Emphasis"/>
        </w:rPr>
        <w:t>political</w:t>
      </w:r>
      <w:r w:rsidRPr="009A2074">
        <w:rPr>
          <w:rStyle w:val="StyleUnderline"/>
        </w:rPr>
        <w:t xml:space="preserve">, and </w:t>
      </w:r>
      <w:r w:rsidRPr="009A2074">
        <w:rPr>
          <w:rStyle w:val="Emphasis"/>
        </w:rPr>
        <w:t>legal pre-conditions</w:t>
      </w:r>
      <w:r w:rsidRPr="009A2074">
        <w:rPr>
          <w:rStyle w:val="StyleUnderline"/>
        </w:rPr>
        <w:t>.</w:t>
      </w:r>
    </w:p>
    <w:p w:rsidR="00D2750C" w:rsidRPr="009A2074" w:rsidRDefault="00D2750C" w:rsidP="00D2750C">
      <w:pPr>
        <w:rPr>
          <w:sz w:val="16"/>
        </w:rPr>
      </w:pPr>
      <w:r w:rsidRPr="009A2074">
        <w:rPr>
          <w:rStyle w:val="StyleUnderline"/>
        </w:rPr>
        <w:t xml:space="preserve">The defense of freedom in a resilient democratic society requires </w:t>
      </w:r>
      <w:r w:rsidRPr="009A2074">
        <w:rPr>
          <w:rStyle w:val="Emphasis"/>
        </w:rPr>
        <w:t>informed choice</w:t>
      </w:r>
      <w:r w:rsidRPr="009A2074">
        <w:rPr>
          <w:rStyle w:val="StyleUnderline"/>
        </w:rPr>
        <w:t xml:space="preserve"> as well as </w:t>
      </w:r>
      <w:r w:rsidRPr="009A2074">
        <w:rPr>
          <w:rStyle w:val="Emphasis"/>
        </w:rPr>
        <w:t>prudent deliberation in the decision-making process</w:t>
      </w:r>
      <w:r w:rsidRPr="009A2074">
        <w:rPr>
          <w:rStyle w:val="StyleUnderline"/>
        </w:rPr>
        <w:t xml:space="preserve">. Democracy </w:t>
      </w:r>
      <w:r w:rsidRPr="009A2074">
        <w:rPr>
          <w:rStyle w:val="Emphasis"/>
        </w:rPr>
        <w:t>cannot flourish</w:t>
      </w:r>
      <w:r w:rsidRPr="009A2074">
        <w:rPr>
          <w:rStyle w:val="StyleUnderline"/>
        </w:rPr>
        <w:t xml:space="preserve"> as a non-cognitive phenomenon. Forgoing </w:t>
      </w:r>
      <w:r w:rsidRPr="009A2074">
        <w:rPr>
          <w:rStyle w:val="Emphasis"/>
        </w:rPr>
        <w:t>self-reflexive moral judgment</w:t>
      </w:r>
      <w:r w:rsidRPr="009A2074">
        <w:rPr>
          <w:rStyle w:val="StyleUnderline"/>
        </w:rPr>
        <w:t xml:space="preserve"> and </w:t>
      </w:r>
      <w:r w:rsidRPr="009A2074">
        <w:rPr>
          <w:rStyle w:val="Emphasis"/>
        </w:rPr>
        <w:t>debate</w:t>
      </w:r>
      <w:r w:rsidRPr="009A2074">
        <w:rPr>
          <w:rStyle w:val="StyleUnderline"/>
        </w:rPr>
        <w:t xml:space="preserve"> invites </w:t>
      </w:r>
      <w:r w:rsidRPr="009A2074">
        <w:rPr>
          <w:rStyle w:val="Emphasis"/>
        </w:rPr>
        <w:t>all manner of affective intensities</w:t>
      </w:r>
      <w:r w:rsidRPr="009A2074">
        <w:rPr>
          <w:rStyle w:val="StyleUnderline"/>
        </w:rPr>
        <w:t xml:space="preserve">. Futurism’s romantic obsession with </w:t>
      </w:r>
      <w:r w:rsidRPr="009A2074">
        <w:rPr>
          <w:rStyle w:val="Emphasis"/>
        </w:rPr>
        <w:t>the affective intensity of war</w:t>
      </w:r>
      <w:r w:rsidRPr="009A2074">
        <w:rPr>
          <w:rStyle w:val="StyleUnderline"/>
        </w:rPr>
        <w:t xml:space="preserve">, Mussolini’s </w:t>
      </w:r>
      <w:r w:rsidRPr="009A2074">
        <w:rPr>
          <w:rStyle w:val="Emphasis"/>
        </w:rPr>
        <w:t>fascist appeal</w:t>
      </w:r>
      <w:r w:rsidRPr="009A2074">
        <w:rPr>
          <w:sz w:val="16"/>
        </w:rPr>
        <w:t xml:space="preserve"> to the cult of charismatic personality, </w:t>
      </w:r>
      <w:r w:rsidRPr="009A2074">
        <w:rPr>
          <w:rStyle w:val="StyleUnderline"/>
        </w:rPr>
        <w:t xml:space="preserve">and Hitler’s </w:t>
      </w:r>
      <w:r w:rsidRPr="009A2074">
        <w:rPr>
          <w:rStyle w:val="Emphasis"/>
        </w:rPr>
        <w:t>hate-fueled vision of racial dominance</w:t>
      </w:r>
      <w:r w:rsidRPr="009A2074">
        <w:rPr>
          <w:rStyle w:val="StyleUnderline"/>
        </w:rPr>
        <w:t xml:space="preserve"> exemplify</w:t>
      </w:r>
      <w:r w:rsidRPr="009A2074">
        <w:rPr>
          <w:sz w:val="16"/>
        </w:rPr>
        <w:t xml:space="preserve"> (</w:t>
      </w:r>
      <w:r w:rsidRPr="009A2074">
        <w:rPr>
          <w:rStyle w:val="StyleUnderline"/>
        </w:rPr>
        <w:t>as have other social and political movements before them</w:t>
      </w:r>
      <w:r w:rsidRPr="009A2074">
        <w:rPr>
          <w:sz w:val="16"/>
        </w:rPr>
        <w:t xml:space="preserve">) </w:t>
      </w:r>
      <w:r w:rsidRPr="009A2074">
        <w:rPr>
          <w:rStyle w:val="StyleUnderline"/>
        </w:rPr>
        <w:t xml:space="preserve">the dynamics and consequences of political discourse </w:t>
      </w:r>
      <w:r w:rsidRPr="009A2074">
        <w:rPr>
          <w:rStyle w:val="Emphasis"/>
        </w:rPr>
        <w:t>driven by unthinking affective intensity</w:t>
      </w:r>
      <w:r w:rsidRPr="009A2074">
        <w:rPr>
          <w:sz w:val="16"/>
        </w:rPr>
        <w:t>.</w:t>
      </w:r>
    </w:p>
    <w:p w:rsidR="00D2750C" w:rsidRPr="009A2074" w:rsidRDefault="00D2750C" w:rsidP="00D2750C">
      <w:pPr>
        <w:rPr>
          <w:sz w:val="16"/>
        </w:rPr>
      </w:pPr>
      <w:r w:rsidRPr="009A2074">
        <w:rPr>
          <w:rStyle w:val="StyleUnderline"/>
        </w:rPr>
        <w:t xml:space="preserve">Law’s humanity requires </w:t>
      </w:r>
      <w:r w:rsidRPr="009A2074">
        <w:rPr>
          <w:rStyle w:val="Emphasis"/>
        </w:rPr>
        <w:t>clarity in the decisions we make</w:t>
      </w:r>
      <w:r w:rsidRPr="009A2074">
        <w:rPr>
          <w:rStyle w:val="StyleUnderline"/>
        </w:rPr>
        <w:t xml:space="preserve"> as well as in </w:t>
      </w:r>
      <w:r w:rsidRPr="009A2074">
        <w:rPr>
          <w:rStyle w:val="Emphasis"/>
        </w:rPr>
        <w:t>the choices we forgo</w:t>
      </w:r>
      <w:r w:rsidRPr="009A2074">
        <w:rPr>
          <w:sz w:val="16"/>
        </w:rPr>
        <w:t>. This includes the capacity to consider who we become as individuals and as a society when we choose one narrative, rooted in one set of affective intensities, as opposed to another.</w:t>
      </w:r>
    </w:p>
    <w:p w:rsidR="00D2750C" w:rsidRPr="009A2074" w:rsidRDefault="00D2750C" w:rsidP="00D2750C">
      <w:pPr>
        <w:rPr>
          <w:rStyle w:val="StyleUnderline"/>
        </w:rPr>
      </w:pPr>
      <w:r w:rsidRPr="009A2074">
        <w:rPr>
          <w:rStyle w:val="StyleUnderline"/>
        </w:rPr>
        <w:t>Our responsibility</w:t>
      </w:r>
      <w:r w:rsidRPr="009A2074">
        <w:rPr>
          <w:sz w:val="16"/>
        </w:rPr>
        <w:t xml:space="preserve"> for narrative construction and narrative choice </w:t>
      </w:r>
      <w:r w:rsidRPr="009A2074">
        <w:rPr>
          <w:rStyle w:val="StyleUnderline"/>
        </w:rPr>
        <w:t>carries</w:t>
      </w:r>
      <w:r w:rsidRPr="009A2074">
        <w:rPr>
          <w:sz w:val="16"/>
        </w:rPr>
        <w:t xml:space="preserve"> with it </w:t>
      </w:r>
      <w:r w:rsidRPr="009A2074">
        <w:rPr>
          <w:rStyle w:val="StyleUnderline"/>
        </w:rPr>
        <w:t>an ethical imperative to understand the orchestration of affect</w:t>
      </w:r>
      <w:r w:rsidRPr="009A2074">
        <w:rPr>
          <w:sz w:val="16"/>
        </w:rPr>
        <w:t xml:space="preserve">. Recent developments along these lines in legal and political theory invite us to be mindful of this need.60 </w:t>
      </w:r>
      <w:r w:rsidRPr="009A2074">
        <w:rPr>
          <w:rStyle w:val="StyleUnderline"/>
        </w:rPr>
        <w:t>The issue</w:t>
      </w:r>
      <w:r w:rsidRPr="009A2074">
        <w:rPr>
          <w:sz w:val="16"/>
        </w:rPr>
        <w:t xml:space="preserve"> for legal and political theory and practice today </w:t>
      </w:r>
      <w:r w:rsidRPr="009A2074">
        <w:rPr>
          <w:rStyle w:val="StyleUnderline"/>
        </w:rPr>
        <w:t xml:space="preserve">is </w:t>
      </w:r>
      <w:r w:rsidRPr="009A2074">
        <w:rPr>
          <w:rStyle w:val="Emphasis"/>
        </w:rPr>
        <w:t>not</w:t>
      </w:r>
      <w:r w:rsidRPr="009A2074">
        <w:rPr>
          <w:rStyle w:val="StyleUnderline"/>
        </w:rPr>
        <w:t xml:space="preserve"> whether affects, feelings, and emotions play a role in the construction of social, political, and legal meaning. </w:t>
      </w:r>
      <w:r w:rsidRPr="009A2074">
        <w:rPr>
          <w:rStyle w:val="Emphasis"/>
        </w:rPr>
        <w:t>They do</w:t>
      </w:r>
      <w:r w:rsidRPr="009A2074">
        <w:rPr>
          <w:rStyle w:val="StyleUnderline"/>
        </w:rPr>
        <w:t xml:space="preserve">. The </w:t>
      </w:r>
      <w:r w:rsidRPr="009A2074">
        <w:rPr>
          <w:rStyle w:val="Emphasis"/>
        </w:rPr>
        <w:t>more challenging question</w:t>
      </w:r>
      <w:r w:rsidRPr="009A2074">
        <w:rPr>
          <w:rStyle w:val="StyleUnderline"/>
        </w:rPr>
        <w:t xml:space="preserve"> is how this occurs, and </w:t>
      </w:r>
      <w:r w:rsidRPr="009A2074">
        <w:rPr>
          <w:rStyle w:val="Emphasis"/>
        </w:rPr>
        <w:t>with what impact</w:t>
      </w:r>
      <w:r w:rsidRPr="009A2074">
        <w:rPr>
          <w:rStyle w:val="StyleUnderline"/>
        </w:rPr>
        <w:t xml:space="preserve"> upon our social, political, and legal institutions?</w:t>
      </w:r>
    </w:p>
    <w:p w:rsidR="00D2750C" w:rsidRPr="009A2074" w:rsidRDefault="00D2750C" w:rsidP="00D2750C">
      <w:pPr>
        <w:rPr>
          <w:rStyle w:val="StyleUnderline"/>
        </w:rPr>
      </w:pPr>
      <w:r w:rsidRPr="009A2074">
        <w:rPr>
          <w:rStyle w:val="StyleUnderline"/>
        </w:rPr>
        <w:t xml:space="preserve">Downplaying the importance of </w:t>
      </w:r>
      <w:r w:rsidRPr="009A2074">
        <w:rPr>
          <w:rStyle w:val="Emphasis"/>
        </w:rPr>
        <w:t>reflective consciousness</w:t>
      </w:r>
      <w:r w:rsidRPr="009A2074">
        <w:rPr>
          <w:rStyle w:val="StyleUnderline"/>
        </w:rPr>
        <w:t xml:space="preserve"> (including our capacity for prudent judgment) in favor of </w:t>
      </w:r>
      <w:r w:rsidRPr="009A2074">
        <w:rPr>
          <w:rStyle w:val="Emphasis"/>
        </w:rPr>
        <w:t>spontaneous affective events</w:t>
      </w:r>
      <w:r w:rsidRPr="009A2074">
        <w:rPr>
          <w:rStyle w:val="StyleUnderline"/>
        </w:rPr>
        <w:t xml:space="preserve"> invites </w:t>
      </w:r>
      <w:r w:rsidRPr="009A2074">
        <w:rPr>
          <w:rStyle w:val="Emphasis"/>
        </w:rPr>
        <w:t>tragedy</w:t>
      </w:r>
      <w:r w:rsidRPr="009A2074">
        <w:rPr>
          <w:sz w:val="16"/>
        </w:rPr>
        <w:t xml:space="preserve">. In this respect, Massumi’s romantic ideal is misplaced. </w:t>
      </w:r>
      <w:r w:rsidRPr="009A2074">
        <w:rPr>
          <w:rStyle w:val="StyleUnderline"/>
        </w:rPr>
        <w:t xml:space="preserve">It is not the indeconstructability of affect that ought to capture our imagination. What ought to concern us most is </w:t>
      </w:r>
      <w:r w:rsidRPr="009A2074">
        <w:rPr>
          <w:rStyle w:val="Emphasis"/>
        </w:rPr>
        <w:t>the nature of the social</w:t>
      </w:r>
      <w:r w:rsidRPr="009A2074">
        <w:rPr>
          <w:rStyle w:val="StyleUnderline"/>
        </w:rPr>
        <w:t xml:space="preserve">, </w:t>
      </w:r>
      <w:r w:rsidRPr="009A2074">
        <w:rPr>
          <w:rStyle w:val="Emphasis"/>
        </w:rPr>
        <w:t>political</w:t>
      </w:r>
      <w:r w:rsidRPr="009A2074">
        <w:rPr>
          <w:rStyle w:val="StyleUnderline"/>
        </w:rPr>
        <w:t xml:space="preserve">, and </w:t>
      </w:r>
      <w:r w:rsidRPr="009A2074">
        <w:rPr>
          <w:rStyle w:val="Emphasis"/>
        </w:rPr>
        <w:t>ethical implications</w:t>
      </w:r>
      <w:r w:rsidRPr="009A2074">
        <w:rPr>
          <w:rStyle w:val="StyleUnderline"/>
        </w:rPr>
        <w:t xml:space="preserve"> of a given affective configuration. That configuration is </w:t>
      </w:r>
      <w:r w:rsidRPr="009A2074">
        <w:rPr>
          <w:rStyle w:val="Emphasis"/>
        </w:rPr>
        <w:t>not beyond us</w:t>
      </w:r>
      <w:r w:rsidRPr="009A2074">
        <w:rPr>
          <w:rStyle w:val="StyleUnderline"/>
        </w:rPr>
        <w:t xml:space="preserve">. It is us, or at least it implicates us, as part of what makes us who we are – either as participants </w:t>
      </w:r>
      <w:r w:rsidRPr="009A2074">
        <w:rPr>
          <w:rStyle w:val="Emphasis"/>
        </w:rPr>
        <w:t>actively contributing to</w:t>
      </w:r>
      <w:r w:rsidRPr="009A2074">
        <w:rPr>
          <w:rStyle w:val="StyleUnderline"/>
        </w:rPr>
        <w:t xml:space="preserve">, or spectators </w:t>
      </w:r>
      <w:r w:rsidRPr="009A2074">
        <w:rPr>
          <w:rStyle w:val="Emphasis"/>
        </w:rPr>
        <w:t>passively colluding in</w:t>
      </w:r>
      <w:r w:rsidRPr="009A2074">
        <w:rPr>
          <w:rStyle w:val="StyleUnderline"/>
        </w:rPr>
        <w:t xml:space="preserve"> the world of meaning that our choices (or our failure to make choices) construct.</w:t>
      </w:r>
    </w:p>
    <w:p w:rsidR="00D2750C" w:rsidRPr="009A2074" w:rsidRDefault="00D2750C" w:rsidP="00D2750C"/>
    <w:p w:rsidR="00D2750C" w:rsidRPr="009A2074" w:rsidRDefault="00D2750C" w:rsidP="00D2750C"/>
    <w:p w:rsidR="00D2750C" w:rsidRPr="009A2074" w:rsidRDefault="00D2750C" w:rsidP="000949AB">
      <w:pPr>
        <w:pStyle w:val="Heading3"/>
      </w:pPr>
      <w:r w:rsidRPr="009A2074">
        <w:t>1NC ANT Fails</w:t>
      </w:r>
    </w:p>
    <w:p w:rsidR="00D2750C" w:rsidRPr="009A2074" w:rsidRDefault="00D2750C" w:rsidP="00D2750C"/>
    <w:p w:rsidR="00D2750C" w:rsidRPr="009A2074" w:rsidRDefault="00D2750C" w:rsidP="00D2750C">
      <w:pPr>
        <w:pStyle w:val="Heading4"/>
        <w:rPr>
          <w:u w:val="single"/>
        </w:rPr>
      </w:pPr>
      <w:r w:rsidRPr="009A2074">
        <w:t xml:space="preserve">They cause </w:t>
      </w:r>
      <w:r w:rsidRPr="009A2074">
        <w:rPr>
          <w:u w:val="single"/>
        </w:rPr>
        <w:t>theoretical lock-in</w:t>
      </w:r>
      <w:r w:rsidRPr="009A2074">
        <w:t xml:space="preserve"> into a </w:t>
      </w:r>
      <w:r w:rsidRPr="009A2074">
        <w:rPr>
          <w:u w:val="single"/>
        </w:rPr>
        <w:t>totally ineffective</w:t>
      </w:r>
      <w:r w:rsidRPr="009A2074">
        <w:t xml:space="preserve"> method—if everything has agency, </w:t>
      </w:r>
      <w:r w:rsidRPr="009A2074">
        <w:rPr>
          <w:u w:val="single"/>
        </w:rPr>
        <w:t>nothing does</w:t>
      </w:r>
      <w:r w:rsidRPr="009A2074">
        <w:t xml:space="preserve">—vote [neg/aff] on </w:t>
      </w:r>
      <w:r w:rsidRPr="009A2074">
        <w:rPr>
          <w:u w:val="single"/>
        </w:rPr>
        <w:t>presumption</w:t>
      </w:r>
      <w:r w:rsidRPr="009A2074">
        <w:t xml:space="preserve"> if they win that their impact outweighs—it’s </w:t>
      </w:r>
      <w:r w:rsidRPr="009A2074">
        <w:rPr>
          <w:u w:val="single"/>
        </w:rPr>
        <w:t>impossible</w:t>
      </w:r>
      <w:r w:rsidRPr="009A2074">
        <w:t xml:space="preserve"> to decenter human agency at the </w:t>
      </w:r>
      <w:r w:rsidRPr="009A2074">
        <w:rPr>
          <w:u w:val="single"/>
        </w:rPr>
        <w:t>necessary scale</w:t>
      </w:r>
      <w:r w:rsidRPr="009A2074">
        <w:t xml:space="preserve">, and if it is, they </w:t>
      </w:r>
      <w:r w:rsidRPr="009A2074">
        <w:rPr>
          <w:u w:val="single"/>
        </w:rPr>
        <w:t>actively make it harder</w:t>
      </w:r>
    </w:p>
    <w:p w:rsidR="00D2750C" w:rsidRPr="009A2074" w:rsidRDefault="00D2750C" w:rsidP="00D2750C">
      <w:r w:rsidRPr="009A2074">
        <w:rPr>
          <w:rStyle w:val="Style13ptBold"/>
        </w:rPr>
        <w:t>Joronen and Häkli, 16</w:t>
      </w:r>
      <w:r w:rsidRPr="009A2074">
        <w:t>—Space and Political Agency Research Group, School of Management, University of Tampere (Mikko and Jouni, “Politicizing ontology,” Prog Hum Geogr June 10, 2016, dml)</w:t>
      </w:r>
    </w:p>
    <w:p w:rsidR="00D2750C" w:rsidRPr="009A2074" w:rsidRDefault="00D2750C" w:rsidP="00D2750C"/>
    <w:p w:rsidR="00D2750C" w:rsidRPr="009A2074" w:rsidRDefault="00D2750C" w:rsidP="00D2750C">
      <w:pPr>
        <w:rPr>
          <w:sz w:val="16"/>
        </w:rPr>
      </w:pPr>
      <w:r w:rsidRPr="009A2074">
        <w:rPr>
          <w:sz w:val="16"/>
        </w:rPr>
        <w:t xml:space="preserve">The ways in which an </w:t>
      </w:r>
      <w:r w:rsidRPr="009A2074">
        <w:rPr>
          <w:rStyle w:val="StyleUnderline"/>
        </w:rPr>
        <w:t>onto-theological lock-in</w:t>
      </w:r>
      <w:r w:rsidRPr="009A2074">
        <w:rPr>
          <w:sz w:val="16"/>
        </w:rPr>
        <w:t xml:space="preserve"> easily </w:t>
      </w:r>
      <w:r w:rsidRPr="009A2074">
        <w:rPr>
          <w:rStyle w:val="StyleUnderline"/>
        </w:rPr>
        <w:t xml:space="preserve">turns into </w:t>
      </w:r>
      <w:r w:rsidRPr="009A2074">
        <w:rPr>
          <w:rStyle w:val="Emphasis"/>
        </w:rPr>
        <w:t>‘theoretical path dependency’</w:t>
      </w:r>
      <w:r w:rsidRPr="009A2074">
        <w:rPr>
          <w:rStyle w:val="StyleUnderline"/>
        </w:rPr>
        <w:t xml:space="preserve">, </w:t>
      </w:r>
      <w:r w:rsidRPr="009A2074">
        <w:rPr>
          <w:rStyle w:val="Emphasis"/>
        </w:rPr>
        <w:t>directing</w:t>
      </w:r>
      <w:r w:rsidRPr="009A2074">
        <w:rPr>
          <w:rStyle w:val="StyleUnderline"/>
        </w:rPr>
        <w:t xml:space="preserve"> and </w:t>
      </w:r>
      <w:r w:rsidRPr="009A2074">
        <w:rPr>
          <w:rStyle w:val="Emphasis"/>
        </w:rPr>
        <w:t>circumscribing</w:t>
      </w:r>
      <w:r w:rsidRPr="009A2074">
        <w:rPr>
          <w:rStyle w:val="StyleUnderline"/>
        </w:rPr>
        <w:t xml:space="preserve"> how the political is taken up </w:t>
      </w:r>
      <w:r w:rsidRPr="009A2074">
        <w:rPr>
          <w:sz w:val="16"/>
        </w:rPr>
        <w:t xml:space="preserve">is further illustrated by Lorimer’s (2012) elaborate discussion on the consequences of vitalist ontologies for the science and practice of biodiversity conservation. He carefully elucidates several problems that might benefit from rethinking in a vitalist vein and shows that the approach resonates strongly with a number of concrete issues. However, as Lorimer (2012) notes himself many of these are confined to topics that are “well known and much debated among conservationists” (Lorimer, 2012: 600). Again, we argue that </w:t>
      </w:r>
      <w:r w:rsidRPr="009A2074">
        <w:rPr>
          <w:rStyle w:val="StyleUnderline"/>
        </w:rPr>
        <w:t xml:space="preserve">vitalist ontologies would gain </w:t>
      </w:r>
      <w:r w:rsidRPr="009A2074">
        <w:rPr>
          <w:rStyle w:val="Emphasis"/>
        </w:rPr>
        <w:t>much more political resonance</w:t>
      </w:r>
      <w:r w:rsidRPr="009A2074">
        <w:rPr>
          <w:rStyle w:val="StyleUnderline"/>
        </w:rPr>
        <w:t xml:space="preserve"> from giving consideration to settings in which</w:t>
      </w:r>
      <w:r w:rsidRPr="009A2074">
        <w:rPr>
          <w:sz w:val="16"/>
        </w:rPr>
        <w:t xml:space="preserve"> biodiversity </w:t>
      </w:r>
      <w:r w:rsidRPr="009A2074">
        <w:rPr>
          <w:rStyle w:val="StyleUnderline"/>
        </w:rPr>
        <w:t xml:space="preserve">conservation meets forces and processes unfolding in </w:t>
      </w:r>
      <w:r w:rsidRPr="009A2074">
        <w:rPr>
          <w:rStyle w:val="Emphasis"/>
        </w:rPr>
        <w:t>actually existing</w:t>
      </w:r>
      <w:r w:rsidRPr="009A2074">
        <w:rPr>
          <w:rStyle w:val="StyleUnderline"/>
        </w:rPr>
        <w:t xml:space="preserve"> compositions, events and political rationalities</w:t>
      </w:r>
      <w:r w:rsidRPr="009A2074">
        <w:rPr>
          <w:sz w:val="16"/>
        </w:rPr>
        <w:t xml:space="preserve">. This is because </w:t>
      </w:r>
      <w:r w:rsidRPr="009A2074">
        <w:rPr>
          <w:rStyle w:val="StyleUnderline"/>
        </w:rPr>
        <w:t>the practices</w:t>
      </w:r>
      <w:r w:rsidRPr="009A2074">
        <w:rPr>
          <w:sz w:val="16"/>
        </w:rPr>
        <w:t xml:space="preserve"> of biodiversity conservation seldom operate autonomously, but rather they </w:t>
      </w:r>
      <w:r w:rsidRPr="009A2074">
        <w:rPr>
          <w:rStyle w:val="StyleUnderline"/>
        </w:rPr>
        <w:t xml:space="preserve">are </w:t>
      </w:r>
      <w:r w:rsidRPr="009A2074">
        <w:rPr>
          <w:rStyle w:val="Emphasis"/>
        </w:rPr>
        <w:t>deeply enmeshed</w:t>
      </w:r>
      <w:r w:rsidRPr="009A2074">
        <w:rPr>
          <w:rStyle w:val="StyleUnderline"/>
        </w:rPr>
        <w:t xml:space="preserve"> with </w:t>
      </w:r>
      <w:r w:rsidRPr="009A2074">
        <w:rPr>
          <w:rStyle w:val="Emphasis"/>
        </w:rPr>
        <w:t>fierce political disputes</w:t>
      </w:r>
      <w:r w:rsidRPr="009A2074">
        <w:rPr>
          <w:rStyle w:val="StyleUnderline"/>
        </w:rPr>
        <w:t xml:space="preserve"> related to</w:t>
      </w:r>
      <w:r w:rsidRPr="009A2074">
        <w:rPr>
          <w:sz w:val="16"/>
        </w:rPr>
        <w:t xml:space="preserve">, for example, </w:t>
      </w:r>
      <w:r w:rsidRPr="009A2074">
        <w:rPr>
          <w:rStyle w:val="StyleUnderline"/>
        </w:rPr>
        <w:t>the</w:t>
      </w:r>
      <w:r w:rsidRPr="009A2074">
        <w:rPr>
          <w:sz w:val="16"/>
        </w:rPr>
        <w:t xml:space="preserve"> excessive </w:t>
      </w:r>
      <w:r w:rsidRPr="009A2074">
        <w:rPr>
          <w:rStyle w:val="StyleUnderline"/>
        </w:rPr>
        <w:t>use of natural resources</w:t>
      </w:r>
      <w:r w:rsidRPr="009A2074">
        <w:rPr>
          <w:sz w:val="16"/>
        </w:rPr>
        <w:t xml:space="preserve"> by multinational corporations (e.g. Zingerli, 2005) </w:t>
      </w:r>
      <w:r w:rsidRPr="009A2074">
        <w:rPr>
          <w:rStyle w:val="StyleUnderline"/>
        </w:rPr>
        <w:t>or political steering processes</w:t>
      </w:r>
      <w:r w:rsidRPr="009A2074">
        <w:rPr>
          <w:sz w:val="16"/>
        </w:rPr>
        <w:t xml:space="preserve"> (e.g. Humalisto &amp; Joronen, 2013). </w:t>
      </w:r>
    </w:p>
    <w:p w:rsidR="00D2750C" w:rsidRPr="009A2074" w:rsidRDefault="00D2750C" w:rsidP="00D2750C">
      <w:pPr>
        <w:rPr>
          <w:sz w:val="16"/>
        </w:rPr>
      </w:pPr>
      <w:r w:rsidRPr="009A2074">
        <w:rPr>
          <w:sz w:val="16"/>
        </w:rPr>
        <w:t xml:space="preserve">There is more at stake in theoretical path dependency than just a pre-defined and often narrow conception of what counts as politics. </w:t>
      </w:r>
      <w:r w:rsidRPr="009A2074">
        <w:rPr>
          <w:rStyle w:val="StyleUnderline"/>
        </w:rPr>
        <w:t>The tendency</w:t>
      </w:r>
      <w:r w:rsidRPr="009A2074">
        <w:rPr>
          <w:sz w:val="16"/>
        </w:rPr>
        <w:t xml:space="preserve"> of onto-theologically oriented approaches </w:t>
      </w:r>
      <w:r w:rsidRPr="009A2074">
        <w:rPr>
          <w:rStyle w:val="StyleUnderline"/>
        </w:rPr>
        <w:t>to operate within their ‘comfort zones’ leaves many pressing</w:t>
      </w:r>
      <w:r w:rsidRPr="009A2074">
        <w:rPr>
          <w:sz w:val="16"/>
        </w:rPr>
        <w:t xml:space="preserve"> (human and social) </w:t>
      </w:r>
      <w:r w:rsidRPr="009A2074">
        <w:rPr>
          <w:rStyle w:val="StyleUnderline"/>
        </w:rPr>
        <w:t xml:space="preserve">problems </w:t>
      </w:r>
      <w:r w:rsidRPr="009A2074">
        <w:rPr>
          <w:rStyle w:val="Emphasis"/>
        </w:rPr>
        <w:t>unattended</w:t>
      </w:r>
      <w:r w:rsidRPr="009A2074">
        <w:rPr>
          <w:rStyle w:val="StyleUnderline"/>
        </w:rPr>
        <w:t xml:space="preserve"> and thus </w:t>
      </w:r>
      <w:r w:rsidRPr="009A2074">
        <w:rPr>
          <w:rStyle w:val="Emphasis"/>
        </w:rPr>
        <w:t>seriously thwarts</w:t>
      </w:r>
      <w:r w:rsidRPr="009A2074">
        <w:rPr>
          <w:rStyle w:val="StyleUnderline"/>
        </w:rPr>
        <w:t xml:space="preserve"> the </w:t>
      </w:r>
      <w:r w:rsidRPr="009A2074">
        <w:rPr>
          <w:rStyle w:val="Emphasis"/>
        </w:rPr>
        <w:t>societal relevance</w:t>
      </w:r>
      <w:r w:rsidRPr="009A2074">
        <w:rPr>
          <w:rStyle w:val="StyleUnderline"/>
        </w:rPr>
        <w:t xml:space="preserve"> and </w:t>
      </w:r>
      <w:r w:rsidRPr="009A2074">
        <w:rPr>
          <w:rStyle w:val="Emphasis"/>
        </w:rPr>
        <w:t>potential impact</w:t>
      </w:r>
      <w:r w:rsidRPr="009A2074">
        <w:rPr>
          <w:rStyle w:val="StyleUnderline"/>
        </w:rPr>
        <w:t xml:space="preserve"> of the work itself</w:t>
      </w:r>
      <w:r w:rsidRPr="009A2074">
        <w:rPr>
          <w:sz w:val="16"/>
        </w:rPr>
        <w:t xml:space="preserve"> – a problem that McNay (2014: 205-206) calls “social weightlessness” of political thought. </w:t>
      </w:r>
      <w:r w:rsidRPr="009A2074">
        <w:rPr>
          <w:rStyle w:val="StyleUnderline"/>
        </w:rPr>
        <w:t xml:space="preserve">We consider this a </w:t>
      </w:r>
      <w:r w:rsidRPr="009A2074">
        <w:rPr>
          <w:rStyle w:val="Emphasis"/>
        </w:rPr>
        <w:t>high price to pay</w:t>
      </w:r>
      <w:r w:rsidRPr="009A2074">
        <w:rPr>
          <w:rStyle w:val="StyleUnderline"/>
        </w:rPr>
        <w:t xml:space="preserve"> for ontological novelty operating</w:t>
      </w:r>
      <w:r w:rsidRPr="009A2074">
        <w:rPr>
          <w:sz w:val="16"/>
        </w:rPr>
        <w:t>, as Castree (2006: 169) writes, “</w:t>
      </w:r>
      <w:r w:rsidRPr="009A2074">
        <w:rPr>
          <w:rStyle w:val="StyleUnderline"/>
        </w:rPr>
        <w:t xml:space="preserve">at </w:t>
      </w:r>
      <w:r w:rsidRPr="009A2074">
        <w:rPr>
          <w:rStyle w:val="Emphasis"/>
        </w:rPr>
        <w:t>several moves</w:t>
      </w:r>
      <w:r w:rsidRPr="009A2074">
        <w:rPr>
          <w:rStyle w:val="StyleUnderline"/>
        </w:rPr>
        <w:t xml:space="preserve"> from </w:t>
      </w:r>
      <w:r w:rsidRPr="009A2074">
        <w:rPr>
          <w:rStyle w:val="Emphasis"/>
        </w:rPr>
        <w:t>real-world</w:t>
      </w:r>
      <w:r w:rsidRPr="009A2074">
        <w:rPr>
          <w:sz w:val="16"/>
        </w:rPr>
        <w:t xml:space="preserve"> scientific enterprise and its wider social and environmental </w:t>
      </w:r>
      <w:r w:rsidRPr="009A2074">
        <w:rPr>
          <w:rStyle w:val="Emphasis"/>
        </w:rPr>
        <w:t>consequences</w:t>
      </w:r>
      <w:r w:rsidRPr="009A2074">
        <w:rPr>
          <w:sz w:val="16"/>
        </w:rPr>
        <w:t xml:space="preserve">”. </w:t>
      </w:r>
    </w:p>
    <w:p w:rsidR="00D2750C" w:rsidRPr="009A2074" w:rsidRDefault="00D2750C" w:rsidP="00D2750C">
      <w:pPr>
        <w:rPr>
          <w:sz w:val="16"/>
        </w:rPr>
      </w:pPr>
      <w:r w:rsidRPr="009A2074">
        <w:rPr>
          <w:sz w:val="16"/>
        </w:rPr>
        <w:t xml:space="preserve">Politics without the (human) subject </w:t>
      </w:r>
    </w:p>
    <w:p w:rsidR="00D2750C" w:rsidRPr="009A2074" w:rsidRDefault="00D2750C" w:rsidP="00D2750C">
      <w:pPr>
        <w:rPr>
          <w:sz w:val="16"/>
        </w:rPr>
      </w:pPr>
      <w:r w:rsidRPr="009A2074">
        <w:rPr>
          <w:rStyle w:val="StyleUnderline"/>
        </w:rPr>
        <w:t>The</w:t>
      </w:r>
      <w:r w:rsidRPr="009A2074">
        <w:rPr>
          <w:sz w:val="16"/>
        </w:rPr>
        <w:t xml:space="preserve"> second encounter between onto-theological </w:t>
      </w:r>
      <w:r w:rsidRPr="009A2074">
        <w:rPr>
          <w:rStyle w:val="StyleUnderline"/>
        </w:rPr>
        <w:t>reasoning</w:t>
      </w:r>
      <w:r w:rsidRPr="009A2074">
        <w:rPr>
          <w:sz w:val="16"/>
        </w:rPr>
        <w:t xml:space="preserve"> and the political </w:t>
      </w:r>
      <w:r w:rsidRPr="009A2074">
        <w:rPr>
          <w:rStyle w:val="Emphasis"/>
        </w:rPr>
        <w:t>troubles the very idea of politics</w:t>
      </w:r>
      <w:r w:rsidRPr="009A2074">
        <w:rPr>
          <w:rStyle w:val="StyleUnderline"/>
        </w:rPr>
        <w:t xml:space="preserve"> as it introduces non-human entities as political agents on a par with humans</w:t>
      </w:r>
      <w:r w:rsidRPr="009A2074">
        <w:rPr>
          <w:sz w:val="16"/>
        </w:rPr>
        <w:t xml:space="preserve"> and by distributing the subject of political agency into contingently emerging assemblages. </w:t>
      </w:r>
      <w:r w:rsidRPr="009A2074">
        <w:rPr>
          <w:rStyle w:val="StyleUnderline"/>
        </w:rPr>
        <w:t xml:space="preserve">This move is seen as a </w:t>
      </w:r>
      <w:r w:rsidRPr="009A2074">
        <w:rPr>
          <w:rStyle w:val="Emphasis"/>
        </w:rPr>
        <w:t>necessary corrective</w:t>
      </w:r>
      <w:r w:rsidRPr="009A2074">
        <w:rPr>
          <w:rStyle w:val="StyleUnderline"/>
        </w:rPr>
        <w:t xml:space="preserve"> to human exceptionalism</w:t>
      </w:r>
      <w:r w:rsidRPr="009A2074">
        <w:rPr>
          <w:sz w:val="16"/>
        </w:rPr>
        <w:t xml:space="preserve"> embedded in “modernity’s ontological homage to a Cartesian dualism” that separates humans from non-human nature and views the former as superior in comparison to other entities (Coole, 2005: 125; see also Braun, 2008; Lorimer, 2012). In introducing a turn away from an anthropocentric conception of political agency that presupposes “the priority of human intentions” (Bennett, 2005: 455-456), the building of a posthumanist ontology carries emancipatory potential by underlining the interdependency between human and non-human worlds. In addition, it shows the position of humans as merely one among many politically consequential events, objects and phenomena, most of which are non-human or are at least more-than-human (Whatmore, 2002; Hinchliffe, 2008; Braun and Whatmore, 2010; Latta, 2014). </w:t>
      </w:r>
    </w:p>
    <w:p w:rsidR="00D2750C" w:rsidRPr="009A2074" w:rsidRDefault="00D2750C" w:rsidP="00D2750C">
      <w:pPr>
        <w:rPr>
          <w:rStyle w:val="StyleUnderline"/>
        </w:rPr>
      </w:pPr>
      <w:r w:rsidRPr="009A2074">
        <w:rPr>
          <w:sz w:val="16"/>
        </w:rPr>
        <w:t xml:space="preserve">It is this potential that has received positive responses even from those who otherwise remain skeptical about the possibility of expanding the political to include non-humans in something like “cosmopolitics” unfolding in a “parliament of things” (Latour, 1993; Stengers, 1997). While Braun (2011: 392), for instance, critically questions the extensive political charge that vitalist ontologies give to non-humans like “hurricanes, viruses and electrical grids”, he nevertheless notes that vitalism “may offer a valuable ethical and practical orientation to the world” with environmental problems of catastrophic proportions (Braun, 2008: 677). In a similar vein Abrahamsson et al. (2015: 16) note that “the general claim that ‘things have politics’ has become too vague”, yet they admit that “political theory should concern itself with the material world […] in times of pollution, species extinction, global warming and so on” (Abrahamsson et al., 2015: 5). Arguably, it is in rethinking human-nature relationships and the illusion of technological mastery over the non-human world where new ontologies, usually under the title ‘posthuman’, operate on the least contentious terrain. </w:t>
      </w:r>
      <w:r w:rsidRPr="009A2074">
        <w:rPr>
          <w:rStyle w:val="Emphasis"/>
        </w:rPr>
        <w:t>Few scholars</w:t>
      </w:r>
      <w:r w:rsidRPr="009A2074">
        <w:rPr>
          <w:sz w:val="16"/>
        </w:rPr>
        <w:t xml:space="preserve">, including us, </w:t>
      </w:r>
      <w:r w:rsidRPr="009A2074">
        <w:rPr>
          <w:rStyle w:val="StyleUnderline"/>
        </w:rPr>
        <w:t xml:space="preserve">deny the </w:t>
      </w:r>
      <w:r w:rsidRPr="009A2074">
        <w:rPr>
          <w:rStyle w:val="Emphasis"/>
        </w:rPr>
        <w:t>urgency</w:t>
      </w:r>
      <w:r w:rsidRPr="009A2074">
        <w:rPr>
          <w:rStyle w:val="StyleUnderline"/>
        </w:rPr>
        <w:t xml:space="preserve"> of complex environmental problems and the need to critically question modes of thinking that have led to their escalation globally. </w:t>
      </w:r>
      <w:r w:rsidRPr="009A2074">
        <w:rPr>
          <w:rStyle w:val="Emphasis"/>
        </w:rPr>
        <w:t>Nonetheless</w:t>
      </w:r>
      <w:r w:rsidRPr="009A2074">
        <w:rPr>
          <w:rStyle w:val="StyleUnderline"/>
        </w:rPr>
        <w:t xml:space="preserve">, when the notion of non-human agency forms a </w:t>
      </w:r>
      <w:r w:rsidRPr="009A2074">
        <w:rPr>
          <w:rStyle w:val="Emphasis"/>
        </w:rPr>
        <w:t>steady onto-theological stance</w:t>
      </w:r>
      <w:r w:rsidRPr="009A2074">
        <w:rPr>
          <w:rStyle w:val="StyleUnderline"/>
        </w:rPr>
        <w:t xml:space="preserve">, it risks projecting a </w:t>
      </w:r>
      <w:r w:rsidRPr="009A2074">
        <w:rPr>
          <w:rStyle w:val="Emphasis"/>
        </w:rPr>
        <w:t>totalising account of the political</w:t>
      </w:r>
      <w:r w:rsidRPr="009A2074">
        <w:rPr>
          <w:rStyle w:val="StyleUnderline"/>
        </w:rPr>
        <w:t xml:space="preserve">. </w:t>
      </w:r>
      <w:r w:rsidRPr="009A2074">
        <w:rPr>
          <w:rStyle w:val="Emphasis"/>
        </w:rPr>
        <w:t>Everything non-human</w:t>
      </w:r>
      <w:r w:rsidRPr="009A2074">
        <w:rPr>
          <w:rStyle w:val="StyleUnderline"/>
        </w:rPr>
        <w:t xml:space="preserve"> is thought of as </w:t>
      </w:r>
      <w:r w:rsidRPr="009A2074">
        <w:rPr>
          <w:rStyle w:val="Emphasis"/>
        </w:rPr>
        <w:t>having political potential</w:t>
      </w:r>
      <w:r w:rsidRPr="009A2074">
        <w:rPr>
          <w:rStyle w:val="StyleUnderline"/>
        </w:rPr>
        <w:t xml:space="preserve"> because everything can have an effect on something</w:t>
      </w:r>
      <w:r w:rsidRPr="009A2074">
        <w:rPr>
          <w:sz w:val="16"/>
        </w:rPr>
        <w:t xml:space="preserve"> (Bennett, 2005; Roberts, 2012; Shaw and Meehan, 2013; Dittmer, 2014). At least two problems follow from this. The first has to do with the idea of responsibility as an aspect of political agency. Viewing political agency as always-conjoined action across human and non-human entities underlines that human agency is not, and has never been, anything more than relative, partial and dependent on the co-action of non-humans. Thus, </w:t>
      </w:r>
      <w:r w:rsidRPr="009A2074">
        <w:rPr>
          <w:rStyle w:val="StyleUnderline"/>
        </w:rPr>
        <w:t>human agency is not only seen as</w:t>
      </w:r>
      <w:r w:rsidRPr="009A2074">
        <w:rPr>
          <w:sz w:val="16"/>
        </w:rPr>
        <w:t xml:space="preserve"> much </w:t>
      </w:r>
      <w:r w:rsidRPr="009A2074">
        <w:rPr>
          <w:rStyle w:val="Emphasis"/>
        </w:rPr>
        <w:t>less</w:t>
      </w:r>
      <w:r w:rsidRPr="009A2074">
        <w:rPr>
          <w:sz w:val="16"/>
        </w:rPr>
        <w:t xml:space="preserve"> intentional and </w:t>
      </w:r>
      <w:r w:rsidRPr="009A2074">
        <w:rPr>
          <w:rStyle w:val="Emphasis"/>
        </w:rPr>
        <w:t>capable</w:t>
      </w:r>
      <w:r w:rsidRPr="009A2074">
        <w:rPr>
          <w:rStyle w:val="StyleUnderline"/>
        </w:rPr>
        <w:t xml:space="preserve"> of producing change</w:t>
      </w:r>
      <w:r w:rsidRPr="009A2074">
        <w:rPr>
          <w:sz w:val="16"/>
        </w:rPr>
        <w:t xml:space="preserve"> than we are accustomed to thinking, but </w:t>
      </w:r>
      <w:r w:rsidRPr="009A2074">
        <w:rPr>
          <w:rStyle w:val="StyleUnderline"/>
        </w:rPr>
        <w:t xml:space="preserve">it is also </w:t>
      </w:r>
      <w:r w:rsidRPr="009A2074">
        <w:rPr>
          <w:rStyle w:val="Emphasis"/>
        </w:rPr>
        <w:t>always only partially</w:t>
      </w:r>
      <w:r w:rsidRPr="009A2074">
        <w:rPr>
          <w:rStyle w:val="StyleUnderline"/>
        </w:rPr>
        <w:t xml:space="preserve"> in charge of the effects that agency brings about</w:t>
      </w:r>
      <w:r w:rsidRPr="009A2074">
        <w:rPr>
          <w:sz w:val="16"/>
        </w:rPr>
        <w:t xml:space="preserve"> (Coole, 2013). </w:t>
      </w:r>
      <w:r w:rsidRPr="009A2074">
        <w:rPr>
          <w:rStyle w:val="StyleUnderline"/>
        </w:rPr>
        <w:t>Whereas some</w:t>
      </w:r>
      <w:r w:rsidRPr="009A2074">
        <w:rPr>
          <w:sz w:val="16"/>
        </w:rPr>
        <w:t xml:space="preserve"> scholars </w:t>
      </w:r>
      <w:r w:rsidRPr="009A2074">
        <w:rPr>
          <w:rStyle w:val="StyleUnderline"/>
        </w:rPr>
        <w:t xml:space="preserve">have viewed the distribution of responsibility as carrying an emancipatory potential in that it allows humanity to </w:t>
      </w:r>
      <w:r w:rsidRPr="009A2074">
        <w:rPr>
          <w:rStyle w:val="Emphasis"/>
        </w:rPr>
        <w:t>withdraw from the illusion of mastery</w:t>
      </w:r>
      <w:r w:rsidRPr="009A2074">
        <w:rPr>
          <w:rStyle w:val="StyleUnderline"/>
        </w:rPr>
        <w:t xml:space="preserve"> over non-human world</w:t>
      </w:r>
      <w:r w:rsidRPr="009A2074">
        <w:rPr>
          <w:sz w:val="16"/>
        </w:rPr>
        <w:t xml:space="preserve"> (e.g. Lorimer, 2012; Whatmore, 2013), </w:t>
      </w:r>
      <w:r w:rsidRPr="009A2074">
        <w:rPr>
          <w:rStyle w:val="StyleUnderline"/>
        </w:rPr>
        <w:t>others have expressed worries about the consequences</w:t>
      </w:r>
      <w:r w:rsidRPr="009A2074">
        <w:rPr>
          <w:sz w:val="16"/>
        </w:rPr>
        <w:t xml:space="preserve"> of the idea of distributed responsibility among non-hierarchically organised entities </w:t>
      </w:r>
      <w:r w:rsidRPr="009A2074">
        <w:rPr>
          <w:rStyle w:val="StyleUnderline"/>
        </w:rPr>
        <w:t xml:space="preserve">for our </w:t>
      </w:r>
      <w:r w:rsidRPr="009A2074">
        <w:rPr>
          <w:rStyle w:val="Emphasis"/>
        </w:rPr>
        <w:t>possibility of thinking meaningfully</w:t>
      </w:r>
      <w:r w:rsidRPr="009A2074">
        <w:rPr>
          <w:rStyle w:val="StyleUnderline"/>
        </w:rPr>
        <w:t xml:space="preserve"> about </w:t>
      </w:r>
      <w:r w:rsidRPr="009A2074">
        <w:rPr>
          <w:rStyle w:val="Emphasis"/>
        </w:rPr>
        <w:t>politics</w:t>
      </w:r>
      <w:r w:rsidRPr="009A2074">
        <w:rPr>
          <w:rStyle w:val="StyleUnderline"/>
        </w:rPr>
        <w:t xml:space="preserve"> and </w:t>
      </w:r>
      <w:r w:rsidRPr="009A2074">
        <w:rPr>
          <w:rStyle w:val="Emphasis"/>
        </w:rPr>
        <w:t>power relations</w:t>
      </w:r>
      <w:r w:rsidRPr="009A2074">
        <w:rPr>
          <w:sz w:val="16"/>
        </w:rPr>
        <w:t xml:space="preserve">. For example, Krause (2011: 300) warns about difficulties in sustaining any “attributions of personal responsibility” that she considers key in democratic citizenship. In a similar vein, Chandler (2013: 525) notes that </w:t>
      </w:r>
      <w:r w:rsidRPr="009A2074">
        <w:rPr>
          <w:rStyle w:val="StyleUnderline"/>
        </w:rPr>
        <w:t xml:space="preserve">in distributing agency across assemblages new materialist ontologies </w:t>
      </w:r>
      <w:r w:rsidRPr="009A2074">
        <w:rPr>
          <w:rStyle w:val="Emphasis"/>
        </w:rPr>
        <w:t>deprive us</w:t>
      </w:r>
      <w:r w:rsidRPr="009A2074">
        <w:rPr>
          <w:rStyle w:val="StyleUnderline"/>
        </w:rPr>
        <w:t xml:space="preserve"> of the possibility to “</w:t>
      </w:r>
      <w:r w:rsidRPr="009A2074">
        <w:rPr>
          <w:rStyle w:val="Emphasis"/>
        </w:rPr>
        <w:t>constitute our own ends</w:t>
      </w:r>
      <w:r w:rsidRPr="009A2074">
        <w:rPr>
          <w:rStyle w:val="StyleUnderline"/>
        </w:rPr>
        <w:t xml:space="preserve">” and thus leave us with “merely a world of </w:t>
      </w:r>
      <w:r w:rsidRPr="009A2074">
        <w:rPr>
          <w:strike/>
          <w:sz w:val="16"/>
        </w:rPr>
        <w:t>blind</w:t>
      </w:r>
      <w:r w:rsidRPr="009A2074">
        <w:rPr>
          <w:rStyle w:val="StyleUnderline"/>
        </w:rPr>
        <w:t xml:space="preserve"> </w:t>
      </w:r>
      <w:r w:rsidRPr="009A2074">
        <w:rPr>
          <w:rStyle w:val="Emphasis"/>
        </w:rPr>
        <w:t>[unthinking] necessity</w:t>
      </w:r>
      <w:r w:rsidRPr="009A2074">
        <w:rPr>
          <w:rStyle w:val="StyleUnderline"/>
        </w:rPr>
        <w:t xml:space="preserve">”. </w:t>
      </w:r>
      <w:r w:rsidRPr="009A2074">
        <w:rPr>
          <w:sz w:val="16"/>
        </w:rPr>
        <w:t xml:space="preserve">Schmidt (2013: 184) goes as far as to state that </w:t>
      </w:r>
      <w:r w:rsidRPr="009A2074">
        <w:rPr>
          <w:rStyle w:val="StyleUnderline"/>
        </w:rPr>
        <w:t xml:space="preserve">this leads new materialist ontologies to leave us merely with the possibility of adaptation, thus “making it </w:t>
      </w:r>
      <w:r w:rsidRPr="009A2074">
        <w:rPr>
          <w:rStyle w:val="Emphasis"/>
        </w:rPr>
        <w:t>impossible</w:t>
      </w:r>
      <w:r w:rsidRPr="009A2074">
        <w:rPr>
          <w:rStyle w:val="StyleUnderline"/>
        </w:rPr>
        <w:t xml:space="preserve"> for humans to </w:t>
      </w:r>
      <w:r w:rsidRPr="009A2074">
        <w:rPr>
          <w:rStyle w:val="Emphasis"/>
        </w:rPr>
        <w:t>impose meaning</w:t>
      </w:r>
      <w:r w:rsidRPr="009A2074">
        <w:rPr>
          <w:rStyle w:val="StyleUnderline"/>
        </w:rPr>
        <w:t xml:space="preserve"> and </w:t>
      </w:r>
      <w:r w:rsidRPr="009A2074">
        <w:rPr>
          <w:rStyle w:val="Emphasis"/>
        </w:rPr>
        <w:t>structure</w:t>
      </w:r>
      <w:r w:rsidRPr="009A2074">
        <w:rPr>
          <w:rStyle w:val="StyleUnderline"/>
        </w:rPr>
        <w:t xml:space="preserve"> onto this contingency</w:t>
      </w:r>
      <w:r w:rsidRPr="009A2074">
        <w:rPr>
          <w:sz w:val="16"/>
        </w:rPr>
        <w:t xml:space="preserve">” (Schmidt, 2013: 191; see also Braun, 2014; Cudworth and Hobden, 2015). To wit, we are not suggesting that the moves beyond human-centric thought are unfounded. The point for us is rather that </w:t>
      </w:r>
      <w:r w:rsidRPr="009A2074">
        <w:rPr>
          <w:rStyle w:val="StyleUnderline"/>
        </w:rPr>
        <w:t>the</w:t>
      </w:r>
      <w:r w:rsidRPr="009A2074">
        <w:rPr>
          <w:sz w:val="16"/>
        </w:rPr>
        <w:t xml:space="preserve"> onto-theological </w:t>
      </w:r>
      <w:r w:rsidRPr="009A2074">
        <w:rPr>
          <w:rStyle w:val="StyleUnderline"/>
        </w:rPr>
        <w:t xml:space="preserve">exclusion of human-centrism </w:t>
      </w:r>
      <w:r w:rsidRPr="009A2074">
        <w:rPr>
          <w:rStyle w:val="Emphasis"/>
        </w:rPr>
        <w:t>precludes from ‘the political’</w:t>
      </w:r>
      <w:r w:rsidRPr="009A2074">
        <w:rPr>
          <w:rStyle w:val="StyleUnderline"/>
        </w:rPr>
        <w:t xml:space="preserve"> issues that </w:t>
      </w:r>
      <w:r w:rsidRPr="009A2074">
        <w:rPr>
          <w:rStyle w:val="Emphasis"/>
        </w:rPr>
        <w:t>in themselves</w:t>
      </w:r>
      <w:r w:rsidRPr="009A2074">
        <w:rPr>
          <w:rStyle w:val="StyleUnderline"/>
        </w:rPr>
        <w:t xml:space="preserve"> are (or happen as) </w:t>
      </w:r>
      <w:r w:rsidRPr="009A2074">
        <w:rPr>
          <w:rStyle w:val="Emphasis"/>
        </w:rPr>
        <w:t>human-centred</w:t>
      </w:r>
      <w:r w:rsidRPr="009A2074">
        <w:rPr>
          <w:rStyle w:val="StyleUnderline"/>
        </w:rPr>
        <w:t>. This</w:t>
      </w:r>
      <w:r w:rsidRPr="009A2074">
        <w:rPr>
          <w:sz w:val="16"/>
        </w:rPr>
        <w:t xml:space="preserve">, we argue, </w:t>
      </w:r>
      <w:r w:rsidRPr="009A2074">
        <w:rPr>
          <w:rStyle w:val="StyleUnderline"/>
        </w:rPr>
        <w:t xml:space="preserve">not only </w:t>
      </w:r>
      <w:r w:rsidRPr="009A2074">
        <w:rPr>
          <w:rStyle w:val="Emphasis"/>
        </w:rPr>
        <w:t>dismisses urgent matters</w:t>
      </w:r>
      <w:r w:rsidRPr="009A2074">
        <w:rPr>
          <w:rStyle w:val="StyleUnderline"/>
        </w:rPr>
        <w:t xml:space="preserve"> that are (or may become) politicised but also paradoxically does its own politics on the level of an </w:t>
      </w:r>
      <w:r w:rsidRPr="009A2074">
        <w:rPr>
          <w:rStyle w:val="Emphasis"/>
        </w:rPr>
        <w:t>ontological lock-in</w:t>
      </w:r>
      <w:r w:rsidRPr="009A2074">
        <w:rPr>
          <w:rStyle w:val="StyleUnderline"/>
        </w:rPr>
        <w:t xml:space="preserve">. </w:t>
      </w:r>
    </w:p>
    <w:p w:rsidR="00D2750C" w:rsidRPr="009A2074" w:rsidRDefault="00D2750C" w:rsidP="00D2750C">
      <w:pPr>
        <w:rPr>
          <w:sz w:val="16"/>
        </w:rPr>
      </w:pPr>
      <w:r w:rsidRPr="009A2074">
        <w:rPr>
          <w:sz w:val="16"/>
        </w:rPr>
        <w:t xml:space="preserve">The second problem has to do with the notion of the political itself. </w:t>
      </w:r>
      <w:r w:rsidRPr="009A2074">
        <w:rPr>
          <w:rStyle w:val="StyleUnderline"/>
        </w:rPr>
        <w:t>If all the effects that an entity or object has upon another have a certain ‘politics’</w:t>
      </w:r>
      <w:r w:rsidRPr="009A2074">
        <w:rPr>
          <w:sz w:val="16"/>
        </w:rPr>
        <w:t xml:space="preserve"> – as many arguing for distributed agency would have it – then </w:t>
      </w:r>
      <w:r w:rsidRPr="009A2074">
        <w:rPr>
          <w:rStyle w:val="StyleUnderline"/>
        </w:rPr>
        <w:t xml:space="preserve">it becomes </w:t>
      </w:r>
      <w:r w:rsidRPr="009A2074">
        <w:rPr>
          <w:rStyle w:val="Emphasis"/>
        </w:rPr>
        <w:t>difficult</w:t>
      </w:r>
      <w:r w:rsidRPr="009A2074">
        <w:rPr>
          <w:rStyle w:val="StyleUnderline"/>
        </w:rPr>
        <w:t xml:space="preserve"> to maintain which human or non-human acts, events or processes are </w:t>
      </w:r>
      <w:r w:rsidRPr="009A2074">
        <w:rPr>
          <w:rStyle w:val="Emphasis"/>
        </w:rPr>
        <w:t>not political</w:t>
      </w:r>
      <w:r w:rsidRPr="009A2074">
        <w:rPr>
          <w:sz w:val="16"/>
        </w:rPr>
        <w:t xml:space="preserve"> in a given situation. This has the consequence, as Latour (2007) himself puts it, that </w:t>
      </w:r>
      <w:r w:rsidRPr="009A2074">
        <w:rPr>
          <w:rStyle w:val="StyleUnderline"/>
        </w:rPr>
        <w:t xml:space="preserve">“[s]ince by now ‘everything is political’, the adjective ‘political’ suffers the same fate as the adjective ‘social’: In being extending everywhere, they have both become </w:t>
      </w:r>
      <w:r w:rsidRPr="009A2074">
        <w:rPr>
          <w:rStyle w:val="Emphasis"/>
        </w:rPr>
        <w:t>meaningless</w:t>
      </w:r>
      <w:r w:rsidRPr="009A2074">
        <w:rPr>
          <w:sz w:val="16"/>
        </w:rPr>
        <w:t xml:space="preserve">” (Latour, 2007: 812). </w:t>
      </w:r>
      <w:r w:rsidRPr="009A2074">
        <w:rPr>
          <w:rStyle w:val="StyleUnderline"/>
        </w:rPr>
        <w:t>There is an important difference to be made between the idea that ‘anything can be politicised’ and ‘everything is political’</w:t>
      </w:r>
      <w:r w:rsidRPr="009A2074">
        <w:rPr>
          <w:sz w:val="16"/>
        </w:rPr>
        <w:t xml:space="preserve"> (Dean, 2000; Kallio and Häkli, 2011, 2015). While the former rests on the idea of not fixing the political in advance, </w:t>
      </w:r>
      <w:r w:rsidRPr="009A2074">
        <w:rPr>
          <w:rStyle w:val="StyleUnderline"/>
        </w:rPr>
        <w:t xml:space="preserve">the latter </w:t>
      </w:r>
      <w:r w:rsidRPr="009A2074">
        <w:rPr>
          <w:rStyle w:val="Emphasis"/>
        </w:rPr>
        <w:t>dissolves the idea of politics</w:t>
      </w:r>
      <w:r w:rsidRPr="009A2074">
        <w:rPr>
          <w:rStyle w:val="StyleUnderline"/>
        </w:rPr>
        <w:t xml:space="preserve"> by equating it with </w:t>
      </w:r>
      <w:r w:rsidRPr="009A2074">
        <w:rPr>
          <w:rStyle w:val="Emphasis"/>
        </w:rPr>
        <w:t>any</w:t>
      </w:r>
      <w:r w:rsidRPr="009A2074">
        <w:rPr>
          <w:rStyle w:val="StyleUnderline"/>
        </w:rPr>
        <w:t xml:space="preserve"> and </w:t>
      </w:r>
      <w:r w:rsidRPr="009A2074">
        <w:rPr>
          <w:rStyle w:val="Emphasis"/>
        </w:rPr>
        <w:t>all change</w:t>
      </w:r>
      <w:r w:rsidRPr="009A2074">
        <w:rPr>
          <w:sz w:val="16"/>
        </w:rPr>
        <w:t xml:space="preserve">. Consider the ways in which scholars have recently redressed the idea of politics. For Roberts (2012: 2514), politics begins “with the material participation of nonhuman forces in the world’s becoming other”, while for Latta (2014: 329) “eventful transgressions or insurgencies of marginalized thing-ness [… mark] moments of political becoming”. The political is also revealed “as a space of questioning to include situations that ‘force thought’ or affect” (Donaldson et al., 2013: 605) and is refigured “as an eventful technogenesis” where “politics amplifies the matters that come to matter politically” (Whatmore, 2013: 47). As inspiring as </w:t>
      </w:r>
      <w:r w:rsidRPr="009A2074">
        <w:rPr>
          <w:rStyle w:val="StyleUnderline"/>
        </w:rPr>
        <w:t>these formulations</w:t>
      </w:r>
      <w:r w:rsidRPr="009A2074">
        <w:rPr>
          <w:sz w:val="16"/>
        </w:rPr>
        <w:t xml:space="preserve"> may be, they do </w:t>
      </w:r>
      <w:r w:rsidRPr="009A2074">
        <w:rPr>
          <w:rStyle w:val="Emphasis"/>
        </w:rPr>
        <w:t>skirt the issue of politicisation</w:t>
      </w:r>
      <w:r w:rsidRPr="009A2074">
        <w:rPr>
          <w:rStyle w:val="StyleUnderline"/>
        </w:rPr>
        <w:t xml:space="preserve"> in favour of assuming that change is </w:t>
      </w:r>
      <w:r w:rsidRPr="009A2074">
        <w:rPr>
          <w:rStyle w:val="Emphasis"/>
        </w:rPr>
        <w:t>political in itself</w:t>
      </w:r>
      <w:r w:rsidRPr="009A2074">
        <w:rPr>
          <w:rStyle w:val="StyleUnderline"/>
        </w:rPr>
        <w:t>. Their reliance on</w:t>
      </w:r>
      <w:r w:rsidRPr="009A2074">
        <w:rPr>
          <w:sz w:val="16"/>
        </w:rPr>
        <w:t xml:space="preserve"> the ‘onto-theology of </w:t>
      </w:r>
      <w:r w:rsidRPr="009A2074">
        <w:rPr>
          <w:rStyle w:val="StyleUnderline"/>
        </w:rPr>
        <w:t>flow’</w:t>
      </w:r>
      <w:r w:rsidRPr="009A2074">
        <w:rPr>
          <w:sz w:val="16"/>
        </w:rPr>
        <w:t xml:space="preserve">, we argue, </w:t>
      </w:r>
      <w:r w:rsidRPr="009A2074">
        <w:rPr>
          <w:rStyle w:val="StyleUnderline"/>
        </w:rPr>
        <w:t xml:space="preserve">not only risks </w:t>
      </w:r>
      <w:r w:rsidRPr="009A2074">
        <w:rPr>
          <w:rStyle w:val="Emphasis"/>
        </w:rPr>
        <w:t>rendering the idea of the political meaningless</w:t>
      </w:r>
      <w:r w:rsidRPr="009A2074">
        <w:rPr>
          <w:rStyle w:val="StyleUnderline"/>
        </w:rPr>
        <w:t xml:space="preserve"> but also </w:t>
      </w:r>
      <w:r w:rsidRPr="009A2074">
        <w:rPr>
          <w:rStyle w:val="Emphasis"/>
        </w:rPr>
        <w:t>thwarts their capacity</w:t>
      </w:r>
      <w:r w:rsidRPr="009A2074">
        <w:rPr>
          <w:rStyle w:val="StyleUnderline"/>
        </w:rPr>
        <w:t xml:space="preserve"> to resonate with </w:t>
      </w:r>
      <w:r w:rsidRPr="009A2074">
        <w:rPr>
          <w:rStyle w:val="Emphasis"/>
        </w:rPr>
        <w:t>broader political realities</w:t>
      </w:r>
      <w:r w:rsidRPr="009A2074">
        <w:rPr>
          <w:sz w:val="16"/>
        </w:rPr>
        <w:t xml:space="preserve"> (see also Cresswell, 2006; McNay, 2014). In their “desire to transcend the present and leave it far behind”, as Castree points out (2006: 169), </w:t>
      </w:r>
      <w:r w:rsidRPr="009A2074">
        <w:rPr>
          <w:rStyle w:val="StyleUnderline"/>
        </w:rPr>
        <w:t xml:space="preserve">such approaches easily end up </w:t>
      </w:r>
      <w:r w:rsidRPr="009A2074">
        <w:rPr>
          <w:rStyle w:val="Emphasis"/>
        </w:rPr>
        <w:t>too self-contained</w:t>
      </w:r>
      <w:r w:rsidRPr="009A2074">
        <w:rPr>
          <w:rStyle w:val="StyleUnderline"/>
        </w:rPr>
        <w:t xml:space="preserve"> to be applicable to </w:t>
      </w:r>
      <w:r w:rsidRPr="009A2074">
        <w:rPr>
          <w:rStyle w:val="Emphasis"/>
        </w:rPr>
        <w:t>actually existing issues</w:t>
      </w:r>
      <w:r w:rsidRPr="009A2074">
        <w:rPr>
          <w:rStyle w:val="StyleUnderline"/>
        </w:rPr>
        <w:t xml:space="preserve"> or </w:t>
      </w:r>
      <w:r w:rsidRPr="009A2074">
        <w:rPr>
          <w:rStyle w:val="Emphasis"/>
        </w:rPr>
        <w:t>events</w:t>
      </w:r>
      <w:r w:rsidRPr="009A2074">
        <w:rPr>
          <w:rStyle w:val="StyleUnderline"/>
        </w:rPr>
        <w:t xml:space="preserve">, which are simply </w:t>
      </w:r>
      <w:r w:rsidRPr="009A2074">
        <w:rPr>
          <w:rStyle w:val="Emphasis"/>
        </w:rPr>
        <w:t>indifferent</w:t>
      </w:r>
      <w:r w:rsidRPr="009A2074">
        <w:rPr>
          <w:rStyle w:val="StyleUnderline"/>
        </w:rPr>
        <w:t xml:space="preserve"> to</w:t>
      </w:r>
      <w:r w:rsidRPr="009A2074">
        <w:rPr>
          <w:sz w:val="16"/>
        </w:rPr>
        <w:t xml:space="preserve"> researchers “</w:t>
      </w:r>
      <w:r w:rsidRPr="009A2074">
        <w:rPr>
          <w:rStyle w:val="StyleUnderline"/>
        </w:rPr>
        <w:t>desires</w:t>
      </w:r>
      <w:r w:rsidRPr="009A2074">
        <w:rPr>
          <w:sz w:val="16"/>
        </w:rPr>
        <w:t xml:space="preserve">” and onto-theological views. At worst, </w:t>
      </w:r>
      <w:r w:rsidRPr="009A2074">
        <w:rPr>
          <w:rStyle w:val="StyleUnderline"/>
        </w:rPr>
        <w:t>the “political celebration of the always-already becoming virtual</w:t>
      </w:r>
      <w:r w:rsidRPr="009A2074">
        <w:rPr>
          <w:sz w:val="16"/>
        </w:rPr>
        <w:t xml:space="preserve">” (Joronen, 2013: 628) </w:t>
      </w:r>
      <w:r w:rsidRPr="009A2074">
        <w:rPr>
          <w:rStyle w:val="StyleUnderline"/>
        </w:rPr>
        <w:t xml:space="preserve">may turn into an ontologically grounded political agenda that forms in </w:t>
      </w:r>
      <w:r w:rsidRPr="009A2074">
        <w:rPr>
          <w:rStyle w:val="Emphasis"/>
        </w:rPr>
        <w:t>complete isolation from this-worldly concerns</w:t>
      </w:r>
      <w:r w:rsidRPr="009A2074">
        <w:rPr>
          <w:sz w:val="16"/>
        </w:rPr>
        <w:t>.</w:t>
      </w:r>
    </w:p>
    <w:p w:rsidR="00D2750C" w:rsidRPr="009A2074" w:rsidRDefault="00D2750C" w:rsidP="00D2750C">
      <w:pPr>
        <w:rPr>
          <w:sz w:val="16"/>
        </w:rPr>
      </w:pPr>
      <w:r w:rsidRPr="009A2074">
        <w:rPr>
          <w:sz w:val="16"/>
        </w:rPr>
        <w:t xml:space="preserve">The ontological turn as a political pedagogy </w:t>
      </w:r>
    </w:p>
    <w:p w:rsidR="00D2750C" w:rsidRPr="009A2074" w:rsidRDefault="00D2750C" w:rsidP="00D2750C">
      <w:pPr>
        <w:rPr>
          <w:sz w:val="16"/>
        </w:rPr>
      </w:pPr>
      <w:r w:rsidRPr="009A2074">
        <w:rPr>
          <w:sz w:val="16"/>
        </w:rPr>
        <w:t xml:space="preserve">What is arguably the most concrete, even if often implicit, encounter between the ontological turn and the political is the manner in which the turn in itself proposes and demands specific political processes and actions to unfold so as to become influential in mobilising change. Coole (2013: 452), among those who explicitly recognise the political momentum of vitalist ontology, envisions no less than a “politicalethical intervention within the material unfolding of the 21st century”, which will be animated by “a transformation of conduct towards matter” (Coole, 2013: 461). This facet of the ontological turn contains a promise for political change that involves a fundamental turning away from “the philosophical legacy of the Enlightenment” and more precisely from “a humanism that finds ever new ways of positing the nonhuman ‘out there’ rather than ‘in here’” (Whatmore, 2013: 34, 47). Put differently, what is needed is a move beyond “an unapologetically anthropocentric” conception of politics and citizenship that is “engendered within a political space occupied exclusively by human subjects” (Latta, 2014: 324). </w:t>
      </w:r>
    </w:p>
    <w:p w:rsidR="00D2750C" w:rsidRPr="009A2074" w:rsidRDefault="00D2750C" w:rsidP="00D2750C">
      <w:pPr>
        <w:rPr>
          <w:sz w:val="16"/>
        </w:rPr>
      </w:pPr>
      <w:r w:rsidRPr="009A2074">
        <w:rPr>
          <w:rStyle w:val="StyleUnderline"/>
        </w:rPr>
        <w:t>This</w:t>
      </w:r>
      <w:r w:rsidRPr="009A2074">
        <w:rPr>
          <w:sz w:val="16"/>
        </w:rPr>
        <w:t xml:space="preserve"> is a more radical </w:t>
      </w:r>
      <w:r w:rsidRPr="009A2074">
        <w:rPr>
          <w:rStyle w:val="StyleUnderline"/>
        </w:rPr>
        <w:t>form of politics</w:t>
      </w:r>
      <w:r w:rsidRPr="009A2074">
        <w:rPr>
          <w:sz w:val="16"/>
        </w:rPr>
        <w:t xml:space="preserve"> than at first </w:t>
      </w:r>
      <w:r w:rsidRPr="009A2074">
        <w:rPr>
          <w:rStyle w:val="StyleUnderline"/>
        </w:rPr>
        <w:t>may seem</w:t>
      </w:r>
      <w:r w:rsidRPr="009A2074">
        <w:rPr>
          <w:sz w:val="16"/>
        </w:rPr>
        <w:t xml:space="preserve"> as </w:t>
      </w:r>
      <w:r w:rsidRPr="009A2074">
        <w:rPr>
          <w:rStyle w:val="StyleUnderline"/>
        </w:rPr>
        <w:t>it requires a profound change in how humans</w:t>
      </w:r>
      <w:r w:rsidRPr="009A2074">
        <w:rPr>
          <w:sz w:val="16"/>
        </w:rPr>
        <w:t xml:space="preserve"> in the global North, South, East and West </w:t>
      </w:r>
      <w:r w:rsidRPr="009A2074">
        <w:rPr>
          <w:rStyle w:val="StyleUnderline"/>
        </w:rPr>
        <w:t>conceive of being</w:t>
      </w:r>
      <w:r w:rsidRPr="009A2074">
        <w:rPr>
          <w:sz w:val="16"/>
        </w:rPr>
        <w:t xml:space="preserve"> in a way that does not consider agency as “human or as synonymous with (self-)consciousness, cognition or rationality” and that does not “privilege some kinds of entity or agency over others”. Instead, it conceives of change in terms of assemblages and hybrids that are “constantly emerging and dissipating across a normatively and ontologically horizontal plane” (Coole, 2013: 453-454). This understanding would free us from ideas of exclusive human agency that constitutes “the rest of the world as if it were a set of mere objects” (Connolly, 2011: 31). Instead it shows our place as co-habitants in a thoroughly interdependent, emergent and socio-materially assembled world where humans may learn to “minimize forms of oppression with the other forms of life on the planet” (Cudworth and Hobden, 2015: 146). </w:t>
      </w:r>
    </w:p>
    <w:p w:rsidR="00D2750C" w:rsidRPr="009A2074" w:rsidRDefault="00D2750C" w:rsidP="00D2750C">
      <w:pPr>
        <w:rPr>
          <w:sz w:val="16"/>
        </w:rPr>
      </w:pPr>
      <w:r w:rsidRPr="009A2074">
        <w:rPr>
          <w:sz w:val="16"/>
        </w:rPr>
        <w:t xml:space="preserve">Yet, with all of their emancipatory promise, </w:t>
      </w:r>
      <w:r w:rsidRPr="009A2074">
        <w:rPr>
          <w:rStyle w:val="StyleUnderline"/>
        </w:rPr>
        <w:t>these political projects seem to employ a basic ontotheological argumentation</w:t>
      </w:r>
      <w:r w:rsidRPr="009A2074">
        <w:rPr>
          <w:sz w:val="16"/>
        </w:rPr>
        <w:t xml:space="preserve">. This is evident in Connolly’s (2011) discussion on the rewards of embracing a vitalist conception of reality as ‘becoming’, where he portrays the political transformation as a “work to ‘become who you are,’ so that the word ‘become’ now modifies ‘are’ more than the other way around” (Connolly, 2011: 114). </w:t>
      </w:r>
      <w:r w:rsidRPr="009A2074">
        <w:rPr>
          <w:rStyle w:val="StyleUnderline"/>
        </w:rPr>
        <w:t xml:space="preserve">It is precisely the onto-theological requisite for a new notion of the human being that </w:t>
      </w:r>
      <w:r w:rsidRPr="009A2074">
        <w:rPr>
          <w:rStyle w:val="Emphasis"/>
        </w:rPr>
        <w:t>creates a lock-in</w:t>
      </w:r>
      <w:r w:rsidRPr="009A2074">
        <w:rPr>
          <w:rStyle w:val="StyleUnderline"/>
        </w:rPr>
        <w:t xml:space="preserve"> whereby the politics it proposes is not achievable without </w:t>
      </w:r>
      <w:r w:rsidRPr="009A2074">
        <w:rPr>
          <w:rStyle w:val="Emphasis"/>
        </w:rPr>
        <w:t>extensive</w:t>
      </w:r>
      <w:r w:rsidRPr="009A2074">
        <w:rPr>
          <w:sz w:val="16"/>
        </w:rPr>
        <w:t xml:space="preserve"> and deep-going pedagogic </w:t>
      </w:r>
      <w:r w:rsidRPr="009A2074">
        <w:rPr>
          <w:rStyle w:val="Emphasis"/>
        </w:rPr>
        <w:t>transformation</w:t>
      </w:r>
      <w:r w:rsidRPr="009A2074">
        <w:rPr>
          <w:sz w:val="16"/>
        </w:rPr>
        <w:t xml:space="preserve">. According to Connolly, “the formation of new maxims, judgments, concepts, and strategies” depends on the cultivation of the human capacity to “dwell in the world as a seer” and to amplify “the feeling of attachment to the most fundamental character of existence as such, as you yourself confess those terms in a theistic or nontheistic vein” (Connolly, 2011: 165). Hence, humans everywhere may become who they are but only by apprehending reality as it really is – what Schmidt (2013: 181) calls “bare reality”. Expanded on the level of all humanity, </w:t>
      </w:r>
      <w:r w:rsidRPr="009A2074">
        <w:rPr>
          <w:rStyle w:val="StyleUnderline"/>
        </w:rPr>
        <w:t xml:space="preserve">this would entail an </w:t>
      </w:r>
      <w:r w:rsidRPr="009A2074">
        <w:rPr>
          <w:rStyle w:val="Emphasis"/>
        </w:rPr>
        <w:t>enormous political development</w:t>
      </w:r>
      <w:r w:rsidRPr="009A2074">
        <w:rPr>
          <w:rStyle w:val="StyleUnderline"/>
        </w:rPr>
        <w:t xml:space="preserve"> comparable to, and even </w:t>
      </w:r>
      <w:r w:rsidRPr="009A2074">
        <w:rPr>
          <w:rStyle w:val="Emphasis"/>
        </w:rPr>
        <w:t>exceeding</w:t>
      </w:r>
      <w:r w:rsidRPr="009A2074">
        <w:rPr>
          <w:rStyle w:val="StyleUnderline"/>
        </w:rPr>
        <w:t xml:space="preserve"> in magnitude and importance, the </w:t>
      </w:r>
      <w:r w:rsidRPr="009A2074">
        <w:rPr>
          <w:rStyle w:val="Emphasis"/>
        </w:rPr>
        <w:t>rise of socialist thought</w:t>
      </w:r>
      <w:r w:rsidRPr="009A2074">
        <w:rPr>
          <w:rStyle w:val="StyleUnderline"/>
        </w:rPr>
        <w:t xml:space="preserve"> as a global force</w:t>
      </w:r>
      <w:r w:rsidRPr="009A2074">
        <w:rPr>
          <w:sz w:val="16"/>
        </w:rPr>
        <w:t xml:space="preserve"> during the nineteenth and twentieth centuries. </w:t>
      </w:r>
    </w:p>
    <w:p w:rsidR="00D2750C" w:rsidRPr="009A2074" w:rsidRDefault="00D2750C" w:rsidP="00D2750C">
      <w:pPr>
        <w:rPr>
          <w:sz w:val="16"/>
        </w:rPr>
      </w:pPr>
      <w:r w:rsidRPr="009A2074">
        <w:rPr>
          <w:rStyle w:val="StyleUnderline"/>
        </w:rPr>
        <w:t>Even if we accept that the politics</w:t>
      </w:r>
      <w:r w:rsidRPr="009A2074">
        <w:rPr>
          <w:sz w:val="16"/>
        </w:rPr>
        <w:t xml:space="preserve"> of vitalist onto-theology </w:t>
      </w:r>
      <w:r w:rsidRPr="009A2074">
        <w:rPr>
          <w:rStyle w:val="StyleUnderline"/>
        </w:rPr>
        <w:t xml:space="preserve">is a </w:t>
      </w:r>
      <w:r w:rsidRPr="009A2074">
        <w:rPr>
          <w:rStyle w:val="Emphasis"/>
        </w:rPr>
        <w:t>legitimate utopian vision</w:t>
      </w:r>
      <w:r w:rsidRPr="009A2074">
        <w:rPr>
          <w:sz w:val="16"/>
        </w:rPr>
        <w:t xml:space="preserve"> – a view that some non-Westerners may disagree with – </w:t>
      </w:r>
      <w:r w:rsidRPr="009A2074">
        <w:rPr>
          <w:rStyle w:val="StyleUnderline"/>
        </w:rPr>
        <w:t xml:space="preserve">the conditions for its realisation appear to be </w:t>
      </w:r>
      <w:r w:rsidRPr="009A2074">
        <w:rPr>
          <w:rStyle w:val="Emphasis"/>
        </w:rPr>
        <w:t>controversial</w:t>
      </w:r>
      <w:r w:rsidRPr="009A2074">
        <w:rPr>
          <w:sz w:val="16"/>
        </w:rPr>
        <w:t xml:space="preserve">. As Chandler (2013: 525) notes, </w:t>
      </w:r>
      <w:r w:rsidRPr="009A2074">
        <w:rPr>
          <w:rStyle w:val="StyleUnderline"/>
        </w:rPr>
        <w:t>when the world is seen in terms of becoming, and when the subject lacks coherence due to “forever negotiating</w:t>
      </w:r>
      <w:r w:rsidRPr="009A2074">
        <w:rPr>
          <w:sz w:val="16"/>
        </w:rPr>
        <w:t xml:space="preserve">, experimenting and reflecting upon </w:t>
      </w:r>
      <w:r w:rsidRPr="009A2074">
        <w:rPr>
          <w:rStyle w:val="StyleUnderline"/>
        </w:rPr>
        <w:t>its imbrication within</w:t>
      </w:r>
      <w:r w:rsidRPr="009A2074">
        <w:rPr>
          <w:sz w:val="16"/>
        </w:rPr>
        <w:t xml:space="preserve"> complex, fluid and overlapping </w:t>
      </w:r>
      <w:r w:rsidRPr="009A2074">
        <w:rPr>
          <w:rStyle w:val="StyleUnderline"/>
        </w:rPr>
        <w:t>networks</w:t>
      </w:r>
      <w:r w:rsidRPr="009A2074">
        <w:rPr>
          <w:sz w:val="16"/>
        </w:rPr>
        <w:t xml:space="preserve"> and assemblages”, </w:t>
      </w:r>
      <w:r w:rsidRPr="009A2074">
        <w:rPr>
          <w:rStyle w:val="StyleUnderline"/>
        </w:rPr>
        <w:t xml:space="preserve">there is </w:t>
      </w:r>
      <w:r w:rsidRPr="009A2074">
        <w:rPr>
          <w:rStyle w:val="Emphasis"/>
        </w:rPr>
        <w:t>little room</w:t>
      </w:r>
      <w:r w:rsidRPr="009A2074">
        <w:rPr>
          <w:rStyle w:val="StyleUnderline"/>
        </w:rPr>
        <w:t xml:space="preserve"> for politics that </w:t>
      </w:r>
      <w:r w:rsidRPr="009A2074">
        <w:rPr>
          <w:rStyle w:val="Emphasis"/>
        </w:rPr>
        <w:t>sets its own ends</w:t>
      </w:r>
      <w:r w:rsidRPr="009A2074">
        <w:rPr>
          <w:sz w:val="16"/>
        </w:rPr>
        <w:t xml:space="preserve">. Yet, a growing vitalist literature seems to suggest that a profound work on the self is “the only route to changing the world” (Chandler, 2013: 532). Connolly (2011: 26) sets this political project as one of acting “to cultivate new sensitivities to human and nonhuman agents of multiple sorts” by commending “work upon the self and the culture to which you belong”. Bennett (2010: 122) echoes this sentiment in stating that to discharge “fantasies of human mastery” we need to “reshape the self and its interests”. Coole (2013: 461), too, argues for the “importance of cultivating agency” and notes that to succeed the political project ultimately depends on humans who are to be held accountable for damage to vulnerable ecosystems and “must be accorded some privileged role” in tackling these problems. </w:t>
      </w:r>
    </w:p>
    <w:p w:rsidR="00D2750C" w:rsidRPr="009A2074" w:rsidRDefault="00D2750C" w:rsidP="00D2750C">
      <w:pPr>
        <w:rPr>
          <w:sz w:val="16"/>
        </w:rPr>
      </w:pPr>
      <w:r w:rsidRPr="009A2074">
        <w:rPr>
          <w:sz w:val="16"/>
        </w:rPr>
        <w:t xml:space="preserve">Hence, </w:t>
      </w:r>
      <w:r w:rsidRPr="009A2074">
        <w:rPr>
          <w:rStyle w:val="StyleUnderline"/>
        </w:rPr>
        <w:t>while the political promise</w:t>
      </w:r>
      <w:r w:rsidRPr="009A2074">
        <w:rPr>
          <w:sz w:val="16"/>
        </w:rPr>
        <w:t xml:space="preserve"> of these onto-theologies </w:t>
      </w:r>
      <w:r w:rsidRPr="009A2074">
        <w:rPr>
          <w:rStyle w:val="StyleUnderline"/>
        </w:rPr>
        <w:t xml:space="preserve">tends to be sketched on an </w:t>
      </w:r>
      <w:r w:rsidRPr="009A2074">
        <w:rPr>
          <w:rStyle w:val="Emphasis"/>
        </w:rPr>
        <w:t>abstract level</w:t>
      </w:r>
      <w:r w:rsidRPr="009A2074">
        <w:rPr>
          <w:rStyle w:val="StyleUnderline"/>
        </w:rPr>
        <w:t xml:space="preserve"> in terms of “bio-/eco-centric environmentalism</w:t>
      </w:r>
      <w:r w:rsidRPr="009A2074">
        <w:rPr>
          <w:sz w:val="16"/>
        </w:rPr>
        <w:t xml:space="preserve">” (Coole, 2013: 461) </w:t>
      </w:r>
      <w:r w:rsidRPr="009A2074">
        <w:rPr>
          <w:rStyle w:val="StyleUnderline"/>
        </w:rPr>
        <w:t>or “building alliances with […] nonhuman nature”</w:t>
      </w:r>
      <w:r w:rsidRPr="009A2074">
        <w:rPr>
          <w:sz w:val="16"/>
        </w:rPr>
        <w:t xml:space="preserve"> (Latta, 2014: 336), </w:t>
      </w:r>
      <w:r w:rsidRPr="009A2074">
        <w:rPr>
          <w:rStyle w:val="StyleUnderline"/>
        </w:rPr>
        <w:t xml:space="preserve">the </w:t>
      </w:r>
      <w:r w:rsidRPr="009A2074">
        <w:rPr>
          <w:rStyle w:val="Emphasis"/>
        </w:rPr>
        <w:t>more practical advice</w:t>
      </w:r>
      <w:r w:rsidRPr="009A2074">
        <w:rPr>
          <w:sz w:val="16"/>
        </w:rPr>
        <w:t xml:space="preserve"> its protagonists offer </w:t>
      </w:r>
      <w:r w:rsidRPr="009A2074">
        <w:rPr>
          <w:rStyle w:val="StyleUnderline"/>
        </w:rPr>
        <w:t>is to a great extent</w:t>
      </w:r>
      <w:r w:rsidRPr="009A2074">
        <w:rPr>
          <w:sz w:val="16"/>
        </w:rPr>
        <w:t xml:space="preserve">, if not a little paradoxically, </w:t>
      </w:r>
      <w:r w:rsidRPr="009A2074">
        <w:rPr>
          <w:rStyle w:val="Emphasis"/>
        </w:rPr>
        <w:t>reliant on human subjects’</w:t>
      </w:r>
      <w:r w:rsidRPr="009A2074">
        <w:rPr>
          <w:rStyle w:val="StyleUnderline"/>
        </w:rPr>
        <w:t xml:space="preserve"> sensibilities, learning and work on the self</w:t>
      </w:r>
      <w:r w:rsidRPr="009A2074">
        <w:rPr>
          <w:sz w:val="16"/>
        </w:rPr>
        <w:t xml:space="preserve">. </w:t>
      </w:r>
      <w:r w:rsidRPr="009A2074">
        <w:rPr>
          <w:rStyle w:val="StyleUnderline"/>
        </w:rPr>
        <w:t>It is</w:t>
      </w:r>
      <w:r w:rsidRPr="009A2074">
        <w:rPr>
          <w:sz w:val="16"/>
        </w:rPr>
        <w:t xml:space="preserve"> perhaps </w:t>
      </w:r>
      <w:r w:rsidRPr="009A2074">
        <w:rPr>
          <w:rStyle w:val="StyleUnderline"/>
        </w:rPr>
        <w:t>due to this</w:t>
      </w:r>
      <w:r w:rsidRPr="009A2074">
        <w:rPr>
          <w:sz w:val="16"/>
        </w:rPr>
        <w:t xml:space="preserve"> posthumanist </w:t>
      </w:r>
      <w:r w:rsidRPr="009A2074">
        <w:rPr>
          <w:rStyle w:val="StyleUnderline"/>
        </w:rPr>
        <w:t>paradox that</w:t>
      </w:r>
      <w:r w:rsidRPr="009A2074">
        <w:rPr>
          <w:sz w:val="16"/>
        </w:rPr>
        <w:t xml:space="preserve"> also </w:t>
      </w:r>
      <w:r w:rsidRPr="009A2074">
        <w:rPr>
          <w:rStyle w:val="StyleUnderline"/>
        </w:rPr>
        <w:t>the</w:t>
      </w:r>
      <w:r w:rsidRPr="009A2074">
        <w:rPr>
          <w:sz w:val="16"/>
        </w:rPr>
        <w:t xml:space="preserve"> dimension of antagonism and/or the </w:t>
      </w:r>
      <w:r w:rsidRPr="009A2074">
        <w:rPr>
          <w:rStyle w:val="StyleUnderline"/>
        </w:rPr>
        <w:t>understanding of power structures</w:t>
      </w:r>
      <w:r w:rsidRPr="009A2074">
        <w:rPr>
          <w:sz w:val="16"/>
        </w:rPr>
        <w:t xml:space="preserve"> (of which the notion of ‘self-government’ is surely a sign of) </w:t>
      </w:r>
      <w:r w:rsidRPr="009A2074">
        <w:rPr>
          <w:rStyle w:val="StyleUnderline"/>
        </w:rPr>
        <w:t xml:space="preserve">are </w:t>
      </w:r>
      <w:r w:rsidRPr="009A2074">
        <w:rPr>
          <w:rStyle w:val="Emphasis"/>
        </w:rPr>
        <w:t>strikingly missing</w:t>
      </w:r>
      <w:r w:rsidRPr="009A2074">
        <w:rPr>
          <w:rStyle w:val="StyleUnderline"/>
        </w:rPr>
        <w:t xml:space="preserve"> from the political repertoire of vitalist thought</w:t>
      </w:r>
      <w:r w:rsidRPr="009A2074">
        <w:rPr>
          <w:sz w:val="16"/>
        </w:rPr>
        <w:t xml:space="preserve"> (McNay, 2014). </w:t>
      </w:r>
      <w:r w:rsidRPr="009A2074">
        <w:rPr>
          <w:rStyle w:val="StyleUnderline"/>
        </w:rPr>
        <w:t>In a subject-less world of becoming</w:t>
      </w:r>
      <w:r w:rsidRPr="009A2074">
        <w:rPr>
          <w:sz w:val="16"/>
        </w:rPr>
        <w:t xml:space="preserve">, object relations and emergent causality, </w:t>
      </w:r>
      <w:r w:rsidRPr="009A2074">
        <w:rPr>
          <w:rStyle w:val="StyleUnderline"/>
        </w:rPr>
        <w:t xml:space="preserve">with the political resting largely on the hope of a more cultivated humanity living in harmony with the non-human world, the idea of </w:t>
      </w:r>
      <w:r w:rsidRPr="009A2074">
        <w:rPr>
          <w:rStyle w:val="Emphasis"/>
        </w:rPr>
        <w:t>clashing interests</w:t>
      </w:r>
      <w:r w:rsidRPr="009A2074">
        <w:rPr>
          <w:rStyle w:val="StyleUnderline"/>
        </w:rPr>
        <w:t xml:space="preserve">, </w:t>
      </w:r>
      <w:r w:rsidRPr="009A2074">
        <w:rPr>
          <w:rStyle w:val="Emphasis"/>
        </w:rPr>
        <w:t>intentions</w:t>
      </w:r>
      <w:r w:rsidRPr="009A2074">
        <w:rPr>
          <w:rStyle w:val="StyleUnderline"/>
        </w:rPr>
        <w:t xml:space="preserve"> or </w:t>
      </w:r>
      <w:r w:rsidRPr="009A2074">
        <w:rPr>
          <w:rStyle w:val="Emphasis"/>
        </w:rPr>
        <w:t>powers</w:t>
      </w:r>
      <w:r w:rsidRPr="009A2074">
        <w:rPr>
          <w:rStyle w:val="StyleUnderline"/>
        </w:rPr>
        <w:t xml:space="preserve"> seems to have </w:t>
      </w:r>
      <w:r w:rsidRPr="009A2074">
        <w:rPr>
          <w:rStyle w:val="Emphasis"/>
        </w:rPr>
        <w:t>little role to play</w:t>
      </w:r>
      <w:r w:rsidRPr="009A2074">
        <w:rPr>
          <w:sz w:val="16"/>
        </w:rPr>
        <w:t xml:space="preserve"> (cf. Beisel, 2010). </w:t>
      </w:r>
    </w:p>
    <w:p w:rsidR="00D2750C" w:rsidRPr="009A2074" w:rsidRDefault="00D2750C" w:rsidP="00D2750C"/>
    <w:p w:rsidR="00BE41A3" w:rsidRPr="009A2074" w:rsidRDefault="00D2750C" w:rsidP="000949AB">
      <w:pPr>
        <w:pStyle w:val="Heading3"/>
      </w:pPr>
      <w:r w:rsidRPr="009A2074">
        <w:t xml:space="preserve">2NC </w:t>
      </w:r>
      <w:r w:rsidR="00BE41A3" w:rsidRPr="009A2074">
        <w:t xml:space="preserve">ANT </w:t>
      </w:r>
      <w:r w:rsidRPr="009A2074">
        <w:t>Fails</w:t>
      </w:r>
    </w:p>
    <w:p w:rsidR="00BE41A3" w:rsidRPr="009A2074" w:rsidRDefault="00BE41A3" w:rsidP="00BE41A3"/>
    <w:p w:rsidR="00BE41A3" w:rsidRPr="009A2074" w:rsidRDefault="00BE41A3" w:rsidP="00BE41A3">
      <w:pPr>
        <w:pStyle w:val="Heading4"/>
      </w:pPr>
      <w:r w:rsidRPr="009A2074">
        <w:t>The intent of the user and developer is what dictates how non-human actors behave relative to humans</w:t>
      </w:r>
    </w:p>
    <w:p w:rsidR="00BE41A3" w:rsidRPr="009A2074" w:rsidRDefault="00BE41A3" w:rsidP="00BE41A3">
      <w:r w:rsidRPr="009A2074">
        <w:rPr>
          <w:rFonts w:eastAsiaTheme="majorEastAsia" w:cstheme="majorBidi"/>
          <w:b/>
          <w:bCs/>
          <w:sz w:val="26"/>
          <w:szCs w:val="26"/>
        </w:rPr>
        <w:t>Introna 13</w:t>
      </w:r>
      <w:r w:rsidRPr="009A2074">
        <w:t xml:space="preserve"> (Lucas, Department of Organisation, Work and Technology, Lancaster University, Lancaster, UK, “Towards a Post-human Intra-actional Account of Sociomaterial Agency (and Morality),” Philosophy of Enginerring and Technology, volume 17, 31-53, SR)</w:t>
      </w:r>
    </w:p>
    <w:p w:rsidR="00BE41A3" w:rsidRPr="009A2074" w:rsidRDefault="00BE41A3" w:rsidP="00BE41A3">
      <w:pPr>
        <w:rPr>
          <w:rFonts w:cstheme="majorHAnsi"/>
        </w:rPr>
      </w:pPr>
      <w:r w:rsidRPr="009A2074">
        <w:rPr>
          <w:rFonts w:cstheme="majorHAnsi"/>
        </w:rPr>
        <w:t xml:space="preserve">It seems clear that it </w:t>
      </w:r>
      <w:r w:rsidRPr="009A2074">
        <w:rPr>
          <w:rFonts w:cstheme="majorHAnsi"/>
          <w:u w:val="single"/>
        </w:rPr>
        <w:t>is not feasible</w:t>
      </w:r>
      <w:r w:rsidRPr="009A2074">
        <w:rPr>
          <w:rFonts w:cstheme="majorHAnsi"/>
        </w:rPr>
        <w:t>, given all the work that emerged from the STS tradition, and the philosophy of technology</w:t>
      </w:r>
      <w:r w:rsidRPr="009A2074">
        <w:rPr>
          <w:rFonts w:cstheme="majorHAnsi"/>
          <w:u w:val="single"/>
        </w:rPr>
        <w:t>, to maintain a</w:t>
      </w:r>
      <w:r w:rsidRPr="009A2074">
        <w:rPr>
          <w:rFonts w:cstheme="majorHAnsi"/>
        </w:rPr>
        <w:t xml:space="preserve"> simple </w:t>
      </w:r>
      <w:r w:rsidRPr="009A2074">
        <w:rPr>
          <w:rFonts w:cstheme="majorHAnsi"/>
          <w:u w:val="single"/>
        </w:rPr>
        <w:t>dualistic view of agency which claims that agency is located either in the human or in the artefact.</w:t>
      </w:r>
      <w:r w:rsidRPr="009A2074">
        <w:rPr>
          <w:rFonts w:cstheme="majorHAnsi"/>
        </w:rPr>
        <w:t xml:space="preserve"> It would be reasonable to say that there is a generally accepted view that agency is more distributed than such a dualistic view would suggest. Nevertheless</w:t>
      </w:r>
      <w:r w:rsidRPr="009A2074">
        <w:rPr>
          <w:rFonts w:cstheme="majorHAnsi"/>
          <w:u w:val="single"/>
        </w:rPr>
        <w:t xml:space="preserve">, although there is this understanding that agency is more distributed, there is a group of scholars that believe it is important to locate </w:t>
      </w:r>
      <w:r w:rsidRPr="009A2074">
        <w:rPr>
          <w:rFonts w:cstheme="majorHAnsi"/>
        </w:rPr>
        <w:t xml:space="preserve">(or believe we ought to locate) </w:t>
      </w:r>
      <w:r w:rsidRPr="009A2074">
        <w:rPr>
          <w:rFonts w:cstheme="majorHAnsi"/>
          <w:u w:val="single"/>
        </w:rPr>
        <w:t xml:space="preserve">the original </w:t>
      </w:r>
      <w:r w:rsidRPr="009A2074">
        <w:rPr>
          <w:rFonts w:cstheme="majorHAnsi"/>
        </w:rPr>
        <w:t xml:space="preserve">and most fundamental </w:t>
      </w:r>
      <w:r w:rsidRPr="009A2074">
        <w:rPr>
          <w:rFonts w:cstheme="majorHAnsi"/>
          <w:u w:val="single"/>
        </w:rPr>
        <w:t>source of agency on the side of the huma</w:t>
      </w:r>
      <w:r w:rsidRPr="009A2074">
        <w:rPr>
          <w:rFonts w:cstheme="majorHAnsi"/>
        </w:rPr>
        <w:t xml:space="preserve">n. In this regard I want to refer to two examples: a recent paper by Johnson (2006) on the moral agency of computers systems and the work on value sensitive design by Friedman et al. (2006) and Friedman and Nissenbaum (1996). In her paper Johnson (2006) argues that </w:t>
      </w:r>
      <w:r w:rsidRPr="009A2074">
        <w:rPr>
          <w:rFonts w:cstheme="majorHAnsi"/>
          <w:u w:val="single"/>
        </w:rPr>
        <w:t>computers are moral entities but not moral agents.</w:t>
      </w:r>
      <w:r w:rsidRPr="009A2074">
        <w:rPr>
          <w:rFonts w:cstheme="majorHAnsi"/>
        </w:rPr>
        <w:t xml:space="preserve"> Her argument is based on the notion that </w:t>
      </w:r>
      <w:r w:rsidRPr="009A2074">
        <w:rPr>
          <w:rFonts w:cstheme="majorHAnsi"/>
          <w:u w:val="single"/>
        </w:rPr>
        <w:t>computers do not fulfil the basic criteria for moral agency as traditionally conceived</w:t>
      </w:r>
      <w:r w:rsidRPr="009A2074">
        <w:rPr>
          <w:rFonts w:cstheme="majorHAnsi"/>
        </w:rPr>
        <w:t xml:space="preserve">, by for example Kant. In particular she suggests that </w:t>
      </w:r>
      <w:r w:rsidRPr="009A2074">
        <w:rPr>
          <w:rFonts w:cstheme="majorHAnsi"/>
          <w:u w:val="single"/>
        </w:rPr>
        <w:t>the key to moral agency is the ‘intending act’ “because the intending to act arises from the agent’s freedom. Action is an exercise of freedom and freedom is what makes morality possible”</w:t>
      </w:r>
      <w:r w:rsidRPr="009A2074">
        <w:rPr>
          <w:rFonts w:cstheme="majorHAnsi"/>
        </w:rPr>
        <w:t xml:space="preserve"> (199). She continues to argue that although </w:t>
      </w:r>
      <w:r w:rsidRPr="009A2074">
        <w:rPr>
          <w:rFonts w:cstheme="majorHAnsi"/>
          <w:u w:val="single"/>
        </w:rPr>
        <w:t>computers do not exhibit ‘intending acts’—which would make them moral agents—it does not follow that they do not embody intentionality</w:t>
      </w:r>
      <w:r w:rsidRPr="009A2074">
        <w:rPr>
          <w:rFonts w:cstheme="majorHAnsi"/>
        </w:rPr>
        <w:t xml:space="preserve">. According to her computer systems have intentionality in that they embody the intentionality ‘inserted’ into them </w:t>
      </w:r>
      <w:r w:rsidRPr="009A2074">
        <w:rPr>
          <w:rFonts w:cstheme="majorHAnsi"/>
          <w:u w:val="single"/>
        </w:rPr>
        <w:t>by the intentional acts of designers</w:t>
      </w:r>
      <w:r w:rsidRPr="009A2074">
        <w:rPr>
          <w:rFonts w:cstheme="majorHAnsi"/>
        </w:rPr>
        <w:t xml:space="preserve">. She suggests that </w:t>
      </w:r>
      <w:r w:rsidRPr="009A2074">
        <w:rPr>
          <w:rFonts w:cstheme="majorHAnsi"/>
          <w:u w:val="single"/>
        </w:rPr>
        <w:t xml:space="preserve">designers design systems to be poised to behave in certain ways. </w:t>
      </w:r>
      <w:r w:rsidRPr="009A2074">
        <w:rPr>
          <w:rFonts w:cstheme="majorHAnsi"/>
        </w:rPr>
        <w:t xml:space="preserve">However, as she suggests, this is not the only intentionality at work. </w:t>
      </w:r>
      <w:r w:rsidRPr="009A2074">
        <w:rPr>
          <w:rFonts w:cstheme="majorHAnsi"/>
          <w:u w:val="single"/>
        </w:rPr>
        <w:t>There is also the intentionality of the user</w:t>
      </w:r>
      <w:r w:rsidRPr="009A2074">
        <w:rPr>
          <w:rFonts w:cstheme="majorHAnsi"/>
        </w:rPr>
        <w:t>. Thus, she concludes: “</w:t>
      </w:r>
      <w:r w:rsidRPr="009A2074">
        <w:rPr>
          <w:rFonts w:cstheme="majorHAnsi"/>
          <w:u w:val="single"/>
        </w:rPr>
        <w:t xml:space="preserve">when computer systems behave, there is a triad of intention- ality at work, the intentionality of the computer system designer, the intentionality of the system, and the intentionality of the user” </w:t>
      </w:r>
      <w:r w:rsidRPr="009A2074">
        <w:rPr>
          <w:rFonts w:cstheme="majorHAnsi"/>
        </w:rPr>
        <w:t xml:space="preserve">(202) She proposes that </w:t>
      </w:r>
      <w:r w:rsidRPr="009A2074">
        <w:rPr>
          <w:rFonts w:cstheme="majorHAnsi"/>
          <w:u w:val="single"/>
        </w:rPr>
        <w:t>all three of these intentionalities interact to shape the moral terrain that should become the focus of moral evaluation</w:t>
      </w:r>
      <w:r w:rsidRPr="009A2074">
        <w:rPr>
          <w:rFonts w:cstheme="majorHAnsi"/>
        </w:rPr>
        <w:t xml:space="preserve">. Thus, according to her argument </w:t>
      </w:r>
      <w:r w:rsidRPr="009A2074">
        <w:rPr>
          <w:rFonts w:cstheme="majorHAnsi"/>
          <w:u w:val="single"/>
        </w:rPr>
        <w:t>it would be a mistake— and misleading—to allocate moral agency to computers independently of human agency.</w:t>
      </w:r>
      <w:r w:rsidRPr="009A2074">
        <w:rPr>
          <w:rFonts w:cstheme="majorHAnsi"/>
        </w:rPr>
        <w:t xml:space="preserve"> Nevertheless, she proposes that </w:t>
      </w:r>
      <w:r w:rsidRPr="009A2074">
        <w:rPr>
          <w:rFonts w:cstheme="majorHAnsi"/>
          <w:u w:val="single"/>
        </w:rPr>
        <w:t>it is ultimately human agency that should be the core focus of moral scrutiny: “when attention is focused on computer systems as human-made, the design of computer systems is more likely to come into the sights of moral scrutiny, and, most importantly, better designs are more likely to be created, designs that constitute a better world”</w:t>
      </w:r>
      <w:r w:rsidRPr="009A2074">
        <w:rPr>
          <w:rFonts w:cstheme="majorHAnsi"/>
        </w:rPr>
        <w:t xml:space="preserve"> (204, my emphasis). This is exactly what the value sensitive design (VSD) approach advocates. </w:t>
      </w:r>
      <w:r w:rsidRPr="009A2074">
        <w:rPr>
          <w:rFonts w:cstheme="majorHAnsi"/>
          <w:u w:val="single"/>
        </w:rPr>
        <w:t>Value sensitive design</w:t>
      </w:r>
      <w:r w:rsidRPr="009A2074">
        <w:rPr>
          <w:rFonts w:cstheme="majorHAnsi"/>
        </w:rPr>
        <w:t xml:space="preserve"> (Friedman et al. 2006; Flanagan et al. 2008) </w:t>
      </w:r>
      <w:r w:rsidRPr="009A2074">
        <w:rPr>
          <w:rFonts w:cstheme="majorHAnsi"/>
          <w:u w:val="single"/>
        </w:rPr>
        <w:t xml:space="preserve">accepts the idea that technology embodies certain intentionality </w:t>
      </w:r>
      <w:r w:rsidRPr="009A2074">
        <w:rPr>
          <w:rFonts w:cstheme="majorHAnsi"/>
        </w:rPr>
        <w:t xml:space="preserve">as proposed by Johnson. They claim that </w:t>
      </w:r>
      <w:r w:rsidRPr="009A2074">
        <w:rPr>
          <w:rFonts w:cstheme="majorHAnsi"/>
          <w:u w:val="single"/>
        </w:rPr>
        <w:t xml:space="preserve">a particular design renders possible certain behaviours </w:t>
      </w:r>
      <w:r w:rsidRPr="009A2074">
        <w:rPr>
          <w:rFonts w:cstheme="majorHAnsi"/>
        </w:rPr>
        <w:t xml:space="preserve">(in support of certain values) and not others. Proponents argue that the moral problem is that most designers work—often uncritically—with a limited set of values that repre- sents the interests and values of a privileged subset of stakeholders—such as econ- omy, efficiency, safety, and so forth. They argue it is possible to design technologies that embody and render possible a wider, more inclusive, set of behaviours and values. Like Johnson </w:t>
      </w:r>
      <w:r w:rsidRPr="009A2074">
        <w:rPr>
          <w:rFonts w:cstheme="majorHAnsi"/>
          <w:u w:val="single"/>
        </w:rPr>
        <w:t xml:space="preserve">they accept an inter-actional human-centred view which suggests that: “values are viewed neither as inscribed into technology </w:t>
      </w:r>
      <w:r w:rsidRPr="009A2074">
        <w:rPr>
          <w:rFonts w:cstheme="majorHAnsi"/>
        </w:rPr>
        <w:t xml:space="preserve">(an endog- enous theory), </w:t>
      </w:r>
      <w:r w:rsidRPr="009A2074">
        <w:rPr>
          <w:rFonts w:cstheme="majorHAnsi"/>
          <w:u w:val="single"/>
        </w:rPr>
        <w:t>nor</w:t>
      </w:r>
      <w:r w:rsidRPr="009A2074">
        <w:rPr>
          <w:rFonts w:cstheme="majorHAnsi"/>
        </w:rPr>
        <w:t xml:space="preserve"> as simply </w:t>
      </w:r>
      <w:r w:rsidRPr="009A2074">
        <w:rPr>
          <w:rFonts w:cstheme="majorHAnsi"/>
          <w:u w:val="single"/>
        </w:rPr>
        <w:t>transmitted by social forces</w:t>
      </w:r>
      <w:r w:rsidRPr="009A2074">
        <w:rPr>
          <w:rFonts w:cstheme="majorHAnsi"/>
        </w:rPr>
        <w:t xml:space="preserve"> (an exogenous theory). Rather, </w:t>
      </w:r>
      <w:r w:rsidRPr="009A2074">
        <w:rPr>
          <w:rFonts w:cstheme="majorHAnsi"/>
          <w:u w:val="single"/>
        </w:rPr>
        <w:t>the inter-actional position holds that while the features or properties that people design into technologies more readily support certain values and hinder others, the technology’s actual use depends on the goals of the people interacting with it”</w:t>
      </w:r>
      <w:r w:rsidRPr="009A2074">
        <w:rPr>
          <w:rFonts w:cstheme="majorHAnsi"/>
        </w:rPr>
        <w:t xml:space="preserve"> (Friedman et al. 2006, p. 361). </w:t>
      </w:r>
    </w:p>
    <w:p w:rsidR="00BE41A3" w:rsidRPr="009A2074" w:rsidRDefault="00BE41A3" w:rsidP="00BE41A3"/>
    <w:p w:rsidR="00D2750C" w:rsidRPr="009A2074" w:rsidRDefault="00D2750C" w:rsidP="000949AB">
      <w:pPr>
        <w:pStyle w:val="Heading3"/>
      </w:pPr>
      <w:r w:rsidRPr="009A2074">
        <w:t>1NC ANT Bad</w:t>
      </w:r>
    </w:p>
    <w:p w:rsidR="00D2750C" w:rsidRPr="009A2074" w:rsidRDefault="00D2750C" w:rsidP="00D2750C"/>
    <w:p w:rsidR="00D2750C" w:rsidRPr="009A2074" w:rsidRDefault="00D2750C" w:rsidP="00D2750C">
      <w:pPr>
        <w:pStyle w:val="Heading4"/>
      </w:pPr>
      <w:r w:rsidRPr="009A2074">
        <w:t>Their ethical openness actively sanctifies violence</w:t>
      </w:r>
    </w:p>
    <w:p w:rsidR="00D2750C" w:rsidRPr="009A2074" w:rsidRDefault="00D2750C" w:rsidP="00D2750C">
      <w:r w:rsidRPr="009A2074">
        <w:rPr>
          <w:rStyle w:val="Style13ptBold"/>
        </w:rPr>
        <w:t>Emden, 17</w:t>
      </w:r>
      <w:r w:rsidRPr="009A2074">
        <w:t xml:space="preserve">—Professor of German Intellectual History and Political Thought at Rice University (Christian, “Normativity Matters: Philosophical Naturalism and Political Theory,” </w:t>
      </w:r>
      <w:r w:rsidRPr="009A2074">
        <w:rPr>
          <w:i/>
        </w:rPr>
        <w:t>The New Politics of Materialism: History, Philosophy, Science</w:t>
      </w:r>
      <w:r w:rsidRPr="009A2074">
        <w:t>, Chapter 12, google books, no page numbers, dml)</w:t>
      </w:r>
    </w:p>
    <w:p w:rsidR="00D2750C" w:rsidRPr="009A2074" w:rsidRDefault="00D2750C" w:rsidP="00D2750C"/>
    <w:p w:rsidR="00D2750C" w:rsidRPr="009A2074" w:rsidRDefault="00D2750C" w:rsidP="00D2750C">
      <w:pPr>
        <w:rPr>
          <w:sz w:val="16"/>
        </w:rPr>
      </w:pPr>
      <w:r w:rsidRPr="009A2074">
        <w:rPr>
          <w:rStyle w:val="StyleUnderline"/>
        </w:rPr>
        <w:t xml:space="preserve">Braidotti’s account highlights the </w:t>
      </w:r>
      <w:r w:rsidRPr="009A2074">
        <w:rPr>
          <w:rStyle w:val="Emphasis"/>
        </w:rPr>
        <w:t>political pitfalls</w:t>
      </w:r>
      <w:r w:rsidRPr="009A2074">
        <w:rPr>
          <w:rStyle w:val="StyleUnderline"/>
        </w:rPr>
        <w:t xml:space="preserve"> of a posthumanist ethics that </w:t>
      </w:r>
      <w:r w:rsidRPr="009A2074">
        <w:rPr>
          <w:rStyle w:val="Emphasis"/>
        </w:rPr>
        <w:t>pays little heed</w:t>
      </w:r>
      <w:r w:rsidRPr="009A2074">
        <w:rPr>
          <w:rStyle w:val="StyleUnderline"/>
        </w:rPr>
        <w:t xml:space="preserve"> to the problem of </w:t>
      </w:r>
      <w:r w:rsidRPr="009A2074">
        <w:rPr>
          <w:rStyle w:val="Emphasis"/>
        </w:rPr>
        <w:t>normativity</w:t>
      </w:r>
      <w:r w:rsidRPr="009A2074">
        <w:rPr>
          <w:rStyle w:val="StyleUnderline"/>
        </w:rPr>
        <w:t xml:space="preserve"> and </w:t>
      </w:r>
      <w:r w:rsidRPr="009A2074">
        <w:rPr>
          <w:rStyle w:val="Emphasis"/>
        </w:rPr>
        <w:t>even less attention</w:t>
      </w:r>
      <w:r w:rsidRPr="009A2074">
        <w:rPr>
          <w:rStyle w:val="StyleUnderline"/>
        </w:rPr>
        <w:t xml:space="preserve"> to questions of </w:t>
      </w:r>
      <w:r w:rsidRPr="009A2074">
        <w:rPr>
          <w:rStyle w:val="Emphasis"/>
        </w:rPr>
        <w:t>justiﬁcation</w:t>
      </w:r>
      <w:r w:rsidRPr="009A2074">
        <w:rPr>
          <w:rStyle w:val="StyleUnderline"/>
        </w:rPr>
        <w:t xml:space="preserve">. The ethical stance adopted by a </w:t>
      </w:r>
      <w:r w:rsidRPr="009A2074">
        <w:rPr>
          <w:rStyle w:val="Emphasis"/>
        </w:rPr>
        <w:t>broad range</w:t>
      </w:r>
      <w:r w:rsidRPr="009A2074">
        <w:rPr>
          <w:rStyle w:val="StyleUnderline"/>
        </w:rPr>
        <w:t xml:space="preserve"> of posthumanist interventions</w:t>
      </w:r>
      <w:r w:rsidRPr="009A2074">
        <w:rPr>
          <w:sz w:val="16"/>
        </w:rPr>
        <w:t>—from new materialism to the farthest reaches of speculative realism, or object-oriented ontology—</w:t>
      </w:r>
      <w:r w:rsidRPr="009A2074">
        <w:rPr>
          <w:rStyle w:val="StyleUnderline"/>
        </w:rPr>
        <w:t xml:space="preserve">is either </w:t>
      </w:r>
      <w:r w:rsidRPr="009A2074">
        <w:rPr>
          <w:rStyle w:val="Emphasis"/>
        </w:rPr>
        <w:t>unsurprising</w:t>
      </w:r>
      <w:r w:rsidRPr="009A2074">
        <w:rPr>
          <w:rStyle w:val="StyleUnderline"/>
        </w:rPr>
        <w:t xml:space="preserve"> or </w:t>
      </w:r>
      <w:r w:rsidRPr="009A2074">
        <w:rPr>
          <w:rStyle w:val="Emphasis"/>
        </w:rPr>
        <w:t>banal</w:t>
      </w:r>
      <w:r w:rsidRPr="009A2074">
        <w:rPr>
          <w:rStyle w:val="StyleUnderline"/>
        </w:rPr>
        <w:t xml:space="preserve">: human exceptionalism is </w:t>
      </w:r>
      <w:r w:rsidRPr="009A2074">
        <w:rPr>
          <w:rStyle w:val="Emphasis"/>
        </w:rPr>
        <w:t>overrated</w:t>
      </w:r>
      <w:r w:rsidRPr="009A2074">
        <w:rPr>
          <w:rStyle w:val="StyleUnderline"/>
        </w:rPr>
        <w:t xml:space="preserve">, </w:t>
      </w:r>
      <w:r w:rsidRPr="009A2074">
        <w:rPr>
          <w:rStyle w:val="Emphasis"/>
        </w:rPr>
        <w:t>indeed</w:t>
      </w:r>
      <w:r w:rsidRPr="009A2074">
        <w:rPr>
          <w:rStyle w:val="StyleUnderline"/>
        </w:rPr>
        <w:t xml:space="preserve">, and the arbitrary exploitation of both human and nonhuman animals is </w:t>
      </w:r>
      <w:r w:rsidRPr="009A2074">
        <w:rPr>
          <w:rStyle w:val="Emphasis"/>
        </w:rPr>
        <w:t>questionable on several fronts</w:t>
      </w:r>
      <w:r w:rsidRPr="009A2074">
        <w:rPr>
          <w:sz w:val="16"/>
        </w:rPr>
        <w:t xml:space="preserve">.22 </w:t>
      </w:r>
      <w:r w:rsidRPr="009A2074">
        <w:rPr>
          <w:rStyle w:val="Emphasis"/>
        </w:rPr>
        <w:t>Few will disagree</w:t>
      </w:r>
      <w:r w:rsidRPr="009A2074">
        <w:rPr>
          <w:rStyle w:val="StyleUnderline"/>
        </w:rPr>
        <w:t xml:space="preserve"> with such claims, but relegating the question of normativity </w:t>
      </w:r>
      <w:r w:rsidRPr="009A2074">
        <w:rPr>
          <w:rStyle w:val="Emphasis"/>
        </w:rPr>
        <w:t>into the background</w:t>
      </w:r>
      <w:r w:rsidRPr="009A2074">
        <w:rPr>
          <w:rStyle w:val="StyleUnderline"/>
        </w:rPr>
        <w:t xml:space="preserve"> also leads to a conception of ethics, and politics, that is </w:t>
      </w:r>
      <w:r w:rsidRPr="009A2074">
        <w:rPr>
          <w:rStyle w:val="Emphasis"/>
        </w:rPr>
        <w:t>devoid of any real normative import</w:t>
      </w:r>
      <w:r w:rsidRPr="009A2074">
        <w:rPr>
          <w:rStyle w:val="StyleUnderline"/>
        </w:rPr>
        <w:t>.</w:t>
      </w:r>
      <w:r w:rsidRPr="009A2074">
        <w:rPr>
          <w:sz w:val="16"/>
        </w:rPr>
        <w:t xml:space="preserve"> On such an account, </w:t>
      </w:r>
      <w:r w:rsidRPr="009A2074">
        <w:rPr>
          <w:rStyle w:val="StyleUnderline"/>
        </w:rPr>
        <w:t xml:space="preserve">something simply becomes ethical </w:t>
      </w:r>
      <w:r w:rsidRPr="009A2074">
        <w:rPr>
          <w:rStyle w:val="Emphasis"/>
        </w:rPr>
        <w:t>as soon as it becomes a subject of concern</w:t>
      </w:r>
      <w:r w:rsidRPr="009A2074">
        <w:rPr>
          <w:rStyle w:val="StyleUnderline"/>
        </w:rPr>
        <w:t>, and while our environment</w:t>
      </w:r>
      <w:r w:rsidRPr="009A2074">
        <w:rPr>
          <w:sz w:val="16"/>
        </w:rPr>
        <w:t>—from genes to entire habitats—</w:t>
      </w:r>
      <w:r w:rsidRPr="009A2074">
        <w:rPr>
          <w:rStyle w:val="StyleUnderline"/>
        </w:rPr>
        <w:t xml:space="preserve">certainly can be an ethical concern, </w:t>
      </w:r>
      <w:r w:rsidRPr="009A2074">
        <w:rPr>
          <w:rStyle w:val="Emphasis"/>
        </w:rPr>
        <w:t>not everything</w:t>
      </w:r>
      <w:r w:rsidRPr="009A2074">
        <w:rPr>
          <w:rStyle w:val="StyleUnderline"/>
        </w:rPr>
        <w:t xml:space="preserve"> that can become a concern raises questions of an ethical nature</w:t>
      </w:r>
      <w:r w:rsidRPr="009A2074">
        <w:rPr>
          <w:sz w:val="16"/>
        </w:rPr>
        <w:t xml:space="preserve">.23 </w:t>
      </w:r>
      <w:r w:rsidRPr="009A2074">
        <w:rPr>
          <w:rStyle w:val="StyleUnderline"/>
        </w:rPr>
        <w:t>While it is certainly the case that our ethical responsibilities—as far as we can still speak of the latter in consequentialist terms as real responsibilities—</w:t>
      </w:r>
      <w:r w:rsidRPr="009A2074">
        <w:rPr>
          <w:rStyle w:val="Emphasis"/>
        </w:rPr>
        <w:t>cannot seriously be limited</w:t>
      </w:r>
      <w:r w:rsidRPr="009A2074">
        <w:rPr>
          <w:rStyle w:val="StyleUnderline"/>
        </w:rPr>
        <w:t xml:space="preserve"> to other human animals, it is </w:t>
      </w:r>
      <w:r w:rsidRPr="009A2074">
        <w:rPr>
          <w:rStyle w:val="Emphasis"/>
        </w:rPr>
        <w:t>not entirely unproblematic</w:t>
      </w:r>
      <w:r w:rsidRPr="009A2074">
        <w:rPr>
          <w:rStyle w:val="StyleUnderline"/>
        </w:rPr>
        <w:t xml:space="preserve"> to </w:t>
      </w:r>
      <w:r w:rsidRPr="009A2074">
        <w:rPr>
          <w:rStyle w:val="Emphasis"/>
        </w:rPr>
        <w:t>reduce the question of ethics</w:t>
      </w:r>
      <w:r w:rsidRPr="009A2074">
        <w:rPr>
          <w:rStyle w:val="StyleUnderline"/>
        </w:rPr>
        <w:t xml:space="preserve"> to the </w:t>
      </w:r>
      <w:r w:rsidRPr="009A2074">
        <w:rPr>
          <w:rStyle w:val="Emphasis"/>
        </w:rPr>
        <w:t>simple experience of an encounter</w:t>
      </w:r>
      <w:r w:rsidRPr="009A2074">
        <w:rPr>
          <w:rStyle w:val="StyleUnderline"/>
        </w:rPr>
        <w:t xml:space="preserve"> with others, human and nonhuman alike, that highlights to us </w:t>
      </w:r>
      <w:r w:rsidRPr="009A2074">
        <w:rPr>
          <w:rStyle w:val="Emphasis"/>
        </w:rPr>
        <w:t>nothing more</w:t>
      </w:r>
      <w:r w:rsidRPr="009A2074">
        <w:rPr>
          <w:rStyle w:val="StyleUnderline"/>
        </w:rPr>
        <w:t xml:space="preserve"> than the “subtle involvements and relations between more-than-just-human beings</w:t>
      </w:r>
      <w:r w:rsidRPr="009A2074">
        <w:rPr>
          <w:sz w:val="16"/>
        </w:rPr>
        <w:t xml:space="preserve">” (Smith 2011, xviii). </w:t>
      </w:r>
      <w:r w:rsidRPr="009A2074">
        <w:rPr>
          <w:rStyle w:val="StyleUnderline"/>
        </w:rPr>
        <w:t xml:space="preserve">If ethics is really supposed to consist in an activist and creative interaction with others that </w:t>
      </w:r>
      <w:r w:rsidRPr="009A2074">
        <w:rPr>
          <w:rStyle w:val="Emphasis"/>
        </w:rPr>
        <w:t>precludes moral judgment</w:t>
      </w:r>
      <w:r w:rsidRPr="009A2074">
        <w:rPr>
          <w:rStyle w:val="StyleUnderline"/>
        </w:rPr>
        <w:t xml:space="preserve">, it does become </w:t>
      </w:r>
      <w:r w:rsidRPr="009A2074">
        <w:rPr>
          <w:rStyle w:val="Emphasis"/>
        </w:rPr>
        <w:t>devoid of any normative relevance</w:t>
      </w:r>
      <w:r w:rsidRPr="009A2074">
        <w:rPr>
          <w:rStyle w:val="StyleUnderline"/>
        </w:rPr>
        <w:t xml:space="preserve"> and tends toward a </w:t>
      </w:r>
      <w:r w:rsidRPr="009A2074">
        <w:rPr>
          <w:rStyle w:val="Emphasis"/>
        </w:rPr>
        <w:t>romanticizing aestheticization of the other</w:t>
      </w:r>
      <w:r w:rsidRPr="009A2074">
        <w:rPr>
          <w:sz w:val="16"/>
        </w:rPr>
        <w:t xml:space="preserve">.24 </w:t>
      </w:r>
      <w:r w:rsidRPr="009A2074">
        <w:rPr>
          <w:rStyle w:val="StyleUnderline"/>
        </w:rPr>
        <w:t xml:space="preserve">Such a romanticizing stance particularly comes to the fore when posthumanism </w:t>
      </w:r>
      <w:r w:rsidRPr="009A2074">
        <w:rPr>
          <w:rStyle w:val="Emphasis"/>
        </w:rPr>
        <w:t>takes on environmentalist concerns</w:t>
      </w:r>
      <w:r w:rsidRPr="009A2074">
        <w:rPr>
          <w:sz w:val="16"/>
        </w:rPr>
        <w:t xml:space="preserve"> but replaces, for instance, arguments about marine pollution with a poetic description of deep-sea life whose main contention is that, somehow, we are all of oceanic origins.25 </w:t>
      </w:r>
      <w:r w:rsidRPr="009A2074">
        <w:rPr>
          <w:rStyle w:val="Emphasis"/>
        </w:rPr>
        <w:t>Real</w:t>
      </w:r>
      <w:r w:rsidRPr="009A2074">
        <w:rPr>
          <w:rStyle w:val="StyleUnderline"/>
        </w:rPr>
        <w:t xml:space="preserve"> and </w:t>
      </w:r>
      <w:r w:rsidRPr="009A2074">
        <w:rPr>
          <w:rStyle w:val="Emphasis"/>
        </w:rPr>
        <w:t>justiﬁed concerns</w:t>
      </w:r>
      <w:r w:rsidRPr="009A2074">
        <w:rPr>
          <w:rStyle w:val="StyleUnderline"/>
        </w:rPr>
        <w:t xml:space="preserve"> about </w:t>
      </w:r>
      <w:r w:rsidRPr="009A2074">
        <w:rPr>
          <w:rStyle w:val="Emphasis"/>
        </w:rPr>
        <w:t>global warming</w:t>
      </w:r>
      <w:r w:rsidRPr="009A2074">
        <w:rPr>
          <w:rStyle w:val="StyleUnderline"/>
        </w:rPr>
        <w:t xml:space="preserve"> are another prominent example for such an ethical stance, but if the posthumanist thesis</w:t>
      </w:r>
      <w:r w:rsidRPr="009A2074">
        <w:rPr>
          <w:sz w:val="16"/>
        </w:rPr>
        <w:t xml:space="preserve"> of a ﬂat monist ontology </w:t>
      </w:r>
      <w:r w:rsidRPr="009A2074">
        <w:rPr>
          <w:rStyle w:val="Emphasis"/>
        </w:rPr>
        <w:t>does indeed hold water</w:t>
      </w:r>
      <w:r w:rsidRPr="009A2074">
        <w:rPr>
          <w:rStyle w:val="StyleUnderline"/>
        </w:rPr>
        <w:t xml:space="preserve">, there is </w:t>
      </w:r>
      <w:r w:rsidRPr="009A2074">
        <w:rPr>
          <w:rStyle w:val="Emphasis"/>
        </w:rPr>
        <w:t>no reason</w:t>
      </w:r>
      <w:r w:rsidRPr="009A2074">
        <w:rPr>
          <w:rStyle w:val="StyleUnderline"/>
        </w:rPr>
        <w:t xml:space="preserve"> to assume that global warming is not </w:t>
      </w:r>
      <w:r w:rsidRPr="009A2074">
        <w:rPr>
          <w:rStyle w:val="Emphasis"/>
        </w:rPr>
        <w:t>simply part of the system</w:t>
      </w:r>
      <w:r w:rsidRPr="009A2074">
        <w:rPr>
          <w:rStyle w:val="StyleUnderline"/>
        </w:rPr>
        <w:t>, as it were</w:t>
      </w:r>
      <w:r w:rsidRPr="009A2074">
        <w:rPr>
          <w:sz w:val="16"/>
        </w:rPr>
        <w:t>.26</w:t>
      </w:r>
    </w:p>
    <w:p w:rsidR="00D2750C" w:rsidRPr="009A2074" w:rsidRDefault="00D2750C" w:rsidP="00D2750C">
      <w:pPr>
        <w:rPr>
          <w:sz w:val="16"/>
        </w:rPr>
      </w:pPr>
      <w:r w:rsidRPr="009A2074">
        <w:rPr>
          <w:sz w:val="16"/>
        </w:rPr>
        <w:t xml:space="preserve">From a political perspective, </w:t>
      </w:r>
      <w:r w:rsidRPr="009A2074">
        <w:rPr>
          <w:rStyle w:val="StyleUnderline"/>
        </w:rPr>
        <w:t xml:space="preserve">ﬂat monist ontologies lead to a </w:t>
      </w:r>
      <w:r w:rsidRPr="009A2074">
        <w:rPr>
          <w:rStyle w:val="Emphasis"/>
        </w:rPr>
        <w:t>diffusion of responsibility</w:t>
      </w:r>
      <w:r w:rsidRPr="009A2074">
        <w:rPr>
          <w:rStyle w:val="StyleUnderline"/>
        </w:rPr>
        <w:t xml:space="preserve"> which ultimately </w:t>
      </w:r>
      <w:r w:rsidRPr="009A2074">
        <w:rPr>
          <w:rStyle w:val="Emphasis"/>
        </w:rPr>
        <w:t>turns against</w:t>
      </w:r>
      <w:r w:rsidRPr="009A2074">
        <w:rPr>
          <w:rStyle w:val="StyleUnderline"/>
        </w:rPr>
        <w:t xml:space="preserve"> those posthumanist interventions that, in the name of emancipation, seek to hold a modern, humanist subjectivity responsible for </w:t>
      </w:r>
      <w:r w:rsidRPr="009A2074">
        <w:rPr>
          <w:rStyle w:val="Emphasis"/>
        </w:rPr>
        <w:t>gender inequality</w:t>
      </w:r>
      <w:r w:rsidRPr="009A2074">
        <w:rPr>
          <w:rStyle w:val="StyleUnderline"/>
        </w:rPr>
        <w:t xml:space="preserve">, </w:t>
      </w:r>
      <w:r w:rsidRPr="009A2074">
        <w:rPr>
          <w:rStyle w:val="Emphasis"/>
        </w:rPr>
        <w:t>factory livestock farming</w:t>
      </w:r>
      <w:r w:rsidRPr="009A2074">
        <w:rPr>
          <w:rStyle w:val="StyleUnderline"/>
        </w:rPr>
        <w:t xml:space="preserve">, </w:t>
      </w:r>
      <w:r w:rsidRPr="009A2074">
        <w:rPr>
          <w:rStyle w:val="Emphasis"/>
        </w:rPr>
        <w:t>global warming</w:t>
      </w:r>
      <w:r w:rsidRPr="009A2074">
        <w:rPr>
          <w:rStyle w:val="StyleUnderline"/>
        </w:rPr>
        <w:t xml:space="preserve">, and the </w:t>
      </w:r>
      <w:r w:rsidRPr="009A2074">
        <w:rPr>
          <w:rStyle w:val="Emphasis"/>
        </w:rPr>
        <w:t>ills of neoliberal capitalism</w:t>
      </w:r>
      <w:r w:rsidRPr="009A2074">
        <w:rPr>
          <w:sz w:val="16"/>
        </w:rPr>
        <w:t xml:space="preserve">.27 In the end, it might even be the case, as Bennett (2015) suggested most recently, that new materialism would have “to forego the category of the political as such” (84). Although this might be pressing the point too far, </w:t>
      </w:r>
      <w:r w:rsidRPr="009A2074">
        <w:rPr>
          <w:rStyle w:val="StyleUnderline"/>
        </w:rPr>
        <w:t xml:space="preserve">it </w:t>
      </w:r>
      <w:r w:rsidRPr="009A2074">
        <w:rPr>
          <w:rStyle w:val="Emphasis"/>
        </w:rPr>
        <w:t>might not be possible anymore</w:t>
      </w:r>
      <w:r w:rsidRPr="009A2074">
        <w:rPr>
          <w:rStyle w:val="StyleUnderline"/>
        </w:rPr>
        <w:t xml:space="preserve"> to </w:t>
      </w:r>
      <w:r w:rsidRPr="009A2074">
        <w:rPr>
          <w:rStyle w:val="Emphasis"/>
        </w:rPr>
        <w:t>differentiate</w:t>
      </w:r>
      <w:r w:rsidRPr="009A2074">
        <w:rPr>
          <w:rStyle w:val="StyleUnderline"/>
        </w:rPr>
        <w:t xml:space="preserve"> between</w:t>
      </w:r>
      <w:r w:rsidRPr="009A2074">
        <w:rPr>
          <w:sz w:val="16"/>
        </w:rPr>
        <w:t xml:space="preserve">, say, </w:t>
      </w:r>
      <w:r w:rsidRPr="009A2074">
        <w:rPr>
          <w:rStyle w:val="StyleUnderline"/>
        </w:rPr>
        <w:t xml:space="preserve">the </w:t>
      </w:r>
      <w:r w:rsidRPr="009A2074">
        <w:rPr>
          <w:rStyle w:val="Emphasis"/>
        </w:rPr>
        <w:t>production of udon noodles</w:t>
      </w:r>
      <w:r w:rsidRPr="009A2074">
        <w:rPr>
          <w:rStyle w:val="StyleUnderline"/>
        </w:rPr>
        <w:t xml:space="preserve"> and </w:t>
      </w:r>
      <w:r w:rsidRPr="009A2074">
        <w:rPr>
          <w:rStyle w:val="Emphasis"/>
        </w:rPr>
        <w:t>presidential elections</w:t>
      </w:r>
      <w:r w:rsidRPr="009A2074">
        <w:rPr>
          <w:rStyle w:val="StyleUnderline"/>
        </w:rPr>
        <w:t xml:space="preserve">, and if that should really be the case, then the demands of posthumanism and new materialism might neither be </w:t>
      </w:r>
      <w:r w:rsidRPr="009A2074">
        <w:rPr>
          <w:rStyle w:val="Emphasis"/>
        </w:rPr>
        <w:t>ethically</w:t>
      </w:r>
      <w:r w:rsidRPr="009A2074">
        <w:rPr>
          <w:rStyle w:val="StyleUnderline"/>
        </w:rPr>
        <w:t xml:space="preserve">, nor </w:t>
      </w:r>
      <w:r w:rsidRPr="009A2074">
        <w:rPr>
          <w:rStyle w:val="Emphasis"/>
        </w:rPr>
        <w:t>politicially</w:t>
      </w:r>
      <w:r w:rsidRPr="009A2074">
        <w:rPr>
          <w:rStyle w:val="StyleUnderline"/>
        </w:rPr>
        <w:t xml:space="preserve">, </w:t>
      </w:r>
      <w:r w:rsidRPr="009A2074">
        <w:rPr>
          <w:rStyle w:val="Emphasis"/>
        </w:rPr>
        <w:t>relevant</w:t>
      </w:r>
      <w:r w:rsidRPr="009A2074">
        <w:rPr>
          <w:sz w:val="16"/>
        </w:rPr>
        <w:t xml:space="preserve">. </w:t>
      </w:r>
    </w:p>
    <w:p w:rsidR="00D2750C" w:rsidRPr="009A2074" w:rsidRDefault="00D2750C" w:rsidP="00D2750C">
      <w:pPr>
        <w:rPr>
          <w:sz w:val="16"/>
        </w:rPr>
      </w:pPr>
      <w:r w:rsidRPr="009A2074">
        <w:rPr>
          <w:sz w:val="16"/>
        </w:rPr>
        <w:t xml:space="preserve">While the consequences of posthumanism’s and new materialism’s ethical stance thus appear questionable by their own standards, </w:t>
      </w:r>
      <w:r w:rsidRPr="009A2074">
        <w:rPr>
          <w:rStyle w:val="StyleUnderline"/>
        </w:rPr>
        <w:t xml:space="preserve">what is at stake is </w:t>
      </w:r>
      <w:r w:rsidRPr="009A2074">
        <w:rPr>
          <w:rStyle w:val="Emphasis"/>
        </w:rPr>
        <w:t>not simply a lack of theoretical coherence</w:t>
      </w:r>
      <w:r w:rsidRPr="009A2074">
        <w:rPr>
          <w:sz w:val="16"/>
        </w:rPr>
        <w:t xml:space="preserve">. Rather, </w:t>
      </w:r>
      <w:r w:rsidRPr="009A2074">
        <w:rPr>
          <w:rStyle w:val="StyleUnderline"/>
        </w:rPr>
        <w:t xml:space="preserve">in the background of political pitfalls and ethical vagueness stands a </w:t>
      </w:r>
      <w:r w:rsidRPr="009A2074">
        <w:rPr>
          <w:rStyle w:val="Emphasis"/>
        </w:rPr>
        <w:t>more serious philosophical problem</w:t>
      </w:r>
      <w:r w:rsidRPr="009A2074">
        <w:rPr>
          <w:sz w:val="16"/>
        </w:rPr>
        <w:t xml:space="preserve">, that of the naturalistic fallacy. For any posthumanist or new materialist ethics, </w:t>
      </w:r>
      <w:r w:rsidRPr="009A2074">
        <w:rPr>
          <w:rStyle w:val="StyleUnderline"/>
        </w:rPr>
        <w:t xml:space="preserve">the naturalistic fallacy proves </w:t>
      </w:r>
      <w:r w:rsidRPr="009A2074">
        <w:rPr>
          <w:rStyle w:val="Emphasis"/>
        </w:rPr>
        <w:t>fatal</w:t>
      </w:r>
      <w:r w:rsidRPr="009A2074">
        <w:rPr>
          <w:sz w:val="16"/>
        </w:rPr>
        <w:t xml:space="preserve">. This problem becomes particularly obvious in a central claim—summarized in exemplary fashion by Karen Barad—that shapes </w:t>
      </w:r>
      <w:r w:rsidRPr="009A2074">
        <w:rPr>
          <w:rStyle w:val="StyleUnderline"/>
        </w:rPr>
        <w:t>the ethical and political outlook of posthumanism and new materialism at large</w:t>
      </w:r>
      <w:r w:rsidRPr="009A2074">
        <w:rPr>
          <w:sz w:val="16"/>
        </w:rPr>
        <w:t xml:space="preserve">. Relating the agency of matter directly to the question of ethics, Barad draws on Emmanuel Levinas’ understanding of ethics as a ﬁrst philosophy grounded in the immediate phenomenological experience of encountering “the other.” The other, Levinas (1969) </w:t>
      </w:r>
      <w:r w:rsidRPr="009A2074">
        <w:rPr>
          <w:rStyle w:val="StyleUnderline"/>
        </w:rPr>
        <w:t>argues</w:t>
      </w:r>
      <w:r w:rsidRPr="009A2074">
        <w:rPr>
          <w:sz w:val="16"/>
        </w:rPr>
        <w:t xml:space="preserve">, is revealed in its “alterity” to the “I” and thus creates an “irreducible relationship” that is centered on our immediate response to the other, which he understands as the basis of ethical responsibility (150 and 7980). While Levinas is far from being a materialist philosopher, he does suggest that </w:t>
      </w:r>
      <w:r w:rsidRPr="009A2074">
        <w:rPr>
          <w:rStyle w:val="StyleUnderline"/>
        </w:rPr>
        <w:t>our relationship to the “material world” can</w:t>
      </w:r>
      <w:r w:rsidRPr="009A2074">
        <w:rPr>
          <w:sz w:val="16"/>
        </w:rPr>
        <w:t xml:space="preserve">, in principle, </w:t>
      </w:r>
      <w:r w:rsidRPr="009A2074">
        <w:rPr>
          <w:rStyle w:val="StyleUnderline"/>
        </w:rPr>
        <w:t>repeat the structural logic of “I” and “the other</w:t>
      </w:r>
      <w:r w:rsidRPr="009A2074">
        <w:rPr>
          <w:sz w:val="16"/>
        </w:rPr>
        <w:t xml:space="preserve">”: “The primordial relation of man with the material world is not negativity, but enjoyment and agreeableness of life,” and it is this move that allows Barad (1996) to translate Levinas’ theologically oriented assumptions into her account of an “ethics of mattering”(Levinas 1969, 49; and Barad 1996, 391—96). Ethics emerges in the agential dynamics inherent in matter, which includes the human subject as constituted by its material agency. </w:t>
      </w:r>
      <w:r w:rsidRPr="009A2074">
        <w:rPr>
          <w:rStyle w:val="StyleUnderline"/>
        </w:rPr>
        <w:t xml:space="preserve">As a consequence, “the human subject is not the locus of ethicality,” but ethical relationships are </w:t>
      </w:r>
      <w:r w:rsidRPr="009A2074">
        <w:rPr>
          <w:rStyle w:val="Emphasis"/>
        </w:rPr>
        <w:t>always part of the agency of matter</w:t>
      </w:r>
      <w:r w:rsidRPr="009A2074">
        <w:rPr>
          <w:rStyle w:val="StyleUnderline"/>
        </w:rPr>
        <w:t>. Ethics</w:t>
      </w:r>
      <w:r w:rsidRPr="009A2074">
        <w:rPr>
          <w:sz w:val="16"/>
        </w:rPr>
        <w:t xml:space="preserve">, then, </w:t>
      </w:r>
      <w:r w:rsidRPr="009A2074">
        <w:rPr>
          <w:rStyle w:val="StyleUnderline"/>
        </w:rPr>
        <w:t xml:space="preserve">is </w:t>
      </w:r>
      <w:r w:rsidRPr="009A2074">
        <w:rPr>
          <w:rStyle w:val="Emphasis"/>
        </w:rPr>
        <w:t>not really concerned with norms</w:t>
      </w:r>
      <w:r w:rsidRPr="009A2074">
        <w:rPr>
          <w:rStyle w:val="StyleUnderline"/>
        </w:rPr>
        <w:t xml:space="preserve"> but rather with the “</w:t>
      </w:r>
      <w:r w:rsidRPr="009A2074">
        <w:rPr>
          <w:rStyle w:val="Emphasis"/>
        </w:rPr>
        <w:t>relationalities of becoming</w:t>
      </w:r>
      <w:r w:rsidRPr="009A2074">
        <w:rPr>
          <w:rStyle w:val="StyleUnderline"/>
        </w:rPr>
        <w:t xml:space="preserve"> of which we are a part”</w:t>
      </w:r>
      <w:r w:rsidRPr="009A2074">
        <w:rPr>
          <w:sz w:val="16"/>
        </w:rPr>
        <w:t xml:space="preserve"> (Barad 1996, 393). While it might certainly be possible to describe the emergence of normativity along these lines, </w:t>
      </w:r>
      <w:r w:rsidRPr="009A2074">
        <w:rPr>
          <w:rStyle w:val="StyleUnderline"/>
        </w:rPr>
        <w:t xml:space="preserve">Barad goes much further, concluding that </w:t>
      </w:r>
      <w:r w:rsidRPr="009A2074">
        <w:rPr>
          <w:rStyle w:val="Emphasis"/>
        </w:rPr>
        <w:t>all material agency</w:t>
      </w:r>
      <w:r w:rsidRPr="009A2074">
        <w:rPr>
          <w:rStyle w:val="StyleUnderline"/>
        </w:rPr>
        <w:t xml:space="preserve"> is </w:t>
      </w:r>
      <w:r w:rsidRPr="009A2074">
        <w:rPr>
          <w:rStyle w:val="Emphasis"/>
        </w:rPr>
        <w:t>essentially of an ethical kind</w:t>
      </w:r>
      <w:r w:rsidRPr="009A2074">
        <w:rPr>
          <w:rStyle w:val="StyleUnderline"/>
        </w:rPr>
        <w:t xml:space="preserve">, since “[m]atter itself is </w:t>
      </w:r>
      <w:r w:rsidRPr="009A2074">
        <w:rPr>
          <w:rStyle w:val="Emphasis"/>
        </w:rPr>
        <w:t>always already open to</w:t>
      </w:r>
      <w:r w:rsidRPr="009A2074">
        <w:rPr>
          <w:rStyle w:val="StyleUnderline"/>
        </w:rPr>
        <w:t xml:space="preserve">, or rather </w:t>
      </w:r>
      <w:r w:rsidRPr="009A2074">
        <w:rPr>
          <w:rStyle w:val="Emphasis"/>
        </w:rPr>
        <w:t>entangled with</w:t>
      </w:r>
      <w:r w:rsidRPr="009A2074">
        <w:rPr>
          <w:rStyle w:val="StyleUnderline"/>
        </w:rPr>
        <w:t>, the ‘</w:t>
      </w:r>
      <w:r w:rsidRPr="009A2074">
        <w:rPr>
          <w:rStyle w:val="Emphasis"/>
        </w:rPr>
        <w:t>Other</w:t>
      </w:r>
      <w:r w:rsidRPr="009A2074">
        <w:rPr>
          <w:rStyle w:val="StyleUnderline"/>
        </w:rPr>
        <w:t>”’</w:t>
      </w:r>
      <w:r w:rsidRPr="009A2074">
        <w:rPr>
          <w:sz w:val="16"/>
        </w:rPr>
        <w:t xml:space="preserve"> (393). Since all material agency is reciprocal, in one way or another, it does “respond” to other kinds of agency, and since agency thus entails “the ability to respond to the other,” Barad deﬁnes “responsibility” in terms of responsiveness (392). </w:t>
      </w:r>
    </w:p>
    <w:p w:rsidR="00D2750C" w:rsidRPr="009A2074" w:rsidRDefault="00D2750C" w:rsidP="00D2750C">
      <w:pPr>
        <w:rPr>
          <w:sz w:val="16"/>
        </w:rPr>
      </w:pPr>
      <w:r w:rsidRPr="009A2074">
        <w:rPr>
          <w:sz w:val="16"/>
        </w:rPr>
        <w:t xml:space="preserve">Short-circuiting Levinas’ theological ethics of the other with the monist ontology of new materialism ultimately gives rise to metaphysical claims that withdraw from justiﬁcation: “A delicate tissue of ethicality runs through the marrow of being. There is no getting away from ethics—mattering is an integral part of the ontology of the world in its dynamic presencing” (Barad 1996, 396). Of course, </w:t>
      </w:r>
      <w:r w:rsidRPr="009A2074">
        <w:rPr>
          <w:rStyle w:val="StyleUnderline"/>
        </w:rPr>
        <w:t xml:space="preserve">if </w:t>
      </w:r>
      <w:r w:rsidRPr="009A2074">
        <w:rPr>
          <w:rStyle w:val="Emphasis"/>
        </w:rPr>
        <w:t>everything is somehow ethical</w:t>
      </w:r>
      <w:r w:rsidRPr="009A2074">
        <w:rPr>
          <w:rStyle w:val="StyleUnderline"/>
        </w:rPr>
        <w:t xml:space="preserve"> as long as it is concerned with material agency, then </w:t>
      </w:r>
      <w:r w:rsidRPr="009A2074">
        <w:rPr>
          <w:rStyle w:val="Emphasis"/>
        </w:rPr>
        <w:t>any ethical claim</w:t>
      </w:r>
      <w:r w:rsidRPr="009A2074">
        <w:rPr>
          <w:rStyle w:val="StyleUnderline"/>
        </w:rPr>
        <w:t xml:space="preserve"> could potentially be accepted: </w:t>
      </w:r>
      <w:r w:rsidRPr="009A2074">
        <w:rPr>
          <w:rStyle w:val="Emphasis"/>
        </w:rPr>
        <w:t>human cruelty</w:t>
      </w:r>
      <w:r w:rsidRPr="009A2074">
        <w:rPr>
          <w:rStyle w:val="StyleUnderline"/>
        </w:rPr>
        <w:t xml:space="preserve"> might just be an </w:t>
      </w:r>
      <w:r w:rsidRPr="009A2074">
        <w:rPr>
          <w:rStyle w:val="Emphasis"/>
        </w:rPr>
        <w:t>agential manifestation</w:t>
      </w:r>
      <w:r w:rsidRPr="009A2074">
        <w:rPr>
          <w:rStyle w:val="StyleUnderline"/>
        </w:rPr>
        <w:t xml:space="preserve"> “intrinsic to the world’s vitality,” and the </w:t>
      </w:r>
      <w:r w:rsidRPr="009A2074">
        <w:rPr>
          <w:rStyle w:val="Emphasis"/>
        </w:rPr>
        <w:t>agents of cruelty</w:t>
      </w:r>
      <w:r w:rsidRPr="009A2074">
        <w:rPr>
          <w:rStyle w:val="StyleUnderline"/>
        </w:rPr>
        <w:t xml:space="preserve"> might very well merely be “</w:t>
      </w:r>
      <w:r w:rsidRPr="009A2074">
        <w:rPr>
          <w:rStyle w:val="Emphasis"/>
        </w:rPr>
        <w:t>responsive to the possibilities that might help [them] ﬂourish</w:t>
      </w:r>
      <w:r w:rsidRPr="009A2074">
        <w:rPr>
          <w:rStyle w:val="StyleUnderline"/>
        </w:rPr>
        <w:t>,” since they are, after all, “alive to the possibilities of becoming”</w:t>
      </w:r>
      <w:r w:rsidRPr="009A2074">
        <w:rPr>
          <w:sz w:val="16"/>
        </w:rPr>
        <w:t xml:space="preserve"> (396).</w:t>
      </w:r>
    </w:p>
    <w:p w:rsidR="00D2750C" w:rsidRPr="009A2074" w:rsidRDefault="00D2750C" w:rsidP="00D2750C"/>
    <w:p w:rsidR="000949AB" w:rsidRPr="009A2074" w:rsidRDefault="00D2750C" w:rsidP="000949AB">
      <w:pPr>
        <w:pStyle w:val="Heading3"/>
      </w:pPr>
      <w:r w:rsidRPr="009A2074">
        <w:t xml:space="preserve">2NC </w:t>
      </w:r>
      <w:r w:rsidR="000949AB" w:rsidRPr="009A2074">
        <w:t>ANT Bad</w:t>
      </w:r>
    </w:p>
    <w:p w:rsidR="000949AB" w:rsidRPr="009A2074" w:rsidRDefault="000949AB" w:rsidP="000949AB"/>
    <w:p w:rsidR="00D2750C" w:rsidRPr="009A2074" w:rsidRDefault="00D2750C" w:rsidP="00D2750C">
      <w:pPr>
        <w:pStyle w:val="Heading4"/>
      </w:pPr>
      <w:r w:rsidRPr="009A2074">
        <w:t>Their disregard of ethical consequences ensures their politics devolves into crude social Darwinism</w:t>
      </w:r>
    </w:p>
    <w:p w:rsidR="00D2750C" w:rsidRPr="009A2074" w:rsidRDefault="00D2750C" w:rsidP="00D2750C">
      <w:r w:rsidRPr="009A2074">
        <w:rPr>
          <w:rStyle w:val="Style13ptBold"/>
        </w:rPr>
        <w:t>Emden, 17</w:t>
      </w:r>
      <w:r w:rsidRPr="009A2074">
        <w:t xml:space="preserve">—Professor of German Intellectual History and Political Thought at Rice University (Christian, “Normativity Matters: Philosophical Naturalism and Political Theory,” </w:t>
      </w:r>
      <w:r w:rsidRPr="009A2074">
        <w:rPr>
          <w:i/>
        </w:rPr>
        <w:t>The New Politics of Materialism: History, Philosophy, Science</w:t>
      </w:r>
      <w:r w:rsidRPr="009A2074">
        <w:t>, Chapter 12, google books, no page numbers, dml)</w:t>
      </w:r>
    </w:p>
    <w:p w:rsidR="00D2750C" w:rsidRPr="009A2074" w:rsidRDefault="00D2750C" w:rsidP="00D2750C"/>
    <w:p w:rsidR="00D2750C" w:rsidRPr="009A2074" w:rsidRDefault="00D2750C" w:rsidP="00D2750C">
      <w:pPr>
        <w:rPr>
          <w:sz w:val="16"/>
        </w:rPr>
      </w:pPr>
      <w:r w:rsidRPr="009A2074">
        <w:rPr>
          <w:sz w:val="16"/>
        </w:rPr>
        <w:t xml:space="preserve">Regardless of the dynamics with which the validity of norms needs to be justiﬁed for different contexts of ahistorically contingent lifeworlds, </w:t>
      </w:r>
      <w:r w:rsidRPr="009A2074">
        <w:rPr>
          <w:rStyle w:val="StyleUnderline"/>
        </w:rPr>
        <w:t xml:space="preserve">ethics and morality are </w:t>
      </w:r>
      <w:r w:rsidRPr="009A2074">
        <w:rPr>
          <w:rStyle w:val="Emphasis"/>
        </w:rPr>
        <w:t>detached</w:t>
      </w:r>
      <w:r w:rsidRPr="009A2074">
        <w:rPr>
          <w:rStyle w:val="StyleUnderline"/>
        </w:rPr>
        <w:t xml:space="preserve"> from our existence as </w:t>
      </w:r>
      <w:r w:rsidRPr="009A2074">
        <w:rPr>
          <w:rStyle w:val="Emphasis"/>
        </w:rPr>
        <w:t>natural beings</w:t>
      </w:r>
      <w:r w:rsidRPr="009A2074">
        <w:rPr>
          <w:rStyle w:val="StyleUnderline"/>
        </w:rPr>
        <w:t xml:space="preserve">. This is particularly the case as soon as we </w:t>
      </w:r>
      <w:r w:rsidRPr="009A2074">
        <w:rPr>
          <w:rStyle w:val="Emphasis"/>
        </w:rPr>
        <w:t>distinguish ethics</w:t>
      </w:r>
      <w:r w:rsidRPr="009A2074">
        <w:rPr>
          <w:rStyle w:val="StyleUnderline"/>
        </w:rPr>
        <w:t xml:space="preserve"> as dealing with </w:t>
      </w:r>
      <w:r w:rsidRPr="009A2074">
        <w:rPr>
          <w:rStyle w:val="Emphasis"/>
        </w:rPr>
        <w:t>concrete</w:t>
      </w:r>
      <w:r w:rsidRPr="009A2074">
        <w:rPr>
          <w:rStyle w:val="StyleUnderline"/>
        </w:rPr>
        <w:t xml:space="preserve"> and </w:t>
      </w:r>
      <w:r w:rsidRPr="009A2074">
        <w:rPr>
          <w:rStyle w:val="Emphasis"/>
        </w:rPr>
        <w:t>particular problems</w:t>
      </w:r>
      <w:r w:rsidRPr="009A2074">
        <w:rPr>
          <w:rStyle w:val="StyleUnderline"/>
        </w:rPr>
        <w:t xml:space="preserve"> from the </w:t>
      </w:r>
      <w:r w:rsidRPr="009A2074">
        <w:rPr>
          <w:rStyle w:val="Emphasis"/>
        </w:rPr>
        <w:t>more general</w:t>
      </w:r>
      <w:r w:rsidRPr="009A2074">
        <w:rPr>
          <w:rStyle w:val="StyleUnderline"/>
        </w:rPr>
        <w:t xml:space="preserve"> and </w:t>
      </w:r>
      <w:r w:rsidRPr="009A2074">
        <w:rPr>
          <w:rStyle w:val="Emphasis"/>
        </w:rPr>
        <w:t>formal principles</w:t>
      </w:r>
      <w:r w:rsidRPr="009A2074">
        <w:rPr>
          <w:rStyle w:val="StyleUnderline"/>
        </w:rPr>
        <w:t xml:space="preserve"> that are seen to govern the normative order of morality</w:t>
      </w:r>
      <w:r w:rsidRPr="009A2074">
        <w:rPr>
          <w:sz w:val="16"/>
        </w:rPr>
        <w:t xml:space="preserve">, as Rainer Forst (2012) points out.36 Morality, on this view, consists of “a system of categorically binding norms, and corresponding rights and duties, which hold reciprocally and universally among human beings qua human beings in their capacity as moral persons, and which do not presuppose any thicker context of interpersonal or communal relations (such as family, friends, political community, and so on)” (Forst 2012, 43). </w:t>
      </w:r>
    </w:p>
    <w:p w:rsidR="00D2750C" w:rsidRPr="009A2074" w:rsidRDefault="00D2750C" w:rsidP="00D2750C">
      <w:pPr>
        <w:rPr>
          <w:sz w:val="16"/>
        </w:rPr>
      </w:pPr>
      <w:r w:rsidRPr="009A2074">
        <w:rPr>
          <w:sz w:val="16"/>
        </w:rPr>
        <w:t xml:space="preserve">There are, of course, speciﬁc and understandable reasons why political philosophy has refrained from extending its conception of normativity to include nonhuman factors and agents. Deriving the structure of normativity as categorically and universally binding among human individuals from any natural facts about these individuals would fall into the trap of the naturalistic fallacy. Moreover, </w:t>
      </w:r>
      <w:r w:rsidRPr="009A2074">
        <w:rPr>
          <w:rStyle w:val="Emphasis"/>
        </w:rPr>
        <w:t>reducing normative action</w:t>
      </w:r>
      <w:r w:rsidRPr="009A2074">
        <w:rPr>
          <w:rStyle w:val="StyleUnderline"/>
        </w:rPr>
        <w:t xml:space="preserve"> to </w:t>
      </w:r>
      <w:r w:rsidRPr="009A2074">
        <w:rPr>
          <w:rStyle w:val="Emphasis"/>
        </w:rPr>
        <w:t>natural agency</w:t>
      </w:r>
      <w:r w:rsidRPr="009A2074">
        <w:rPr>
          <w:rStyle w:val="StyleUnderline"/>
        </w:rPr>
        <w:t xml:space="preserve"> can give rise to a </w:t>
      </w:r>
      <w:r w:rsidRPr="009A2074">
        <w:rPr>
          <w:rStyle w:val="Emphasis"/>
        </w:rPr>
        <w:t>crude social Darwinism</w:t>
      </w:r>
      <w:r w:rsidRPr="009A2074">
        <w:rPr>
          <w:rStyle w:val="StyleUnderline"/>
        </w:rPr>
        <w:t xml:space="preserve"> that</w:t>
      </w:r>
      <w:r w:rsidRPr="009A2074">
        <w:rPr>
          <w:sz w:val="16"/>
        </w:rPr>
        <w:t xml:space="preserve">, from the vantage point of critical theory, </w:t>
      </w:r>
      <w:r w:rsidRPr="009A2074">
        <w:rPr>
          <w:rStyle w:val="StyleUnderline"/>
        </w:rPr>
        <w:t xml:space="preserve">has done </w:t>
      </w:r>
      <w:r w:rsidRPr="009A2074">
        <w:rPr>
          <w:rStyle w:val="Emphasis"/>
        </w:rPr>
        <w:t>considerable damage</w:t>
      </w:r>
      <w:r w:rsidRPr="009A2074">
        <w:rPr>
          <w:rStyle w:val="StyleUnderline"/>
        </w:rPr>
        <w:t xml:space="preserve"> to the </w:t>
      </w:r>
      <w:r w:rsidRPr="009A2074">
        <w:rPr>
          <w:rStyle w:val="Emphasis"/>
        </w:rPr>
        <w:t>emancipatory claims</w:t>
      </w:r>
      <w:r w:rsidRPr="009A2074">
        <w:rPr>
          <w:rStyle w:val="StyleUnderline"/>
        </w:rPr>
        <w:t xml:space="preserve"> of political philosophy and that</w:t>
      </w:r>
      <w:r w:rsidRPr="009A2074">
        <w:rPr>
          <w:sz w:val="16"/>
        </w:rPr>
        <w:t xml:space="preserve">, from a historical perspective, </w:t>
      </w:r>
      <w:r w:rsidRPr="009A2074">
        <w:rPr>
          <w:rStyle w:val="StyleUnderline"/>
        </w:rPr>
        <w:t xml:space="preserve">has </w:t>
      </w:r>
      <w:r w:rsidRPr="009A2074">
        <w:rPr>
          <w:rStyle w:val="Emphasis"/>
        </w:rPr>
        <w:t>undermined democratic pluralism</w:t>
      </w:r>
      <w:r w:rsidRPr="009A2074">
        <w:rPr>
          <w:rStyle w:val="StyleUnderline"/>
        </w:rPr>
        <w:t xml:space="preserve">, as in the case of a </w:t>
      </w:r>
      <w:r w:rsidRPr="009A2074">
        <w:rPr>
          <w:rStyle w:val="Emphasis"/>
        </w:rPr>
        <w:t>biologically grounded racism</w:t>
      </w:r>
      <w:r w:rsidRPr="009A2074">
        <w:rPr>
          <w:sz w:val="16"/>
        </w:rPr>
        <w:t xml:space="preserve">. Most importantly, however, </w:t>
      </w:r>
      <w:r w:rsidRPr="009A2074">
        <w:rPr>
          <w:rStyle w:val="StyleUnderline"/>
        </w:rPr>
        <w:t xml:space="preserve">extending normativity beyond the human world </w:t>
      </w:r>
      <w:r w:rsidRPr="009A2074">
        <w:rPr>
          <w:rStyle w:val="Emphasis"/>
        </w:rPr>
        <w:t>undercuts</w:t>
      </w:r>
      <w:r w:rsidRPr="009A2074">
        <w:rPr>
          <w:rStyle w:val="StyleUnderline"/>
        </w:rPr>
        <w:t xml:space="preserve"> the </w:t>
      </w:r>
      <w:r w:rsidRPr="009A2074">
        <w:rPr>
          <w:rStyle w:val="Emphasis"/>
        </w:rPr>
        <w:t>presumed practical autonomy of reason</w:t>
      </w:r>
      <w:r w:rsidRPr="009A2074">
        <w:rPr>
          <w:rStyle w:val="StyleUnderline"/>
        </w:rPr>
        <w:t xml:space="preserve"> that allows for the </w:t>
      </w:r>
      <w:r w:rsidRPr="009A2074">
        <w:rPr>
          <w:rStyle w:val="Emphasis"/>
        </w:rPr>
        <w:t>rational justification</w:t>
      </w:r>
      <w:r w:rsidRPr="009A2074">
        <w:rPr>
          <w:rStyle w:val="StyleUnderline"/>
        </w:rPr>
        <w:t xml:space="preserve"> of </w:t>
      </w:r>
      <w:r w:rsidRPr="009A2074">
        <w:rPr>
          <w:rStyle w:val="Emphasis"/>
        </w:rPr>
        <w:t>ethical</w:t>
      </w:r>
      <w:r w:rsidRPr="009A2074">
        <w:rPr>
          <w:rStyle w:val="StyleUnderline"/>
        </w:rPr>
        <w:t xml:space="preserve"> and </w:t>
      </w:r>
      <w:r w:rsidRPr="009A2074">
        <w:rPr>
          <w:rStyle w:val="Emphasis"/>
        </w:rPr>
        <w:t>political claims</w:t>
      </w:r>
      <w:r w:rsidRPr="009A2074">
        <w:rPr>
          <w:rStyle w:val="StyleUnderline"/>
        </w:rPr>
        <w:t xml:space="preserve"> about the world in which we have to live</w:t>
      </w:r>
      <w:r w:rsidRPr="009A2074">
        <w:rPr>
          <w:sz w:val="16"/>
        </w:rPr>
        <w:t>.</w:t>
      </w:r>
    </w:p>
    <w:p w:rsidR="00D2750C" w:rsidRPr="009A2074" w:rsidRDefault="00D2750C" w:rsidP="000949AB"/>
    <w:p w:rsidR="000949AB" w:rsidRPr="009A2074" w:rsidRDefault="000949AB" w:rsidP="000949AB">
      <w:pPr>
        <w:pStyle w:val="Heading4"/>
        <w:rPr>
          <w:rFonts w:eastAsia="Times New Roman"/>
        </w:rPr>
      </w:pPr>
      <w:r w:rsidRPr="009A2074">
        <w:rPr>
          <w:rFonts w:eastAsia="Times New Roman"/>
        </w:rPr>
        <w:t>Actor Network Theory relies on a dangerous line of questioning that causes detachment from ourselves and the surrounding world</w:t>
      </w:r>
    </w:p>
    <w:p w:rsidR="000949AB" w:rsidRPr="009A2074" w:rsidRDefault="000949AB" w:rsidP="000949AB">
      <w:pPr>
        <w:shd w:val="clear" w:color="auto" w:fill="FFFFFF"/>
        <w:spacing w:after="240" w:line="276" w:lineRule="atLeast"/>
        <w:rPr>
          <w:rFonts w:eastAsia="Times New Roman" w:cs="Calibri"/>
          <w:sz w:val="18"/>
          <w:szCs w:val="18"/>
        </w:rPr>
      </w:pPr>
      <w:r w:rsidRPr="009A2074">
        <w:rPr>
          <w:rFonts w:eastAsia="Times New Roman" w:cs="Calibri"/>
          <w:sz w:val="18"/>
          <w:szCs w:val="18"/>
        </w:rPr>
        <w:t xml:space="preserve">FrÈdÈric </w:t>
      </w:r>
      <w:r w:rsidRPr="009A2074">
        <w:rPr>
          <w:rStyle w:val="Style13ptBold"/>
        </w:rPr>
        <w:t>Vandenberghe</w:t>
      </w:r>
      <w:r w:rsidRPr="009A2074">
        <w:rPr>
          <w:rFonts w:eastAsia="Times New Roman" w:cs="Calibri"/>
          <w:sz w:val="21"/>
          <w:szCs w:val="21"/>
        </w:rPr>
        <w:t>, </w:t>
      </w:r>
      <w:r w:rsidRPr="009A2074">
        <w:rPr>
          <w:rFonts w:eastAsia="Times New Roman" w:cs="Calibri"/>
          <w:sz w:val="18"/>
          <w:szCs w:val="18"/>
        </w:rPr>
        <w:t>10/1/20</w:t>
      </w:r>
      <w:r w:rsidRPr="009A2074">
        <w:rPr>
          <w:rStyle w:val="Style13ptBold"/>
        </w:rPr>
        <w:t>02</w:t>
      </w:r>
      <w:r w:rsidRPr="009A2074">
        <w:rPr>
          <w:rFonts w:eastAsia="Times New Roman" w:cs="Calibri"/>
          <w:sz w:val="18"/>
          <w:szCs w:val="18"/>
        </w:rPr>
        <w:t>, Researcher for Rio de Janeiro State University, Yale University, and University  of Brasilia, Theory Culture Society</w:t>
      </w:r>
      <w:r w:rsidRPr="009A2074">
        <w:rPr>
          <w:rFonts w:eastAsia="Times New Roman" w:cs="Calibri"/>
          <w:sz w:val="21"/>
          <w:szCs w:val="21"/>
        </w:rPr>
        <w:t>, </w:t>
      </w:r>
      <w:r w:rsidRPr="009A2074">
        <w:rPr>
          <w:rFonts w:eastAsia="Times New Roman" w:cs="Calibri"/>
          <w:sz w:val="18"/>
          <w:szCs w:val="18"/>
        </w:rPr>
        <w:t>"Reconstructing Humants: A Humanist Critique of Actant-Network Theory" // NCMD</w:t>
      </w:r>
    </w:p>
    <w:p w:rsidR="000949AB" w:rsidRPr="009A2074" w:rsidRDefault="000949AB" w:rsidP="000949AB">
      <w:pPr>
        <w:shd w:val="clear" w:color="auto" w:fill="FFFFFF"/>
        <w:spacing w:after="240" w:line="276" w:lineRule="atLeast"/>
        <w:rPr>
          <w:rStyle w:val="Emphasis"/>
        </w:rPr>
      </w:pPr>
      <w:r w:rsidRPr="009A2074">
        <w:rPr>
          <w:rFonts w:eastAsia="Times New Roman" w:cs="Calibri"/>
          <w:sz w:val="16"/>
          <w:szCs w:val="16"/>
        </w:rPr>
        <w:t xml:space="preserve">Do cubes, bricks, slabs, beams, columns and bottles of beer act? Do they co-ordinate their actions through a common definition of the situation? Are they kept together or driven apart from each other through agreements and disagreements? Obviously not. </w:t>
      </w:r>
      <w:r w:rsidRPr="009A2074">
        <w:rPr>
          <w:rStyle w:val="StyleUnderline"/>
        </w:rPr>
        <w:t>Bottles, beams and slabs do not act. Only humans (and animals) act; not endowed with intentionality, artefacts do not act</w:t>
      </w:r>
      <w:r w:rsidRPr="009A2074">
        <w:rPr>
          <w:rFonts w:eastAsia="Times New Roman" w:cs="Calibri"/>
          <w:sz w:val="16"/>
          <w:szCs w:val="16"/>
        </w:rPr>
        <w:t xml:space="preserve">. Going ‘back to the things themselves’ (‘zu den Sachen selbst’) in order to analyse how bottles of beer, beams, blossoming cherry-trees and builders give themselves to consciousness and are intentionally constituted as givens of consciousness, we can see that </w:t>
      </w:r>
      <w:r w:rsidRPr="009A2074">
        <w:rPr>
          <w:rStyle w:val="StyleUnderline"/>
        </w:rPr>
        <w:t>humans and non humans are essentially different</w:t>
      </w:r>
      <w:r w:rsidRPr="009A2074">
        <w:rPr>
          <w:rFonts w:eastAsia="Times New Roman" w:cs="Calibri"/>
          <w:sz w:val="16"/>
          <w:szCs w:val="16"/>
        </w:rPr>
        <w:t xml:space="preserve">, or, to say the same in old-fashioned phenomenological language, that </w:t>
      </w:r>
      <w:r w:rsidRPr="009A2074">
        <w:rPr>
          <w:rStyle w:val="StyleUnderline"/>
        </w:rPr>
        <w:t>they belong to different ‘regional ontologies’</w:t>
      </w:r>
      <w:r w:rsidRPr="009A2074">
        <w:rPr>
          <w:rFonts w:eastAsia="Times New Roman" w:cs="Calibri"/>
          <w:sz w:val="16"/>
          <w:szCs w:val="16"/>
        </w:rPr>
        <w:t xml:space="preserve"> (Husserl, 1952: I, 7–23; III, 21–53). Whatever a human or a non human is, and however they are perceived, their essence (eidos), which predetermines what they necessarily must be when they are to be things of a certain kind, can be a priori determined through the procedure of ‘eidetic variation’</w:t>
      </w:r>
      <w:r w:rsidRPr="009A2074">
        <w:rPr>
          <w:rStyle w:val="StyleUnderline"/>
        </w:rPr>
        <w:t>. By a process of imaginative variation, we can arrive at a categorical determination of what makes a human a human and a non human</w:t>
      </w:r>
      <w:r w:rsidRPr="009A2074">
        <w:rPr>
          <w:rFonts w:eastAsia="Times New Roman" w:cs="Calibri"/>
          <w:sz w:val="16"/>
          <w:szCs w:val="16"/>
        </w:rPr>
        <w:t xml:space="preserve">. We start, as an equipmental whole within easy reach and fit for the cold spread. </w:t>
      </w:r>
      <w:r w:rsidRPr="009A2074">
        <w:rPr>
          <w:rStyle w:val="StyleUnderline"/>
        </w:rPr>
        <w:t>They are not encountered as ‘mere things’, as unconnected, decontextualized, self-contained objects, occurrent as analysable and decomposable spatio-temporal entities, but as a series of useful objects available for the cold spread.</w:t>
      </w:r>
      <w:r w:rsidRPr="009A2074">
        <w:rPr>
          <w:rFonts w:eastAsia="Times New Roman" w:cs="Calibri"/>
          <w:sz w:val="16"/>
          <w:szCs w:val="16"/>
        </w:rPr>
        <w:t xml:space="preserve"> </w:t>
      </w:r>
      <w:r w:rsidRPr="009A2074">
        <w:rPr>
          <w:rStyle w:val="StyleUnderline"/>
        </w:rPr>
        <w:t>The equipment does not only refer to other equipment, but also indirectly to the materials it is made up of and to the people who have furnished the materials, assembled the equipment and made it available for use. The bottle</w:t>
      </w:r>
      <w:r w:rsidRPr="009A2074">
        <w:rPr>
          <w:rFonts w:eastAsia="Times New Roman" w:cs="Calibri"/>
          <w:sz w:val="16"/>
          <w:szCs w:val="16"/>
        </w:rPr>
        <w:t xml:space="preserve"> of beer </w:t>
      </w:r>
      <w:r w:rsidRPr="009A2074">
        <w:rPr>
          <w:rStyle w:val="StyleUnderline"/>
        </w:rPr>
        <w:t>refers</w:t>
      </w:r>
      <w:r w:rsidRPr="009A2074">
        <w:rPr>
          <w:rFonts w:eastAsia="Times New Roman" w:cs="Calibri"/>
          <w:sz w:val="16"/>
          <w:szCs w:val="16"/>
        </w:rPr>
        <w:t xml:space="preserve"> to the sand, the fire, the glass, the malt and the water, but also </w:t>
      </w:r>
      <w:r w:rsidRPr="009A2074">
        <w:rPr>
          <w:rStyle w:val="StyleUnderline"/>
        </w:rPr>
        <w:t>to the network of people who have assembled the materials to make the bottle</w:t>
      </w:r>
      <w:r w:rsidRPr="009A2074">
        <w:rPr>
          <w:rFonts w:eastAsia="Times New Roman" w:cs="Calibri"/>
          <w:sz w:val="16"/>
          <w:szCs w:val="16"/>
        </w:rPr>
        <w:t xml:space="preserve"> and the beer, </w:t>
      </w:r>
      <w:r w:rsidRPr="009A2074">
        <w:rPr>
          <w:rStyle w:val="StyleUnderline"/>
        </w:rPr>
        <w:t>and</w:t>
      </w:r>
      <w:r w:rsidRPr="009A2074">
        <w:rPr>
          <w:rFonts w:eastAsia="Times New Roman" w:cs="Calibri"/>
          <w:sz w:val="16"/>
          <w:szCs w:val="16"/>
        </w:rPr>
        <w:t xml:space="preserve"> ultimately to </w:t>
      </w:r>
      <w:r w:rsidRPr="009A2074">
        <w:rPr>
          <w:rStyle w:val="StyleUnderline"/>
        </w:rPr>
        <w:t>its potential users</w:t>
      </w:r>
      <w:r w:rsidRPr="009A2074">
        <w:rPr>
          <w:rFonts w:eastAsia="Times New Roman" w:cs="Calibri"/>
          <w:sz w:val="16"/>
          <w:szCs w:val="16"/>
        </w:rPr>
        <w:t xml:space="preserve"> as well. Thus along with the work, we encounter not only entities ready-to-hand but also entities with Dasein’s kind of Being – entities for which, in their concern, the product becomes ready-to-hand; and together with these we encounter the world in which wearers and users live, which is at the same time ours (Heidegger, 1927: 71</w:t>
      </w:r>
      <w:r w:rsidRPr="009A2074">
        <w:rPr>
          <w:rStyle w:val="StyleUnderline"/>
        </w:rPr>
        <w:t>). Humans and non humans are thus interconnected in a materialized ‘technogram’, but Dasein’s way of Being, which is, of course, the way of Being of humans, is essentially different from the way of Being of non humans</w:t>
      </w:r>
      <w:r w:rsidRPr="009A2074">
        <w:rPr>
          <w:rFonts w:eastAsia="Times New Roman" w:cs="Calibri"/>
          <w:sz w:val="16"/>
          <w:szCs w:val="16"/>
        </w:rPr>
        <w:t>. B</w:t>
      </w:r>
      <w:r w:rsidRPr="009A2074">
        <w:rPr>
          <w:rStyle w:val="StyleUnderline"/>
        </w:rPr>
        <w:t>eing human is being-with-others, whereas non humans are indifferent not only to humans, but also to non humans and to themselves. When we encounter in our everyday life humans and non humans, we do not encounter them as ‘mere things’</w:t>
      </w:r>
      <w:r w:rsidRPr="009A2074">
        <w:rPr>
          <w:rFonts w:eastAsia="Times New Roman" w:cs="Calibri"/>
          <w:sz w:val="16"/>
          <w:szCs w:val="16"/>
        </w:rPr>
        <w:t xml:space="preserve">, present-at-hand, occurring in the world as knowable entities or enrollable allies, </w:t>
      </w:r>
      <w:r w:rsidRPr="009A2074">
        <w:rPr>
          <w:rStyle w:val="StyleUnderline"/>
        </w:rPr>
        <w:t>but as entities that are part of our world and that are available for our concerns</w:t>
      </w:r>
      <w:r w:rsidRPr="009A2074">
        <w:rPr>
          <w:rFonts w:eastAsia="Times New Roman" w:cs="Calibri"/>
          <w:sz w:val="16"/>
          <w:szCs w:val="16"/>
        </w:rPr>
        <w:t xml:space="preserve">. </w:t>
      </w:r>
      <w:r w:rsidRPr="009A2074">
        <w:rPr>
          <w:rStyle w:val="StyleUnderline"/>
        </w:rPr>
        <w:t>We treat them with or without care and approach them within the ‘regime of familiarity’</w:t>
      </w:r>
      <w:r w:rsidRPr="009A2074">
        <w:rPr>
          <w:rFonts w:eastAsia="Times New Roman" w:cs="Calibri"/>
          <w:sz w:val="16"/>
          <w:szCs w:val="16"/>
        </w:rPr>
        <w:t xml:space="preserve"> (Thévenot, 1994a). It is </w:t>
      </w:r>
      <w:r w:rsidRPr="009A2074">
        <w:rPr>
          <w:rStyle w:val="StyleUnderline"/>
        </w:rPr>
        <w:t>only when something goes wrong</w:t>
      </w:r>
      <w:r w:rsidRPr="009A2074">
        <w:rPr>
          <w:rFonts w:eastAsia="Times New Roman" w:cs="Calibri"/>
          <w:sz w:val="16"/>
          <w:szCs w:val="16"/>
        </w:rPr>
        <w:t xml:space="preserve"> and objects become conspicuous in their obtrusiveness that </w:t>
      </w:r>
      <w:r w:rsidRPr="009A2074">
        <w:rPr>
          <w:rStyle w:val="StyleUnderline"/>
        </w:rPr>
        <w:t>we become conscious of them and of our selves</w:t>
      </w:r>
      <w:r w:rsidRPr="009A2074">
        <w:rPr>
          <w:rStyle w:val="Emphasis"/>
        </w:rPr>
        <w:t xml:space="preserve">. It is then that we surrender the ‘natural attitude’ and start theorizing, and by theorizing in the ‘naturalist attitude’ we succumb to the ‘scholastic tendency’ to interpret all ways of Being, human and non human, as modes of occurrentness. </w:t>
      </w:r>
      <w:r w:rsidRPr="009A2074">
        <w:rPr>
          <w:rStyle w:val="StyleUnderline"/>
        </w:rPr>
        <w:t>This way of theorizing which objectifies humans and non humans alike by decontextualizing them does, however, not lead to knowledge of our Being-in-the-world but away from it.</w:t>
      </w:r>
      <w:r w:rsidRPr="009A2074">
        <w:rPr>
          <w:rStyle w:val="Emphasis"/>
        </w:rPr>
        <w:t xml:space="preserve"> By giving up the attempt to understand the world ‘from within’ and to interpret it as a world we always already understood, a ‘deficient mode’ of understanding is enthroned as knowledge and eventually we end up with the decontextualized knowledge of a ‘worldless world’ we can no longer understand as our world, the world we always already understood even without knowing it.</w:t>
      </w:r>
    </w:p>
    <w:p w:rsidR="000949AB" w:rsidRPr="009A2074" w:rsidRDefault="000949AB" w:rsidP="000949AB"/>
    <w:p w:rsidR="00D2750C" w:rsidRPr="009A2074" w:rsidRDefault="00D2750C" w:rsidP="00D2750C">
      <w:pPr>
        <w:pStyle w:val="Heading3"/>
      </w:pPr>
      <w:r w:rsidRPr="009A2074">
        <w:t>1NC Cap Link</w:t>
      </w:r>
    </w:p>
    <w:p w:rsidR="00D2750C" w:rsidRPr="009A2074" w:rsidRDefault="00D2750C" w:rsidP="00D2750C"/>
    <w:p w:rsidR="00D2750C" w:rsidRPr="009A2074" w:rsidRDefault="00D2750C" w:rsidP="00D2750C">
      <w:pPr>
        <w:pStyle w:val="Heading4"/>
        <w:rPr>
          <w:u w:val="single"/>
        </w:rPr>
      </w:pPr>
      <w:r w:rsidRPr="009A2074">
        <w:t xml:space="preserve">Value can’t be understood outside the frame of commodification—their focus on agency ignores the exploitation of </w:t>
      </w:r>
      <w:r w:rsidRPr="009A2074">
        <w:rPr>
          <w:u w:val="single"/>
        </w:rPr>
        <w:t>economics</w:t>
      </w:r>
    </w:p>
    <w:p w:rsidR="00D2750C" w:rsidRPr="009A2074" w:rsidRDefault="00D2750C" w:rsidP="00D2750C">
      <w:pPr>
        <w:shd w:val="clear" w:color="auto" w:fill="FFFFFF"/>
        <w:spacing w:after="240" w:line="276" w:lineRule="atLeast"/>
        <w:rPr>
          <w:rFonts w:eastAsia="Times New Roman" w:cs="Calibri"/>
          <w:sz w:val="18"/>
          <w:szCs w:val="18"/>
        </w:rPr>
      </w:pPr>
      <w:r w:rsidRPr="009A2074">
        <w:rPr>
          <w:rFonts w:eastAsia="Times New Roman" w:cs="Calibri"/>
          <w:sz w:val="18"/>
          <w:szCs w:val="18"/>
        </w:rPr>
        <w:t xml:space="preserve">FrÈdÈric </w:t>
      </w:r>
      <w:r w:rsidRPr="009A2074">
        <w:rPr>
          <w:rStyle w:val="Style13ptBold"/>
        </w:rPr>
        <w:t>Vandenberghe</w:t>
      </w:r>
      <w:r w:rsidRPr="009A2074">
        <w:rPr>
          <w:rFonts w:eastAsia="Times New Roman" w:cs="Calibri"/>
          <w:sz w:val="21"/>
          <w:szCs w:val="21"/>
        </w:rPr>
        <w:t>, </w:t>
      </w:r>
      <w:r w:rsidRPr="009A2074">
        <w:rPr>
          <w:rFonts w:eastAsia="Times New Roman" w:cs="Calibri"/>
          <w:sz w:val="18"/>
          <w:szCs w:val="18"/>
        </w:rPr>
        <w:t>10/1/20</w:t>
      </w:r>
      <w:r w:rsidRPr="009A2074">
        <w:rPr>
          <w:rStyle w:val="Style13ptBold"/>
        </w:rPr>
        <w:t>02</w:t>
      </w:r>
      <w:r w:rsidRPr="009A2074">
        <w:rPr>
          <w:rFonts w:eastAsia="Times New Roman" w:cs="Calibri"/>
          <w:sz w:val="18"/>
          <w:szCs w:val="18"/>
        </w:rPr>
        <w:t>, Researcher for Rio de Janeiro State University, Yale University, and University  of Brasilia, Theory Culture Society</w:t>
      </w:r>
      <w:r w:rsidRPr="009A2074">
        <w:rPr>
          <w:rFonts w:eastAsia="Times New Roman" w:cs="Calibri"/>
          <w:sz w:val="21"/>
          <w:szCs w:val="21"/>
        </w:rPr>
        <w:t>, </w:t>
      </w:r>
      <w:r w:rsidRPr="009A2074">
        <w:rPr>
          <w:rFonts w:eastAsia="Times New Roman" w:cs="Calibri"/>
          <w:sz w:val="18"/>
          <w:szCs w:val="18"/>
        </w:rPr>
        <w:t>"Reconstructing Humants: A Humanist Critique of Actant-Network Theory" // NCMD</w:t>
      </w:r>
    </w:p>
    <w:p w:rsidR="00D2750C" w:rsidRPr="009A2074" w:rsidRDefault="00D2750C" w:rsidP="00D2750C">
      <w:pPr>
        <w:shd w:val="clear" w:color="auto" w:fill="FFFFFF"/>
        <w:spacing w:after="240" w:line="276" w:lineRule="atLeast"/>
        <w:rPr>
          <w:rFonts w:eastAsia="Times New Roman" w:cs="Calibri"/>
          <w:sz w:val="18"/>
          <w:szCs w:val="18"/>
        </w:rPr>
      </w:pPr>
      <w:r w:rsidRPr="009A2074">
        <w:rPr>
          <w:rFonts w:eastAsia="Times New Roman" w:cs="Calibri"/>
          <w:sz w:val="16"/>
          <w:szCs w:val="16"/>
        </w:rPr>
        <w:t xml:space="preserve">Bottles of beer, slabs, bricks, hammers and blossoming cherry trees as well – depending on the discursive regime in which they figure, those </w:t>
      </w:r>
      <w:r w:rsidRPr="009A2074">
        <w:rPr>
          <w:rStyle w:val="StyleUnderline"/>
        </w:rPr>
        <w:t>non humans take on meaning</w:t>
      </w:r>
      <w:r w:rsidRPr="009A2074">
        <w:rPr>
          <w:rFonts w:eastAsia="Times New Roman" w:cs="Calibri"/>
          <w:sz w:val="16"/>
          <w:szCs w:val="16"/>
        </w:rPr>
        <w:t xml:space="preserve">, or lose it, </w:t>
      </w:r>
      <w:r w:rsidRPr="009A2074">
        <w:rPr>
          <w:rStyle w:val="StyleUnderline"/>
        </w:rPr>
        <w:t>as intentional objects of consciousness</w:t>
      </w:r>
      <w:r w:rsidRPr="009A2074">
        <w:rPr>
          <w:rFonts w:eastAsia="Times New Roman" w:cs="Calibri"/>
          <w:sz w:val="16"/>
          <w:szCs w:val="16"/>
        </w:rPr>
        <w:t xml:space="preserve">, as equipment ready-to-hand or as things present-at-hand. In all cases, the root of the trail leads eventually back to humans. </w:t>
      </w:r>
      <w:r w:rsidRPr="009A2074">
        <w:rPr>
          <w:rStyle w:val="StyleUnderline"/>
        </w:rPr>
        <w:t>However humans are interconnected with non humans</w:t>
      </w:r>
      <w:r w:rsidRPr="009A2074">
        <w:rPr>
          <w:rFonts w:eastAsia="Times New Roman" w:cs="Calibri"/>
          <w:sz w:val="16"/>
          <w:szCs w:val="16"/>
        </w:rPr>
        <w:t xml:space="preserve">, at the end of the day, </w:t>
      </w:r>
      <w:r w:rsidRPr="009A2074">
        <w:rPr>
          <w:rStyle w:val="StyleUnderline"/>
        </w:rPr>
        <w:t>it is humans who encounter non humans and endow them with meaning</w:t>
      </w:r>
      <w:r w:rsidRPr="009A2074">
        <w:rPr>
          <w:rFonts w:eastAsia="Times New Roman" w:cs="Calibri"/>
          <w:sz w:val="16"/>
          <w:szCs w:val="16"/>
        </w:rPr>
        <w:t xml:space="preserve">, use or value. Non humans have meaning for humans, either proximally because they encounter them in their life-world and apprehend them within a multiplicity of axiological regimes of justification – from the domestic and the civic to the mercantile and the industrial one (Thévenot, 1994b) – or, ultimately, because they have made them. </w:t>
      </w:r>
      <w:r w:rsidRPr="009A2074">
        <w:rPr>
          <w:rStyle w:val="StyleUnderline"/>
        </w:rPr>
        <w:t>Artefacts</w:t>
      </w:r>
      <w:r w:rsidRPr="009A2074">
        <w:rPr>
          <w:rFonts w:eastAsia="Times New Roman" w:cs="Calibri"/>
          <w:sz w:val="16"/>
          <w:szCs w:val="16"/>
        </w:rPr>
        <w:t xml:space="preserve">, such as machines and other technosocial objects, </w:t>
      </w:r>
      <w:r w:rsidRPr="009A2074">
        <w:rPr>
          <w:rStyle w:val="StyleUnderline"/>
        </w:rPr>
        <w:t>are objectified and materialized spirit</w:t>
      </w:r>
      <w:r w:rsidRPr="009A2074">
        <w:rPr>
          <w:rFonts w:eastAsia="Times New Roman" w:cs="Calibri"/>
          <w:sz w:val="16"/>
          <w:szCs w:val="16"/>
        </w:rPr>
        <w:t xml:space="preserve">. </w:t>
      </w:r>
      <w:r w:rsidRPr="009A2074">
        <w:rPr>
          <w:rStyle w:val="StyleUnderline"/>
        </w:rPr>
        <w:t>They can be understood by means of a reconstruction of the meaning which humans intentionally gave to them when they were manufacturing, using or consuming them</w:t>
      </w:r>
      <w:r w:rsidRPr="009A2074">
        <w:rPr>
          <w:rFonts w:eastAsia="Times New Roman" w:cs="Calibri"/>
          <w:sz w:val="16"/>
          <w:szCs w:val="16"/>
        </w:rPr>
        <w:t xml:space="preserve"> (Weber, 1972: 3). Verum et factum convertuntur – because we have made the facts, we can understand them; fact and fiction thus go together, at least for those of us who are modern. The others have to bring back the Gods to understand what we have not made. </w:t>
      </w:r>
      <w:r w:rsidRPr="009A2074">
        <w:rPr>
          <w:rStyle w:val="StyleUnderline"/>
        </w:rPr>
        <w:t>Humans do not just encounter non humans; they also encounter each other</w:t>
      </w:r>
      <w:r w:rsidRPr="009A2074">
        <w:rPr>
          <w:rFonts w:eastAsia="Times New Roman" w:cs="Calibri"/>
          <w:sz w:val="16"/>
          <w:szCs w:val="16"/>
        </w:rPr>
        <w:t xml:space="preserve">, either directly, through communications of all sorts, or, indirectly, by inserting non humans between themselves as gifts or as commodities. </w:t>
      </w:r>
      <w:r w:rsidRPr="009A2074">
        <w:rPr>
          <w:rStyle w:val="StyleUnderline"/>
        </w:rPr>
        <w:t>By introducing</w:t>
      </w:r>
      <w:r w:rsidRPr="009A2074">
        <w:rPr>
          <w:rFonts w:eastAsia="Times New Roman" w:cs="Calibri"/>
          <w:sz w:val="16"/>
          <w:szCs w:val="16"/>
        </w:rPr>
        <w:t xml:space="preserve"> gifts and </w:t>
      </w:r>
      <w:r w:rsidRPr="009A2074">
        <w:rPr>
          <w:rStyle w:val="StyleUnderline"/>
        </w:rPr>
        <w:t>commodities, we bring in social relations between things and move from</w:t>
      </w:r>
      <w:r w:rsidRPr="009A2074">
        <w:rPr>
          <w:rFonts w:eastAsia="Times New Roman" w:cs="Calibri"/>
          <w:sz w:val="16"/>
          <w:szCs w:val="16"/>
        </w:rPr>
        <w:t xml:space="preserve"> the lofty heights of </w:t>
      </w:r>
      <w:r w:rsidRPr="009A2074">
        <w:rPr>
          <w:rStyle w:val="StyleUnderline"/>
        </w:rPr>
        <w:t>philosophical anthropology to</w:t>
      </w:r>
      <w:r w:rsidRPr="009A2074">
        <w:rPr>
          <w:rFonts w:eastAsia="Times New Roman" w:cs="Calibri"/>
          <w:sz w:val="16"/>
          <w:szCs w:val="16"/>
        </w:rPr>
        <w:t xml:space="preserve"> the exotic planes of social and </w:t>
      </w:r>
      <w:r w:rsidRPr="009A2074">
        <w:rPr>
          <w:rStyle w:val="StyleUnderline"/>
        </w:rPr>
        <w:t>economic anthropology</w:t>
      </w:r>
      <w:r w:rsidRPr="009A2074">
        <w:rPr>
          <w:rFonts w:eastAsia="Times New Roman" w:cs="Calibri"/>
          <w:sz w:val="16"/>
          <w:szCs w:val="16"/>
        </w:rPr>
        <w:t xml:space="preserve">. In the anthropological analysis of the exchange of wealth, gifts and commodities are traditionally seen as rival concepts and mirror images (Gregory, 1982). </w:t>
      </w:r>
      <w:r w:rsidRPr="009A2074">
        <w:rPr>
          <w:rStyle w:val="StyleUnderline"/>
        </w:rPr>
        <w:t>In the moral economy of the gift</w:t>
      </w:r>
      <w:r w:rsidRPr="009A2074">
        <w:rPr>
          <w:rFonts w:eastAsia="Times New Roman" w:cs="Calibri"/>
          <w:sz w:val="16"/>
          <w:szCs w:val="16"/>
        </w:rPr>
        <w:t xml:space="preserve">, which allegedly is dominant in archaic societies, </w:t>
      </w:r>
      <w:r w:rsidRPr="009A2074">
        <w:rPr>
          <w:rStyle w:val="StyleUnderline"/>
        </w:rPr>
        <w:t>it is the qualitative relations between humans that matter</w:t>
      </w:r>
      <w:r w:rsidRPr="009A2074">
        <w:rPr>
          <w:rFonts w:eastAsia="Times New Roman" w:cs="Calibri"/>
          <w:sz w:val="16"/>
          <w:szCs w:val="16"/>
        </w:rPr>
        <w:t xml:space="preserve">. </w:t>
      </w:r>
      <w:r w:rsidRPr="009A2074">
        <w:rPr>
          <w:rStyle w:val="StyleUnderline"/>
        </w:rPr>
        <w:t>Non humans only intervene to start or to renew the cycle of reciprocity between humans. Humans are interdependent and their reciprocal interdependency is maintained through the exchange of inalienable symbolic objects.</w:t>
      </w:r>
      <w:r w:rsidRPr="009A2074">
        <w:rPr>
          <w:rFonts w:eastAsia="Times New Roman" w:cs="Calibri"/>
          <w:sz w:val="16"/>
          <w:szCs w:val="16"/>
        </w:rPr>
        <w:t xml:space="preserve"> After the transaction, the receivers are not the owners of the object. </w:t>
      </w:r>
      <w:r w:rsidRPr="009A2074">
        <w:rPr>
          <w:rStyle w:val="StyleUnderline"/>
        </w:rPr>
        <w:t>They own the incorporeal rights, not the object itself, which remains the inalienable possession of the humans that make up the network of interdependency.</w:t>
      </w:r>
      <w:r w:rsidRPr="009A2074">
        <w:rPr>
          <w:rFonts w:eastAsia="Times New Roman" w:cs="Calibri"/>
          <w:sz w:val="16"/>
          <w:szCs w:val="16"/>
        </w:rPr>
        <w:t xml:space="preserve"> In the gift economy </w:t>
      </w:r>
      <w:r w:rsidRPr="009A2074">
        <w:rPr>
          <w:rStyle w:val="StyleUnderline"/>
        </w:rPr>
        <w:t>property is thus not a thing but ‘a network of social relations that governs the conduct of people with respect to the use and disposition of things’</w:t>
      </w:r>
      <w:r w:rsidRPr="009A2074">
        <w:rPr>
          <w:rFonts w:eastAsia="Times New Roman" w:cs="Calibri"/>
          <w:sz w:val="16"/>
          <w:szCs w:val="16"/>
        </w:rPr>
        <w:t xml:space="preserve"> (Hoebel, cit. Hann, 1998: 4). In the political economy of the commodity, on the other hand, which allegedly has supplanted the moral economy of the gift, </w:t>
      </w:r>
      <w:r w:rsidRPr="009A2074">
        <w:rPr>
          <w:rStyle w:val="StyleUnderline"/>
        </w:rPr>
        <w:t>objects are alienable</w:t>
      </w:r>
      <w:r w:rsidRPr="009A2074">
        <w:rPr>
          <w:rFonts w:eastAsia="Times New Roman" w:cs="Calibri"/>
          <w:sz w:val="16"/>
          <w:szCs w:val="16"/>
        </w:rPr>
        <w:t xml:space="preserve">. They are not personalized but objectified and reified into property, which is considered as a thing. </w:t>
      </w:r>
      <w:r w:rsidRPr="009A2074">
        <w:rPr>
          <w:rStyle w:val="StyleUnderline"/>
        </w:rPr>
        <w:t>After</w:t>
      </w:r>
      <w:r w:rsidRPr="009A2074">
        <w:rPr>
          <w:rFonts w:eastAsia="Times New Roman" w:cs="Calibri"/>
          <w:sz w:val="16"/>
          <w:szCs w:val="16"/>
        </w:rPr>
        <w:t xml:space="preserve"> the </w:t>
      </w:r>
      <w:r w:rsidRPr="009A2074">
        <w:rPr>
          <w:rStyle w:val="StyleUnderline"/>
        </w:rPr>
        <w:t>transaction</w:t>
      </w:r>
      <w:r w:rsidRPr="009A2074">
        <w:rPr>
          <w:rFonts w:eastAsia="Times New Roman" w:cs="Calibri"/>
          <w:sz w:val="16"/>
          <w:szCs w:val="16"/>
        </w:rPr>
        <w:t xml:space="preserve">, the </w:t>
      </w:r>
      <w:r w:rsidRPr="009A2074">
        <w:rPr>
          <w:rStyle w:val="StyleUnderline"/>
        </w:rPr>
        <w:t>objects lose</w:t>
      </w:r>
      <w:r w:rsidRPr="009A2074">
        <w:rPr>
          <w:rFonts w:eastAsia="Times New Roman" w:cs="Calibri"/>
          <w:sz w:val="16"/>
          <w:szCs w:val="16"/>
        </w:rPr>
        <w:t xml:space="preserve"> every </w:t>
      </w:r>
      <w:r w:rsidRPr="009A2074">
        <w:rPr>
          <w:rStyle w:val="StyleUnderline"/>
        </w:rPr>
        <w:t>connection with the transacting subjects</w:t>
      </w:r>
      <w:r w:rsidRPr="009A2074">
        <w:rPr>
          <w:rFonts w:eastAsia="Times New Roman" w:cs="Calibri"/>
          <w:sz w:val="16"/>
          <w:szCs w:val="16"/>
        </w:rPr>
        <w:t xml:space="preserve">. </w:t>
      </w:r>
      <w:r w:rsidRPr="009A2074">
        <w:rPr>
          <w:rStyle w:val="StyleUnderline"/>
        </w:rPr>
        <w:t>In commodity exchange,</w:t>
      </w:r>
      <w:r w:rsidRPr="009A2074">
        <w:rPr>
          <w:rFonts w:eastAsia="Times New Roman" w:cs="Calibri"/>
          <w:sz w:val="16"/>
          <w:szCs w:val="16"/>
        </w:rPr>
        <w:t xml:space="preserve"> humans are independent from and unrelated to each other. They don’t really matter. </w:t>
      </w:r>
      <w:r w:rsidRPr="009A2074">
        <w:rPr>
          <w:rStyle w:val="StyleUnderline"/>
        </w:rPr>
        <w:t>Only the exchange-value matters</w:t>
      </w:r>
      <w:r w:rsidRPr="009A2074">
        <w:rPr>
          <w:rFonts w:eastAsia="Times New Roman" w:cs="Calibri"/>
          <w:sz w:val="16"/>
          <w:szCs w:val="16"/>
        </w:rPr>
        <w:t xml:space="preserve">, and it is understood as a quantitative relation between non humans. The distinction between the economy of the gift and the economy of the commodity is a systemic one, referring to the objective conditions that make the alienation of goods possible. Although one cannot decide on inspection whether a particular transaction involves alienation or not, one can still </w:t>
      </w:r>
      <w:r w:rsidRPr="009A2074">
        <w:rPr>
          <w:rStyle w:val="StyleUnderline"/>
        </w:rPr>
        <w:t>analyse the economic system</w:t>
      </w:r>
      <w:r w:rsidRPr="009A2074">
        <w:rPr>
          <w:rFonts w:eastAsia="Times New Roman" w:cs="Calibri"/>
          <w:sz w:val="16"/>
          <w:szCs w:val="16"/>
        </w:rPr>
        <w:t xml:space="preserve"> as a whole in which it occurs </w:t>
      </w:r>
      <w:r w:rsidRPr="009A2074">
        <w:rPr>
          <w:rStyle w:val="StyleUnderline"/>
        </w:rPr>
        <w:t>and determine whether the tendency to personalize non humans</w:t>
      </w:r>
      <w:r w:rsidRPr="009A2074">
        <w:rPr>
          <w:rFonts w:eastAsia="Times New Roman" w:cs="Calibri"/>
          <w:sz w:val="16"/>
          <w:szCs w:val="16"/>
        </w:rPr>
        <w:t xml:space="preserve">, which characterizes gift economies, </w:t>
      </w:r>
      <w:r w:rsidRPr="009A2074">
        <w:rPr>
          <w:rStyle w:val="StyleUnderline"/>
        </w:rPr>
        <w:t>predominates over the objectification of humans</w:t>
      </w:r>
      <w:r w:rsidRPr="009A2074">
        <w:rPr>
          <w:rFonts w:eastAsia="Times New Roman" w:cs="Calibri"/>
          <w:sz w:val="16"/>
          <w:szCs w:val="16"/>
        </w:rPr>
        <w:t xml:space="preserve">, which characterizes the commodity economy, or whether it is the other way around (Simmel, 1992: 661–3). </w:t>
      </w:r>
      <w:r w:rsidRPr="009A2074">
        <w:rPr>
          <w:rStyle w:val="StyleUnderline"/>
        </w:rPr>
        <w:t>If the cultural limits to universal commodification are almost non existent</w:t>
      </w:r>
      <w:r w:rsidRPr="009A2074">
        <w:rPr>
          <w:rFonts w:eastAsia="Times New Roman" w:cs="Calibri"/>
          <w:sz w:val="16"/>
          <w:szCs w:val="16"/>
        </w:rPr>
        <w:t xml:space="preserve">, that is </w:t>
      </w:r>
      <w:r w:rsidRPr="009A2074">
        <w:rPr>
          <w:rStyle w:val="StyleUnderline"/>
        </w:rPr>
        <w:t>if everything</w:t>
      </w:r>
      <w:r w:rsidRPr="009A2074">
        <w:rPr>
          <w:rFonts w:eastAsia="Times New Roman" w:cs="Calibri"/>
          <w:sz w:val="16"/>
          <w:szCs w:val="16"/>
        </w:rPr>
        <w:t xml:space="preserve">, including mothers and organs, </w:t>
      </w:r>
      <w:r w:rsidRPr="009A2074">
        <w:rPr>
          <w:rStyle w:val="StyleUnderline"/>
        </w:rPr>
        <w:t>can be objectified</w:t>
      </w:r>
      <w:r w:rsidRPr="009A2074">
        <w:rPr>
          <w:rFonts w:eastAsia="Times New Roman" w:cs="Calibri"/>
          <w:sz w:val="16"/>
          <w:szCs w:val="16"/>
        </w:rPr>
        <w:t xml:space="preserve">, alienated and exchanged on the abstract market against money, </w:t>
      </w:r>
      <w:r w:rsidRPr="009A2074">
        <w:rPr>
          <w:rStyle w:val="StyleUnderline"/>
        </w:rPr>
        <w:t>then we are confronted with a commodity economy</w:t>
      </w:r>
      <w:r w:rsidRPr="009A2074">
        <w:rPr>
          <w:rFonts w:eastAsia="Times New Roman" w:cs="Calibri"/>
          <w:sz w:val="16"/>
          <w:szCs w:val="16"/>
        </w:rPr>
        <w:t xml:space="preserve">. The systemic distinction between the two economic systems is analytic. As such, it does no more exclude that commodities circulate in gift economies than that gifts occur in commodity systems. It is even perfectly compatible with Parry’s observation that it is only under conditions of a relatively free market that there’s evidence for the entirely disinterested gift (Parry, 1986). But it resists the post-modernist temptation to undermine and deconstruct all conceptual distinctions. Thomas is right when he states that one cannot presume that ‘gifts are invariably gifts and commodities are invariably commodities’ (Thomas, 1991: 39), but he’s wrong when in his attempt to dissolve the general categories of the gift and the commodity by means of a recontextualization of particular objects, he seems to be willing to give up the distinction between commodity and gift economies altogether. Like slaves, </w:t>
      </w:r>
      <w:r w:rsidRPr="009A2074">
        <w:rPr>
          <w:rStyle w:val="StyleUnderline"/>
        </w:rPr>
        <w:t>objects can</w:t>
      </w:r>
      <w:r w:rsidRPr="009A2074">
        <w:rPr>
          <w:rFonts w:eastAsia="Times New Roman" w:cs="Calibri"/>
          <w:sz w:val="16"/>
          <w:szCs w:val="16"/>
        </w:rPr>
        <w:t xml:space="preserve"> indeed </w:t>
      </w:r>
      <w:r w:rsidRPr="009A2074">
        <w:rPr>
          <w:rStyle w:val="StyleUnderline"/>
        </w:rPr>
        <w:t>move in and out of the commodity economy</w:t>
      </w:r>
      <w:r w:rsidRPr="009A2074">
        <w:rPr>
          <w:rFonts w:eastAsia="Times New Roman" w:cs="Calibri"/>
          <w:sz w:val="16"/>
          <w:szCs w:val="16"/>
        </w:rPr>
        <w:t xml:space="preserve"> (Appadurai, 1986; Kopytoff, 1986), but even if commodities are given and gifts exchanged, the commodity economy remains a commodity economy and the gift economy a gift economy. Depending on how </w:t>
      </w:r>
      <w:r w:rsidRPr="009A2074">
        <w:rPr>
          <w:rStyle w:val="StyleUnderline"/>
        </w:rPr>
        <w:t>objects</w:t>
      </w:r>
      <w:r w:rsidRPr="009A2074">
        <w:rPr>
          <w:rFonts w:eastAsia="Times New Roman" w:cs="Calibri"/>
          <w:sz w:val="16"/>
          <w:szCs w:val="16"/>
        </w:rPr>
        <w:t xml:space="preserve"> are appropriated when they leave the generalized system of equivalence and exchange, they </w:t>
      </w:r>
      <w:r w:rsidRPr="009A2074">
        <w:rPr>
          <w:rStyle w:val="StyleUnderline"/>
        </w:rPr>
        <w:t>can be repersonalized through consumption</w:t>
      </w:r>
      <w:r w:rsidRPr="009A2074">
        <w:rPr>
          <w:rFonts w:eastAsia="Times New Roman" w:cs="Calibri"/>
          <w:sz w:val="16"/>
          <w:szCs w:val="16"/>
        </w:rPr>
        <w:t xml:space="preserve"> (Miller, 1987: 189–96) and sacrifice (Bataille, 1967: 93–7) or stamped as gifts with a symbolic meaning and value (Mauss, 1950), which removes them in effect from ordinary social exchange. Through this personalization, the object becomes an ‘inalienable possession’, appropriated and authenticated as different and non-exchangeable against an equivalent. ‘Ownership of these possessions makes the authentification of difference rather than the balance of equivalence the fundamental feature of exchange’ (Weiner, 1992: 40). In the exchange economy, the stress is always put on the receiving end of the transaction, which establishes the equivalence between the exchanged items and closes off the cycle of reciprocity, rarely or never on the giving end, which gets the cycle going and establishes a personal relationship of indebtedness between the transactors. The moral economy of the gift does not cancel out debt but thrives on it. The more you owe to the other, the more you’re bound to the other, because through the gift you incur a personal commitment to the other who has given to you in the same way as the other is bound to you through the gift you are supposed to return. </w:t>
      </w:r>
      <w:r w:rsidRPr="009A2074">
        <w:rPr>
          <w:rStyle w:val="Emphasis"/>
        </w:rPr>
        <w:t>The relations between humans are thus mediated by non humans, but those non humans only matter because they renew and perpetuate the cycle of reciprocity between subjects.</w:t>
      </w:r>
      <w:r w:rsidRPr="009A2074">
        <w:rPr>
          <w:rFonts w:eastAsia="Times New Roman" w:cs="Calibri"/>
          <w:sz w:val="16"/>
          <w:szCs w:val="16"/>
        </w:rPr>
        <w:t xml:space="preserve"> In this sense, the gift represents and realizes a relational or ‘bond value’ (Godbout and Caillé, 1992: 244). With the gift, the primacy of the relations between non humans thus becomes secondary and the primacy of relations between humans is restored. Paraphrasing Marx’s characterization of the commodity fetish, we could say that </w:t>
      </w:r>
      <w:r w:rsidRPr="009A2074">
        <w:rPr>
          <w:rStyle w:val="StyleUnderline"/>
        </w:rPr>
        <w:t>the relation between people no longer appears as a relation between things, but that the relation between things now appears as a relation between people</w:t>
      </w:r>
      <w:r w:rsidRPr="009A2074">
        <w:rPr>
          <w:rFonts w:eastAsia="Times New Roman" w:cs="Calibri"/>
          <w:sz w:val="16"/>
          <w:szCs w:val="16"/>
        </w:rPr>
        <w:t xml:space="preserve">. And indeed, if we may believe Marcel Mauss, who acts here as the spokesperson of the Maori elder Ranaipiri, </w:t>
      </w:r>
      <w:r w:rsidRPr="009A2074">
        <w:rPr>
          <w:rStyle w:val="StyleUnderline"/>
        </w:rPr>
        <w:t>the gift economy is so thoroughly social that the non humans that mediate between humans are somehow considered as human and that the relation which is established by non humans is in fact conceived as a relation between the souls of the givers</w:t>
      </w:r>
      <w:r w:rsidRPr="009A2074">
        <w:rPr>
          <w:rFonts w:eastAsia="Times New Roman" w:cs="Calibri"/>
          <w:sz w:val="16"/>
          <w:szCs w:val="16"/>
        </w:rPr>
        <w:t xml:space="preserve">: ‘That what in the gift obliges is that the thing given is not inert. Even when it is abandoned by the giver, it is still something which belongs to him. . . . In Maori custom, this bond created by things is a bond between souls, because the thing itself has a soul, is a soul’ (Mauss, 1950: 159–60). But if the thing has a soul, and if the soul is what connects the body with the supernatural, then the thing also has a cosmological or theological now becomes the spokesperson and messenger of the Gods, the things are given and returned because they are animated by the ‘spirit of the gift’, which transforms the object into a symbol and explains why the communication between humans through non humans is also a communion with the supernatural and thus, at least if we may believe Durkheim, with themselves. In this sense, </w:t>
      </w:r>
      <w:r w:rsidRPr="009A2074">
        <w:rPr>
          <w:rStyle w:val="StyleUnderline"/>
        </w:rPr>
        <w:t>gifts are symbols of the social bond which by symbolizing the alliance between humans through spiritualized non humans also perform the social bond</w:t>
      </w:r>
      <w:r w:rsidRPr="009A2074">
        <w:rPr>
          <w:rFonts w:eastAsia="Times New Roman" w:cs="Calibri"/>
          <w:sz w:val="16"/>
          <w:szCs w:val="16"/>
        </w:rPr>
        <w:t xml:space="preserve">. Once more, we see that </w:t>
      </w:r>
      <w:r w:rsidRPr="009A2074">
        <w:rPr>
          <w:rStyle w:val="StyleUnderline"/>
        </w:rPr>
        <w:t>humans are not so much kept together by the commutation of non humans as by the communication through symbols</w:t>
      </w:r>
      <w:r w:rsidRPr="009A2074">
        <w:rPr>
          <w:rFonts w:eastAsia="Times New Roman" w:cs="Calibri"/>
          <w:sz w:val="16"/>
          <w:szCs w:val="16"/>
        </w:rPr>
        <w:t xml:space="preserve">, symbols that are freely given and returned and allow the humans to commune with themselves. Transforming non humans into humans, endowing them with ‘imaginary signification’ (Castoriadis), symbolic discourses both represent and perform the social bond as a collective of humans who, thanks to the communication with the spirits, commune with themselves via the giving and counter-giving of non humans. In so far as the concrete practices of giving and countergiving are mediated by a ‘transcendental structure’ of meaningful symbols, the ‘mode of regulation and reproduction of society’ is fundamentally of a cultural nature: the social synthesis is effectuated by means of a ‘double dialectic’ whereby culture a priori structures the practices that reproduce culture and integrate society (Freitag, 1986: II, 77–167). </w:t>
      </w:r>
      <w:r w:rsidRPr="009A2074">
        <w:rPr>
          <w:rStyle w:val="StyleUnderline"/>
        </w:rPr>
        <w:t>If objects are shifted back from the gift economy, where they are so thoroughly personalized and spiritualized that the relation between non humans appears as a relation between humans, into the commodity economy, the objects become so thoroughly objectified and secularized, disconnected from their producers who are themselves disenchanted and disconnected from their social relations, that the relations between humans now appear as relations between non humans</w:t>
      </w:r>
      <w:r w:rsidRPr="009A2074">
        <w:rPr>
          <w:rFonts w:eastAsia="Times New Roman" w:cs="Calibri"/>
          <w:sz w:val="16"/>
          <w:szCs w:val="16"/>
        </w:rPr>
        <w:t>. ‘</w:t>
      </w:r>
      <w:r w:rsidRPr="009A2074">
        <w:rPr>
          <w:rFonts w:eastAsia="Times New Roman" w:cs="Calibri"/>
          <w:sz w:val="12"/>
          <w:szCs w:val="12"/>
        </w:rPr>
        <w:t>It is nothing but the definite social relation between men themselves which assumes here, for them, the fantastic form of a relation between things’ (Marx, 1976: 165). This fantastic inversion of humans and non humans is not simply an illusion, however, but in so far as it expresses in ideological form the real nature of social relations in a competitive market environment, it literally has its fundamentum in rebus. In capitalist societies which are dominated by a market economy, the economy is no longer embedded in society, but apart from the gift economy, which survives, of course, not only in the informal economy, but also more generally in the circles of primary sociability of the life-world (Vandenberghe, 2002), society is embedded in the economy. Market societies are not only societies which are based on the economy but also societies where, as a result of the destruction of the traditional forms of life by the planned imposition of the market by the state on the life-world, the economy is based on self-interest (Polanyi, 1944: 249). Self-interest presupposes ‘possessive individualism’, which is really an ideological form of and justification for ‘atomistic individualism’ which recentres society around the individual and his or her property, which is now conceived as a thing and no longer as a bundle of social relations. In the individualist ideology, the individual is valued above society, and society is conceived as an emergent but unintended effect of the anarchistic and strategic pursuit of self-interests by each of the enterprising individuals. Living in a disenchanted world, individuals are no longer ‘oversocialized’; they are now atomized and ‘overindividualized’. Independent from each other, they carefully planify their own lives in function of their self-interest and self-conservation and at the end of the day their interests are moderated and their plans co-ordinated by the market through the exchange of commodities and services. Their actions and activities are not consciously and willingly co-ordinated through communication, but a posteriori through the ‘invisible hand’ of the market</w:t>
      </w:r>
      <w:r w:rsidRPr="009A2074">
        <w:rPr>
          <w:rStyle w:val="StyleUnderline"/>
        </w:rPr>
        <w:t>. Relations of personal dependence between humans are thus replaced by material relations between non humans and the social integration of humans is imposed from without by the systemic interconnection of non humans. This shift from a social-cultural to a systemic-operational ‘mode of regulation and reproduction of society</w:t>
      </w:r>
      <w:r w:rsidRPr="009A2074">
        <w:rPr>
          <w:rFonts w:eastAsia="Times New Roman" w:cs="Calibri"/>
          <w:sz w:val="16"/>
          <w:szCs w:val="16"/>
        </w:rPr>
        <w:t xml:space="preserve">’ (Freitag, 1986: I, 55–66), </w:t>
      </w:r>
      <w:r w:rsidRPr="009A2074">
        <w:rPr>
          <w:rStyle w:val="StyleUnderline"/>
        </w:rPr>
        <w:t>which corresponds to a shift from an economy of the gift to a commodity economy, explains the fetishist inversion of the relations between humans and non humans: ‘The social relations between their private labours appears as what they are, i.e. they do not appear as direct relations between persons but rather as material relations between persons and social relations between things’</w:t>
      </w:r>
      <w:r w:rsidRPr="009A2074">
        <w:rPr>
          <w:rFonts w:eastAsia="Times New Roman" w:cs="Calibri"/>
          <w:sz w:val="16"/>
          <w:szCs w:val="16"/>
        </w:rPr>
        <w:t xml:space="preserve"> (Marx, 1976: 166).</w:t>
      </w:r>
    </w:p>
    <w:p w:rsidR="00D2750C" w:rsidRPr="009A2074" w:rsidRDefault="00D2750C" w:rsidP="00D2750C"/>
    <w:p w:rsidR="00D2750C" w:rsidRPr="009A2074" w:rsidRDefault="00D2750C" w:rsidP="00D2750C">
      <w:pPr>
        <w:pStyle w:val="Heading3"/>
      </w:pPr>
      <w:r w:rsidRPr="009A2074">
        <w:t>1NC Connolly</w:t>
      </w:r>
    </w:p>
    <w:p w:rsidR="00D2750C" w:rsidRPr="009A2074" w:rsidRDefault="00D2750C" w:rsidP="00D2750C"/>
    <w:p w:rsidR="00D2750C" w:rsidRPr="009A2074" w:rsidRDefault="00D2750C" w:rsidP="00D2750C">
      <w:pPr>
        <w:keepNext/>
        <w:keepLines/>
        <w:spacing w:before="40"/>
        <w:outlineLvl w:val="3"/>
        <w:rPr>
          <w:rFonts w:eastAsiaTheme="majorEastAsia" w:cs="Times New Roman"/>
          <w:b/>
          <w:iCs/>
        </w:rPr>
      </w:pPr>
      <w:r w:rsidRPr="009A2074">
        <w:rPr>
          <w:rFonts w:eastAsiaTheme="majorEastAsia" w:cs="Times New Roman"/>
          <w:b/>
          <w:iCs/>
        </w:rPr>
        <w:t xml:space="preserve">Even if analyzing the formation of assemblages is good, they fail to </w:t>
      </w:r>
      <w:r w:rsidRPr="009A2074">
        <w:rPr>
          <w:rFonts w:eastAsiaTheme="majorEastAsia" w:cs="Times New Roman"/>
          <w:b/>
          <w:iCs/>
          <w:u w:val="single"/>
        </w:rPr>
        <w:t>mobilize</w:t>
      </w:r>
      <w:r w:rsidRPr="009A2074">
        <w:rPr>
          <w:rFonts w:eastAsiaTheme="majorEastAsia" w:cs="Times New Roman"/>
          <w:b/>
          <w:iCs/>
        </w:rPr>
        <w:t xml:space="preserve"> the assemblage of </w:t>
      </w:r>
      <w:r w:rsidRPr="009A2074">
        <w:rPr>
          <w:rFonts w:eastAsiaTheme="majorEastAsia" w:cs="Times New Roman"/>
          <w:b/>
          <w:iCs/>
          <w:u w:val="single"/>
        </w:rPr>
        <w:t>debate</w:t>
      </w:r>
      <w:r w:rsidRPr="009A2074">
        <w:rPr>
          <w:rFonts w:eastAsiaTheme="majorEastAsia" w:cs="Times New Roman"/>
          <w:b/>
          <w:iCs/>
        </w:rPr>
        <w:t xml:space="preserve">—it can be a </w:t>
      </w:r>
      <w:r w:rsidRPr="009A2074">
        <w:rPr>
          <w:rFonts w:eastAsiaTheme="majorEastAsia" w:cs="Times New Roman"/>
          <w:b/>
          <w:iCs/>
          <w:u w:val="single"/>
        </w:rPr>
        <w:t>valuable site</w:t>
      </w:r>
      <w:r w:rsidRPr="009A2074">
        <w:rPr>
          <w:rFonts w:eastAsiaTheme="majorEastAsia" w:cs="Times New Roman"/>
          <w:b/>
          <w:iCs/>
        </w:rPr>
        <w:t xml:space="preserve"> to develop and enact rhetorical skills that promote a pluralist assemblage mobilized by class consciousness and evidence-based refutation—the impact is extinction from war and environmental destruction</w:t>
      </w:r>
    </w:p>
    <w:p w:rsidR="00D2750C" w:rsidRPr="009A2074" w:rsidRDefault="00D2750C" w:rsidP="00D2750C">
      <w:pPr>
        <w:rPr>
          <w:rFonts w:eastAsia="Times New Roman" w:cs="Times New Roman"/>
        </w:rPr>
      </w:pPr>
      <w:r w:rsidRPr="009A2074">
        <w:rPr>
          <w:rFonts w:eastAsia="Times New Roman" w:cs="Times New Roman"/>
          <w:b/>
          <w:bCs/>
        </w:rPr>
        <w:t>Connolly, 17</w:t>
      </w:r>
      <w:r w:rsidRPr="009A2074">
        <w:rPr>
          <w:rFonts w:eastAsia="Times New Roman" w:cs="Times New Roman"/>
        </w:rPr>
        <w:t xml:space="preserve">—Krieger-Eisenhower Professor of Political Science at Johns Hopkins University, Joe’s real dad (William, </w:t>
      </w:r>
      <w:r w:rsidRPr="009A2074">
        <w:rPr>
          <w:rFonts w:eastAsia="Times New Roman" w:cs="Times New Roman"/>
          <w:i/>
        </w:rPr>
        <w:t>Aspirational Fascism: The Struggle for Multifaceted Democracy under Trumpism</w:t>
      </w:r>
      <w:r w:rsidRPr="009A2074">
        <w:rPr>
          <w:rFonts w:eastAsia="Times New Roman" w:cs="Times New Roman"/>
        </w:rPr>
        <w:t xml:space="preserve"> pg 694-777, kindle, dml)</w:t>
      </w:r>
    </w:p>
    <w:p w:rsidR="00D2750C" w:rsidRPr="009A2074" w:rsidRDefault="00D2750C" w:rsidP="00D2750C">
      <w:pPr>
        <w:rPr>
          <w:rFonts w:eastAsia="Times New Roman" w:cs="Times New Roman"/>
        </w:rPr>
      </w:pPr>
    </w:p>
    <w:p w:rsidR="00D2750C" w:rsidRPr="009A2074" w:rsidRDefault="00D2750C" w:rsidP="00D2750C">
      <w:pPr>
        <w:rPr>
          <w:rFonts w:eastAsia="Times New Roman" w:cs="Times New Roman"/>
          <w:sz w:val="16"/>
        </w:rPr>
      </w:pPr>
      <w:r w:rsidRPr="009A2074">
        <w:rPr>
          <w:rFonts w:eastAsia="Times New Roman" w:cs="Times New Roman"/>
          <w:u w:val="single"/>
        </w:rPr>
        <w:t>Such changes</w:t>
      </w:r>
      <w:r w:rsidRPr="009A2074">
        <w:rPr>
          <w:rFonts w:eastAsia="Times New Roman" w:cs="Times New Roman"/>
          <w:sz w:val="16"/>
        </w:rPr>
        <w:t xml:space="preserve"> are valuable in themselves. They also </w:t>
      </w:r>
      <w:r w:rsidRPr="009A2074">
        <w:rPr>
          <w:rFonts w:eastAsia="Times New Roman" w:cs="Times New Roman"/>
          <w:u w:val="single"/>
        </w:rPr>
        <w:t xml:space="preserve">promote </w:t>
      </w:r>
      <w:r w:rsidRPr="009A2074">
        <w:rPr>
          <w:rFonts w:eastAsia="Times New Roman" w:cs="Times New Roman"/>
          <w:b/>
          <w:iCs/>
          <w:u w:val="single"/>
          <w:bdr w:val="single" w:sz="8" w:space="0" w:color="auto"/>
        </w:rPr>
        <w:t>intraclass connections</w:t>
      </w:r>
      <w:r w:rsidRPr="009A2074">
        <w:rPr>
          <w:rFonts w:eastAsia="Times New Roman" w:cs="Times New Roman"/>
          <w:u w:val="single"/>
        </w:rPr>
        <w:t xml:space="preserve"> across multiple minorities who would all benefit from them. </w:t>
      </w:r>
      <w:r w:rsidRPr="009A2074">
        <w:rPr>
          <w:rFonts w:eastAsia="Times New Roman" w:cs="Times New Roman"/>
          <w:b/>
          <w:iCs/>
          <w:u w:val="single"/>
          <w:bdr w:val="single" w:sz="8" w:space="0" w:color="auto"/>
        </w:rPr>
        <w:t>Single mothers</w:t>
      </w:r>
      <w:r w:rsidRPr="009A2074">
        <w:rPr>
          <w:rFonts w:eastAsia="Times New Roman" w:cs="Times New Roman"/>
          <w:u w:val="single"/>
        </w:rPr>
        <w:t xml:space="preserve">, </w:t>
      </w:r>
      <w:r w:rsidRPr="009A2074">
        <w:rPr>
          <w:rFonts w:eastAsia="Times New Roman" w:cs="Times New Roman"/>
          <w:b/>
          <w:iCs/>
          <w:u w:val="single"/>
          <w:bdr w:val="single" w:sz="8" w:space="0" w:color="auto"/>
        </w:rPr>
        <w:t>working-class African Americans</w:t>
      </w:r>
      <w:r w:rsidRPr="009A2074">
        <w:rPr>
          <w:rFonts w:eastAsia="Times New Roman" w:cs="Times New Roman"/>
          <w:u w:val="single"/>
        </w:rPr>
        <w:t xml:space="preserve">, </w:t>
      </w:r>
      <w:r w:rsidRPr="009A2074">
        <w:rPr>
          <w:rFonts w:eastAsia="Times New Roman" w:cs="Times New Roman"/>
          <w:b/>
          <w:iCs/>
          <w:u w:val="single"/>
          <w:bdr w:val="single" w:sz="8" w:space="0" w:color="auto"/>
        </w:rPr>
        <w:t>same-sex couples</w:t>
      </w:r>
      <w:r w:rsidRPr="009A2074">
        <w:rPr>
          <w:rFonts w:eastAsia="Times New Roman" w:cs="Times New Roman"/>
          <w:u w:val="single"/>
        </w:rPr>
        <w:t xml:space="preserve"> in the working class, and </w:t>
      </w:r>
      <w:r w:rsidRPr="009A2074">
        <w:rPr>
          <w:rFonts w:eastAsia="Times New Roman" w:cs="Times New Roman"/>
          <w:b/>
          <w:iCs/>
          <w:u w:val="single"/>
          <w:bdr w:val="single" w:sz="8" w:space="0" w:color="auto"/>
        </w:rPr>
        <w:t>lower-income minorities of all sorts</w:t>
      </w:r>
      <w:r w:rsidRPr="009A2074">
        <w:rPr>
          <w:rFonts w:eastAsia="Times New Roman" w:cs="Times New Roman"/>
          <w:u w:val="single"/>
        </w:rPr>
        <w:t xml:space="preserve"> who hold underwater mortgages and face retirement squeezes would </w:t>
      </w:r>
      <w:r w:rsidRPr="009A2074">
        <w:rPr>
          <w:rFonts w:eastAsia="Times New Roman" w:cs="Times New Roman"/>
          <w:b/>
          <w:iCs/>
          <w:u w:val="single"/>
          <w:bdr w:val="single" w:sz="8" w:space="0" w:color="auto"/>
        </w:rPr>
        <w:t>benefit together</w:t>
      </w:r>
      <w:r w:rsidRPr="009A2074">
        <w:rPr>
          <w:rFonts w:eastAsia="Times New Roman" w:cs="Times New Roman"/>
          <w:u w:val="single"/>
        </w:rPr>
        <w:t xml:space="preserve"> from such </w:t>
      </w:r>
      <w:r w:rsidRPr="009A2074">
        <w:rPr>
          <w:rFonts w:eastAsia="Times New Roman" w:cs="Times New Roman"/>
          <w:b/>
          <w:iCs/>
          <w:u w:val="single"/>
          <w:bdr w:val="single" w:sz="8" w:space="0" w:color="auto"/>
        </w:rPr>
        <w:t>general policies</w:t>
      </w:r>
      <w:r w:rsidRPr="009A2074">
        <w:rPr>
          <w:rFonts w:eastAsia="Times New Roman" w:cs="Times New Roman"/>
          <w:u w:val="single"/>
        </w:rPr>
        <w:t xml:space="preserve">, </w:t>
      </w:r>
      <w:r w:rsidRPr="009A2074">
        <w:rPr>
          <w:rFonts w:eastAsia="Times New Roman" w:cs="Times New Roman"/>
          <w:b/>
          <w:iCs/>
          <w:u w:val="single"/>
          <w:bdr w:val="single" w:sz="8" w:space="0" w:color="auto"/>
        </w:rPr>
        <w:t>setting the stage</w:t>
      </w:r>
      <w:r w:rsidRPr="009A2074">
        <w:rPr>
          <w:rFonts w:eastAsia="Times New Roman" w:cs="Times New Roman"/>
          <w:u w:val="single"/>
        </w:rPr>
        <w:t xml:space="preserve"> for formation of </w:t>
      </w:r>
      <w:r w:rsidRPr="009A2074">
        <w:rPr>
          <w:rFonts w:eastAsia="Times New Roman" w:cs="Times New Roman"/>
          <w:b/>
          <w:iCs/>
          <w:u w:val="single"/>
          <w:bdr w:val="single" w:sz="8" w:space="0" w:color="auto"/>
        </w:rPr>
        <w:t>more positive connections</w:t>
      </w:r>
      <w:r w:rsidRPr="009A2074">
        <w:rPr>
          <w:rFonts w:eastAsia="Times New Roman" w:cs="Times New Roman"/>
          <w:u w:val="single"/>
        </w:rPr>
        <w:t xml:space="preserve">. When pluralism is joined </w:t>
      </w:r>
      <w:r w:rsidRPr="009A2074">
        <w:rPr>
          <w:rFonts w:eastAsia="Times New Roman" w:cs="Times New Roman"/>
          <w:b/>
          <w:iCs/>
          <w:u w:val="single"/>
          <w:bdr w:val="single" w:sz="8" w:space="0" w:color="auto"/>
        </w:rPr>
        <w:t>much more obdurately to class egalitarianism</w:t>
      </w:r>
      <w:r w:rsidRPr="009A2074">
        <w:rPr>
          <w:rFonts w:eastAsia="Times New Roman" w:cs="Times New Roman"/>
          <w:u w:val="single"/>
        </w:rPr>
        <w:t xml:space="preserve">, it becomes both </w:t>
      </w:r>
      <w:r w:rsidRPr="009A2074">
        <w:rPr>
          <w:rFonts w:eastAsia="Times New Roman" w:cs="Times New Roman"/>
          <w:b/>
          <w:iCs/>
          <w:u w:val="single"/>
          <w:bdr w:val="single" w:sz="8" w:space="0" w:color="auto"/>
        </w:rPr>
        <w:t>more noble</w:t>
      </w:r>
      <w:r w:rsidRPr="009A2074">
        <w:rPr>
          <w:rFonts w:eastAsia="Times New Roman" w:cs="Times New Roman"/>
          <w:u w:val="single"/>
        </w:rPr>
        <w:t xml:space="preserve"> and </w:t>
      </w:r>
      <w:r w:rsidRPr="009A2074">
        <w:rPr>
          <w:rFonts w:eastAsia="Times New Roman" w:cs="Times New Roman"/>
          <w:b/>
          <w:iCs/>
          <w:u w:val="single"/>
          <w:bdr w:val="single" w:sz="8" w:space="0" w:color="auto"/>
        </w:rPr>
        <w:t>more resilient</w:t>
      </w:r>
      <w:r w:rsidRPr="009A2074">
        <w:rPr>
          <w:rFonts w:eastAsia="Times New Roman" w:cs="Times New Roman"/>
          <w:sz w:val="16"/>
        </w:rPr>
        <w:t xml:space="preserve">— </w:t>
      </w:r>
      <w:r w:rsidRPr="009A2074">
        <w:rPr>
          <w:rFonts w:eastAsia="Times New Roman" w:cs="Times New Roman"/>
          <w:u w:val="single"/>
        </w:rPr>
        <w:t xml:space="preserve">particularly when a large corps of pluralist leaders in different positions </w:t>
      </w:r>
      <w:r w:rsidRPr="009A2074">
        <w:rPr>
          <w:rFonts w:eastAsia="Times New Roman" w:cs="Times New Roman"/>
          <w:b/>
          <w:iCs/>
          <w:u w:val="single"/>
          <w:bdr w:val="single" w:sz="8" w:space="0" w:color="auto"/>
        </w:rPr>
        <w:t>develop</w:t>
      </w:r>
      <w:r w:rsidRPr="009A2074">
        <w:rPr>
          <w:rFonts w:eastAsia="Times New Roman" w:cs="Times New Roman"/>
          <w:u w:val="single"/>
        </w:rPr>
        <w:t xml:space="preserve"> and enact rhetorical skills bolstering the horizontal pulls of democratic life</w:t>
      </w:r>
      <w:r w:rsidRPr="009A2074">
        <w:rPr>
          <w:rFonts w:eastAsia="Times New Roman" w:cs="Times New Roman"/>
          <w:sz w:val="16"/>
        </w:rPr>
        <w:t xml:space="preserve">. </w:t>
      </w:r>
    </w:p>
    <w:p w:rsidR="00D2750C" w:rsidRPr="009A2074" w:rsidRDefault="00D2750C" w:rsidP="00D2750C">
      <w:pPr>
        <w:rPr>
          <w:rFonts w:eastAsia="Times New Roman" w:cs="Times New Roman"/>
          <w:sz w:val="16"/>
        </w:rPr>
      </w:pPr>
      <w:r w:rsidRPr="009A2074">
        <w:rPr>
          <w:rFonts w:eastAsia="Times New Roman" w:cs="Times New Roman"/>
          <w:sz w:val="16"/>
        </w:rPr>
        <w:t xml:space="preserve">Would such changes ease the way for more working-class whites to accept the new position of America in the world, as they also overcome evasions of institutional racism and the galloping pressures of climate change? I do not know. I do know that many in these situations already resist such temptations, and I suspect that </w:t>
      </w:r>
      <w:r w:rsidRPr="009A2074">
        <w:rPr>
          <w:rFonts w:eastAsia="Times New Roman" w:cs="Times New Roman"/>
          <w:u w:val="single"/>
        </w:rPr>
        <w:t xml:space="preserve">these new initiatives could </w:t>
      </w:r>
      <w:r w:rsidRPr="009A2074">
        <w:rPr>
          <w:rFonts w:eastAsia="Times New Roman" w:cs="Times New Roman"/>
          <w:b/>
          <w:iCs/>
          <w:u w:val="single"/>
          <w:bdr w:val="single" w:sz="8" w:space="0" w:color="auto"/>
        </w:rPr>
        <w:t>increase the odds</w:t>
      </w:r>
      <w:r w:rsidRPr="009A2074">
        <w:rPr>
          <w:rFonts w:eastAsia="Times New Roman" w:cs="Times New Roman"/>
          <w:u w:val="single"/>
        </w:rPr>
        <w:t xml:space="preserve"> that such messages would be </w:t>
      </w:r>
      <w:r w:rsidRPr="009A2074">
        <w:rPr>
          <w:rFonts w:eastAsia="Times New Roman" w:cs="Times New Roman"/>
          <w:b/>
          <w:iCs/>
          <w:u w:val="single"/>
          <w:bdr w:val="single" w:sz="8" w:space="0" w:color="auto"/>
        </w:rPr>
        <w:t>absorbed by a larger portion</w:t>
      </w:r>
      <w:r w:rsidRPr="009A2074">
        <w:rPr>
          <w:rFonts w:eastAsia="Times New Roman" w:cs="Times New Roman"/>
          <w:u w:val="single"/>
        </w:rPr>
        <w:t xml:space="preserve">. It can also be hoped that more of those outside this class who are repelled by the strains of ugliness within this constituency will come to </w:t>
      </w:r>
      <w:r w:rsidRPr="009A2074">
        <w:rPr>
          <w:rFonts w:eastAsia="Times New Roman" w:cs="Times New Roman"/>
          <w:b/>
          <w:iCs/>
          <w:u w:val="single"/>
          <w:bdr w:val="single" w:sz="8" w:space="0" w:color="auto"/>
        </w:rPr>
        <w:t>discern more closely</w:t>
      </w:r>
      <w:r w:rsidRPr="009A2074">
        <w:rPr>
          <w:rFonts w:eastAsia="Times New Roman" w:cs="Times New Roman"/>
          <w:u w:val="single"/>
        </w:rPr>
        <w:t xml:space="preserve"> the grievances that foster temptations to that ugliness</w:t>
      </w:r>
      <w:r w:rsidRPr="009A2074">
        <w:rPr>
          <w:rFonts w:eastAsia="Times New Roman" w:cs="Times New Roman"/>
          <w:sz w:val="16"/>
        </w:rPr>
        <w:t xml:space="preserve">. It is a shaky time.[ 10] </w:t>
      </w:r>
    </w:p>
    <w:p w:rsidR="00D2750C" w:rsidRPr="009A2074" w:rsidRDefault="00D2750C" w:rsidP="00D2750C">
      <w:pPr>
        <w:rPr>
          <w:rFonts w:eastAsia="Times New Roman" w:cs="Times New Roman"/>
          <w:sz w:val="16"/>
        </w:rPr>
      </w:pPr>
      <w:r w:rsidRPr="009A2074">
        <w:rPr>
          <w:rFonts w:eastAsia="Times New Roman" w:cs="Times New Roman"/>
          <w:u w:val="single"/>
        </w:rPr>
        <w:t xml:space="preserve">The ugliness finding ample expression today in sections of the white working class must no longer be deployed as a reason to </w:t>
      </w:r>
      <w:r w:rsidRPr="009A2074">
        <w:rPr>
          <w:rFonts w:eastAsia="Times New Roman" w:cs="Times New Roman"/>
          <w:b/>
          <w:iCs/>
          <w:u w:val="single"/>
          <w:bdr w:val="single" w:sz="8" w:space="0" w:color="auto"/>
        </w:rPr>
        <w:t>ignore its actual grievances</w:t>
      </w:r>
      <w:r w:rsidRPr="009A2074">
        <w:rPr>
          <w:rFonts w:eastAsia="Times New Roman" w:cs="Times New Roman"/>
          <w:u w:val="single"/>
        </w:rPr>
        <w:t xml:space="preserve">. The idea is to </w:t>
      </w:r>
      <w:r w:rsidRPr="009A2074">
        <w:rPr>
          <w:rFonts w:eastAsia="Times New Roman" w:cs="Times New Roman"/>
          <w:b/>
          <w:iCs/>
          <w:u w:val="single"/>
          <w:bdr w:val="single" w:sz="8" w:space="0" w:color="auto"/>
        </w:rPr>
        <w:t>call out expressions</w:t>
      </w:r>
      <w:r w:rsidRPr="009A2074">
        <w:rPr>
          <w:rFonts w:eastAsia="Times New Roman" w:cs="Times New Roman"/>
          <w:u w:val="single"/>
        </w:rPr>
        <w:t xml:space="preserve"> of </w:t>
      </w:r>
      <w:r w:rsidRPr="009A2074">
        <w:rPr>
          <w:rFonts w:eastAsia="Times New Roman" w:cs="Times New Roman"/>
          <w:b/>
          <w:iCs/>
          <w:u w:val="single"/>
          <w:bdr w:val="single" w:sz="8" w:space="0" w:color="auto"/>
        </w:rPr>
        <w:t>racism</w:t>
      </w:r>
      <w:r w:rsidRPr="009A2074">
        <w:rPr>
          <w:rFonts w:eastAsia="Times New Roman" w:cs="Times New Roman"/>
          <w:u w:val="single"/>
        </w:rPr>
        <w:t xml:space="preserve">, </w:t>
      </w:r>
      <w:r w:rsidRPr="009A2074">
        <w:rPr>
          <w:rFonts w:eastAsia="Times New Roman" w:cs="Times New Roman"/>
          <w:b/>
          <w:iCs/>
          <w:u w:val="single"/>
          <w:bdr w:val="single" w:sz="8" w:space="0" w:color="auto"/>
        </w:rPr>
        <w:t>militarism</w:t>
      </w:r>
      <w:r w:rsidRPr="009A2074">
        <w:rPr>
          <w:rFonts w:eastAsia="Times New Roman" w:cs="Times New Roman"/>
          <w:u w:val="single"/>
        </w:rPr>
        <w:t xml:space="preserve">, </w:t>
      </w:r>
      <w:r w:rsidRPr="009A2074">
        <w:rPr>
          <w:rFonts w:eastAsia="Times New Roman" w:cs="Times New Roman"/>
          <w:b/>
          <w:iCs/>
          <w:u w:val="single"/>
          <w:bdr w:val="single" w:sz="8" w:space="0" w:color="auto"/>
        </w:rPr>
        <w:t>climate denialism</w:t>
      </w:r>
      <w:r w:rsidRPr="009A2074">
        <w:rPr>
          <w:rFonts w:eastAsia="Times New Roman" w:cs="Times New Roman"/>
          <w:u w:val="single"/>
        </w:rPr>
        <w:t xml:space="preserve">, and </w:t>
      </w:r>
      <w:r w:rsidRPr="009A2074">
        <w:rPr>
          <w:rFonts w:eastAsia="Times New Roman" w:cs="Times New Roman"/>
          <w:b/>
          <w:iCs/>
          <w:u w:val="single"/>
          <w:bdr w:val="single" w:sz="8" w:space="0" w:color="auto"/>
        </w:rPr>
        <w:t>misogyny</w:t>
      </w:r>
      <w:r w:rsidRPr="009A2074">
        <w:rPr>
          <w:rFonts w:eastAsia="Times New Roman" w:cs="Times New Roman"/>
          <w:u w:val="single"/>
        </w:rPr>
        <w:t xml:space="preserve"> when you encounter them as you </w:t>
      </w:r>
      <w:r w:rsidRPr="009A2074">
        <w:rPr>
          <w:rFonts w:eastAsia="Times New Roman" w:cs="Times New Roman"/>
          <w:b/>
          <w:iCs/>
          <w:u w:val="single"/>
          <w:bdr w:val="single" w:sz="8" w:space="0" w:color="auto"/>
        </w:rPr>
        <w:t>simultaneously demand positive responses</w:t>
      </w:r>
      <w:r w:rsidRPr="009A2074">
        <w:rPr>
          <w:rFonts w:eastAsia="Times New Roman" w:cs="Times New Roman"/>
          <w:u w:val="single"/>
        </w:rPr>
        <w:t xml:space="preserve"> to legitimate working-class grievances. Show how </w:t>
      </w:r>
      <w:r w:rsidRPr="009A2074">
        <w:rPr>
          <w:rFonts w:eastAsia="Times New Roman" w:cs="Times New Roman"/>
          <w:b/>
          <w:iCs/>
          <w:u w:val="single"/>
          <w:bdr w:val="single" w:sz="8" w:space="0" w:color="auto"/>
        </w:rPr>
        <w:t>reasonable solutions</w:t>
      </w:r>
      <w:r w:rsidRPr="009A2074">
        <w:rPr>
          <w:rFonts w:eastAsia="Times New Roman" w:cs="Times New Roman"/>
          <w:u w:val="single"/>
        </w:rPr>
        <w:t xml:space="preserve"> to them are </w:t>
      </w:r>
      <w:r w:rsidRPr="009A2074">
        <w:rPr>
          <w:rFonts w:eastAsia="Times New Roman" w:cs="Times New Roman"/>
          <w:b/>
          <w:iCs/>
          <w:u w:val="single"/>
          <w:bdr w:val="single" w:sz="8" w:space="0" w:color="auto"/>
        </w:rPr>
        <w:t>compatible</w:t>
      </w:r>
      <w:r w:rsidRPr="009A2074">
        <w:rPr>
          <w:rFonts w:eastAsia="Times New Roman" w:cs="Times New Roman"/>
          <w:u w:val="single"/>
        </w:rPr>
        <w:t xml:space="preserve"> with a </w:t>
      </w:r>
      <w:r w:rsidRPr="009A2074">
        <w:rPr>
          <w:rFonts w:eastAsia="Times New Roman" w:cs="Times New Roman"/>
          <w:b/>
          <w:iCs/>
          <w:u w:val="single"/>
          <w:bdr w:val="single" w:sz="8" w:space="0" w:color="auto"/>
        </w:rPr>
        <w:t>pluralizing</w:t>
      </w:r>
      <w:r w:rsidRPr="009A2074">
        <w:rPr>
          <w:rFonts w:eastAsia="Times New Roman" w:cs="Times New Roman"/>
          <w:u w:val="single"/>
        </w:rPr>
        <w:t xml:space="preserve">, </w:t>
      </w:r>
      <w:r w:rsidRPr="009A2074">
        <w:rPr>
          <w:rFonts w:eastAsia="Times New Roman" w:cs="Times New Roman"/>
          <w:b/>
          <w:iCs/>
          <w:u w:val="single"/>
          <w:bdr w:val="single" w:sz="8" w:space="0" w:color="auto"/>
        </w:rPr>
        <w:t>egalitarian culture</w:t>
      </w:r>
      <w:r w:rsidRPr="009A2074">
        <w:rPr>
          <w:rFonts w:eastAsia="Times New Roman" w:cs="Times New Roman"/>
          <w:sz w:val="16"/>
        </w:rPr>
        <w:t xml:space="preserve">. </w:t>
      </w:r>
      <w:r w:rsidRPr="009A2074">
        <w:rPr>
          <w:rFonts w:eastAsia="Times New Roman" w:cs="Times New Roman"/>
          <w:u w:val="single"/>
        </w:rPr>
        <w:t xml:space="preserve">The task is to </w:t>
      </w:r>
      <w:r w:rsidRPr="009A2074">
        <w:rPr>
          <w:rFonts w:eastAsia="Times New Roman" w:cs="Times New Roman"/>
          <w:b/>
          <w:iCs/>
          <w:u w:val="single"/>
          <w:bdr w:val="single" w:sz="8" w:space="0" w:color="auto"/>
        </w:rPr>
        <w:t>define the pluralizing Left anew</w:t>
      </w:r>
      <w:r w:rsidRPr="009A2074">
        <w:rPr>
          <w:rFonts w:eastAsia="Times New Roman" w:cs="Times New Roman"/>
          <w:u w:val="single"/>
        </w:rPr>
        <w:t xml:space="preserve"> as an ally of the white working and lower middle classes as it </w:t>
      </w:r>
      <w:r w:rsidRPr="009A2074">
        <w:rPr>
          <w:rFonts w:eastAsia="Times New Roman" w:cs="Times New Roman"/>
          <w:b/>
          <w:iCs/>
          <w:u w:val="single"/>
          <w:bdr w:val="single" w:sz="8" w:space="0" w:color="auto"/>
        </w:rPr>
        <w:t>simultaneously retains strong support</w:t>
      </w:r>
      <w:r w:rsidRPr="009A2074">
        <w:rPr>
          <w:rFonts w:eastAsia="Times New Roman" w:cs="Times New Roman"/>
          <w:u w:val="single"/>
        </w:rPr>
        <w:t xml:space="preserve"> for the rights and needs of other constituencies who are often </w:t>
      </w:r>
      <w:r w:rsidRPr="009A2074">
        <w:rPr>
          <w:rFonts w:eastAsia="Times New Roman" w:cs="Times New Roman"/>
          <w:b/>
          <w:iCs/>
          <w:u w:val="single"/>
          <w:bdr w:val="single" w:sz="8" w:space="0" w:color="auto"/>
        </w:rPr>
        <w:t>suffering even more</w:t>
      </w:r>
      <w:r w:rsidRPr="009A2074">
        <w:rPr>
          <w:rFonts w:eastAsia="Times New Roman" w:cs="Times New Roman"/>
          <w:u w:val="single"/>
        </w:rPr>
        <w:t>. The pluralizing Left</w:t>
      </w:r>
      <w:r w:rsidRPr="009A2074">
        <w:rPr>
          <w:rFonts w:eastAsia="Times New Roman" w:cs="Times New Roman"/>
          <w:sz w:val="16"/>
        </w:rPr>
        <w:t xml:space="preserve">, indeed, </w:t>
      </w:r>
      <w:r w:rsidRPr="009A2074">
        <w:rPr>
          <w:rFonts w:eastAsia="Times New Roman" w:cs="Times New Roman"/>
          <w:u w:val="single"/>
        </w:rPr>
        <w:t>simmers with such potentiality</w:t>
      </w:r>
      <w:r w:rsidRPr="009A2074">
        <w:rPr>
          <w:rFonts w:eastAsia="Times New Roman" w:cs="Times New Roman"/>
          <w:sz w:val="16"/>
        </w:rPr>
        <w:t xml:space="preserve">. </w:t>
      </w:r>
    </w:p>
    <w:p w:rsidR="00D2750C" w:rsidRPr="009A2074" w:rsidRDefault="00D2750C" w:rsidP="00D2750C">
      <w:pPr>
        <w:rPr>
          <w:rFonts w:eastAsia="Times New Roman" w:cs="Times New Roman"/>
          <w:sz w:val="16"/>
        </w:rPr>
      </w:pPr>
      <w:r w:rsidRPr="009A2074">
        <w:rPr>
          <w:rFonts w:eastAsia="Times New Roman" w:cs="Times New Roman"/>
          <w:sz w:val="16"/>
        </w:rPr>
        <w:t xml:space="preserve">Hopefully, it has become clear to more on the democratic Left how necessary it is to move a variety of pluralizing minorities closer to a larger segment of the working class. For the latter class, once you take into account relative income level, education level, type of work, degree of job security, relative income increases over a career, and declining retirement prospects, has itself become a minority. This becomes even more obvious when you discern how what was once a decent wage in the United States has now become less so as the infrastructure of consumption has evolved to make it more expensive to make ends meet than heretofore.[ 11] This is an aggrieved minority, too. </w:t>
      </w:r>
    </w:p>
    <w:p w:rsidR="00D2750C" w:rsidRPr="009A2074" w:rsidRDefault="00D2750C" w:rsidP="00D2750C">
      <w:pPr>
        <w:rPr>
          <w:rFonts w:eastAsia="Times New Roman" w:cs="Times New Roman"/>
          <w:sz w:val="16"/>
        </w:rPr>
      </w:pPr>
      <w:r w:rsidRPr="009A2074">
        <w:rPr>
          <w:rFonts w:eastAsia="Times New Roman" w:cs="Times New Roman"/>
          <w:sz w:val="16"/>
        </w:rPr>
        <w:t xml:space="preserve">Hopefully, too, that clarity has not arrived too late to counter the hold Trump has gained over a large swath of this class, led by those on its evangelical, military, veteran, rural, and police edges. The Hillary Clinton campaign, again, missed the boat in this respect, even if the Democratic platform she was pressed to enact by Bernie supporters— and supposed to represent in the election— made modest gestures in this direction. </w:t>
      </w:r>
    </w:p>
    <w:p w:rsidR="00D2750C" w:rsidRPr="009A2074" w:rsidRDefault="00D2750C" w:rsidP="00D2750C">
      <w:pPr>
        <w:rPr>
          <w:rFonts w:eastAsia="Times New Roman" w:cs="Times New Roman"/>
          <w:u w:val="single"/>
        </w:rPr>
      </w:pPr>
      <w:r w:rsidRPr="009A2074">
        <w:rPr>
          <w:rFonts w:eastAsia="Times New Roman" w:cs="Times New Roman"/>
          <w:u w:val="single"/>
        </w:rPr>
        <w:t xml:space="preserve">If a dissident movement is to </w:t>
      </w:r>
      <w:r w:rsidRPr="009A2074">
        <w:rPr>
          <w:rFonts w:eastAsia="Times New Roman" w:cs="Times New Roman"/>
          <w:b/>
          <w:iCs/>
          <w:u w:val="single"/>
          <w:bdr w:val="single" w:sz="8" w:space="0" w:color="auto"/>
        </w:rPr>
        <w:t>acquire momentum</w:t>
      </w:r>
      <w:r w:rsidRPr="009A2074">
        <w:rPr>
          <w:rFonts w:eastAsia="Times New Roman" w:cs="Times New Roman"/>
          <w:u w:val="single"/>
        </w:rPr>
        <w:t xml:space="preserve">, the democratic Left must also </w:t>
      </w:r>
      <w:r w:rsidRPr="009A2074">
        <w:rPr>
          <w:rFonts w:eastAsia="Times New Roman" w:cs="Times New Roman"/>
          <w:b/>
          <w:iCs/>
          <w:u w:val="single"/>
          <w:bdr w:val="single" w:sz="8" w:space="0" w:color="auto"/>
        </w:rPr>
        <w:t>identify more young leaders</w:t>
      </w:r>
      <w:r w:rsidRPr="009A2074">
        <w:rPr>
          <w:rFonts w:eastAsia="Times New Roman" w:cs="Times New Roman"/>
          <w:u w:val="single"/>
        </w:rPr>
        <w:t xml:space="preserve"> in </w:t>
      </w:r>
      <w:r w:rsidRPr="009A2074">
        <w:rPr>
          <w:rFonts w:eastAsia="Times New Roman" w:cs="Times New Roman"/>
          <w:b/>
          <w:iCs/>
          <w:u w:val="single"/>
          <w:bdr w:val="single" w:sz="8" w:space="0" w:color="auto"/>
        </w:rPr>
        <w:t>multiple settings</w:t>
      </w:r>
      <w:r w:rsidRPr="009A2074">
        <w:rPr>
          <w:rFonts w:eastAsia="Times New Roman" w:cs="Times New Roman"/>
          <w:u w:val="single"/>
        </w:rPr>
        <w:t xml:space="preserve"> who are </w:t>
      </w:r>
      <w:r w:rsidRPr="009A2074">
        <w:rPr>
          <w:rFonts w:eastAsia="Times New Roman" w:cs="Times New Roman"/>
          <w:b/>
          <w:iCs/>
          <w:u w:val="single"/>
          <w:bdr w:val="single" w:sz="8" w:space="0" w:color="auto"/>
        </w:rPr>
        <w:t>charismatic in democratic ways</w:t>
      </w:r>
      <w:r w:rsidRPr="009A2074">
        <w:rPr>
          <w:rFonts w:eastAsia="Times New Roman" w:cs="Times New Roman"/>
          <w:u w:val="single"/>
        </w:rPr>
        <w:t xml:space="preserve"> and who can </w:t>
      </w:r>
      <w:r w:rsidRPr="009A2074">
        <w:rPr>
          <w:rFonts w:eastAsia="Times New Roman" w:cs="Times New Roman"/>
          <w:b/>
          <w:iCs/>
          <w:u w:val="single"/>
          <w:bdr w:val="single" w:sz="8" w:space="0" w:color="auto"/>
        </w:rPr>
        <w:t>inspire large constituencies</w:t>
      </w:r>
      <w:r w:rsidRPr="009A2074">
        <w:rPr>
          <w:rFonts w:eastAsia="Times New Roman" w:cs="Times New Roman"/>
          <w:u w:val="single"/>
        </w:rPr>
        <w:t xml:space="preserve"> as they </w:t>
      </w:r>
      <w:r w:rsidRPr="009A2074">
        <w:rPr>
          <w:rFonts w:eastAsia="Times New Roman" w:cs="Times New Roman"/>
          <w:b/>
          <w:iCs/>
          <w:u w:val="single"/>
          <w:bdr w:val="single" w:sz="8" w:space="0" w:color="auto"/>
        </w:rPr>
        <w:t>counter the appeal</w:t>
      </w:r>
      <w:r w:rsidRPr="009A2074">
        <w:rPr>
          <w:rFonts w:eastAsia="Times New Roman" w:cs="Times New Roman"/>
          <w:u w:val="single"/>
        </w:rPr>
        <w:t xml:space="preserve"> of Trumpian authoritarian charisma</w:t>
      </w:r>
      <w:r w:rsidRPr="009A2074">
        <w:rPr>
          <w:rFonts w:eastAsia="Times New Roman" w:cs="Times New Roman"/>
          <w:sz w:val="16"/>
        </w:rPr>
        <w:t xml:space="preserve">. For </w:t>
      </w:r>
      <w:r w:rsidRPr="009A2074">
        <w:rPr>
          <w:rFonts w:eastAsia="Times New Roman" w:cs="Times New Roman"/>
          <w:u w:val="single"/>
        </w:rPr>
        <w:t xml:space="preserve">Trump is a charismatic adversary whose </w:t>
      </w:r>
      <w:r w:rsidRPr="009A2074">
        <w:rPr>
          <w:rFonts w:eastAsia="Times New Roman" w:cs="Times New Roman"/>
          <w:b/>
          <w:iCs/>
          <w:u w:val="single"/>
          <w:bdr w:val="single" w:sz="8" w:space="0" w:color="auto"/>
        </w:rPr>
        <w:t>rhetorical effectiveness</w:t>
      </w:r>
      <w:r w:rsidRPr="009A2074">
        <w:rPr>
          <w:rFonts w:eastAsia="Times New Roman" w:cs="Times New Roman"/>
          <w:u w:val="single"/>
        </w:rPr>
        <w:t xml:space="preserve"> has </w:t>
      </w:r>
      <w:r w:rsidRPr="009A2074">
        <w:rPr>
          <w:rFonts w:eastAsia="Times New Roman" w:cs="Times New Roman"/>
          <w:b/>
          <w:iCs/>
          <w:u w:val="single"/>
          <w:bdr w:val="single" w:sz="8" w:space="0" w:color="auto"/>
        </w:rPr>
        <w:t>not yet been measured adequately</w:t>
      </w:r>
      <w:r w:rsidRPr="009A2074">
        <w:rPr>
          <w:rFonts w:eastAsia="Times New Roman" w:cs="Times New Roman"/>
          <w:u w:val="single"/>
        </w:rPr>
        <w:t xml:space="preserve"> by enough of his critics</w:t>
      </w:r>
      <w:r w:rsidRPr="009A2074">
        <w:rPr>
          <w:rFonts w:eastAsia="Times New Roman" w:cs="Times New Roman"/>
          <w:sz w:val="16"/>
        </w:rPr>
        <w:t xml:space="preserve">. He and Hitler are both right about one thing: </w:t>
      </w:r>
      <w:r w:rsidRPr="009A2074">
        <w:rPr>
          <w:rFonts w:eastAsia="Times New Roman" w:cs="Times New Roman"/>
          <w:u w:val="single"/>
        </w:rPr>
        <w:t xml:space="preserve">there is a tendency in the professoriate to </w:t>
      </w:r>
      <w:r w:rsidRPr="009A2074">
        <w:rPr>
          <w:rFonts w:eastAsia="Times New Roman" w:cs="Times New Roman"/>
          <w:b/>
          <w:iCs/>
          <w:u w:val="single"/>
          <w:bdr w:val="single" w:sz="8" w:space="0" w:color="auto"/>
        </w:rPr>
        <w:t>downplay the role of rhetoric</w:t>
      </w:r>
      <w:r w:rsidRPr="009A2074">
        <w:rPr>
          <w:rFonts w:eastAsia="Times New Roman" w:cs="Times New Roman"/>
          <w:u w:val="single"/>
        </w:rPr>
        <w:t xml:space="preserve"> in politics and the </w:t>
      </w:r>
      <w:r w:rsidRPr="009A2074">
        <w:rPr>
          <w:rFonts w:eastAsia="Times New Roman" w:cs="Times New Roman"/>
          <w:b/>
          <w:iCs/>
          <w:u w:val="single"/>
          <w:bdr w:val="single" w:sz="8" w:space="0" w:color="auto"/>
        </w:rPr>
        <w:t>ubiquitous importance of the visceral register</w:t>
      </w:r>
      <w:r w:rsidRPr="009A2074">
        <w:rPr>
          <w:rFonts w:eastAsia="Times New Roman" w:cs="Times New Roman"/>
          <w:u w:val="single"/>
        </w:rPr>
        <w:t xml:space="preserve"> of culture to public life. We often </w:t>
      </w:r>
      <w:r w:rsidRPr="009A2074">
        <w:rPr>
          <w:rFonts w:eastAsia="Times New Roman" w:cs="Times New Roman"/>
          <w:b/>
          <w:iCs/>
          <w:u w:val="single"/>
          <w:bdr w:val="single" w:sz="8" w:space="0" w:color="auto"/>
        </w:rPr>
        <w:t>love writing more than speech</w:t>
      </w:r>
      <w:r w:rsidRPr="009A2074">
        <w:rPr>
          <w:rFonts w:eastAsia="Times New Roman" w:cs="Times New Roman"/>
          <w:u w:val="single"/>
        </w:rPr>
        <w:t>. There is</w:t>
      </w:r>
      <w:r w:rsidRPr="009A2074">
        <w:rPr>
          <w:rFonts w:eastAsia="Times New Roman" w:cs="Times New Roman"/>
          <w:sz w:val="16"/>
        </w:rPr>
        <w:t xml:space="preserve"> thus </w:t>
      </w:r>
      <w:r w:rsidRPr="009A2074">
        <w:rPr>
          <w:rFonts w:eastAsia="Times New Roman" w:cs="Times New Roman"/>
          <w:u w:val="single"/>
        </w:rPr>
        <w:t xml:space="preserve">a </w:t>
      </w:r>
      <w:r w:rsidRPr="009A2074">
        <w:rPr>
          <w:rFonts w:eastAsia="Times New Roman" w:cs="Times New Roman"/>
          <w:b/>
          <w:iCs/>
          <w:u w:val="single"/>
          <w:bdr w:val="single" w:sz="8" w:space="0" w:color="auto"/>
        </w:rPr>
        <w:t>corollary reticence</w:t>
      </w:r>
      <w:r w:rsidRPr="009A2074">
        <w:rPr>
          <w:rFonts w:eastAsia="Times New Roman" w:cs="Times New Roman"/>
          <w:u w:val="single"/>
        </w:rPr>
        <w:t xml:space="preserve"> to working hard enough to </w:t>
      </w:r>
      <w:r w:rsidRPr="009A2074">
        <w:rPr>
          <w:rFonts w:eastAsia="Times New Roman" w:cs="Times New Roman"/>
          <w:b/>
          <w:iCs/>
          <w:u w:val="single"/>
          <w:bdr w:val="single" w:sz="8" w:space="0" w:color="auto"/>
        </w:rPr>
        <w:t>counter a rhetoric</w:t>
      </w:r>
      <w:r w:rsidRPr="009A2074">
        <w:rPr>
          <w:rFonts w:eastAsia="Times New Roman" w:cs="Times New Roman"/>
          <w:u w:val="single"/>
        </w:rPr>
        <w:t xml:space="preserve"> organized around </w:t>
      </w:r>
      <w:r w:rsidRPr="009A2074">
        <w:rPr>
          <w:rFonts w:eastAsia="Times New Roman" w:cs="Times New Roman"/>
          <w:b/>
          <w:iCs/>
          <w:u w:val="single"/>
          <w:bdr w:val="single" w:sz="8" w:space="0" w:color="auto"/>
        </w:rPr>
        <w:t>authoritarian leadership</w:t>
      </w:r>
      <w:r w:rsidRPr="009A2074">
        <w:rPr>
          <w:rFonts w:eastAsia="Times New Roman" w:cs="Times New Roman"/>
          <w:u w:val="single"/>
        </w:rPr>
        <w:t xml:space="preserve">, </w:t>
      </w:r>
      <w:r w:rsidRPr="009A2074">
        <w:rPr>
          <w:rFonts w:eastAsia="Times New Roman" w:cs="Times New Roman"/>
          <w:b/>
          <w:iCs/>
          <w:u w:val="single"/>
          <w:bdr w:val="single" w:sz="8" w:space="0" w:color="auto"/>
        </w:rPr>
        <w:t>militarism</w:t>
      </w:r>
      <w:r w:rsidRPr="009A2074">
        <w:rPr>
          <w:rFonts w:eastAsia="Times New Roman" w:cs="Times New Roman"/>
          <w:u w:val="single"/>
        </w:rPr>
        <w:t xml:space="preserve">, </w:t>
      </w:r>
      <w:r w:rsidRPr="009A2074">
        <w:rPr>
          <w:rFonts w:eastAsia="Times New Roman" w:cs="Times New Roman"/>
          <w:b/>
          <w:iCs/>
          <w:u w:val="single"/>
          <w:bdr w:val="single" w:sz="8" w:space="0" w:color="auto"/>
        </w:rPr>
        <w:t>whiteness</w:t>
      </w:r>
      <w:r w:rsidRPr="009A2074">
        <w:rPr>
          <w:rFonts w:eastAsia="Times New Roman" w:cs="Times New Roman"/>
          <w:u w:val="single"/>
        </w:rPr>
        <w:t xml:space="preserve">, and </w:t>
      </w:r>
      <w:r w:rsidRPr="009A2074">
        <w:rPr>
          <w:rFonts w:eastAsia="Times New Roman" w:cs="Times New Roman"/>
          <w:b/>
          <w:iCs/>
          <w:u w:val="single"/>
          <w:bdr w:val="single" w:sz="8" w:space="0" w:color="auto"/>
        </w:rPr>
        <w:t>aggressive national assertion</w:t>
      </w:r>
      <w:r w:rsidRPr="009A2074">
        <w:rPr>
          <w:rFonts w:eastAsia="Times New Roman" w:cs="Times New Roman"/>
          <w:u w:val="single"/>
        </w:rPr>
        <w:t xml:space="preserve"> with another mode that draws</w:t>
      </w:r>
      <w:r w:rsidRPr="009A2074">
        <w:rPr>
          <w:rFonts w:eastAsia="Times New Roman" w:cs="Times New Roman"/>
          <w:sz w:val="16"/>
        </w:rPr>
        <w:t xml:space="preserve"> </w:t>
      </w:r>
      <w:r w:rsidRPr="009A2074">
        <w:rPr>
          <w:rFonts w:eastAsia="Times New Roman" w:cs="Times New Roman"/>
          <w:u w:val="single"/>
        </w:rPr>
        <w:t xml:space="preserve">on our higher angels to encourage </w:t>
      </w:r>
      <w:r w:rsidRPr="009A2074">
        <w:rPr>
          <w:rFonts w:eastAsia="Times New Roman" w:cs="Times New Roman"/>
          <w:b/>
          <w:iCs/>
          <w:u w:val="single"/>
          <w:bdr w:val="single" w:sz="8" w:space="0" w:color="auto"/>
        </w:rPr>
        <w:t>horizontal modes of organization</w:t>
      </w:r>
      <w:r w:rsidRPr="009A2074">
        <w:rPr>
          <w:rFonts w:eastAsia="Times New Roman" w:cs="Times New Roman"/>
          <w:u w:val="single"/>
        </w:rPr>
        <w:t xml:space="preserve"> and an ethos of </w:t>
      </w:r>
      <w:r w:rsidRPr="009A2074">
        <w:rPr>
          <w:rFonts w:eastAsia="Times New Roman" w:cs="Times New Roman"/>
          <w:b/>
          <w:iCs/>
          <w:u w:val="single"/>
          <w:bdr w:val="single" w:sz="8" w:space="0" w:color="auto"/>
        </w:rPr>
        <w:t>presumptive generosity</w:t>
      </w:r>
      <w:r w:rsidRPr="009A2074">
        <w:rPr>
          <w:rFonts w:eastAsia="Times New Roman" w:cs="Times New Roman"/>
          <w:u w:val="single"/>
        </w:rPr>
        <w:t xml:space="preserve"> as it articulates the </w:t>
      </w:r>
      <w:r w:rsidRPr="009A2074">
        <w:rPr>
          <w:rFonts w:eastAsia="Times New Roman" w:cs="Times New Roman"/>
          <w:b/>
          <w:iCs/>
          <w:u w:val="single"/>
          <w:bdr w:val="single" w:sz="8" w:space="0" w:color="auto"/>
        </w:rPr>
        <w:t>differential class</w:t>
      </w:r>
      <w:r w:rsidRPr="009A2074">
        <w:rPr>
          <w:rFonts w:eastAsia="Times New Roman" w:cs="Times New Roman"/>
          <w:u w:val="single"/>
        </w:rPr>
        <w:t xml:space="preserve">, </w:t>
      </w:r>
      <w:r w:rsidRPr="009A2074">
        <w:rPr>
          <w:rFonts w:eastAsia="Times New Roman" w:cs="Times New Roman"/>
          <w:b/>
          <w:iCs/>
          <w:u w:val="single"/>
          <w:bdr w:val="single" w:sz="8" w:space="0" w:color="auto"/>
        </w:rPr>
        <w:t>regional</w:t>
      </w:r>
      <w:r w:rsidRPr="009A2074">
        <w:rPr>
          <w:rFonts w:eastAsia="Times New Roman" w:cs="Times New Roman"/>
          <w:u w:val="single"/>
        </w:rPr>
        <w:t xml:space="preserve">, and </w:t>
      </w:r>
      <w:r w:rsidRPr="009A2074">
        <w:rPr>
          <w:rFonts w:eastAsia="Times New Roman" w:cs="Times New Roman"/>
          <w:b/>
          <w:iCs/>
          <w:u w:val="single"/>
          <w:bdr w:val="single" w:sz="8" w:space="0" w:color="auto"/>
        </w:rPr>
        <w:t>urban dangers</w:t>
      </w:r>
      <w:r w:rsidRPr="009A2074">
        <w:rPr>
          <w:rFonts w:eastAsia="Times New Roman" w:cs="Times New Roman"/>
          <w:u w:val="single"/>
        </w:rPr>
        <w:t xml:space="preserve"> of </w:t>
      </w:r>
      <w:r w:rsidRPr="009A2074">
        <w:rPr>
          <w:rFonts w:eastAsia="Times New Roman" w:cs="Times New Roman"/>
          <w:b/>
          <w:iCs/>
          <w:u w:val="single"/>
          <w:bdr w:val="single" w:sz="8" w:space="0" w:color="auto"/>
        </w:rPr>
        <w:t>rapid climate change</w:t>
      </w:r>
      <w:r w:rsidRPr="009A2074">
        <w:rPr>
          <w:rFonts w:eastAsia="Times New Roman" w:cs="Times New Roman"/>
          <w:u w:val="single"/>
        </w:rPr>
        <w:t xml:space="preserve">. </w:t>
      </w:r>
    </w:p>
    <w:p w:rsidR="00D2750C" w:rsidRPr="009A2074" w:rsidRDefault="00D2750C" w:rsidP="00D2750C">
      <w:pPr>
        <w:rPr>
          <w:rFonts w:eastAsia="Times New Roman" w:cs="Times New Roman"/>
          <w:u w:val="single"/>
        </w:rPr>
      </w:pPr>
      <w:r w:rsidRPr="009A2074">
        <w:rPr>
          <w:rFonts w:eastAsia="Times New Roman" w:cs="Times New Roman"/>
          <w:u w:val="single"/>
        </w:rPr>
        <w:t xml:space="preserve">We both need to </w:t>
      </w:r>
      <w:r w:rsidRPr="009A2074">
        <w:rPr>
          <w:rFonts w:eastAsia="Times New Roman" w:cs="Times New Roman"/>
          <w:b/>
          <w:iCs/>
          <w:u w:val="single"/>
          <w:bdr w:val="single" w:sz="8" w:space="0" w:color="auto"/>
        </w:rPr>
        <w:t>learn more about Trump</w:t>
      </w:r>
      <w:r w:rsidRPr="009A2074">
        <w:rPr>
          <w:rFonts w:eastAsia="Times New Roman" w:cs="Times New Roman"/>
          <w:u w:val="single"/>
        </w:rPr>
        <w:t xml:space="preserve"> and to </w:t>
      </w:r>
      <w:r w:rsidRPr="009A2074">
        <w:rPr>
          <w:rFonts w:eastAsia="Times New Roman" w:cs="Times New Roman"/>
          <w:b/>
          <w:iCs/>
          <w:u w:val="single"/>
          <w:bdr w:val="single" w:sz="8" w:space="0" w:color="auto"/>
        </w:rPr>
        <w:t>rebut his rhetorical style</w:t>
      </w:r>
      <w:r w:rsidRPr="009A2074">
        <w:rPr>
          <w:rFonts w:eastAsia="Times New Roman" w:cs="Times New Roman"/>
          <w:u w:val="single"/>
        </w:rPr>
        <w:t xml:space="preserve"> with </w:t>
      </w:r>
      <w:r w:rsidRPr="009A2074">
        <w:rPr>
          <w:rFonts w:eastAsia="Times New Roman" w:cs="Times New Roman"/>
          <w:b/>
          <w:iCs/>
          <w:u w:val="single"/>
          <w:bdr w:val="single" w:sz="8" w:space="0" w:color="auto"/>
        </w:rPr>
        <w:t>positive styles of engagement</w:t>
      </w:r>
      <w:r w:rsidRPr="009A2074">
        <w:rPr>
          <w:rFonts w:eastAsia="Times New Roman" w:cs="Times New Roman"/>
          <w:sz w:val="16"/>
        </w:rPr>
        <w:t xml:space="preserve">. Bernie Sanders shined a bright light here, too. For </w:t>
      </w:r>
      <w:r w:rsidRPr="009A2074">
        <w:rPr>
          <w:rFonts w:eastAsia="Times New Roman" w:cs="Times New Roman"/>
          <w:u w:val="single"/>
        </w:rPr>
        <w:t xml:space="preserve">visceral group identifications </w:t>
      </w:r>
      <w:r w:rsidRPr="009A2074">
        <w:rPr>
          <w:rFonts w:eastAsia="Times New Roman" w:cs="Times New Roman"/>
          <w:b/>
          <w:iCs/>
          <w:u w:val="single"/>
          <w:bdr w:val="single" w:sz="8" w:space="0" w:color="auto"/>
        </w:rPr>
        <w:t>do not always</w:t>
      </w:r>
      <w:r w:rsidRPr="009A2074">
        <w:rPr>
          <w:rFonts w:eastAsia="Times New Roman" w:cs="Times New Roman"/>
          <w:u w:val="single"/>
        </w:rPr>
        <w:t xml:space="preserve"> and </w:t>
      </w:r>
      <w:r w:rsidRPr="009A2074">
        <w:rPr>
          <w:rFonts w:eastAsia="Times New Roman" w:cs="Times New Roman"/>
          <w:b/>
          <w:iCs/>
          <w:u w:val="single"/>
          <w:bdr w:val="single" w:sz="8" w:space="0" w:color="auto"/>
        </w:rPr>
        <w:t>only pass</w:t>
      </w:r>
      <w:r w:rsidRPr="009A2074">
        <w:rPr>
          <w:rFonts w:eastAsia="Times New Roman" w:cs="Times New Roman"/>
          <w:u w:val="single"/>
        </w:rPr>
        <w:t xml:space="preserve"> through the filter of a narcissistic leader, as a few steeped in Freudianism may think. They can also be </w:t>
      </w:r>
      <w:r w:rsidRPr="009A2074">
        <w:rPr>
          <w:rFonts w:eastAsia="Times New Roman" w:cs="Times New Roman"/>
          <w:b/>
          <w:iCs/>
          <w:u w:val="single"/>
          <w:bdr w:val="single" w:sz="8" w:space="0" w:color="auto"/>
        </w:rPr>
        <w:t>mediated by horizontal connections</w:t>
      </w:r>
      <w:r w:rsidRPr="009A2074">
        <w:rPr>
          <w:rFonts w:eastAsia="Times New Roman" w:cs="Times New Roman"/>
          <w:u w:val="single"/>
        </w:rPr>
        <w:t xml:space="preserve"> on both the </w:t>
      </w:r>
      <w:r w:rsidRPr="009A2074">
        <w:rPr>
          <w:rFonts w:eastAsia="Times New Roman" w:cs="Times New Roman"/>
          <w:b/>
          <w:iCs/>
          <w:u w:val="single"/>
          <w:bdr w:val="single" w:sz="8" w:space="0" w:color="auto"/>
        </w:rPr>
        <w:t>visceral</w:t>
      </w:r>
      <w:r w:rsidRPr="009A2074">
        <w:rPr>
          <w:rFonts w:eastAsia="Times New Roman" w:cs="Times New Roman"/>
          <w:u w:val="single"/>
        </w:rPr>
        <w:t xml:space="preserve"> and </w:t>
      </w:r>
      <w:r w:rsidRPr="009A2074">
        <w:rPr>
          <w:rFonts w:eastAsia="Times New Roman" w:cs="Times New Roman"/>
          <w:b/>
          <w:iCs/>
          <w:u w:val="single"/>
          <w:bdr w:val="single" w:sz="8" w:space="0" w:color="auto"/>
        </w:rPr>
        <w:t>refined registers</w:t>
      </w:r>
      <w:r w:rsidRPr="009A2074">
        <w:rPr>
          <w:rFonts w:eastAsia="Times New Roman" w:cs="Times New Roman"/>
          <w:u w:val="single"/>
        </w:rPr>
        <w:t xml:space="preserve"> of cultural life</w:t>
      </w:r>
      <w:r w:rsidRPr="009A2074">
        <w:rPr>
          <w:rFonts w:eastAsia="Times New Roman" w:cs="Times New Roman"/>
          <w:sz w:val="16"/>
        </w:rPr>
        <w:t xml:space="preserve">— </w:t>
      </w:r>
      <w:r w:rsidRPr="009A2074">
        <w:rPr>
          <w:rFonts w:eastAsia="Times New Roman" w:cs="Times New Roman"/>
          <w:u w:val="single"/>
        </w:rPr>
        <w:t xml:space="preserve">connections forged across a </w:t>
      </w:r>
      <w:r w:rsidRPr="009A2074">
        <w:rPr>
          <w:rFonts w:eastAsia="Times New Roman" w:cs="Times New Roman"/>
          <w:b/>
          <w:iCs/>
          <w:u w:val="single"/>
          <w:bdr w:val="single" w:sz="8" w:space="0" w:color="auto"/>
        </w:rPr>
        <w:t>variety of</w:t>
      </w:r>
      <w:r w:rsidRPr="009A2074">
        <w:rPr>
          <w:rFonts w:eastAsia="Times New Roman" w:cs="Times New Roman"/>
          <w:sz w:val="16"/>
        </w:rPr>
        <w:t xml:space="preserve"> associational meetings, church assemblies, blogs, family </w:t>
      </w:r>
      <w:r w:rsidRPr="009A2074">
        <w:rPr>
          <w:rFonts w:eastAsia="Times New Roman" w:cs="Times New Roman"/>
          <w:b/>
          <w:iCs/>
          <w:u w:val="single"/>
          <w:bdr w:val="single" w:sz="8" w:space="0" w:color="auto"/>
        </w:rPr>
        <w:t>gatherings</w:t>
      </w:r>
      <w:r w:rsidRPr="009A2074">
        <w:rPr>
          <w:rFonts w:eastAsia="Times New Roman" w:cs="Times New Roman"/>
          <w:sz w:val="16"/>
        </w:rPr>
        <w:t xml:space="preserve">, </w:t>
      </w:r>
      <w:r w:rsidRPr="009A2074">
        <w:rPr>
          <w:rFonts w:eastAsia="Times New Roman" w:cs="Times New Roman"/>
          <w:b/>
          <w:iCs/>
          <w:u w:val="single"/>
          <w:bdr w:val="single" w:sz="8" w:space="0" w:color="auto"/>
        </w:rPr>
        <w:t>classrooms</w:t>
      </w:r>
      <w:r w:rsidRPr="009A2074">
        <w:rPr>
          <w:rFonts w:eastAsia="Times New Roman" w:cs="Times New Roman"/>
          <w:sz w:val="16"/>
        </w:rPr>
        <w:t xml:space="preserve">, neighborhood groups, school boards, tavern </w:t>
      </w:r>
      <w:r w:rsidRPr="009A2074">
        <w:rPr>
          <w:rFonts w:eastAsia="Times New Roman" w:cs="Times New Roman"/>
          <w:b/>
          <w:iCs/>
          <w:u w:val="single"/>
          <w:bdr w:val="single" w:sz="8" w:space="0" w:color="auto"/>
        </w:rPr>
        <w:t>conversations</w:t>
      </w:r>
      <w:r w:rsidRPr="009A2074">
        <w:rPr>
          <w:rFonts w:eastAsia="Times New Roman" w:cs="Times New Roman"/>
          <w:sz w:val="16"/>
        </w:rPr>
        <w:t xml:space="preserve">, unions, </w:t>
      </w:r>
      <w:r w:rsidRPr="009A2074">
        <w:rPr>
          <w:rFonts w:eastAsia="Times New Roman" w:cs="Times New Roman"/>
          <w:u w:val="single"/>
        </w:rPr>
        <w:t>and so on</w:t>
      </w:r>
      <w:r w:rsidRPr="009A2074">
        <w:rPr>
          <w:rFonts w:eastAsia="Times New Roman" w:cs="Times New Roman"/>
          <w:sz w:val="16"/>
        </w:rPr>
        <w:t xml:space="preserve">— </w:t>
      </w:r>
      <w:r w:rsidRPr="009A2074">
        <w:rPr>
          <w:rFonts w:eastAsia="Times New Roman" w:cs="Times New Roman"/>
          <w:u w:val="single"/>
        </w:rPr>
        <w:t xml:space="preserve">as we </w:t>
      </w:r>
      <w:r w:rsidRPr="009A2074">
        <w:rPr>
          <w:rFonts w:eastAsia="Times New Roman" w:cs="Times New Roman"/>
          <w:b/>
          <w:iCs/>
          <w:u w:val="single"/>
          <w:bdr w:val="single" w:sz="8" w:space="0" w:color="auto"/>
        </w:rPr>
        <w:t>forge reciprocal ties</w:t>
      </w:r>
      <w:r w:rsidRPr="009A2074">
        <w:rPr>
          <w:rFonts w:eastAsia="Times New Roman" w:cs="Times New Roman"/>
          <w:u w:val="single"/>
        </w:rPr>
        <w:t xml:space="preserve"> of </w:t>
      </w:r>
      <w:r w:rsidRPr="009A2074">
        <w:rPr>
          <w:rFonts w:eastAsia="Times New Roman" w:cs="Times New Roman"/>
          <w:b/>
          <w:iCs/>
          <w:u w:val="single"/>
          <w:bdr w:val="single" w:sz="8" w:space="0" w:color="auto"/>
        </w:rPr>
        <w:t>presumptive generosity</w:t>
      </w:r>
      <w:r w:rsidRPr="009A2074">
        <w:rPr>
          <w:rFonts w:eastAsia="Times New Roman" w:cs="Times New Roman"/>
          <w:u w:val="single"/>
        </w:rPr>
        <w:t xml:space="preserve"> and </w:t>
      </w:r>
      <w:r w:rsidRPr="009A2074">
        <w:rPr>
          <w:rFonts w:eastAsia="Times New Roman" w:cs="Times New Roman"/>
          <w:b/>
          <w:iCs/>
          <w:u w:val="single"/>
          <w:bdr w:val="single" w:sz="8" w:space="0" w:color="auto"/>
        </w:rPr>
        <w:t>care</w:t>
      </w:r>
      <w:r w:rsidRPr="009A2074">
        <w:rPr>
          <w:rFonts w:eastAsia="Times New Roman" w:cs="Times New Roman"/>
          <w:sz w:val="16"/>
        </w:rPr>
        <w:t xml:space="preserve">.[ 12] </w:t>
      </w:r>
      <w:r w:rsidRPr="009A2074">
        <w:rPr>
          <w:rFonts w:eastAsia="Times New Roman" w:cs="Times New Roman"/>
          <w:u w:val="single"/>
        </w:rPr>
        <w:t>Charismatic, pluralizing, egalitarian leaders support such horizontal connections and infusions</w:t>
      </w:r>
      <w:r w:rsidRPr="009A2074">
        <w:rPr>
          <w:rFonts w:eastAsia="Times New Roman" w:cs="Times New Roman"/>
          <w:sz w:val="16"/>
        </w:rPr>
        <w:t xml:space="preserve"> in the ways they provide Democratic leadership.[ 13] It is possible to improve the internal ethos of the United States while coming to terms more nobly with its new condition in the world, even if the probabilities may point in another direction. Indeed, it is imperative to try to accomplish both together, because </w:t>
      </w:r>
      <w:r w:rsidRPr="009A2074">
        <w:rPr>
          <w:rFonts w:eastAsia="Times New Roman" w:cs="Times New Roman"/>
          <w:u w:val="single"/>
        </w:rPr>
        <w:t xml:space="preserve">failure to do so risks </w:t>
      </w:r>
      <w:r w:rsidRPr="009A2074">
        <w:rPr>
          <w:rFonts w:eastAsia="Times New Roman" w:cs="Times New Roman"/>
          <w:b/>
          <w:iCs/>
          <w:u w:val="single"/>
          <w:bdr w:val="single" w:sz="8" w:space="0" w:color="auto"/>
        </w:rPr>
        <w:t>unleashing the vast military power of the country</w:t>
      </w:r>
      <w:r w:rsidRPr="009A2074">
        <w:rPr>
          <w:rFonts w:eastAsia="Times New Roman" w:cs="Times New Roman"/>
          <w:u w:val="single"/>
        </w:rPr>
        <w:t xml:space="preserve"> in a </w:t>
      </w:r>
      <w:r w:rsidRPr="009A2074">
        <w:rPr>
          <w:rFonts w:eastAsia="Times New Roman" w:cs="Times New Roman"/>
          <w:b/>
          <w:iCs/>
          <w:u w:val="single"/>
          <w:bdr w:val="single" w:sz="8" w:space="0" w:color="auto"/>
        </w:rPr>
        <w:t>series of destructive wars</w:t>
      </w:r>
      <w:r w:rsidRPr="009A2074">
        <w:rPr>
          <w:rFonts w:eastAsia="Times New Roman" w:cs="Times New Roman"/>
          <w:u w:val="single"/>
        </w:rPr>
        <w:t xml:space="preserve"> that could be </w:t>
      </w:r>
      <w:r w:rsidRPr="009A2074">
        <w:rPr>
          <w:rFonts w:eastAsia="Times New Roman" w:cs="Times New Roman"/>
          <w:b/>
          <w:iCs/>
          <w:u w:val="single"/>
          <w:bdr w:val="single" w:sz="8" w:space="0" w:color="auto"/>
        </w:rPr>
        <w:t>calamitous for the world</w:t>
      </w:r>
      <w:r w:rsidRPr="009A2074">
        <w:rPr>
          <w:rFonts w:eastAsia="Times New Roman" w:cs="Times New Roman"/>
          <w:u w:val="single"/>
        </w:rPr>
        <w:t xml:space="preserve">. Think merely of how </w:t>
      </w:r>
      <w:r w:rsidRPr="009A2074">
        <w:rPr>
          <w:rFonts w:eastAsia="Times New Roman" w:cs="Times New Roman"/>
          <w:b/>
          <w:iCs/>
          <w:u w:val="single"/>
          <w:bdr w:val="single" w:sz="8" w:space="0" w:color="auto"/>
        </w:rPr>
        <w:t>climate change</w:t>
      </w:r>
      <w:r w:rsidRPr="009A2074">
        <w:rPr>
          <w:rFonts w:eastAsia="Times New Roman" w:cs="Times New Roman"/>
          <w:u w:val="single"/>
        </w:rPr>
        <w:t xml:space="preserve">— a </w:t>
      </w:r>
      <w:r w:rsidRPr="009A2074">
        <w:rPr>
          <w:rFonts w:eastAsia="Times New Roman" w:cs="Times New Roman"/>
          <w:b/>
          <w:iCs/>
          <w:u w:val="single"/>
          <w:bdr w:val="single" w:sz="8" w:space="0" w:color="auto"/>
        </w:rPr>
        <w:t>gathering planetary force massive in destructive power</w:t>
      </w:r>
      <w:r w:rsidRPr="009A2074">
        <w:rPr>
          <w:rFonts w:eastAsia="Times New Roman" w:cs="Times New Roman"/>
          <w:u w:val="single"/>
        </w:rPr>
        <w:t xml:space="preserve">— is subject to denial in part because those who seek to </w:t>
      </w:r>
      <w:r w:rsidRPr="009A2074">
        <w:rPr>
          <w:rFonts w:eastAsia="Times New Roman" w:cs="Times New Roman"/>
          <w:b/>
          <w:iCs/>
          <w:u w:val="single"/>
          <w:bdr w:val="single" w:sz="8" w:space="0" w:color="auto"/>
        </w:rPr>
        <w:t>return to an old “greatness”</w:t>
      </w:r>
      <w:r w:rsidRPr="009A2074">
        <w:rPr>
          <w:rFonts w:eastAsia="Times New Roman" w:cs="Times New Roman"/>
          <w:u w:val="single"/>
        </w:rPr>
        <w:t xml:space="preserve"> are told that such a return </w:t>
      </w:r>
      <w:r w:rsidRPr="009A2074">
        <w:rPr>
          <w:rFonts w:eastAsia="Times New Roman" w:cs="Times New Roman"/>
          <w:b/>
          <w:iCs/>
          <w:u w:val="single"/>
          <w:bdr w:val="single" w:sz="8" w:space="0" w:color="auto"/>
        </w:rPr>
        <w:t>requires the modes of industry</w:t>
      </w:r>
      <w:r w:rsidRPr="009A2074">
        <w:rPr>
          <w:rFonts w:eastAsia="Times New Roman" w:cs="Times New Roman"/>
          <w:u w:val="single"/>
        </w:rPr>
        <w:t xml:space="preserve">, </w:t>
      </w:r>
      <w:r w:rsidRPr="009A2074">
        <w:rPr>
          <w:rFonts w:eastAsia="Times New Roman" w:cs="Times New Roman"/>
          <w:b/>
          <w:iCs/>
          <w:u w:val="single"/>
          <w:bdr w:val="single" w:sz="8" w:space="0" w:color="auto"/>
        </w:rPr>
        <w:t>mining</w:t>
      </w:r>
      <w:r w:rsidRPr="009A2074">
        <w:rPr>
          <w:rFonts w:eastAsia="Times New Roman" w:cs="Times New Roman"/>
          <w:u w:val="single"/>
        </w:rPr>
        <w:t xml:space="preserve">, </w:t>
      </w:r>
      <w:r w:rsidRPr="009A2074">
        <w:rPr>
          <w:rFonts w:eastAsia="Times New Roman" w:cs="Times New Roman"/>
          <w:b/>
          <w:iCs/>
          <w:u w:val="single"/>
          <w:bdr w:val="single" w:sz="8" w:space="0" w:color="auto"/>
        </w:rPr>
        <w:t>imperial power</w:t>
      </w:r>
      <w:r w:rsidRPr="009A2074">
        <w:rPr>
          <w:rFonts w:eastAsia="Times New Roman" w:cs="Times New Roman"/>
          <w:u w:val="single"/>
        </w:rPr>
        <w:t xml:space="preserve">, </w:t>
      </w:r>
      <w:r w:rsidRPr="009A2074">
        <w:rPr>
          <w:rFonts w:eastAsia="Times New Roman" w:cs="Times New Roman"/>
          <w:b/>
          <w:iCs/>
          <w:u w:val="single"/>
          <w:bdr w:val="single" w:sz="8" w:space="0" w:color="auto"/>
        </w:rPr>
        <w:t>triumphalism</w:t>
      </w:r>
      <w:r w:rsidRPr="009A2074">
        <w:rPr>
          <w:rFonts w:eastAsia="Times New Roman" w:cs="Times New Roman"/>
          <w:u w:val="single"/>
        </w:rPr>
        <w:t xml:space="preserve">, and </w:t>
      </w:r>
      <w:r w:rsidRPr="009A2074">
        <w:rPr>
          <w:rFonts w:eastAsia="Times New Roman" w:cs="Times New Roman"/>
          <w:b/>
          <w:iCs/>
          <w:u w:val="single"/>
          <w:bdr w:val="single" w:sz="8" w:space="0" w:color="auto"/>
        </w:rPr>
        <w:t>fossil fuel energy</w:t>
      </w:r>
      <w:r w:rsidRPr="009A2074">
        <w:rPr>
          <w:rFonts w:eastAsia="Times New Roman" w:cs="Times New Roman"/>
          <w:u w:val="single"/>
        </w:rPr>
        <w:t xml:space="preserve"> that powered growth the last time around. </w:t>
      </w:r>
    </w:p>
    <w:p w:rsidR="00D2750C" w:rsidRPr="009A2074" w:rsidRDefault="00D2750C" w:rsidP="00D2750C">
      <w:pPr>
        <w:rPr>
          <w:rFonts w:eastAsia="Times New Roman" w:cs="Times New Roman"/>
          <w:sz w:val="16"/>
        </w:rPr>
      </w:pPr>
      <w:r w:rsidRPr="009A2074">
        <w:rPr>
          <w:rFonts w:eastAsia="Times New Roman" w:cs="Times New Roman"/>
          <w:sz w:val="16"/>
        </w:rPr>
        <w:t xml:space="preserve">Trump’s attack upon the media and the professoriate is strategically chosen in this respect. His tweets calling the media “the enemy of the people” and carriers of “fake news” must never be treated lightly. Above all, </w:t>
      </w:r>
      <w:r w:rsidRPr="009A2074">
        <w:rPr>
          <w:rFonts w:eastAsia="Times New Roman" w:cs="Times New Roman"/>
          <w:u w:val="single"/>
        </w:rPr>
        <w:t xml:space="preserve">this is </w:t>
      </w:r>
      <w:r w:rsidRPr="009A2074">
        <w:rPr>
          <w:rFonts w:eastAsia="Times New Roman" w:cs="Times New Roman"/>
          <w:b/>
          <w:iCs/>
          <w:u w:val="single"/>
          <w:bdr w:val="single" w:sz="8" w:space="0" w:color="auto"/>
        </w:rPr>
        <w:t>not a site</w:t>
      </w:r>
      <w:r w:rsidRPr="009A2074">
        <w:rPr>
          <w:rFonts w:eastAsia="Times New Roman" w:cs="Times New Roman"/>
          <w:u w:val="single"/>
        </w:rPr>
        <w:t xml:space="preserve">, if there is </w:t>
      </w:r>
      <w:r w:rsidRPr="009A2074">
        <w:rPr>
          <w:rFonts w:eastAsia="Times New Roman" w:cs="Times New Roman"/>
          <w:b/>
          <w:iCs/>
          <w:u w:val="single"/>
          <w:bdr w:val="single" w:sz="8" w:space="0" w:color="auto"/>
        </w:rPr>
        <w:t>any site</w:t>
      </w:r>
      <w:r w:rsidRPr="009A2074">
        <w:rPr>
          <w:rFonts w:eastAsia="Times New Roman" w:cs="Times New Roman"/>
          <w:u w:val="single"/>
        </w:rPr>
        <w:t>, at which the Left should seek to “</w:t>
      </w:r>
      <w:r w:rsidRPr="009A2074">
        <w:rPr>
          <w:rFonts w:eastAsia="Times New Roman" w:cs="Times New Roman"/>
          <w:b/>
          <w:iCs/>
          <w:u w:val="single"/>
          <w:bdr w:val="single" w:sz="8" w:space="0" w:color="auto"/>
        </w:rPr>
        <w:t>accelerate the contradictions</w:t>
      </w:r>
      <w:r w:rsidRPr="009A2074">
        <w:rPr>
          <w:rFonts w:eastAsia="Times New Roman" w:cs="Times New Roman"/>
          <w:u w:val="single"/>
        </w:rPr>
        <w:t xml:space="preserve">” of the order to </w:t>
      </w:r>
      <w:r w:rsidRPr="009A2074">
        <w:rPr>
          <w:rFonts w:eastAsia="Times New Roman" w:cs="Times New Roman"/>
          <w:b/>
          <w:iCs/>
          <w:u w:val="single"/>
          <w:bdr w:val="single" w:sz="8" w:space="0" w:color="auto"/>
        </w:rPr>
        <w:t>speed up its collapse</w:t>
      </w:r>
      <w:r w:rsidRPr="009A2074">
        <w:rPr>
          <w:rFonts w:eastAsia="Times New Roman" w:cs="Times New Roman"/>
          <w:u w:val="single"/>
        </w:rPr>
        <w:t>.[</w:t>
      </w:r>
      <w:r w:rsidRPr="009A2074">
        <w:rPr>
          <w:rFonts w:eastAsia="Times New Roman" w:cs="Times New Roman"/>
          <w:sz w:val="16"/>
        </w:rPr>
        <w:t xml:space="preserve"> 14] </w:t>
      </w:r>
      <w:r w:rsidRPr="009A2074">
        <w:rPr>
          <w:rFonts w:eastAsia="Times New Roman" w:cs="Times New Roman"/>
          <w:u w:val="single"/>
        </w:rPr>
        <w:t xml:space="preserve">The latter route, </w:t>
      </w:r>
      <w:r w:rsidRPr="009A2074">
        <w:rPr>
          <w:rFonts w:eastAsia="Times New Roman" w:cs="Times New Roman"/>
          <w:b/>
          <w:iCs/>
          <w:u w:val="single"/>
          <w:bdr w:val="single" w:sz="8" w:space="0" w:color="auto"/>
        </w:rPr>
        <w:t>however unintentionally</w:t>
      </w:r>
      <w:r w:rsidRPr="009A2074">
        <w:rPr>
          <w:rFonts w:eastAsia="Times New Roman" w:cs="Times New Roman"/>
          <w:u w:val="single"/>
        </w:rPr>
        <w:t xml:space="preserve">, is a route to </w:t>
      </w:r>
      <w:r w:rsidRPr="009A2074">
        <w:rPr>
          <w:rFonts w:eastAsia="Times New Roman" w:cs="Times New Roman"/>
          <w:b/>
          <w:iCs/>
          <w:u w:val="single"/>
          <w:bdr w:val="single" w:sz="8" w:space="0" w:color="auto"/>
        </w:rPr>
        <w:t>fascism</w:t>
      </w:r>
      <w:r w:rsidRPr="009A2074">
        <w:rPr>
          <w:rFonts w:eastAsia="Times New Roman" w:cs="Times New Roman"/>
          <w:sz w:val="16"/>
        </w:rPr>
        <w:t xml:space="preserve">. </w:t>
      </w:r>
    </w:p>
    <w:p w:rsidR="00D2750C" w:rsidRPr="009A2074" w:rsidRDefault="00D2750C" w:rsidP="00D2750C">
      <w:pPr>
        <w:rPr>
          <w:rFonts w:eastAsia="Times New Roman" w:cs="Times New Roman"/>
          <w:sz w:val="16"/>
        </w:rPr>
      </w:pPr>
      <w:r w:rsidRPr="009A2074">
        <w:rPr>
          <w:rFonts w:eastAsia="Times New Roman" w:cs="Times New Roman"/>
          <w:sz w:val="16"/>
        </w:rPr>
        <w:t xml:space="preserve">Trump’s goal is to trap the media in a bind: he hopes he can win if the media evades the charges he makes; he hopes he can win if they reply simply by correcting the evidence when he endlessly accuses them of fake news. </w:t>
      </w:r>
      <w:r w:rsidRPr="009A2074">
        <w:rPr>
          <w:rFonts w:eastAsia="Times New Roman" w:cs="Times New Roman"/>
          <w:u w:val="single"/>
        </w:rPr>
        <w:t xml:space="preserve">The </w:t>
      </w:r>
      <w:r w:rsidRPr="009A2074">
        <w:rPr>
          <w:rFonts w:eastAsia="Times New Roman" w:cs="Times New Roman"/>
          <w:b/>
          <w:iCs/>
          <w:u w:val="single"/>
          <w:bdr w:val="single" w:sz="8" w:space="0" w:color="auto"/>
        </w:rPr>
        <w:t>best strategy</w:t>
      </w:r>
      <w:r w:rsidRPr="009A2074">
        <w:rPr>
          <w:rFonts w:eastAsia="Times New Roman" w:cs="Times New Roman"/>
          <w:sz w:val="16"/>
        </w:rPr>
        <w:t xml:space="preserve">, perhaps, </w:t>
      </w:r>
      <w:r w:rsidRPr="009A2074">
        <w:rPr>
          <w:rFonts w:eastAsia="Times New Roman" w:cs="Times New Roman"/>
          <w:u w:val="single"/>
        </w:rPr>
        <w:t xml:space="preserve">is to </w:t>
      </w:r>
      <w:r w:rsidRPr="009A2074">
        <w:rPr>
          <w:rFonts w:eastAsia="Times New Roman" w:cs="Times New Roman"/>
          <w:b/>
          <w:iCs/>
          <w:u w:val="single"/>
          <w:bdr w:val="single" w:sz="8" w:space="0" w:color="auto"/>
        </w:rPr>
        <w:t>keep exposing how the Big Lie works</w:t>
      </w:r>
      <w:r w:rsidRPr="009A2074">
        <w:rPr>
          <w:rFonts w:eastAsia="Times New Roman" w:cs="Times New Roman"/>
          <w:u w:val="single"/>
        </w:rPr>
        <w:t xml:space="preserve">, to </w:t>
      </w:r>
      <w:r w:rsidRPr="009A2074">
        <w:rPr>
          <w:rFonts w:eastAsia="Times New Roman" w:cs="Times New Roman"/>
          <w:b/>
          <w:iCs/>
          <w:u w:val="single"/>
          <w:bdr w:val="single" w:sz="8" w:space="0" w:color="auto"/>
        </w:rPr>
        <w:t>respond with evidence-based claims to each Lie</w:t>
      </w:r>
      <w:r w:rsidRPr="009A2074">
        <w:rPr>
          <w:rFonts w:eastAsia="Times New Roman" w:cs="Times New Roman"/>
          <w:u w:val="single"/>
        </w:rPr>
        <w:t xml:space="preserve"> as you also </w:t>
      </w:r>
      <w:r w:rsidRPr="009A2074">
        <w:rPr>
          <w:rFonts w:eastAsia="Times New Roman" w:cs="Times New Roman"/>
          <w:b/>
          <w:iCs/>
          <w:u w:val="single"/>
          <w:bdr w:val="single" w:sz="8" w:space="0" w:color="auto"/>
        </w:rPr>
        <w:t>explain why he pursues it</w:t>
      </w:r>
      <w:r w:rsidRPr="009A2074">
        <w:rPr>
          <w:rFonts w:eastAsia="Times New Roman" w:cs="Times New Roman"/>
          <w:sz w:val="16"/>
        </w:rPr>
        <w:t xml:space="preserve">, to play up dramatically how critical a press free from state control or intimidation is to a democratic society, </w:t>
      </w:r>
      <w:r w:rsidRPr="009A2074">
        <w:rPr>
          <w:rFonts w:eastAsia="Times New Roman" w:cs="Times New Roman"/>
          <w:u w:val="single"/>
        </w:rPr>
        <w:t xml:space="preserve">and to </w:t>
      </w:r>
      <w:r w:rsidRPr="009A2074">
        <w:rPr>
          <w:rFonts w:eastAsia="Times New Roman" w:cs="Times New Roman"/>
          <w:b/>
          <w:iCs/>
          <w:u w:val="single"/>
          <w:bdr w:val="single" w:sz="8" w:space="0" w:color="auto"/>
        </w:rPr>
        <w:t>explore the real</w:t>
      </w:r>
      <w:r w:rsidRPr="009A2074">
        <w:rPr>
          <w:rFonts w:eastAsia="Times New Roman" w:cs="Times New Roman"/>
          <w:u w:val="single"/>
        </w:rPr>
        <w:t xml:space="preserve"> and </w:t>
      </w:r>
      <w:r w:rsidRPr="009A2074">
        <w:rPr>
          <w:rFonts w:eastAsia="Times New Roman" w:cs="Times New Roman"/>
          <w:b/>
          <w:iCs/>
          <w:u w:val="single"/>
          <w:bdr w:val="single" w:sz="8" w:space="0" w:color="auto"/>
        </w:rPr>
        <w:t>neglected grievances</w:t>
      </w:r>
      <w:r w:rsidRPr="009A2074">
        <w:rPr>
          <w:rFonts w:eastAsia="Times New Roman" w:cs="Times New Roman"/>
          <w:u w:val="single"/>
        </w:rPr>
        <w:t xml:space="preserve"> of those constituencies most tempted to embrace Trump tweets</w:t>
      </w:r>
      <w:r w:rsidRPr="009A2074">
        <w:rPr>
          <w:rFonts w:eastAsia="Times New Roman" w:cs="Times New Roman"/>
          <w:sz w:val="16"/>
          <w:szCs w:val="16"/>
        </w:rPr>
        <w:t>. Yes, the media often deserves intense criticism from the democratic Left for its softness on a neoliberal corporate culture, but the Left must also expose and attack Trumpian intimidation of it</w:t>
      </w:r>
      <w:r w:rsidRPr="009A2074">
        <w:rPr>
          <w:rFonts w:eastAsia="Times New Roman" w:cs="Times New Roman"/>
          <w:sz w:val="16"/>
        </w:rPr>
        <w:t xml:space="preserve">. It recently seemed unwise to me, for instance, when a few on the Left reenforced Trump and Putin denials of the Putin intervention in the election with statements that came close to describing this as fake news. The media and professoriate will both be vicious targets of Trump attacks for the next four years (at least), as he deflects attention from his probable collusion with Putin and the failure of his policies to uplift the working class. </w:t>
      </w:r>
      <w:r w:rsidRPr="009A2074">
        <w:rPr>
          <w:rFonts w:eastAsia="Times New Roman" w:cs="Times New Roman"/>
          <w:u w:val="single"/>
        </w:rPr>
        <w:t xml:space="preserve">It is possible for critics on the Left to </w:t>
      </w:r>
      <w:r w:rsidRPr="009A2074">
        <w:rPr>
          <w:rFonts w:eastAsia="Times New Roman" w:cs="Times New Roman"/>
          <w:b/>
          <w:iCs/>
          <w:u w:val="single"/>
          <w:bdr w:val="single" w:sz="8" w:space="0" w:color="auto"/>
        </w:rPr>
        <w:t>chew gum</w:t>
      </w:r>
      <w:r w:rsidRPr="009A2074">
        <w:rPr>
          <w:rFonts w:eastAsia="Times New Roman" w:cs="Times New Roman"/>
          <w:u w:val="single"/>
        </w:rPr>
        <w:t xml:space="preserve"> and </w:t>
      </w:r>
      <w:r w:rsidRPr="009A2074">
        <w:rPr>
          <w:rFonts w:eastAsia="Times New Roman" w:cs="Times New Roman"/>
          <w:b/>
          <w:iCs/>
          <w:u w:val="single"/>
          <w:bdr w:val="single" w:sz="8" w:space="0" w:color="auto"/>
        </w:rPr>
        <w:t>walk at the same time</w:t>
      </w:r>
      <w:r w:rsidRPr="009A2074">
        <w:rPr>
          <w:rFonts w:eastAsia="Times New Roman" w:cs="Times New Roman"/>
          <w:sz w:val="16"/>
        </w:rPr>
        <w:t xml:space="preserve">, in this case, </w:t>
      </w:r>
      <w:r w:rsidRPr="009A2074">
        <w:rPr>
          <w:rFonts w:eastAsia="Times New Roman" w:cs="Times New Roman"/>
          <w:u w:val="single"/>
        </w:rPr>
        <w:t>to hold the media accountable as you also defend it against vicious Trumpian assaults that could get worse as his false promises continue to encounter harsh realities</w:t>
      </w:r>
      <w:r w:rsidRPr="009A2074">
        <w:rPr>
          <w:rFonts w:eastAsia="Times New Roman" w:cs="Times New Roman"/>
          <w:sz w:val="16"/>
        </w:rPr>
        <w:t xml:space="preserve">. </w:t>
      </w:r>
    </w:p>
    <w:p w:rsidR="00D2750C" w:rsidRPr="009A2074" w:rsidRDefault="00D2750C" w:rsidP="00D2750C">
      <w:pPr>
        <w:rPr>
          <w:rFonts w:eastAsia="Times New Roman" w:cs="Times New Roman"/>
          <w:sz w:val="16"/>
        </w:rPr>
      </w:pPr>
      <w:r w:rsidRPr="009A2074">
        <w:rPr>
          <w:rFonts w:eastAsia="Times New Roman" w:cs="Times New Roman"/>
          <w:u w:val="single"/>
        </w:rPr>
        <w:t xml:space="preserve">I have doted a bit on the working class </w:t>
      </w:r>
      <w:r w:rsidRPr="009A2074">
        <w:rPr>
          <w:rFonts w:eastAsia="Times New Roman" w:cs="Times New Roman"/>
          <w:b/>
          <w:iCs/>
          <w:u w:val="single"/>
          <w:bdr w:val="single" w:sz="8" w:space="0" w:color="auto"/>
        </w:rPr>
        <w:t>not</w:t>
      </w:r>
      <w:r w:rsidRPr="009A2074">
        <w:rPr>
          <w:rFonts w:eastAsia="Times New Roman" w:cs="Times New Roman"/>
          <w:u w:val="single"/>
        </w:rPr>
        <w:t xml:space="preserve"> because it could today become the </w:t>
      </w:r>
      <w:r w:rsidRPr="009A2074">
        <w:rPr>
          <w:rFonts w:eastAsia="Times New Roman" w:cs="Times New Roman"/>
          <w:b/>
          <w:iCs/>
          <w:u w:val="single"/>
          <w:bdr w:val="single" w:sz="8" w:space="0" w:color="auto"/>
        </w:rPr>
        <w:t>center of a new movement</w:t>
      </w:r>
      <w:r w:rsidRPr="009A2074">
        <w:rPr>
          <w:rFonts w:eastAsia="Times New Roman" w:cs="Times New Roman"/>
          <w:u w:val="single"/>
        </w:rPr>
        <w:t xml:space="preserve"> toward egalitarian democracy oriented to both pluralism and the new planetary condition. We </w:t>
      </w:r>
      <w:r w:rsidRPr="009A2074">
        <w:rPr>
          <w:rFonts w:eastAsia="Times New Roman" w:cs="Times New Roman"/>
          <w:b/>
          <w:iCs/>
          <w:u w:val="single"/>
          <w:bdr w:val="single" w:sz="8" w:space="0" w:color="auto"/>
        </w:rPr>
        <w:t>do not inhabit a Fordist era</w:t>
      </w:r>
      <w:r w:rsidRPr="009A2074">
        <w:rPr>
          <w:rFonts w:eastAsia="Times New Roman" w:cs="Times New Roman"/>
          <w:u w:val="single"/>
        </w:rPr>
        <w:t xml:space="preserve"> in which much of the working class is centered in large factories. That class is now </w:t>
      </w:r>
      <w:r w:rsidRPr="009A2074">
        <w:rPr>
          <w:rFonts w:eastAsia="Times New Roman" w:cs="Times New Roman"/>
          <w:b/>
          <w:iCs/>
          <w:u w:val="single"/>
          <w:bdr w:val="single" w:sz="8" w:space="0" w:color="auto"/>
        </w:rPr>
        <w:t>even more dispersed geographically</w:t>
      </w:r>
      <w:r w:rsidRPr="009A2074">
        <w:rPr>
          <w:rFonts w:eastAsia="Times New Roman" w:cs="Times New Roman"/>
          <w:sz w:val="16"/>
        </w:rPr>
        <w:t xml:space="preserve"> and underorganized into unions. </w:t>
      </w:r>
      <w:r w:rsidRPr="009A2074">
        <w:rPr>
          <w:rFonts w:eastAsia="Times New Roman" w:cs="Times New Roman"/>
          <w:u w:val="single"/>
        </w:rPr>
        <w:t>It is often distributed in small clusters</w:t>
      </w:r>
      <w:r w:rsidRPr="009A2074">
        <w:rPr>
          <w:rFonts w:eastAsia="Times New Roman" w:cs="Times New Roman"/>
          <w:sz w:val="16"/>
        </w:rPr>
        <w:t xml:space="preserve"> in fast-food restaurants, shopping mall stores, janitorial duties, farm work, small factories, prison work, security assignments, subordinate administrative duties, hospital services, and so on. Moreover, its dispersed distribution makes it easier for those outside those circumstances to ignore or deny its grievances, as they look merely at yearly income statistics and fail to register how differences in lifetime income and an evolving infrastructure of consumption make it harder for many with apparently decent incomes to make ends meet. </w:t>
      </w:r>
      <w:r w:rsidRPr="009A2074">
        <w:rPr>
          <w:rFonts w:eastAsia="Times New Roman" w:cs="Times New Roman"/>
          <w:u w:val="single"/>
        </w:rPr>
        <w:t xml:space="preserve">Its very </w:t>
      </w:r>
      <w:r w:rsidRPr="009A2074">
        <w:rPr>
          <w:rFonts w:eastAsia="Times New Roman" w:cs="Times New Roman"/>
          <w:b/>
          <w:iCs/>
          <w:u w:val="single"/>
          <w:bdr w:val="single" w:sz="8" w:space="0" w:color="auto"/>
        </w:rPr>
        <w:t>dispersion</w:t>
      </w:r>
      <w:r w:rsidRPr="009A2074">
        <w:rPr>
          <w:rFonts w:eastAsia="Times New Roman" w:cs="Times New Roman"/>
          <w:u w:val="single"/>
        </w:rPr>
        <w:t xml:space="preserve">, </w:t>
      </w:r>
      <w:r w:rsidRPr="009A2074">
        <w:rPr>
          <w:rFonts w:eastAsia="Times New Roman" w:cs="Times New Roman"/>
          <w:b/>
          <w:iCs/>
          <w:u w:val="single"/>
          <w:bdr w:val="single" w:sz="8" w:space="0" w:color="auto"/>
        </w:rPr>
        <w:t>disorganization</w:t>
      </w:r>
      <w:r w:rsidRPr="009A2074">
        <w:rPr>
          <w:rFonts w:eastAsia="Times New Roman" w:cs="Times New Roman"/>
          <w:u w:val="single"/>
        </w:rPr>
        <w:t xml:space="preserve">, and </w:t>
      </w:r>
      <w:r w:rsidRPr="009A2074">
        <w:rPr>
          <w:rFonts w:eastAsia="Times New Roman" w:cs="Times New Roman"/>
          <w:b/>
          <w:iCs/>
          <w:u w:val="single"/>
          <w:bdr w:val="single" w:sz="8" w:space="0" w:color="auto"/>
        </w:rPr>
        <w:t>uneven geodistribution</w:t>
      </w:r>
      <w:r w:rsidRPr="009A2074">
        <w:rPr>
          <w:rFonts w:eastAsia="Times New Roman" w:cs="Times New Roman"/>
          <w:sz w:val="16"/>
        </w:rPr>
        <w:t xml:space="preserve">, however, </w:t>
      </w:r>
      <w:r w:rsidRPr="009A2074">
        <w:rPr>
          <w:rFonts w:eastAsia="Times New Roman" w:cs="Times New Roman"/>
          <w:u w:val="single"/>
        </w:rPr>
        <w:t xml:space="preserve">mean that, </w:t>
      </w:r>
      <w:r w:rsidRPr="009A2074">
        <w:rPr>
          <w:rFonts w:eastAsia="Times New Roman" w:cs="Times New Roman"/>
          <w:b/>
          <w:iCs/>
          <w:u w:val="single"/>
          <w:bdr w:val="single" w:sz="8" w:space="0" w:color="auto"/>
        </w:rPr>
        <w:t>intelligently engaged</w:t>
      </w:r>
      <w:r w:rsidRPr="009A2074">
        <w:rPr>
          <w:rFonts w:eastAsia="Times New Roman" w:cs="Times New Roman"/>
          <w:u w:val="single"/>
        </w:rPr>
        <w:t xml:space="preserve">, it could also </w:t>
      </w:r>
      <w:r w:rsidRPr="009A2074">
        <w:rPr>
          <w:rFonts w:eastAsia="Times New Roman" w:cs="Times New Roman"/>
          <w:b/>
          <w:iCs/>
          <w:u w:val="single"/>
          <w:bdr w:val="single" w:sz="8" w:space="0" w:color="auto"/>
        </w:rPr>
        <w:t>forge indispensable elements</w:t>
      </w:r>
      <w:r w:rsidRPr="009A2074">
        <w:rPr>
          <w:rFonts w:eastAsia="Times New Roman" w:cs="Times New Roman"/>
          <w:u w:val="single"/>
        </w:rPr>
        <w:t xml:space="preserve"> in a </w:t>
      </w:r>
      <w:r w:rsidRPr="009A2074">
        <w:rPr>
          <w:rFonts w:eastAsia="Times New Roman" w:cs="Times New Roman"/>
          <w:b/>
          <w:iCs/>
          <w:u w:val="single"/>
          <w:bdr w:val="single" w:sz="8" w:space="0" w:color="auto"/>
        </w:rPr>
        <w:t>vibrant pluralism</w:t>
      </w:r>
      <w:r w:rsidRPr="009A2074">
        <w:rPr>
          <w:rFonts w:eastAsia="Times New Roman" w:cs="Times New Roman"/>
          <w:u w:val="single"/>
        </w:rPr>
        <w:t xml:space="preserve"> that has been on the move for a while </w:t>
      </w:r>
      <w:r w:rsidRPr="009A2074">
        <w:rPr>
          <w:rFonts w:eastAsia="Times New Roman" w:cs="Times New Roman"/>
          <w:b/>
          <w:iCs/>
          <w:u w:val="single"/>
          <w:bdr w:val="single" w:sz="8" w:space="0" w:color="auto"/>
        </w:rPr>
        <w:t>without its active involvement</w:t>
      </w:r>
      <w:r w:rsidRPr="009A2074">
        <w:rPr>
          <w:rFonts w:eastAsia="Times New Roman" w:cs="Times New Roman"/>
          <w:u w:val="single"/>
        </w:rPr>
        <w:t xml:space="preserve">, a pluralism that can also </w:t>
      </w:r>
      <w:r w:rsidRPr="009A2074">
        <w:rPr>
          <w:rFonts w:eastAsia="Times New Roman" w:cs="Times New Roman"/>
          <w:b/>
          <w:iCs/>
          <w:u w:val="single"/>
          <w:bdr w:val="single" w:sz="8" w:space="0" w:color="auto"/>
        </w:rPr>
        <w:t>constitute a key bulwark</w:t>
      </w:r>
      <w:r w:rsidRPr="009A2074">
        <w:rPr>
          <w:rFonts w:eastAsia="Times New Roman" w:cs="Times New Roman"/>
          <w:u w:val="single"/>
        </w:rPr>
        <w:t xml:space="preserve"> against </w:t>
      </w:r>
      <w:r w:rsidRPr="009A2074">
        <w:rPr>
          <w:rFonts w:eastAsia="Times New Roman" w:cs="Times New Roman"/>
          <w:b/>
          <w:iCs/>
          <w:u w:val="single"/>
          <w:bdr w:val="single" w:sz="8" w:space="0" w:color="auto"/>
        </w:rPr>
        <w:t>aspirational fascism</w:t>
      </w:r>
      <w:r w:rsidRPr="009A2074">
        <w:rPr>
          <w:rFonts w:eastAsia="Times New Roman" w:cs="Times New Roman"/>
          <w:sz w:val="16"/>
        </w:rPr>
        <w:t xml:space="preserve">. That is why </w:t>
      </w:r>
      <w:r w:rsidRPr="009A2074">
        <w:rPr>
          <w:rFonts w:eastAsia="Times New Roman" w:cs="Times New Roman"/>
          <w:u w:val="single"/>
        </w:rPr>
        <w:t xml:space="preserve">it is wise to </w:t>
      </w:r>
      <w:r w:rsidRPr="009A2074">
        <w:rPr>
          <w:rFonts w:eastAsia="Times New Roman" w:cs="Times New Roman"/>
          <w:b/>
          <w:iCs/>
          <w:u w:val="single"/>
          <w:bdr w:val="single" w:sz="8" w:space="0" w:color="auto"/>
        </w:rPr>
        <w:t>appreciate the working class</w:t>
      </w:r>
      <w:r w:rsidRPr="009A2074">
        <w:rPr>
          <w:rFonts w:eastAsia="Times New Roman" w:cs="Times New Roman"/>
          <w:u w:val="single"/>
        </w:rPr>
        <w:t xml:space="preserve"> today as </w:t>
      </w:r>
      <w:r w:rsidRPr="009A2074">
        <w:rPr>
          <w:rFonts w:eastAsia="Times New Roman" w:cs="Times New Roman"/>
          <w:b/>
          <w:iCs/>
          <w:u w:val="single"/>
          <w:bdr w:val="single" w:sz="8" w:space="0" w:color="auto"/>
        </w:rPr>
        <w:t>one dispersed minority among others</w:t>
      </w:r>
      <w:r w:rsidRPr="009A2074">
        <w:rPr>
          <w:rFonts w:eastAsia="Times New Roman" w:cs="Times New Roman"/>
          <w:sz w:val="16"/>
        </w:rPr>
        <w:t xml:space="preserve">. </w:t>
      </w:r>
    </w:p>
    <w:p w:rsidR="00D2750C" w:rsidRPr="009A2074" w:rsidRDefault="00D2750C" w:rsidP="00D2750C">
      <w:pPr>
        <w:rPr>
          <w:rFonts w:eastAsia="Times New Roman" w:cs="Times New Roman"/>
          <w:u w:val="single"/>
        </w:rPr>
      </w:pPr>
      <w:r w:rsidRPr="009A2074">
        <w:rPr>
          <w:rFonts w:eastAsia="Times New Roman" w:cs="Times New Roman"/>
          <w:sz w:val="16"/>
        </w:rPr>
        <w:t xml:space="preserve">If and when we speak to the higher angels of the working class, </w:t>
      </w:r>
      <w:r w:rsidRPr="009A2074">
        <w:rPr>
          <w:rFonts w:eastAsia="Times New Roman" w:cs="Times New Roman"/>
          <w:u w:val="single"/>
        </w:rPr>
        <w:t xml:space="preserve">we might help to </w:t>
      </w:r>
      <w:r w:rsidRPr="009A2074">
        <w:rPr>
          <w:rFonts w:eastAsia="Times New Roman" w:cs="Times New Roman"/>
          <w:b/>
          <w:iCs/>
          <w:u w:val="single"/>
          <w:bdr w:val="single" w:sz="8" w:space="0" w:color="auto"/>
        </w:rPr>
        <w:t>consolidate a vibrant pluralist assemblage</w:t>
      </w:r>
      <w:r w:rsidRPr="009A2074">
        <w:rPr>
          <w:rFonts w:eastAsia="Times New Roman" w:cs="Times New Roman"/>
          <w:u w:val="single"/>
        </w:rPr>
        <w:t xml:space="preserve"> already in motion organized around </w:t>
      </w:r>
      <w:r w:rsidRPr="009A2074">
        <w:rPr>
          <w:rFonts w:eastAsia="Times New Roman" w:cs="Times New Roman"/>
          <w:b/>
          <w:iCs/>
          <w:u w:val="single"/>
          <w:bdr w:val="single" w:sz="8" w:space="0" w:color="auto"/>
        </w:rPr>
        <w:t>several sexualities</w:t>
      </w:r>
      <w:r w:rsidRPr="009A2074">
        <w:rPr>
          <w:rFonts w:eastAsia="Times New Roman" w:cs="Times New Roman"/>
          <w:u w:val="single"/>
        </w:rPr>
        <w:t xml:space="preserve">, </w:t>
      </w:r>
      <w:r w:rsidRPr="009A2074">
        <w:rPr>
          <w:rFonts w:eastAsia="Times New Roman" w:cs="Times New Roman"/>
          <w:b/>
          <w:iCs/>
          <w:u w:val="single"/>
          <w:bdr w:val="single" w:sz="8" w:space="0" w:color="auto"/>
        </w:rPr>
        <w:t>diverse religious creeds</w:t>
      </w:r>
      <w:r w:rsidRPr="009A2074">
        <w:rPr>
          <w:rFonts w:eastAsia="Times New Roman" w:cs="Times New Roman"/>
          <w:u w:val="single"/>
        </w:rPr>
        <w:t xml:space="preserve">, a few </w:t>
      </w:r>
      <w:r w:rsidRPr="009A2074">
        <w:rPr>
          <w:rFonts w:eastAsia="Times New Roman" w:cs="Times New Roman"/>
          <w:b/>
          <w:iCs/>
          <w:u w:val="single"/>
          <w:bdr w:val="single" w:sz="8" w:space="0" w:color="auto"/>
        </w:rPr>
        <w:t>class positions</w:t>
      </w:r>
      <w:r w:rsidRPr="009A2074">
        <w:rPr>
          <w:rFonts w:eastAsia="Times New Roman" w:cs="Times New Roman"/>
          <w:u w:val="single"/>
        </w:rPr>
        <w:t xml:space="preserve">, </w:t>
      </w:r>
      <w:r w:rsidRPr="009A2074">
        <w:rPr>
          <w:rFonts w:eastAsia="Times New Roman" w:cs="Times New Roman"/>
          <w:b/>
          <w:iCs/>
          <w:u w:val="single"/>
          <w:bdr w:val="single" w:sz="8" w:space="0" w:color="auto"/>
        </w:rPr>
        <w:t>ethnicities</w:t>
      </w:r>
      <w:r w:rsidRPr="009A2074">
        <w:rPr>
          <w:rFonts w:eastAsia="Times New Roman" w:cs="Times New Roman"/>
          <w:u w:val="single"/>
        </w:rPr>
        <w:t xml:space="preserve">, </w:t>
      </w:r>
      <w:r w:rsidRPr="009A2074">
        <w:rPr>
          <w:rFonts w:eastAsia="Times New Roman" w:cs="Times New Roman"/>
          <w:b/>
          <w:iCs/>
          <w:u w:val="single"/>
          <w:bdr w:val="single" w:sz="8" w:space="0" w:color="auto"/>
        </w:rPr>
        <w:t>urban</w:t>
      </w:r>
      <w:r w:rsidRPr="009A2074">
        <w:rPr>
          <w:rFonts w:eastAsia="Times New Roman" w:cs="Times New Roman"/>
          <w:u w:val="single"/>
        </w:rPr>
        <w:t xml:space="preserve"> and </w:t>
      </w:r>
      <w:r w:rsidRPr="009A2074">
        <w:rPr>
          <w:rFonts w:eastAsia="Times New Roman" w:cs="Times New Roman"/>
          <w:b/>
          <w:iCs/>
          <w:u w:val="single"/>
          <w:bdr w:val="single" w:sz="8" w:space="0" w:color="auto"/>
        </w:rPr>
        <w:t>rural locations</w:t>
      </w:r>
      <w:r w:rsidRPr="009A2074">
        <w:rPr>
          <w:rFonts w:eastAsia="Times New Roman" w:cs="Times New Roman"/>
          <w:u w:val="single"/>
        </w:rPr>
        <w:t>, and “</w:t>
      </w:r>
      <w:r w:rsidRPr="009A2074">
        <w:rPr>
          <w:rFonts w:eastAsia="Times New Roman" w:cs="Times New Roman"/>
          <w:b/>
          <w:iCs/>
          <w:u w:val="single"/>
          <w:bdr w:val="single" w:sz="8" w:space="0" w:color="auto"/>
        </w:rPr>
        <w:t>races</w:t>
      </w:r>
      <w:r w:rsidRPr="009A2074">
        <w:rPr>
          <w:rFonts w:eastAsia="Times New Roman" w:cs="Times New Roman"/>
          <w:u w:val="single"/>
        </w:rPr>
        <w:t xml:space="preserve">”— all assembled in part to </w:t>
      </w:r>
      <w:r w:rsidRPr="009A2074">
        <w:rPr>
          <w:rFonts w:eastAsia="Times New Roman" w:cs="Times New Roman"/>
          <w:b/>
          <w:iCs/>
          <w:u w:val="single"/>
          <w:bdr w:val="single" w:sz="8" w:space="0" w:color="auto"/>
        </w:rPr>
        <w:t>realize a better society</w:t>
      </w:r>
      <w:r w:rsidRPr="009A2074">
        <w:rPr>
          <w:rFonts w:eastAsia="Times New Roman" w:cs="Times New Roman"/>
          <w:u w:val="single"/>
        </w:rPr>
        <w:t xml:space="preserve"> and in part to </w:t>
      </w:r>
      <w:r w:rsidRPr="009A2074">
        <w:rPr>
          <w:rFonts w:eastAsia="Times New Roman" w:cs="Times New Roman"/>
          <w:b/>
          <w:iCs/>
          <w:u w:val="single"/>
          <w:bdr w:val="single" w:sz="8" w:space="0" w:color="auto"/>
        </w:rPr>
        <w:t>defeat aspirational fascism</w:t>
      </w:r>
      <w:r w:rsidRPr="009A2074">
        <w:rPr>
          <w:rFonts w:eastAsia="Times New Roman" w:cs="Times New Roman"/>
          <w:u w:val="single"/>
        </w:rPr>
        <w:t xml:space="preserve">. </w:t>
      </w:r>
    </w:p>
    <w:p w:rsidR="00D2750C" w:rsidRPr="009A2074" w:rsidRDefault="00D2750C" w:rsidP="00D2750C">
      <w:pPr>
        <w:rPr>
          <w:rFonts w:eastAsia="Times New Roman" w:cs="Times New Roman"/>
          <w:sz w:val="16"/>
        </w:rPr>
      </w:pPr>
      <w:r w:rsidRPr="009A2074">
        <w:rPr>
          <w:rFonts w:eastAsia="Times New Roman" w:cs="Times New Roman"/>
          <w:sz w:val="16"/>
        </w:rPr>
        <w:t xml:space="preserve">There is little doubt that </w:t>
      </w:r>
      <w:r w:rsidRPr="009A2074">
        <w:rPr>
          <w:rFonts w:eastAsia="Times New Roman" w:cs="Times New Roman"/>
          <w:u w:val="single"/>
        </w:rPr>
        <w:t xml:space="preserve">such an agenda faces </w:t>
      </w:r>
      <w:r w:rsidRPr="009A2074">
        <w:rPr>
          <w:rFonts w:eastAsia="Times New Roman" w:cs="Times New Roman"/>
          <w:b/>
          <w:iCs/>
          <w:u w:val="single"/>
          <w:bdr w:val="single" w:sz="8" w:space="0" w:color="auto"/>
        </w:rPr>
        <w:t>deep difficulties of achievement</w:t>
      </w:r>
      <w:r w:rsidRPr="009A2074">
        <w:rPr>
          <w:rFonts w:eastAsia="Times New Roman" w:cs="Times New Roman"/>
          <w:sz w:val="16"/>
        </w:rPr>
        <w:t xml:space="preserve"> in the United States, </w:t>
      </w:r>
      <w:r w:rsidRPr="009A2074">
        <w:rPr>
          <w:rFonts w:eastAsia="Times New Roman" w:cs="Times New Roman"/>
          <w:u w:val="single"/>
        </w:rPr>
        <w:t xml:space="preserve">especially with respect to </w:t>
      </w:r>
      <w:r w:rsidRPr="009A2074">
        <w:rPr>
          <w:rFonts w:eastAsia="Times New Roman" w:cs="Times New Roman"/>
          <w:b/>
          <w:iCs/>
          <w:u w:val="single"/>
          <w:bdr w:val="single" w:sz="8" w:space="0" w:color="auto"/>
        </w:rPr>
        <w:t>speaking to the grievances of African Americans</w:t>
      </w:r>
      <w:r w:rsidRPr="009A2074">
        <w:rPr>
          <w:rFonts w:eastAsia="Times New Roman" w:cs="Times New Roman"/>
          <w:u w:val="single"/>
        </w:rPr>
        <w:t xml:space="preserve"> and </w:t>
      </w:r>
      <w:r w:rsidRPr="009A2074">
        <w:rPr>
          <w:rFonts w:eastAsia="Times New Roman" w:cs="Times New Roman"/>
          <w:b/>
          <w:iCs/>
          <w:u w:val="single"/>
          <w:bdr w:val="single" w:sz="8" w:space="0" w:color="auto"/>
        </w:rPr>
        <w:t>Native Americans</w:t>
      </w:r>
      <w:r w:rsidRPr="009A2074">
        <w:rPr>
          <w:rFonts w:eastAsia="Times New Roman" w:cs="Times New Roman"/>
          <w:u w:val="single"/>
        </w:rPr>
        <w:t xml:space="preserve">. But that </w:t>
      </w:r>
      <w:r w:rsidRPr="009A2074">
        <w:rPr>
          <w:rFonts w:eastAsia="Times New Roman" w:cs="Times New Roman"/>
          <w:b/>
          <w:iCs/>
          <w:u w:val="single"/>
          <w:bdr w:val="single" w:sz="8" w:space="0" w:color="auto"/>
        </w:rPr>
        <w:t>does not mean</w:t>
      </w:r>
      <w:r w:rsidRPr="009A2074">
        <w:rPr>
          <w:rFonts w:eastAsia="Times New Roman" w:cs="Times New Roman"/>
          <w:u w:val="single"/>
        </w:rPr>
        <w:t xml:space="preserve"> that the difficult drive to a more egalitarian pluralism should be </w:t>
      </w:r>
      <w:r w:rsidRPr="009A2074">
        <w:rPr>
          <w:rFonts w:eastAsia="Times New Roman" w:cs="Times New Roman"/>
          <w:b/>
          <w:iCs/>
          <w:u w:val="single"/>
          <w:bdr w:val="single" w:sz="8" w:space="0" w:color="auto"/>
        </w:rPr>
        <w:t>scrapped</w:t>
      </w:r>
      <w:r w:rsidRPr="009A2074">
        <w:rPr>
          <w:rFonts w:eastAsia="Times New Roman" w:cs="Times New Roman"/>
          <w:sz w:val="16"/>
        </w:rPr>
        <w:t xml:space="preserve"> in favor of a drive to a more centered nation. </w:t>
      </w:r>
      <w:r w:rsidRPr="009A2074">
        <w:rPr>
          <w:rFonts w:eastAsia="Times New Roman" w:cs="Times New Roman"/>
          <w:u w:val="single"/>
        </w:rPr>
        <w:t xml:space="preserve">The latter agenda, as </w:t>
      </w:r>
      <w:r w:rsidRPr="009A2074">
        <w:rPr>
          <w:rFonts w:eastAsia="Times New Roman" w:cs="Times New Roman"/>
          <w:b/>
          <w:iCs/>
          <w:u w:val="single"/>
          <w:bdr w:val="single" w:sz="8" w:space="0" w:color="auto"/>
        </w:rPr>
        <w:t>fascist perversions</w:t>
      </w:r>
      <w:r w:rsidRPr="009A2074">
        <w:rPr>
          <w:rFonts w:eastAsia="Times New Roman" w:cs="Times New Roman"/>
          <w:u w:val="single"/>
        </w:rPr>
        <w:t xml:space="preserve"> of it show, is both </w:t>
      </w:r>
      <w:r w:rsidRPr="009A2074">
        <w:rPr>
          <w:rFonts w:eastAsia="Times New Roman" w:cs="Times New Roman"/>
          <w:b/>
          <w:iCs/>
          <w:u w:val="single"/>
          <w:bdr w:val="single" w:sz="8" w:space="0" w:color="auto"/>
        </w:rPr>
        <w:t>more dangerous</w:t>
      </w:r>
      <w:r w:rsidRPr="009A2074">
        <w:rPr>
          <w:rFonts w:eastAsia="Times New Roman" w:cs="Times New Roman"/>
          <w:u w:val="single"/>
        </w:rPr>
        <w:t xml:space="preserve"> and </w:t>
      </w:r>
      <w:r w:rsidRPr="009A2074">
        <w:rPr>
          <w:rFonts w:eastAsia="Times New Roman" w:cs="Times New Roman"/>
          <w:b/>
          <w:iCs/>
          <w:u w:val="single"/>
          <w:bdr w:val="single" w:sz="8" w:space="0" w:color="auto"/>
        </w:rPr>
        <w:t>filled with its own exclusionary drives</w:t>
      </w:r>
      <w:r w:rsidRPr="009A2074">
        <w:rPr>
          <w:rFonts w:eastAsia="Times New Roman" w:cs="Times New Roman"/>
          <w:u w:val="single"/>
        </w:rPr>
        <w:t>. It means,</w:t>
      </w:r>
      <w:r w:rsidRPr="009A2074">
        <w:rPr>
          <w:rFonts w:eastAsia="Times New Roman" w:cs="Times New Roman"/>
          <w:sz w:val="16"/>
        </w:rPr>
        <w:t xml:space="preserve"> rather, </w:t>
      </w:r>
      <w:r w:rsidRPr="009A2074">
        <w:rPr>
          <w:rFonts w:eastAsia="Times New Roman" w:cs="Times New Roman"/>
          <w:u w:val="single"/>
        </w:rPr>
        <w:t xml:space="preserve">that the struggle </w:t>
      </w:r>
      <w:r w:rsidRPr="009A2074">
        <w:rPr>
          <w:rFonts w:eastAsia="Times New Roman" w:cs="Times New Roman"/>
          <w:b/>
          <w:iCs/>
          <w:u w:val="single"/>
          <w:bdr w:val="single" w:sz="8" w:space="0" w:color="auto"/>
        </w:rPr>
        <w:t>must both be intensified</w:t>
      </w:r>
      <w:r w:rsidRPr="009A2074">
        <w:rPr>
          <w:rFonts w:eastAsia="Times New Roman" w:cs="Times New Roman"/>
          <w:u w:val="single"/>
        </w:rPr>
        <w:t xml:space="preserve"> and </w:t>
      </w:r>
      <w:r w:rsidRPr="009A2074">
        <w:rPr>
          <w:rFonts w:eastAsia="Times New Roman" w:cs="Times New Roman"/>
          <w:b/>
          <w:iCs/>
          <w:u w:val="single"/>
          <w:bdr w:val="single" w:sz="8" w:space="0" w:color="auto"/>
        </w:rPr>
        <w:t>rendered more creative</w:t>
      </w:r>
      <w:r w:rsidRPr="009A2074">
        <w:rPr>
          <w:rFonts w:eastAsia="Times New Roman" w:cs="Times New Roman"/>
          <w:sz w:val="16"/>
        </w:rPr>
        <w:t xml:space="preserve">. It is important to recall again that one hallmark of the early drives to fascism in Europe was the replacement of real diversity with a fraudulent plurality organized from the top down. Another was the tendency of private finance, large corporations, and market ideologues to endorse a fascist movement once it became powerful.[ 15] To them, the prospective alternatives were worse. </w:t>
      </w:r>
    </w:p>
    <w:p w:rsidR="00D2750C" w:rsidRPr="009A2074" w:rsidRDefault="00D2750C" w:rsidP="00D2750C">
      <w:pPr>
        <w:rPr>
          <w:rFonts w:eastAsia="Times New Roman" w:cs="Times New Roman"/>
          <w:sz w:val="16"/>
        </w:rPr>
      </w:pPr>
      <w:r w:rsidRPr="009A2074">
        <w:rPr>
          <w:rFonts w:eastAsia="Times New Roman" w:cs="Times New Roman"/>
          <w:b/>
          <w:iCs/>
          <w:u w:val="single"/>
          <w:bdr w:val="single" w:sz="8" w:space="0" w:color="auto"/>
        </w:rPr>
        <w:t>If</w:t>
      </w:r>
      <w:r w:rsidRPr="009A2074">
        <w:rPr>
          <w:rFonts w:eastAsia="Times New Roman" w:cs="Times New Roman"/>
          <w:u w:val="single"/>
        </w:rPr>
        <w:t xml:space="preserve"> and </w:t>
      </w:r>
      <w:r w:rsidRPr="009A2074">
        <w:rPr>
          <w:rFonts w:eastAsia="Times New Roman" w:cs="Times New Roman"/>
          <w:b/>
          <w:iCs/>
          <w:u w:val="single"/>
          <w:bdr w:val="single" w:sz="8" w:space="0" w:color="auto"/>
        </w:rPr>
        <w:t>as</w:t>
      </w:r>
      <w:r w:rsidRPr="009A2074">
        <w:rPr>
          <w:rFonts w:eastAsia="Times New Roman" w:cs="Times New Roman"/>
          <w:u w:val="single"/>
        </w:rPr>
        <w:t xml:space="preserve"> an egalitarian pluralist assemblage becomes </w:t>
      </w:r>
      <w:r w:rsidRPr="009A2074">
        <w:rPr>
          <w:rFonts w:eastAsia="Times New Roman" w:cs="Times New Roman"/>
          <w:b/>
          <w:iCs/>
          <w:u w:val="single"/>
          <w:bdr w:val="single" w:sz="8" w:space="0" w:color="auto"/>
        </w:rPr>
        <w:t>mobilized sufficiently</w:t>
      </w:r>
      <w:r w:rsidRPr="009A2074">
        <w:rPr>
          <w:rFonts w:eastAsia="Times New Roman" w:cs="Times New Roman"/>
          <w:u w:val="single"/>
        </w:rPr>
        <w:t xml:space="preserve"> to </w:t>
      </w:r>
      <w:r w:rsidRPr="009A2074">
        <w:rPr>
          <w:rFonts w:eastAsia="Times New Roman" w:cs="Times New Roman"/>
          <w:b/>
          <w:iCs/>
          <w:u w:val="single"/>
          <w:bdr w:val="single" w:sz="8" w:space="0" w:color="auto"/>
        </w:rPr>
        <w:t>make impressive advances</w:t>
      </w:r>
      <w:r w:rsidRPr="009A2074">
        <w:rPr>
          <w:rFonts w:eastAsia="Times New Roman" w:cs="Times New Roman"/>
          <w:u w:val="single"/>
        </w:rPr>
        <w:t xml:space="preserve">, it might then strive to </w:t>
      </w:r>
      <w:r w:rsidRPr="009A2074">
        <w:rPr>
          <w:rFonts w:eastAsia="Times New Roman" w:cs="Times New Roman"/>
          <w:b/>
          <w:iCs/>
          <w:u w:val="single"/>
          <w:bdr w:val="single" w:sz="8" w:space="0" w:color="auto"/>
        </w:rPr>
        <w:t>transfigure the existing order</w:t>
      </w:r>
      <w:r w:rsidRPr="009A2074">
        <w:rPr>
          <w:rFonts w:eastAsia="Times New Roman" w:cs="Times New Roman"/>
          <w:u w:val="single"/>
        </w:rPr>
        <w:t xml:space="preserve"> into a </w:t>
      </w:r>
      <w:r w:rsidRPr="009A2074">
        <w:rPr>
          <w:rFonts w:eastAsia="Times New Roman" w:cs="Times New Roman"/>
          <w:b/>
          <w:iCs/>
          <w:u w:val="single"/>
          <w:bdr w:val="single" w:sz="8" w:space="0" w:color="auto"/>
        </w:rPr>
        <w:t>distinctive kind of democratic socialism</w:t>
      </w:r>
      <w:r w:rsidRPr="009A2074">
        <w:rPr>
          <w:rFonts w:eastAsia="Times New Roman" w:cs="Times New Roman"/>
          <w:u w:val="single"/>
        </w:rPr>
        <w:t xml:space="preserve">, one that places </w:t>
      </w:r>
      <w:r w:rsidRPr="009A2074">
        <w:rPr>
          <w:rFonts w:eastAsia="Times New Roman" w:cs="Times New Roman"/>
          <w:b/>
          <w:iCs/>
          <w:u w:val="single"/>
          <w:bdr w:val="single" w:sz="8" w:space="0" w:color="auto"/>
        </w:rPr>
        <w:t>ecology</w:t>
      </w:r>
      <w:r w:rsidRPr="009A2074">
        <w:rPr>
          <w:rFonts w:eastAsia="Times New Roman" w:cs="Times New Roman"/>
          <w:u w:val="single"/>
        </w:rPr>
        <w:t xml:space="preserve">, </w:t>
      </w:r>
      <w:r w:rsidRPr="009A2074">
        <w:rPr>
          <w:rFonts w:eastAsia="Times New Roman" w:cs="Times New Roman"/>
          <w:b/>
          <w:iCs/>
          <w:u w:val="single"/>
          <w:bdr w:val="single" w:sz="8" w:space="0" w:color="auto"/>
        </w:rPr>
        <w:t>egalitarianism</w:t>
      </w:r>
      <w:r w:rsidRPr="009A2074">
        <w:rPr>
          <w:rFonts w:eastAsia="Times New Roman" w:cs="Times New Roman"/>
          <w:u w:val="single"/>
        </w:rPr>
        <w:t xml:space="preserve">, </w:t>
      </w:r>
      <w:r w:rsidRPr="009A2074">
        <w:rPr>
          <w:rFonts w:eastAsia="Times New Roman" w:cs="Times New Roman"/>
          <w:b/>
          <w:iCs/>
          <w:u w:val="single"/>
          <w:bdr w:val="single" w:sz="8" w:space="0" w:color="auto"/>
        </w:rPr>
        <w:t>plurality</w:t>
      </w:r>
      <w:r w:rsidRPr="009A2074">
        <w:rPr>
          <w:rFonts w:eastAsia="Times New Roman" w:cs="Times New Roman"/>
          <w:u w:val="single"/>
        </w:rPr>
        <w:t xml:space="preserve">, and </w:t>
      </w:r>
      <w:r w:rsidRPr="009A2074">
        <w:rPr>
          <w:rFonts w:eastAsia="Times New Roman" w:cs="Times New Roman"/>
          <w:b/>
          <w:iCs/>
          <w:u w:val="single"/>
          <w:bdr w:val="single" w:sz="8" w:space="0" w:color="auto"/>
        </w:rPr>
        <w:t>critical responsiveness</w:t>
      </w:r>
      <w:r w:rsidRPr="009A2074">
        <w:rPr>
          <w:rFonts w:eastAsia="Times New Roman" w:cs="Times New Roman"/>
          <w:u w:val="single"/>
        </w:rPr>
        <w:t xml:space="preserve"> to new constituencies </w:t>
      </w:r>
      <w:r w:rsidRPr="009A2074">
        <w:rPr>
          <w:rFonts w:eastAsia="Times New Roman" w:cs="Times New Roman"/>
          <w:b/>
          <w:iCs/>
          <w:u w:val="single"/>
          <w:bdr w:val="single" w:sz="8" w:space="0" w:color="auto"/>
        </w:rPr>
        <w:t>high on the agenda</w:t>
      </w:r>
      <w:r w:rsidRPr="009A2074">
        <w:rPr>
          <w:rFonts w:eastAsia="Times New Roman" w:cs="Times New Roman"/>
          <w:sz w:val="16"/>
        </w:rPr>
        <w:t>.</w:t>
      </w:r>
    </w:p>
    <w:p w:rsidR="00D2750C" w:rsidRPr="009A2074" w:rsidRDefault="00D2750C" w:rsidP="00D2750C"/>
    <w:p w:rsidR="00D2750C" w:rsidRPr="009A2074" w:rsidRDefault="00D2750C" w:rsidP="00D2750C">
      <w:pPr>
        <w:pStyle w:val="Heading3"/>
      </w:pPr>
      <w:r w:rsidRPr="009A2074">
        <w:t>1NC Consequentialism</w:t>
      </w:r>
    </w:p>
    <w:p w:rsidR="00D2750C" w:rsidRPr="009A2074" w:rsidRDefault="00D2750C" w:rsidP="00D2750C"/>
    <w:p w:rsidR="00D2750C" w:rsidRPr="009A2074" w:rsidRDefault="00D2750C" w:rsidP="00D2750C">
      <w:pPr>
        <w:pStyle w:val="Heading4"/>
        <w:rPr>
          <w:u w:val="single"/>
        </w:rPr>
      </w:pPr>
      <w:r w:rsidRPr="009A2074">
        <w:t xml:space="preserve">Refusing to assume responsibility for their [ontological/epistemological/whatever] starting point enables political </w:t>
      </w:r>
      <w:r w:rsidRPr="009A2074">
        <w:rPr>
          <w:u w:val="single"/>
        </w:rPr>
        <w:t>disaster</w:t>
      </w:r>
      <w:r w:rsidRPr="009A2074">
        <w:t xml:space="preserve">—ours is an ontology of </w:t>
      </w:r>
      <w:r w:rsidRPr="009A2074">
        <w:rPr>
          <w:u w:val="single"/>
        </w:rPr>
        <w:t>entanglement</w:t>
      </w:r>
      <w:r w:rsidRPr="009A2074">
        <w:t xml:space="preserve"> that </w:t>
      </w:r>
      <w:r w:rsidRPr="009A2074">
        <w:rPr>
          <w:u w:val="single"/>
        </w:rPr>
        <w:t>considers unintended effects</w:t>
      </w:r>
      <w:r w:rsidRPr="009A2074">
        <w:t xml:space="preserve"> and </w:t>
      </w:r>
      <w:r w:rsidRPr="009A2074">
        <w:rPr>
          <w:u w:val="single"/>
        </w:rPr>
        <w:t>better enables political action</w:t>
      </w:r>
    </w:p>
    <w:p w:rsidR="00D2750C" w:rsidRPr="009A2074" w:rsidRDefault="00D2750C" w:rsidP="00D2750C">
      <w:r w:rsidRPr="009A2074">
        <w:rPr>
          <w:rStyle w:val="Style13ptBold"/>
        </w:rPr>
        <w:t>Zanotti, 17</w:t>
      </w:r>
      <w:r w:rsidRPr="009A2074">
        <w:t>—Associate Professor Department of Political Science, Virginia Tech (Laura, “Reorienting IR: Ontological Entanglement, Agency, and Ethics,” International Studies Review, January 13, 2017, dml)</w:t>
      </w:r>
    </w:p>
    <w:p w:rsidR="00D2750C" w:rsidRPr="009A2074" w:rsidRDefault="00D2750C" w:rsidP="00D2750C"/>
    <w:p w:rsidR="00D2750C" w:rsidRPr="009A2074" w:rsidRDefault="00D2750C" w:rsidP="00D2750C">
      <w:pPr>
        <w:rPr>
          <w:sz w:val="16"/>
        </w:rPr>
      </w:pPr>
      <w:r w:rsidRPr="009A2074">
        <w:rPr>
          <w:sz w:val="16"/>
        </w:rPr>
        <w:t xml:space="preserve">In this article, I have argued that in order for IR to remain politically relevant and critical, we must rethink and reflect on the ontological, epistemological, and methodological assumptions of the discipline. I then explored how </w:t>
      </w:r>
      <w:r w:rsidRPr="009A2074">
        <w:rPr>
          <w:rStyle w:val="StyleUnderline"/>
        </w:rPr>
        <w:t xml:space="preserve">onto-epistemologies, ethics, and political agency are </w:t>
      </w:r>
      <w:r w:rsidRPr="009A2074">
        <w:rPr>
          <w:rStyle w:val="Emphasis"/>
        </w:rPr>
        <w:t>interlinked</w:t>
      </w:r>
      <w:r w:rsidRPr="009A2074">
        <w:rPr>
          <w:sz w:val="16"/>
        </w:rPr>
        <w:t xml:space="preserve">. Ontologies of entanglement tend to embrace complex conceptualizations of causality and the morphogenetic properties of what exist. In a quantum world, ontological cuts happen in practices. </w:t>
      </w:r>
      <w:r w:rsidRPr="009A2074">
        <w:rPr>
          <w:rStyle w:val="StyleUnderline"/>
        </w:rPr>
        <w:t>This</w:t>
      </w:r>
      <w:r w:rsidRPr="009A2074">
        <w:rPr>
          <w:sz w:val="16"/>
        </w:rPr>
        <w:t xml:space="preserve"> worldview </w:t>
      </w:r>
      <w:r w:rsidRPr="009A2074">
        <w:rPr>
          <w:rStyle w:val="StyleUnderline"/>
        </w:rPr>
        <w:t xml:space="preserve">invites a </w:t>
      </w:r>
      <w:r w:rsidRPr="009A2074">
        <w:rPr>
          <w:rStyle w:val="Emphasis"/>
        </w:rPr>
        <w:t>reconsideration</w:t>
      </w:r>
      <w:r w:rsidRPr="009A2074">
        <w:rPr>
          <w:rStyle w:val="StyleUnderline"/>
        </w:rPr>
        <w:t xml:space="preserve"> of the way we </w:t>
      </w:r>
      <w:r w:rsidRPr="009A2074">
        <w:rPr>
          <w:rStyle w:val="Emphasis"/>
        </w:rPr>
        <w:t>justify</w:t>
      </w:r>
      <w:r w:rsidRPr="009A2074">
        <w:rPr>
          <w:sz w:val="16"/>
        </w:rPr>
        <w:t xml:space="preserve"> and address </w:t>
      </w:r>
      <w:r w:rsidRPr="009A2074">
        <w:rPr>
          <w:rStyle w:val="Emphasis"/>
        </w:rPr>
        <w:t>political decisions</w:t>
      </w:r>
      <w:r w:rsidRPr="009A2074">
        <w:rPr>
          <w:rStyle w:val="StyleUnderline"/>
        </w:rPr>
        <w:t xml:space="preserve"> and </w:t>
      </w:r>
      <w:r w:rsidRPr="009A2074">
        <w:rPr>
          <w:rStyle w:val="Emphasis"/>
        </w:rPr>
        <w:t>ethical action</w:t>
      </w:r>
      <w:r w:rsidRPr="009A2074">
        <w:rPr>
          <w:rStyle w:val="StyleUnderline"/>
        </w:rPr>
        <w:t xml:space="preserve"> beyond the </w:t>
      </w:r>
      <w:r w:rsidRPr="009A2074">
        <w:rPr>
          <w:rStyle w:val="Emphasis"/>
        </w:rPr>
        <w:t>universalism</w:t>
      </w:r>
      <w:r w:rsidRPr="009A2074">
        <w:rPr>
          <w:rStyle w:val="StyleUnderline"/>
        </w:rPr>
        <w:t xml:space="preserve"> supported by atomistic ontologies and the </w:t>
      </w:r>
      <w:r w:rsidRPr="009A2074">
        <w:rPr>
          <w:rStyle w:val="Emphasis"/>
        </w:rPr>
        <w:t>stifling limits</w:t>
      </w:r>
      <w:r w:rsidRPr="009A2074">
        <w:rPr>
          <w:rStyle w:val="StyleUnderline"/>
        </w:rPr>
        <w:t xml:space="preserve"> imposed by substantialist-structuralism</w:t>
      </w:r>
      <w:r w:rsidRPr="009A2074">
        <w:rPr>
          <w:sz w:val="16"/>
        </w:rPr>
        <w:t xml:space="preserve">. As Nick Onuf has argued, “In a straightened world, as </w:t>
      </w:r>
      <w:r w:rsidRPr="009A2074">
        <w:rPr>
          <w:rStyle w:val="StyleUnderline"/>
        </w:rPr>
        <w:t xml:space="preserve">in a world in turmoil, talk of universal principles </w:t>
      </w:r>
      <w:r w:rsidRPr="009A2074">
        <w:rPr>
          <w:rStyle w:val="Emphasis"/>
        </w:rPr>
        <w:t>rings hollow</w:t>
      </w:r>
      <w:r w:rsidRPr="009A2074">
        <w:rPr>
          <w:sz w:val="16"/>
        </w:rPr>
        <w:t xml:space="preserve">… </w:t>
      </w:r>
      <w:r w:rsidRPr="009A2074">
        <w:rPr>
          <w:rStyle w:val="StyleUnderline"/>
        </w:rPr>
        <w:t xml:space="preserve">In such a world, positional ethics is the </w:t>
      </w:r>
      <w:r w:rsidRPr="009A2074">
        <w:rPr>
          <w:rStyle w:val="Emphasis"/>
        </w:rPr>
        <w:t>best we can hope for</w:t>
      </w:r>
      <w:r w:rsidRPr="009A2074">
        <w:rPr>
          <w:sz w:val="16"/>
        </w:rPr>
        <w:t>” (Onuf forthcoming, quoted with permission).</w:t>
      </w:r>
    </w:p>
    <w:p w:rsidR="00D2750C" w:rsidRPr="009A2074" w:rsidRDefault="00D2750C" w:rsidP="00D2750C">
      <w:pPr>
        <w:rPr>
          <w:rStyle w:val="StyleUnderline"/>
        </w:rPr>
      </w:pPr>
      <w:r w:rsidRPr="009A2074">
        <w:rPr>
          <w:rStyle w:val="StyleUnderline"/>
        </w:rPr>
        <w:t xml:space="preserve">A quantum reconceptualization of our being in the world and our relation to matter calls for a </w:t>
      </w:r>
      <w:r w:rsidRPr="009A2074">
        <w:rPr>
          <w:rStyle w:val="Emphasis"/>
        </w:rPr>
        <w:t>profound sense of modesty</w:t>
      </w:r>
      <w:r w:rsidRPr="009A2074">
        <w:rPr>
          <w:rStyle w:val="StyleUnderline"/>
        </w:rPr>
        <w:t xml:space="preserve">, as well as for the </w:t>
      </w:r>
      <w:r w:rsidRPr="009A2074">
        <w:rPr>
          <w:rStyle w:val="Emphasis"/>
        </w:rPr>
        <w:t>central role of responsibility</w:t>
      </w:r>
      <w:r w:rsidRPr="009A2074">
        <w:rPr>
          <w:rStyle w:val="StyleUnderline"/>
        </w:rPr>
        <w:t xml:space="preserve"> for taking political decisions. In an entangled world that is </w:t>
      </w:r>
      <w:r w:rsidRPr="009A2074">
        <w:rPr>
          <w:rStyle w:val="Emphasis"/>
        </w:rPr>
        <w:t>not governed</w:t>
      </w:r>
      <w:r w:rsidRPr="009A2074">
        <w:rPr>
          <w:rStyle w:val="StyleUnderline"/>
        </w:rPr>
        <w:t xml:space="preserve"> by </w:t>
      </w:r>
      <w:r w:rsidRPr="009A2074">
        <w:rPr>
          <w:rStyle w:val="Emphasis"/>
        </w:rPr>
        <w:t>theoretically detectable</w:t>
      </w:r>
      <w:r w:rsidRPr="009A2074">
        <w:rPr>
          <w:rStyle w:val="StyleUnderline"/>
        </w:rPr>
        <w:t xml:space="preserve">, </w:t>
      </w:r>
      <w:r w:rsidRPr="009A2074">
        <w:rPr>
          <w:rStyle w:val="Emphasis"/>
        </w:rPr>
        <w:t>linear</w:t>
      </w:r>
      <w:r w:rsidRPr="009A2074">
        <w:rPr>
          <w:rStyle w:val="StyleUnderline"/>
        </w:rPr>
        <w:t xml:space="preserve">, and </w:t>
      </w:r>
      <w:r w:rsidRPr="009A2074">
        <w:rPr>
          <w:rStyle w:val="Emphasis"/>
        </w:rPr>
        <w:t>immutable laws</w:t>
      </w:r>
      <w:r w:rsidRPr="009A2074">
        <w:rPr>
          <w:rStyle w:val="StyleUnderline"/>
        </w:rPr>
        <w:t xml:space="preserve"> of history, but instead by </w:t>
      </w:r>
      <w:r w:rsidRPr="009A2074">
        <w:rPr>
          <w:rStyle w:val="Emphasis"/>
        </w:rPr>
        <w:t>intra-agential processes</w:t>
      </w:r>
      <w:r w:rsidRPr="009A2074">
        <w:rPr>
          <w:rStyle w:val="StyleUnderline"/>
        </w:rPr>
        <w:t>, the conditions of possibility for political agency are rooted in</w:t>
      </w:r>
      <w:r w:rsidRPr="009A2074">
        <w:rPr>
          <w:sz w:val="16"/>
        </w:rPr>
        <w:t xml:space="preserve"> the morphogenetic properties of </w:t>
      </w:r>
      <w:r w:rsidRPr="009A2074">
        <w:rPr>
          <w:rStyle w:val="Emphasis"/>
        </w:rPr>
        <w:t>practices</w:t>
      </w:r>
      <w:r w:rsidRPr="009A2074">
        <w:rPr>
          <w:sz w:val="16"/>
        </w:rPr>
        <w:t xml:space="preserve">. Taking responsibility for critically questioning what exists without the hubris of assuming our ability to ordain outcomes displays an affinity with Foucault’s methodological and political project. In this vein, </w:t>
      </w:r>
      <w:r w:rsidRPr="009A2074">
        <w:rPr>
          <w:rStyle w:val="StyleUnderline"/>
        </w:rPr>
        <w:t xml:space="preserve">ethical guidelines </w:t>
      </w:r>
      <w:r w:rsidRPr="009A2074">
        <w:rPr>
          <w:rStyle w:val="Emphasis"/>
        </w:rPr>
        <w:t>may not be grounded on abstractions</w:t>
      </w:r>
      <w:r w:rsidRPr="009A2074">
        <w:rPr>
          <w:rStyle w:val="StyleUnderline"/>
        </w:rPr>
        <w:t xml:space="preserve"> stemming from the solitary ruminations of an individual’s mind</w:t>
      </w:r>
      <w:r w:rsidRPr="009A2074">
        <w:rPr>
          <w:sz w:val="16"/>
        </w:rPr>
        <w:t xml:space="preserve">. </w:t>
      </w:r>
      <w:r w:rsidRPr="009A2074">
        <w:rPr>
          <w:rStyle w:val="StyleUnderline"/>
        </w:rPr>
        <w:t>Prudence, responsibility</w:t>
      </w:r>
      <w:r w:rsidRPr="009A2074">
        <w:rPr>
          <w:sz w:val="16"/>
        </w:rPr>
        <w:t xml:space="preserve">, and practices of cultivation of the self </w:t>
      </w:r>
      <w:r w:rsidRPr="009A2074">
        <w:rPr>
          <w:rStyle w:val="StyleUnderline"/>
        </w:rPr>
        <w:t xml:space="preserve">offer pathways to </w:t>
      </w:r>
      <w:r w:rsidRPr="009A2074">
        <w:rPr>
          <w:rStyle w:val="Emphasis"/>
        </w:rPr>
        <w:t>overcome the limitations</w:t>
      </w:r>
      <w:r w:rsidRPr="009A2074">
        <w:rPr>
          <w:rStyle w:val="StyleUnderline"/>
        </w:rPr>
        <w:t xml:space="preserve"> of </w:t>
      </w:r>
      <w:r w:rsidRPr="009A2074">
        <w:rPr>
          <w:sz w:val="16"/>
        </w:rPr>
        <w:t xml:space="preserve">the Kantian categorical imperative by which </w:t>
      </w:r>
      <w:r w:rsidRPr="009A2074">
        <w:rPr>
          <w:rStyle w:val="Emphasis"/>
        </w:rPr>
        <w:t>universal prescriptions</w:t>
      </w:r>
      <w:r w:rsidRPr="009A2074">
        <w:rPr>
          <w:sz w:val="16"/>
        </w:rPr>
        <w:t xml:space="preserve"> are the main way of validating ethical choices. As Patomäki has shown, </w:t>
      </w:r>
      <w:r w:rsidRPr="009A2074">
        <w:rPr>
          <w:rStyle w:val="StyleUnderline"/>
        </w:rPr>
        <w:t xml:space="preserve">universalism may elicit </w:t>
      </w:r>
      <w:r w:rsidRPr="009A2074">
        <w:rPr>
          <w:rStyle w:val="Emphasis"/>
        </w:rPr>
        <w:t>exclusionary</w:t>
      </w:r>
      <w:r w:rsidRPr="009A2074">
        <w:rPr>
          <w:rStyle w:val="StyleUnderline"/>
        </w:rPr>
        <w:t xml:space="preserve"> and </w:t>
      </w:r>
      <w:r w:rsidRPr="009A2074">
        <w:rPr>
          <w:rStyle w:val="Emphasis"/>
        </w:rPr>
        <w:t>violent practices</w:t>
      </w:r>
      <w:r w:rsidRPr="009A2074">
        <w:rPr>
          <w:sz w:val="16"/>
        </w:rPr>
        <w:t xml:space="preserve">. Moreover, as Connolly has argued, </w:t>
      </w:r>
      <w:r w:rsidRPr="009A2074">
        <w:rPr>
          <w:rStyle w:val="StyleUnderline"/>
        </w:rPr>
        <w:t xml:space="preserve">the nostalgia for a slowly moving world regulated by </w:t>
      </w:r>
      <w:r w:rsidRPr="009A2074">
        <w:rPr>
          <w:rStyle w:val="Emphasis"/>
        </w:rPr>
        <w:t>linear relations of causality</w:t>
      </w:r>
      <w:r w:rsidRPr="009A2074">
        <w:rPr>
          <w:rStyle w:val="StyleUnderline"/>
        </w:rPr>
        <w:t xml:space="preserve"> and characterized by </w:t>
      </w:r>
      <w:r w:rsidRPr="009A2074">
        <w:rPr>
          <w:rStyle w:val="Emphasis"/>
        </w:rPr>
        <w:t>certainty</w:t>
      </w:r>
      <w:r w:rsidRPr="009A2074">
        <w:rPr>
          <w:rStyle w:val="StyleUnderline"/>
        </w:rPr>
        <w:t xml:space="preserve"> and </w:t>
      </w:r>
      <w:r w:rsidRPr="009A2074">
        <w:rPr>
          <w:rStyle w:val="Emphasis"/>
        </w:rPr>
        <w:t>stability</w:t>
      </w:r>
      <w:r w:rsidRPr="009A2074">
        <w:rPr>
          <w:rStyle w:val="StyleUnderline"/>
        </w:rPr>
        <w:t xml:space="preserve"> may be the </w:t>
      </w:r>
      <w:r w:rsidRPr="009A2074">
        <w:rPr>
          <w:rStyle w:val="Emphasis"/>
        </w:rPr>
        <w:t>root of fundamentalism</w:t>
      </w:r>
      <w:r w:rsidRPr="009A2074">
        <w:rPr>
          <w:rStyle w:val="StyleUnderline"/>
        </w:rPr>
        <w:t>.</w:t>
      </w:r>
    </w:p>
    <w:p w:rsidR="00D2750C" w:rsidRPr="009A2074" w:rsidRDefault="00D2750C" w:rsidP="00D2750C">
      <w:pPr>
        <w:rPr>
          <w:rStyle w:val="StyleUnderline"/>
        </w:rPr>
      </w:pPr>
      <w:r w:rsidRPr="009A2074">
        <w:rPr>
          <w:sz w:val="16"/>
        </w:rPr>
        <w:t xml:space="preserve">Furthermore, </w:t>
      </w:r>
      <w:r w:rsidRPr="009A2074">
        <w:rPr>
          <w:rStyle w:val="StyleUnderline"/>
        </w:rPr>
        <w:t>if we accept</w:t>
      </w:r>
      <w:r w:rsidRPr="009A2074">
        <w:rPr>
          <w:sz w:val="16"/>
        </w:rPr>
        <w:t xml:space="preserve"> Barad’s position </w:t>
      </w:r>
      <w:r w:rsidRPr="009A2074">
        <w:rPr>
          <w:rStyle w:val="StyleUnderline"/>
        </w:rPr>
        <w:t>that we are “</w:t>
      </w:r>
      <w:r w:rsidRPr="009A2074">
        <w:rPr>
          <w:rStyle w:val="Emphasis"/>
        </w:rPr>
        <w:t>of the world</w:t>
      </w:r>
      <w:r w:rsidRPr="009A2074">
        <w:rPr>
          <w:rStyle w:val="StyleUnderline"/>
        </w:rPr>
        <w:t xml:space="preserve">” and not </w:t>
      </w:r>
      <w:r w:rsidRPr="009A2074">
        <w:rPr>
          <w:rStyle w:val="Emphasis"/>
        </w:rPr>
        <w:t>above the world</w:t>
      </w:r>
      <w:r w:rsidRPr="009A2074">
        <w:rPr>
          <w:rStyle w:val="StyleUnderline"/>
        </w:rPr>
        <w:t xml:space="preserve">, theorizing looks more like a practice endowed with </w:t>
      </w:r>
      <w:r w:rsidRPr="009A2074">
        <w:rPr>
          <w:rStyle w:val="Emphasis"/>
        </w:rPr>
        <w:t>performative political effects</w:t>
      </w:r>
      <w:r w:rsidRPr="009A2074">
        <w:rPr>
          <w:rStyle w:val="StyleUnderline"/>
        </w:rPr>
        <w:t xml:space="preserve"> than a </w:t>
      </w:r>
      <w:r w:rsidRPr="009A2074">
        <w:rPr>
          <w:rStyle w:val="Emphasis"/>
        </w:rPr>
        <w:t>quest</w:t>
      </w:r>
      <w:r w:rsidRPr="009A2074">
        <w:rPr>
          <w:rStyle w:val="StyleUnderline"/>
        </w:rPr>
        <w:t xml:space="preserve"> for the discovery of the “</w:t>
      </w:r>
      <w:r w:rsidRPr="009A2074">
        <w:rPr>
          <w:rStyle w:val="Emphasis"/>
        </w:rPr>
        <w:t>true nature</w:t>
      </w:r>
      <w:r w:rsidRPr="009A2074">
        <w:rPr>
          <w:rStyle w:val="StyleUnderline"/>
        </w:rPr>
        <w:t>” of what exists</w:t>
      </w:r>
      <w:r w:rsidRPr="009A2074">
        <w:rPr>
          <w:sz w:val="16"/>
        </w:rPr>
        <w:t xml:space="preserve">. Therefore, </w:t>
      </w:r>
      <w:r w:rsidRPr="009A2074">
        <w:rPr>
          <w:rStyle w:val="StyleUnderline"/>
        </w:rPr>
        <w:t xml:space="preserve">intellectual undertakings are a </w:t>
      </w:r>
      <w:r w:rsidRPr="009A2074">
        <w:rPr>
          <w:rStyle w:val="Emphasis"/>
        </w:rPr>
        <w:t>form of political agency</w:t>
      </w:r>
      <w:r w:rsidRPr="009A2074">
        <w:rPr>
          <w:rStyle w:val="StyleUnderline"/>
        </w:rPr>
        <w:t xml:space="preserve"> and come with </w:t>
      </w:r>
      <w:r w:rsidRPr="009A2074">
        <w:rPr>
          <w:rStyle w:val="Emphasis"/>
        </w:rPr>
        <w:t>great responsibility</w:t>
      </w:r>
      <w:r w:rsidRPr="009A2074">
        <w:rPr>
          <w:rStyle w:val="StyleUnderline"/>
        </w:rPr>
        <w:t xml:space="preserve">. Such responsibility </w:t>
      </w:r>
      <w:r w:rsidRPr="009A2074">
        <w:rPr>
          <w:rStyle w:val="Emphasis"/>
        </w:rPr>
        <w:t>requires</w:t>
      </w:r>
      <w:r w:rsidRPr="009A2074">
        <w:rPr>
          <w:rStyle w:val="StyleUnderline"/>
        </w:rPr>
        <w:t xml:space="preserve"> the need for </w:t>
      </w:r>
      <w:r w:rsidRPr="009A2074">
        <w:rPr>
          <w:rStyle w:val="Emphasis"/>
        </w:rPr>
        <w:t>exercising prudence</w:t>
      </w:r>
      <w:r w:rsidRPr="009A2074">
        <w:rPr>
          <w:rStyle w:val="StyleUnderline"/>
        </w:rPr>
        <w:t xml:space="preserve"> in making truth statements about what is </w:t>
      </w:r>
      <w:r w:rsidRPr="009A2074">
        <w:rPr>
          <w:rStyle w:val="Emphasis"/>
        </w:rPr>
        <w:t>universally good</w:t>
      </w:r>
      <w:r w:rsidRPr="009A2074">
        <w:rPr>
          <w:rStyle w:val="StyleUnderline"/>
        </w:rPr>
        <w:t xml:space="preserve"> or </w:t>
      </w:r>
      <w:r w:rsidRPr="009A2074">
        <w:rPr>
          <w:rStyle w:val="Emphasis"/>
        </w:rPr>
        <w:t>naturally inevitable</w:t>
      </w:r>
      <w:r w:rsidRPr="009A2074">
        <w:rPr>
          <w:rStyle w:val="StyleUnderline"/>
        </w:rPr>
        <w:t>. Assumptions about</w:t>
      </w:r>
      <w:r w:rsidRPr="009A2074">
        <w:rPr>
          <w:sz w:val="16"/>
        </w:rPr>
        <w:t xml:space="preserve"> linearity of causal relations, </w:t>
      </w:r>
      <w:r w:rsidRPr="009A2074">
        <w:rPr>
          <w:rStyle w:val="Emphasis"/>
        </w:rPr>
        <w:t>universal</w:t>
      </w:r>
      <w:r w:rsidRPr="009A2074">
        <w:rPr>
          <w:sz w:val="16"/>
        </w:rPr>
        <w:t xml:space="preserve"> laws of history, or </w:t>
      </w:r>
      <w:r w:rsidRPr="009A2074">
        <w:rPr>
          <w:rStyle w:val="Emphasis"/>
        </w:rPr>
        <w:t>ontological properties</w:t>
      </w:r>
      <w:r w:rsidRPr="009A2074">
        <w:rPr>
          <w:sz w:val="16"/>
        </w:rPr>
        <w:t xml:space="preserve"> of entities </w:t>
      </w:r>
      <w:r w:rsidRPr="009A2074">
        <w:rPr>
          <w:rStyle w:val="StyleUnderline"/>
        </w:rPr>
        <w:t>yield</w:t>
      </w:r>
      <w:r w:rsidRPr="009A2074">
        <w:rPr>
          <w:sz w:val="16"/>
        </w:rPr>
        <w:t xml:space="preserve"> two </w:t>
      </w:r>
      <w:r w:rsidRPr="009A2074">
        <w:rPr>
          <w:rStyle w:val="Emphasis"/>
        </w:rPr>
        <w:t>problematic effects</w:t>
      </w:r>
      <w:r w:rsidRPr="009A2074">
        <w:rPr>
          <w:rStyle w:val="StyleUnderline"/>
        </w:rPr>
        <w:t xml:space="preserve">. On the one hand, they may </w:t>
      </w:r>
      <w:r w:rsidRPr="009A2074">
        <w:rPr>
          <w:rStyle w:val="Emphasis"/>
        </w:rPr>
        <w:t>stifle political imagination</w:t>
      </w:r>
      <w:r w:rsidRPr="009A2074">
        <w:rPr>
          <w:rStyle w:val="StyleUnderline"/>
        </w:rPr>
        <w:t xml:space="preserve">; on the other hand, they could encourage actions based upon </w:t>
      </w:r>
      <w:r w:rsidRPr="009A2074">
        <w:rPr>
          <w:rStyle w:val="Emphasis"/>
        </w:rPr>
        <w:t>abstract prescriptions</w:t>
      </w:r>
      <w:r w:rsidRPr="009A2074">
        <w:rPr>
          <w:rStyle w:val="StyleUnderline"/>
        </w:rPr>
        <w:t xml:space="preserve"> rather than upon </w:t>
      </w:r>
      <w:r w:rsidRPr="009A2074">
        <w:rPr>
          <w:rStyle w:val="Emphasis"/>
        </w:rPr>
        <w:t>careful diagnosis</w:t>
      </w:r>
      <w:r w:rsidRPr="009A2074">
        <w:rPr>
          <w:rStyle w:val="StyleUnderline"/>
        </w:rPr>
        <w:t xml:space="preserve"> of the forces that obtain in the situation at hand. In an entangled world, </w:t>
      </w:r>
      <w:r w:rsidRPr="009A2074">
        <w:rPr>
          <w:rStyle w:val="Emphasis"/>
        </w:rPr>
        <w:t>there are no externalities</w:t>
      </w:r>
      <w:r w:rsidRPr="009A2074">
        <w:rPr>
          <w:rStyle w:val="StyleUnderline"/>
        </w:rPr>
        <w:t xml:space="preserve">. Arguments that </w:t>
      </w:r>
      <w:r w:rsidRPr="009A2074">
        <w:rPr>
          <w:rStyle w:val="Emphasis"/>
        </w:rPr>
        <w:t>divert responsibility</w:t>
      </w:r>
      <w:r w:rsidRPr="009A2074">
        <w:rPr>
          <w:rStyle w:val="StyleUnderline"/>
        </w:rPr>
        <w:t xml:space="preserve"> by basing political choices upon </w:t>
      </w:r>
      <w:r w:rsidRPr="009A2074">
        <w:rPr>
          <w:rStyle w:val="Emphasis"/>
        </w:rPr>
        <w:t>abstract principles</w:t>
      </w:r>
      <w:r w:rsidRPr="009A2074">
        <w:rPr>
          <w:rStyle w:val="StyleUnderline"/>
        </w:rPr>
        <w:t xml:space="preserve"> or </w:t>
      </w:r>
      <w:r w:rsidRPr="009A2074">
        <w:rPr>
          <w:rStyle w:val="Emphasis"/>
        </w:rPr>
        <w:t>aspirations</w:t>
      </w:r>
      <w:r w:rsidRPr="009A2074">
        <w:rPr>
          <w:rStyle w:val="StyleUnderline"/>
        </w:rPr>
        <w:t xml:space="preserve"> and</w:t>
      </w:r>
      <w:r w:rsidRPr="009A2074">
        <w:rPr>
          <w:sz w:val="16"/>
        </w:rPr>
        <w:t xml:space="preserve">, as a result, </w:t>
      </w:r>
      <w:r w:rsidRPr="009A2074">
        <w:rPr>
          <w:rStyle w:val="StyleUnderline"/>
        </w:rPr>
        <w:t xml:space="preserve">that treat </w:t>
      </w:r>
      <w:r w:rsidRPr="009A2074">
        <w:rPr>
          <w:rStyle w:val="Emphasis"/>
        </w:rPr>
        <w:t>what happens on the ground</w:t>
      </w:r>
      <w:r w:rsidRPr="009A2074">
        <w:rPr>
          <w:rStyle w:val="StyleUnderline"/>
        </w:rPr>
        <w:t xml:space="preserve"> as “</w:t>
      </w:r>
      <w:r w:rsidRPr="009A2074">
        <w:rPr>
          <w:rStyle w:val="Emphasis"/>
        </w:rPr>
        <w:t>unintended consequences</w:t>
      </w:r>
      <w:r w:rsidRPr="009A2074">
        <w:rPr>
          <w:rStyle w:val="StyleUnderline"/>
        </w:rPr>
        <w:t>” or “</w:t>
      </w:r>
      <w:r w:rsidRPr="009A2074">
        <w:rPr>
          <w:rStyle w:val="Emphasis"/>
        </w:rPr>
        <w:t>collateral damage</w:t>
      </w:r>
      <w:r w:rsidRPr="009A2074">
        <w:rPr>
          <w:rStyle w:val="StyleUnderline"/>
        </w:rPr>
        <w:t xml:space="preserve">,” are </w:t>
      </w:r>
      <w:r w:rsidRPr="009A2074">
        <w:rPr>
          <w:rStyle w:val="Emphasis"/>
        </w:rPr>
        <w:t>ethically thin</w:t>
      </w:r>
      <w:r w:rsidRPr="009A2074">
        <w:rPr>
          <w:rStyle w:val="StyleUnderline"/>
        </w:rPr>
        <w:t xml:space="preserve"> and </w:t>
      </w:r>
      <w:r w:rsidRPr="009A2074">
        <w:rPr>
          <w:rStyle w:val="Emphasis"/>
        </w:rPr>
        <w:t>politically dangerous</w:t>
      </w:r>
      <w:r w:rsidRPr="009A2074">
        <w:rPr>
          <w:rStyle w:val="StyleUnderline"/>
        </w:rPr>
        <w:t>.</w:t>
      </w:r>
    </w:p>
    <w:p w:rsidR="00D2750C" w:rsidRPr="009A2074" w:rsidRDefault="00D2750C" w:rsidP="00D2750C">
      <w:pPr>
        <w:rPr>
          <w:rStyle w:val="StyleUnderline"/>
        </w:rPr>
      </w:pPr>
      <w:r w:rsidRPr="009A2074">
        <w:rPr>
          <w:sz w:val="16"/>
        </w:rPr>
        <w:t xml:space="preserve">In fact, </w:t>
      </w:r>
      <w:r w:rsidRPr="009A2074">
        <w:rPr>
          <w:rStyle w:val="Emphasis"/>
        </w:rPr>
        <w:t>unintended consequences</w:t>
      </w:r>
      <w:r w:rsidRPr="009A2074">
        <w:rPr>
          <w:rStyle w:val="StyleUnderline"/>
        </w:rPr>
        <w:t xml:space="preserve"> may well be the result of </w:t>
      </w:r>
      <w:r w:rsidRPr="009A2074">
        <w:rPr>
          <w:rStyle w:val="Emphasis"/>
        </w:rPr>
        <w:t>irresponsible political decision-making</w:t>
      </w:r>
      <w:r w:rsidRPr="009A2074">
        <w:rPr>
          <w:rStyle w:val="StyleUnderline"/>
        </w:rPr>
        <w:t xml:space="preserve"> that does not include a </w:t>
      </w:r>
      <w:r w:rsidRPr="009A2074">
        <w:rPr>
          <w:rStyle w:val="Emphasis"/>
        </w:rPr>
        <w:t>competent assessment</w:t>
      </w:r>
      <w:r w:rsidRPr="009A2074">
        <w:rPr>
          <w:rStyle w:val="StyleUnderline"/>
        </w:rPr>
        <w:t xml:space="preserve"> of the </w:t>
      </w:r>
      <w:r w:rsidRPr="009A2074">
        <w:rPr>
          <w:rStyle w:val="Emphasis"/>
        </w:rPr>
        <w:t>practical configurations</w:t>
      </w:r>
      <w:r w:rsidRPr="009A2074">
        <w:rPr>
          <w:rStyle w:val="StyleUnderline"/>
        </w:rPr>
        <w:t xml:space="preserve"> that constitute the </w:t>
      </w:r>
      <w:r w:rsidRPr="009A2074">
        <w:rPr>
          <w:rStyle w:val="Emphasis"/>
        </w:rPr>
        <w:t>context of action</w:t>
      </w:r>
      <w:r w:rsidRPr="009A2074">
        <w:rPr>
          <w:rStyle w:val="StyleUnderline"/>
        </w:rPr>
        <w:t xml:space="preserve"> and the </w:t>
      </w:r>
      <w:r w:rsidRPr="009A2074">
        <w:rPr>
          <w:rStyle w:val="Emphasis"/>
        </w:rPr>
        <w:t>means necessary</w:t>
      </w:r>
      <w:r w:rsidRPr="009A2074">
        <w:rPr>
          <w:rStyle w:val="StyleUnderline"/>
        </w:rPr>
        <w:t xml:space="preserve"> to achieve stated goals. Such attitudes</w:t>
      </w:r>
      <w:r w:rsidRPr="009A2074">
        <w:rPr>
          <w:sz w:val="16"/>
        </w:rPr>
        <w:t xml:space="preserve">, Amoureux and Steele (2014) have suggested, </w:t>
      </w:r>
      <w:r w:rsidRPr="009A2074">
        <w:rPr>
          <w:rStyle w:val="StyleUnderline"/>
        </w:rPr>
        <w:t xml:space="preserve">have led to </w:t>
      </w:r>
      <w:r w:rsidRPr="009A2074">
        <w:rPr>
          <w:rStyle w:val="Emphasis"/>
        </w:rPr>
        <w:t>disastrous initiatives</w:t>
      </w:r>
      <w:r w:rsidRPr="009A2074">
        <w:rPr>
          <w:rStyle w:val="StyleUnderline"/>
        </w:rPr>
        <w:t xml:space="preserve">, such as the </w:t>
      </w:r>
      <w:r w:rsidRPr="009A2074">
        <w:rPr>
          <w:rStyle w:val="Emphasis"/>
        </w:rPr>
        <w:t>Bush administration’s invasion of Iraq</w:t>
      </w:r>
      <w:r w:rsidRPr="009A2074">
        <w:rPr>
          <w:sz w:val="16"/>
        </w:rPr>
        <w:t xml:space="preserve">. Likewise, Kennedy (2006) has shown that </w:t>
      </w:r>
      <w:r w:rsidRPr="009A2074">
        <w:rPr>
          <w:rStyle w:val="StyleUnderline"/>
        </w:rPr>
        <w:t>the</w:t>
      </w:r>
      <w:r w:rsidRPr="009A2074">
        <w:rPr>
          <w:sz w:val="16"/>
        </w:rPr>
        <w:t xml:space="preserve"> bland </w:t>
      </w:r>
      <w:r w:rsidRPr="009A2074">
        <w:rPr>
          <w:rStyle w:val="StyleUnderline"/>
        </w:rPr>
        <w:t>rhetoric</w:t>
      </w:r>
      <w:r w:rsidRPr="009A2074">
        <w:rPr>
          <w:sz w:val="16"/>
        </w:rPr>
        <w:t xml:space="preserve"> of jus in bello that provides standardized criteria regarding the number of acceptable civilian casualties (conveniently called collateral damage) </w:t>
      </w:r>
      <w:r w:rsidRPr="009A2074">
        <w:rPr>
          <w:rStyle w:val="StyleUnderline"/>
        </w:rPr>
        <w:t xml:space="preserve">produces the effect of </w:t>
      </w:r>
      <w:r w:rsidRPr="009A2074">
        <w:rPr>
          <w:rStyle w:val="Emphasis"/>
        </w:rPr>
        <w:t>diverting responsibility</w:t>
      </w:r>
      <w:r w:rsidRPr="009A2074">
        <w:rPr>
          <w:rStyle w:val="StyleUnderline"/>
        </w:rPr>
        <w:t xml:space="preserve"> from those who conduct war while </w:t>
      </w:r>
      <w:r w:rsidRPr="009A2074">
        <w:rPr>
          <w:rStyle w:val="Emphasis"/>
        </w:rPr>
        <w:t>assuaging their consciences</w:t>
      </w:r>
      <w:r w:rsidRPr="009A2074">
        <w:rPr>
          <w:rStyle w:val="StyleUnderline"/>
        </w:rPr>
        <w:t xml:space="preserve"> concerning the injuries and deaths their choices are inflicting</w:t>
      </w:r>
      <w:r w:rsidRPr="009A2074">
        <w:rPr>
          <w:sz w:val="16"/>
        </w:rPr>
        <w:t xml:space="preserve">. Kennedy (2004) has also shown that </w:t>
      </w:r>
      <w:r w:rsidRPr="009A2074">
        <w:rPr>
          <w:rStyle w:val="StyleUnderline"/>
        </w:rPr>
        <w:t xml:space="preserve">as a result of the preference for </w:t>
      </w:r>
      <w:r w:rsidRPr="009A2074">
        <w:rPr>
          <w:rStyle w:val="Emphasis"/>
        </w:rPr>
        <w:t>universal normativity</w:t>
      </w:r>
      <w:r w:rsidRPr="009A2074">
        <w:rPr>
          <w:rStyle w:val="StyleUnderline"/>
        </w:rPr>
        <w:t>, the</w:t>
      </w:r>
      <w:r w:rsidRPr="009A2074">
        <w:rPr>
          <w:sz w:val="16"/>
        </w:rPr>
        <w:t xml:space="preserve"> human rights </w:t>
      </w:r>
      <w:r w:rsidRPr="009A2074">
        <w:rPr>
          <w:rStyle w:val="StyleUnderline"/>
        </w:rPr>
        <w:t>profession</w:t>
      </w:r>
      <w:r w:rsidRPr="009A2074">
        <w:rPr>
          <w:sz w:val="16"/>
        </w:rPr>
        <w:t xml:space="preserve"> (which he calls “the invisible college”) </w:t>
      </w:r>
      <w:r w:rsidRPr="009A2074">
        <w:rPr>
          <w:rStyle w:val="StyleUnderline"/>
        </w:rPr>
        <w:t xml:space="preserve">is more concerned with </w:t>
      </w:r>
      <w:r w:rsidRPr="009A2074">
        <w:rPr>
          <w:rStyle w:val="Emphasis"/>
        </w:rPr>
        <w:t>protecting abstract norms</w:t>
      </w:r>
      <w:r w:rsidRPr="009A2074">
        <w:rPr>
          <w:rStyle w:val="StyleUnderline"/>
        </w:rPr>
        <w:t xml:space="preserve"> than with </w:t>
      </w:r>
      <w:r w:rsidRPr="009A2074">
        <w:rPr>
          <w:rStyle w:val="Emphasis"/>
        </w:rPr>
        <w:t>acting politically</w:t>
      </w:r>
      <w:r w:rsidRPr="009A2074">
        <w:rPr>
          <w:rStyle w:val="StyleUnderline"/>
        </w:rPr>
        <w:t xml:space="preserve"> so as to </w:t>
      </w:r>
      <w:r w:rsidRPr="009A2074">
        <w:rPr>
          <w:rStyle w:val="Emphasis"/>
        </w:rPr>
        <w:t>devise viable solutions</w:t>
      </w:r>
      <w:r w:rsidRPr="009A2074">
        <w:rPr>
          <w:rStyle w:val="StyleUnderline"/>
        </w:rPr>
        <w:t xml:space="preserve"> to </w:t>
      </w:r>
      <w:r w:rsidRPr="009A2074">
        <w:rPr>
          <w:rStyle w:val="Emphasis"/>
        </w:rPr>
        <w:t>specific problems</w:t>
      </w:r>
      <w:r w:rsidRPr="009A2074">
        <w:rPr>
          <w:rStyle w:val="StyleUnderline"/>
        </w:rPr>
        <w:t>.</w:t>
      </w:r>
    </w:p>
    <w:p w:rsidR="00D2750C" w:rsidRPr="009A2074" w:rsidRDefault="00D2750C" w:rsidP="00D2750C">
      <w:pPr>
        <w:rPr>
          <w:sz w:val="16"/>
        </w:rPr>
      </w:pPr>
      <w:r w:rsidRPr="009A2074">
        <w:rPr>
          <w:sz w:val="16"/>
        </w:rPr>
        <w:t>Universal norms and bureaucratic routines play a major role in prescribing and justifying UN peacekeeping interventions. As Jean Marie Guehénno argued more than a decade ago, strategies of international intervention based upon assumptions of causal linearity and invariance may amount to hubris. Norms and rules can also offer grounds for appeasement. The massacres that occurred in Rwanda and Srebrenica in the 1990s provide examples of how, by uncritically following institutionalized rules, United Nations peacekeepers permitted atrocities. UN employees are not cold-blooded monsters or extremely callous individuals. They follow norms and rules, key examples of which include the principle of “impartiality,” Security Council mandates, and “rules of engagement.” By doing so, however, they have often fallen short of considering the possible consequences of decisions in specific situations. The United Nations’ failure to take action to prevent the Rwanda and Srebrenica genocide testifies to the fact that following universal norms (i.e., the imperative to preserve impartiality) and bureaucratic reasoning (i.e., the rules of engagement prescribing not to intervene to disarm any party of the conflict) set the stage for avoiding a careful assessment of what was at stake on the eve of the massacres. These ways of reasoning also appeased consciences for not making decisions accountable to the people in danger (Zanotti 2014).</w:t>
      </w:r>
    </w:p>
    <w:p w:rsidR="00D2750C" w:rsidRPr="009A2074" w:rsidRDefault="00D2750C" w:rsidP="00D2750C">
      <w:pPr>
        <w:rPr>
          <w:sz w:val="16"/>
        </w:rPr>
      </w:pPr>
      <w:r w:rsidRPr="009A2074">
        <w:rPr>
          <w:sz w:val="16"/>
        </w:rPr>
        <w:t xml:space="preserve">Significantly, </w:t>
      </w:r>
      <w:r w:rsidRPr="009A2074">
        <w:rPr>
          <w:rStyle w:val="StyleUnderline"/>
        </w:rPr>
        <w:t xml:space="preserve">the </w:t>
      </w:r>
      <w:r w:rsidRPr="009A2074">
        <w:rPr>
          <w:rStyle w:val="Emphasis"/>
        </w:rPr>
        <w:t>lack of prudence</w:t>
      </w:r>
      <w:r w:rsidRPr="009A2074">
        <w:rPr>
          <w:rStyle w:val="StyleUnderline"/>
        </w:rPr>
        <w:t xml:space="preserve"> that derives from </w:t>
      </w:r>
      <w:r w:rsidRPr="009A2074">
        <w:rPr>
          <w:rStyle w:val="Emphasis"/>
        </w:rPr>
        <w:t>broad overgeneralizations</w:t>
      </w:r>
      <w:r w:rsidRPr="009A2074">
        <w:rPr>
          <w:rStyle w:val="StyleUnderline"/>
        </w:rPr>
        <w:t xml:space="preserve"> and </w:t>
      </w:r>
      <w:r w:rsidRPr="009A2074">
        <w:rPr>
          <w:rStyle w:val="Emphasis"/>
        </w:rPr>
        <w:t>reliance on abstractions</w:t>
      </w:r>
      <w:r w:rsidRPr="009A2074">
        <w:rPr>
          <w:rStyle w:val="StyleUnderline"/>
        </w:rPr>
        <w:t xml:space="preserve">, </w:t>
      </w:r>
      <w:r w:rsidRPr="009A2074">
        <w:rPr>
          <w:rStyle w:val="Emphasis"/>
        </w:rPr>
        <w:t>rather</w:t>
      </w:r>
      <w:r w:rsidRPr="009A2074">
        <w:rPr>
          <w:rStyle w:val="StyleUnderline"/>
        </w:rPr>
        <w:t xml:space="preserve"> than </w:t>
      </w:r>
      <w:r w:rsidRPr="009A2074">
        <w:rPr>
          <w:rStyle w:val="Emphasis"/>
        </w:rPr>
        <w:t>careful consideration</w:t>
      </w:r>
      <w:r w:rsidRPr="009A2074">
        <w:rPr>
          <w:rStyle w:val="StyleUnderline"/>
        </w:rPr>
        <w:t xml:space="preserve"> of </w:t>
      </w:r>
      <w:r w:rsidRPr="009A2074">
        <w:rPr>
          <w:rStyle w:val="Emphasis"/>
        </w:rPr>
        <w:t>what the case demands</w:t>
      </w:r>
      <w:r w:rsidRPr="009A2074">
        <w:rPr>
          <w:rStyle w:val="StyleUnderline"/>
        </w:rPr>
        <w:t xml:space="preserve">, threatens </w:t>
      </w:r>
      <w:r w:rsidRPr="009A2074">
        <w:rPr>
          <w:rStyle w:val="Emphasis"/>
        </w:rPr>
        <w:t>more self-defeating outcomes</w:t>
      </w:r>
      <w:r w:rsidRPr="009A2074">
        <w:rPr>
          <w:rStyle w:val="StyleUnderline"/>
        </w:rPr>
        <w:t xml:space="preserve"> in peacekeeping and international politics. This is why a </w:t>
      </w:r>
      <w:r w:rsidRPr="009A2074">
        <w:rPr>
          <w:rStyle w:val="Emphasis"/>
        </w:rPr>
        <w:t>careful reflection</w:t>
      </w:r>
      <w:r w:rsidRPr="009A2074">
        <w:rPr>
          <w:rStyle w:val="StyleUnderline"/>
        </w:rPr>
        <w:t xml:space="preserve"> of the ways our political choices are </w:t>
      </w:r>
      <w:r w:rsidRPr="009A2074">
        <w:rPr>
          <w:rStyle w:val="Emphasis"/>
        </w:rPr>
        <w:t>validated ontologically</w:t>
      </w:r>
      <w:r w:rsidRPr="009A2074">
        <w:rPr>
          <w:rStyle w:val="StyleUnderline"/>
        </w:rPr>
        <w:t xml:space="preserve"> and </w:t>
      </w:r>
      <w:r w:rsidRPr="009A2074">
        <w:rPr>
          <w:rStyle w:val="Emphasis"/>
        </w:rPr>
        <w:t>epistemologically</w:t>
      </w:r>
      <w:r w:rsidRPr="009A2074">
        <w:rPr>
          <w:rStyle w:val="StyleUnderline"/>
        </w:rPr>
        <w:t xml:space="preserve"> is of </w:t>
      </w:r>
      <w:r w:rsidRPr="009A2074">
        <w:rPr>
          <w:rStyle w:val="Emphasis"/>
        </w:rPr>
        <w:t>paramount practical importance</w:t>
      </w:r>
      <w:r w:rsidRPr="009A2074">
        <w:rPr>
          <w:sz w:val="16"/>
        </w:rPr>
        <w:t xml:space="preserve">. Seven decades ago, Carr (1946) advocated the need for conceptualizing political agency and ethics in a way that addresses both the limits of the idealist illusion regarding the possibility to transform reality through acts of will as well as the realist persuasion about the inescapable subordination of actors to external conditions. Both of </w:t>
      </w:r>
      <w:r w:rsidRPr="009A2074">
        <w:rPr>
          <w:rStyle w:val="StyleUnderline"/>
        </w:rPr>
        <w:t>these positions</w:t>
      </w:r>
      <w:r w:rsidRPr="009A2074">
        <w:rPr>
          <w:sz w:val="16"/>
        </w:rPr>
        <w:t xml:space="preserve">, Carr pointed out, </w:t>
      </w:r>
      <w:r w:rsidRPr="009A2074">
        <w:rPr>
          <w:rStyle w:val="StyleUnderline"/>
        </w:rPr>
        <w:t xml:space="preserve">lead to </w:t>
      </w:r>
      <w:r w:rsidRPr="009A2074">
        <w:rPr>
          <w:rStyle w:val="Emphasis"/>
        </w:rPr>
        <w:t>self-defeating outcomes</w:t>
      </w:r>
      <w:r w:rsidRPr="009A2074">
        <w:rPr>
          <w:rStyle w:val="StyleUnderline"/>
        </w:rPr>
        <w:t xml:space="preserve"> and </w:t>
      </w:r>
      <w:r w:rsidRPr="009A2074">
        <w:rPr>
          <w:rStyle w:val="Emphasis"/>
        </w:rPr>
        <w:t>stifle political imagination</w:t>
      </w:r>
      <w:r w:rsidRPr="009A2074">
        <w:rPr>
          <w:rStyle w:val="StyleUnderline"/>
        </w:rPr>
        <w:t xml:space="preserve"> because they </w:t>
      </w:r>
      <w:r w:rsidRPr="009A2074">
        <w:rPr>
          <w:rStyle w:val="Emphasis"/>
        </w:rPr>
        <w:t>focus on general abstractions</w:t>
      </w:r>
      <w:r w:rsidRPr="009A2074">
        <w:rPr>
          <w:rStyle w:val="StyleUnderline"/>
        </w:rPr>
        <w:t xml:space="preserve">, </w:t>
      </w:r>
      <w:r w:rsidRPr="009A2074">
        <w:rPr>
          <w:rStyle w:val="Emphasis"/>
        </w:rPr>
        <w:t>failing</w:t>
      </w:r>
      <w:r w:rsidRPr="009A2074">
        <w:rPr>
          <w:rStyle w:val="StyleUnderline"/>
        </w:rPr>
        <w:t xml:space="preserve"> to take into consideration what conditions and political opportunity </w:t>
      </w:r>
      <w:r w:rsidRPr="009A2074">
        <w:rPr>
          <w:rStyle w:val="Emphasis"/>
        </w:rPr>
        <w:t>actually obtain</w:t>
      </w:r>
      <w:r w:rsidRPr="009A2074">
        <w:rPr>
          <w:rStyle w:val="StyleUnderline"/>
        </w:rPr>
        <w:t xml:space="preserve"> in </w:t>
      </w:r>
      <w:r w:rsidRPr="009A2074">
        <w:rPr>
          <w:rStyle w:val="Emphasis"/>
        </w:rPr>
        <w:t>specific historical configurations</w:t>
      </w:r>
      <w:r w:rsidRPr="009A2074">
        <w:rPr>
          <w:sz w:val="16"/>
        </w:rPr>
        <w:t>.</w:t>
      </w:r>
    </w:p>
    <w:p w:rsidR="00D2750C" w:rsidRPr="009A2074" w:rsidRDefault="00D2750C" w:rsidP="00D2750C">
      <w:pPr>
        <w:rPr>
          <w:rStyle w:val="StyleUnderline"/>
        </w:rPr>
      </w:pPr>
      <w:r w:rsidRPr="009A2074">
        <w:rPr>
          <w:sz w:val="16"/>
        </w:rPr>
        <w:t xml:space="preserve">Here I have proposed that </w:t>
      </w:r>
      <w:r w:rsidRPr="009A2074">
        <w:rPr>
          <w:rStyle w:val="StyleUnderline"/>
        </w:rPr>
        <w:t xml:space="preserve">an ontology of entanglement fosters an </w:t>
      </w:r>
      <w:r w:rsidRPr="009A2074">
        <w:rPr>
          <w:rStyle w:val="Emphasis"/>
        </w:rPr>
        <w:t>ethic of engagement</w:t>
      </w:r>
      <w:r w:rsidRPr="009A2074">
        <w:rPr>
          <w:rStyle w:val="StyleUnderline"/>
        </w:rPr>
        <w:t xml:space="preserve"> and </w:t>
      </w:r>
      <w:r w:rsidRPr="009A2074">
        <w:rPr>
          <w:rStyle w:val="Emphasis"/>
        </w:rPr>
        <w:t>activism</w:t>
      </w:r>
      <w:r w:rsidRPr="009A2074">
        <w:rPr>
          <w:sz w:val="16"/>
        </w:rPr>
        <w:t xml:space="preserve"> along the lines suggested by Foucault and opens up possibilities for political action. In this ontological horizon, </w:t>
      </w:r>
      <w:r w:rsidRPr="009A2074">
        <w:rPr>
          <w:rStyle w:val="StyleUnderline"/>
        </w:rPr>
        <w:t xml:space="preserve">what qualifies as meaningful agency is </w:t>
      </w:r>
      <w:r w:rsidRPr="009A2074">
        <w:rPr>
          <w:rStyle w:val="Emphasis"/>
        </w:rPr>
        <w:t>not stifled</w:t>
      </w:r>
      <w:r w:rsidRPr="009A2074">
        <w:rPr>
          <w:rStyle w:val="StyleUnderline"/>
        </w:rPr>
        <w:t xml:space="preserve"> by</w:t>
      </w:r>
      <w:r w:rsidRPr="009A2074">
        <w:rPr>
          <w:sz w:val="16"/>
        </w:rPr>
        <w:t xml:space="preserve"> the structuralist commitment to the stabilizing effects of structures (like in Waltz’s) or by </w:t>
      </w:r>
      <w:r w:rsidRPr="009A2074">
        <w:rPr>
          <w:rStyle w:val="StyleUnderline"/>
        </w:rPr>
        <w:t xml:space="preserve">the </w:t>
      </w:r>
      <w:r w:rsidRPr="009A2074">
        <w:rPr>
          <w:rStyle w:val="Emphasis"/>
        </w:rPr>
        <w:t>inescapable features</w:t>
      </w:r>
      <w:r w:rsidRPr="009A2074">
        <w:rPr>
          <w:rStyle w:val="StyleUnderline"/>
        </w:rPr>
        <w:t xml:space="preserve"> of an </w:t>
      </w:r>
      <w:r w:rsidRPr="009A2074">
        <w:rPr>
          <w:rStyle w:val="Emphasis"/>
        </w:rPr>
        <w:t>oppressive</w:t>
      </w:r>
      <w:r w:rsidRPr="009A2074">
        <w:rPr>
          <w:rStyle w:val="StyleUnderline"/>
        </w:rPr>
        <w:t xml:space="preserve"> and </w:t>
      </w:r>
      <w:r w:rsidRPr="009A2074">
        <w:rPr>
          <w:rStyle w:val="Emphasis"/>
        </w:rPr>
        <w:t>alienating social order</w:t>
      </w:r>
      <w:r w:rsidRPr="009A2074">
        <w:rPr>
          <w:rStyle w:val="StyleUnderline"/>
        </w:rPr>
        <w:t xml:space="preserve"> that </w:t>
      </w:r>
      <w:r w:rsidRPr="009A2074">
        <w:rPr>
          <w:rStyle w:val="Emphasis"/>
        </w:rPr>
        <w:t>dispossess subjects of their humanity</w:t>
      </w:r>
      <w:r w:rsidRPr="009A2074">
        <w:rPr>
          <w:rStyle w:val="StyleUnderline"/>
        </w:rPr>
        <w:t xml:space="preserve"> and </w:t>
      </w:r>
      <w:r w:rsidRPr="009A2074">
        <w:rPr>
          <w:rStyle w:val="Emphasis"/>
        </w:rPr>
        <w:t>reduces them to “bare life”</w:t>
      </w:r>
      <w:r w:rsidRPr="009A2074">
        <w:rPr>
          <w:sz w:val="16"/>
        </w:rPr>
        <w:t xml:space="preserve"> (as in Agamben). Instead, </w:t>
      </w:r>
      <w:r w:rsidRPr="009A2074">
        <w:rPr>
          <w:rStyle w:val="StyleUnderline"/>
        </w:rPr>
        <w:t>micropolitical interventions</w:t>
      </w:r>
      <w:r w:rsidRPr="009A2074">
        <w:rPr>
          <w:sz w:val="16"/>
        </w:rPr>
        <w:t xml:space="preserve">, parrēsia, and the cultivation of a particular kind of character, </w:t>
      </w:r>
      <w:r w:rsidRPr="009A2074">
        <w:rPr>
          <w:rStyle w:val="Emphasis"/>
        </w:rPr>
        <w:t>while not revolutionizing the status quo</w:t>
      </w:r>
      <w:r w:rsidRPr="009A2074">
        <w:rPr>
          <w:rStyle w:val="StyleUnderline"/>
        </w:rPr>
        <w:t xml:space="preserve">, may be relevant to </w:t>
      </w:r>
      <w:r w:rsidRPr="009A2074">
        <w:rPr>
          <w:rStyle w:val="Emphasis"/>
        </w:rPr>
        <w:t>triggering social change</w:t>
      </w:r>
      <w:r w:rsidRPr="009A2074">
        <w:rPr>
          <w:sz w:val="16"/>
        </w:rPr>
        <w:t xml:space="preserve">. Importantly, </w:t>
      </w:r>
      <w:r w:rsidRPr="009A2074">
        <w:rPr>
          <w:rStyle w:val="StyleUnderline"/>
        </w:rPr>
        <w:t xml:space="preserve">ontologies of entanglement also </w:t>
      </w:r>
      <w:r w:rsidRPr="009A2074">
        <w:rPr>
          <w:rStyle w:val="Emphasis"/>
        </w:rPr>
        <w:t>raise the bar</w:t>
      </w:r>
      <w:r w:rsidRPr="009A2074">
        <w:rPr>
          <w:rStyle w:val="StyleUnderline"/>
        </w:rPr>
        <w:t xml:space="preserve"> for </w:t>
      </w:r>
      <w:r w:rsidRPr="009A2074">
        <w:rPr>
          <w:rStyle w:val="Emphasis"/>
        </w:rPr>
        <w:t>adjudicating</w:t>
      </w:r>
      <w:r w:rsidRPr="009A2074">
        <w:rPr>
          <w:rStyle w:val="StyleUnderline"/>
        </w:rPr>
        <w:t xml:space="preserve"> the </w:t>
      </w:r>
      <w:r w:rsidRPr="009A2074">
        <w:rPr>
          <w:rStyle w:val="Emphasis"/>
        </w:rPr>
        <w:t>ethical validity of political choices</w:t>
      </w:r>
      <w:r w:rsidRPr="009A2074">
        <w:rPr>
          <w:rStyle w:val="StyleUnderline"/>
        </w:rPr>
        <w:t xml:space="preserve">. Radical assumption of responsibility </w:t>
      </w:r>
      <w:r w:rsidRPr="009A2074">
        <w:rPr>
          <w:rStyle w:val="Emphasis"/>
        </w:rPr>
        <w:t>drastically limits what is acceptable</w:t>
      </w:r>
      <w:r w:rsidRPr="009A2074">
        <w:rPr>
          <w:rStyle w:val="StyleUnderline"/>
        </w:rPr>
        <w:t xml:space="preserve"> as “</w:t>
      </w:r>
      <w:r w:rsidRPr="009A2074">
        <w:rPr>
          <w:rStyle w:val="Emphasis"/>
        </w:rPr>
        <w:t>unintended consequences</w:t>
      </w:r>
      <w:r w:rsidRPr="009A2074">
        <w:rPr>
          <w:rStyle w:val="StyleUnderline"/>
        </w:rPr>
        <w:t xml:space="preserve">.” This is </w:t>
      </w:r>
      <w:r w:rsidRPr="009A2074">
        <w:rPr>
          <w:rStyle w:val="Emphasis"/>
        </w:rPr>
        <w:t>important</w:t>
      </w:r>
      <w:r w:rsidRPr="009A2074">
        <w:rPr>
          <w:rStyle w:val="StyleUnderline"/>
        </w:rPr>
        <w:t xml:space="preserve"> for</w:t>
      </w:r>
      <w:r w:rsidRPr="009A2074">
        <w:rPr>
          <w:sz w:val="16"/>
        </w:rPr>
        <w:t xml:space="preserve"> the way international organizations make decisions regarding international peacekeeping interventions and for </w:t>
      </w:r>
      <w:r w:rsidRPr="009A2074">
        <w:rPr>
          <w:rStyle w:val="Emphasis"/>
        </w:rPr>
        <w:t>the way politicians decide to wage war</w:t>
      </w:r>
      <w:r w:rsidRPr="009A2074">
        <w:rPr>
          <w:rStyle w:val="StyleUnderline"/>
        </w:rPr>
        <w:t xml:space="preserve">. </w:t>
      </w:r>
      <w:r w:rsidRPr="009A2074">
        <w:rPr>
          <w:rStyle w:val="Emphasis"/>
        </w:rPr>
        <w:t>Ethically</w:t>
      </w:r>
      <w:r w:rsidRPr="009A2074">
        <w:rPr>
          <w:rStyle w:val="StyleUnderline"/>
        </w:rPr>
        <w:t xml:space="preserve"> and </w:t>
      </w:r>
      <w:r w:rsidRPr="009A2074">
        <w:rPr>
          <w:rStyle w:val="Emphasis"/>
        </w:rPr>
        <w:t>politically sound</w:t>
      </w:r>
      <w:r w:rsidRPr="009A2074">
        <w:rPr>
          <w:rStyle w:val="StyleUnderline"/>
        </w:rPr>
        <w:t xml:space="preserve"> decision-making </w:t>
      </w:r>
      <w:r w:rsidRPr="009A2074">
        <w:rPr>
          <w:rStyle w:val="Emphasis"/>
        </w:rPr>
        <w:t>cannot</w:t>
      </w:r>
      <w:r w:rsidRPr="009A2074">
        <w:rPr>
          <w:rStyle w:val="StyleUnderline"/>
        </w:rPr>
        <w:t xml:space="preserve"> be based mainly upon</w:t>
      </w:r>
      <w:r w:rsidRPr="009A2074">
        <w:rPr>
          <w:sz w:val="16"/>
        </w:rPr>
        <w:t xml:space="preserve"> the apodictic recognition of universal rules of behavior, </w:t>
      </w:r>
      <w:r w:rsidRPr="009A2074">
        <w:rPr>
          <w:rStyle w:val="Emphasis"/>
        </w:rPr>
        <w:t>abstract aspirations</w:t>
      </w:r>
      <w:r w:rsidRPr="009A2074">
        <w:rPr>
          <w:rStyle w:val="StyleUnderline"/>
        </w:rPr>
        <w:t xml:space="preserve">, or </w:t>
      </w:r>
      <w:r w:rsidRPr="009A2074">
        <w:rPr>
          <w:rStyle w:val="Emphasis"/>
        </w:rPr>
        <w:t>overarching theories</w:t>
      </w:r>
      <w:r w:rsidRPr="009A2074">
        <w:rPr>
          <w:rStyle w:val="StyleUnderline"/>
        </w:rPr>
        <w:t xml:space="preserve"> of the functioning of society. They must also include </w:t>
      </w:r>
      <w:r w:rsidRPr="009A2074">
        <w:rPr>
          <w:rStyle w:val="Emphasis"/>
        </w:rPr>
        <w:t>careful analysis</w:t>
      </w:r>
      <w:r w:rsidRPr="009A2074">
        <w:rPr>
          <w:rStyle w:val="StyleUnderline"/>
        </w:rPr>
        <w:t xml:space="preserve"> of how</w:t>
      </w:r>
      <w:r w:rsidRPr="009A2074">
        <w:rPr>
          <w:sz w:val="16"/>
        </w:rPr>
        <w:t xml:space="preserve"> clusters of </w:t>
      </w:r>
      <w:r w:rsidRPr="009A2074">
        <w:rPr>
          <w:rStyle w:val="StyleUnderline"/>
        </w:rPr>
        <w:t xml:space="preserve">causes may </w:t>
      </w:r>
      <w:r w:rsidRPr="009A2074">
        <w:rPr>
          <w:rStyle w:val="Emphasis"/>
        </w:rPr>
        <w:t>generate effects</w:t>
      </w:r>
      <w:r w:rsidRPr="009A2074">
        <w:rPr>
          <w:rStyle w:val="StyleUnderline"/>
        </w:rPr>
        <w:t xml:space="preserve"> in the </w:t>
      </w:r>
      <w:r w:rsidRPr="009A2074">
        <w:rPr>
          <w:rStyle w:val="Emphasis"/>
        </w:rPr>
        <w:t>specific contexts</w:t>
      </w:r>
      <w:r w:rsidRPr="009A2074">
        <w:rPr>
          <w:rStyle w:val="StyleUnderline"/>
        </w:rPr>
        <w:t xml:space="preserve"> at hand and </w:t>
      </w:r>
      <w:r w:rsidRPr="009A2074">
        <w:rPr>
          <w:rStyle w:val="Emphasis"/>
        </w:rPr>
        <w:t>take responsibility</w:t>
      </w:r>
      <w:r w:rsidRPr="009A2074">
        <w:rPr>
          <w:rStyle w:val="StyleUnderline"/>
        </w:rPr>
        <w:t xml:space="preserve"> for</w:t>
      </w:r>
      <w:r w:rsidRPr="009A2074">
        <w:rPr>
          <w:sz w:val="16"/>
        </w:rPr>
        <w:t xml:space="preserve"> the ontological cuts </w:t>
      </w:r>
      <w:r w:rsidRPr="009A2074">
        <w:rPr>
          <w:rStyle w:val="StyleUnderline"/>
        </w:rPr>
        <w:t>our initiatives</w:t>
      </w:r>
      <w:r w:rsidRPr="009A2074">
        <w:rPr>
          <w:sz w:val="16"/>
        </w:rPr>
        <w:t xml:space="preserve"> operate </w:t>
      </w:r>
      <w:r w:rsidRPr="009A2074">
        <w:rPr>
          <w:rStyle w:val="StyleUnderline"/>
        </w:rPr>
        <w:t>and for the</w:t>
      </w:r>
      <w:r w:rsidRPr="009A2074">
        <w:rPr>
          <w:sz w:val="16"/>
        </w:rPr>
        <w:t xml:space="preserve"> morphogenetic </w:t>
      </w:r>
      <w:r w:rsidRPr="009A2074">
        <w:rPr>
          <w:rStyle w:val="StyleUnderline"/>
        </w:rPr>
        <w:t>processes they may set off.</w:t>
      </w:r>
    </w:p>
    <w:p w:rsidR="00D2750C" w:rsidRPr="009A2074" w:rsidRDefault="00D2750C" w:rsidP="00D2750C"/>
    <w:p w:rsidR="00D2750C" w:rsidRPr="009A2074" w:rsidRDefault="00D2750C" w:rsidP="00D2750C"/>
    <w:p w:rsidR="00D2750C" w:rsidRPr="009A2074" w:rsidRDefault="00D2750C" w:rsidP="00D2750C"/>
    <w:p w:rsidR="00D2750C" w:rsidRPr="009A2074" w:rsidRDefault="00D2750C" w:rsidP="00D2750C"/>
    <w:p w:rsidR="00D2750C" w:rsidRPr="009A2074" w:rsidRDefault="00D2750C">
      <w:pPr>
        <w:spacing w:after="160" w:line="259" w:lineRule="auto"/>
        <w:rPr>
          <w:rFonts w:asciiTheme="minorHAnsi" w:hAnsiTheme="minorHAnsi"/>
        </w:rPr>
      </w:pPr>
    </w:p>
    <w:p w:rsidR="00D2750C" w:rsidRPr="009A2074" w:rsidRDefault="00D2750C" w:rsidP="00D2750C">
      <w:pPr>
        <w:pStyle w:val="Heading3"/>
      </w:pPr>
      <w:r w:rsidRPr="009A2074">
        <w:t>1NC Expertism/Technocracy Good</w:t>
      </w:r>
    </w:p>
    <w:p w:rsidR="00D2750C" w:rsidRPr="009A2074" w:rsidRDefault="00D2750C" w:rsidP="00D2750C"/>
    <w:p w:rsidR="00D2750C" w:rsidRPr="009A2074" w:rsidRDefault="00D2750C" w:rsidP="00D2750C">
      <w:pPr>
        <w:pStyle w:val="Heading4"/>
      </w:pPr>
      <w:r w:rsidRPr="009A2074">
        <w:t xml:space="preserve">The only way to save the planet is technological innovation guided by </w:t>
      </w:r>
      <w:r w:rsidRPr="009A2074">
        <w:rPr>
          <w:u w:val="single"/>
        </w:rPr>
        <w:t>nuanced political engagement</w:t>
      </w:r>
      <w:r w:rsidRPr="009A2074">
        <w:t>—philosophical framings doom the planet</w:t>
      </w:r>
    </w:p>
    <w:p w:rsidR="00D2750C" w:rsidRPr="009A2074" w:rsidRDefault="00D2750C" w:rsidP="00D2750C">
      <w:r w:rsidRPr="009A2074">
        <w:rPr>
          <w:rStyle w:val="Style13ptBold"/>
        </w:rPr>
        <w:t>Milne and Kinsella, 17</w:t>
      </w:r>
      <w:r w:rsidRPr="009A2074">
        <w:t>—Faculty of English, University of Cambridge AND School of Media, Culture and Creative Arts, Faculty of Humanities, Curtin University (Drew and John, “NUCLEAR THEORY DEGREE ZERO, WITH TWO CHEERS FOR DERRIDA,” Angelaki, 22:3, 1-16, dml)</w:t>
      </w:r>
    </w:p>
    <w:p w:rsidR="00D2750C" w:rsidRPr="009A2074" w:rsidRDefault="00D2750C" w:rsidP="00D2750C"/>
    <w:p w:rsidR="00D2750C" w:rsidRPr="009A2074" w:rsidRDefault="00D2750C" w:rsidP="00D2750C">
      <w:r w:rsidRPr="009A2074">
        <w:t xml:space="preserve">A further line of political deflection is the accelerationist strategy. There are quasi-leftist accelerationists (Mackay and Avanessian). </w:t>
      </w:r>
      <w:r w:rsidRPr="009A2074">
        <w:rPr>
          <w:rStyle w:val="StyleUnderline"/>
        </w:rPr>
        <w:t xml:space="preserve">We should </w:t>
      </w:r>
      <w:r w:rsidRPr="009A2074">
        <w:rPr>
          <w:rStyle w:val="Emphasis"/>
        </w:rPr>
        <w:t>take seriously</w:t>
      </w:r>
      <w:r w:rsidRPr="009A2074">
        <w:rPr>
          <w:rStyle w:val="StyleUnderline"/>
        </w:rPr>
        <w:t xml:space="preserve"> the proposition that the </w:t>
      </w:r>
      <w:r w:rsidRPr="009A2074">
        <w:rPr>
          <w:rStyle w:val="Emphasis"/>
        </w:rPr>
        <w:t>only way to save the planet</w:t>
      </w:r>
      <w:r w:rsidRPr="009A2074">
        <w:rPr>
          <w:rStyle w:val="StyleUnderline"/>
        </w:rPr>
        <w:t xml:space="preserve"> is to </w:t>
      </w:r>
      <w:r w:rsidRPr="009A2074">
        <w:rPr>
          <w:rStyle w:val="Emphasis"/>
        </w:rPr>
        <w:t>accelerate the pace of technological innovation</w:t>
      </w:r>
      <w:r w:rsidRPr="009A2074">
        <w:t xml:space="preserve">. On one view, the only way to save the planet from global warming is by developing nuclear fusion technology. This points down the pathway of the Hadron collider and big science. But there is another acceleration that would decommission all forms of nuclear technology, and rather than imitating the sun, seek renewable forms of symbiosis with solar energy. A global diversion of military and industrial resources into renewable and sustainable energy forms would constitute a technological acceleration coupled with a radical deceleration in fossil fuel consumption, perhaps even putting the brakes on the fallacy of economic growth. What quickly emerges is that </w:t>
      </w:r>
      <w:r w:rsidRPr="009A2074">
        <w:rPr>
          <w:rStyle w:val="StyleUnderline"/>
        </w:rPr>
        <w:t xml:space="preserve">there are </w:t>
      </w:r>
      <w:r w:rsidRPr="009A2074">
        <w:rPr>
          <w:rStyle w:val="Emphasis"/>
        </w:rPr>
        <w:t>choices to be made</w:t>
      </w:r>
      <w:r w:rsidRPr="009A2074">
        <w:rPr>
          <w:rStyle w:val="StyleUnderline"/>
        </w:rPr>
        <w:t xml:space="preserve"> across contested terrains. The forms of acceleration are </w:t>
      </w:r>
      <w:r w:rsidRPr="009A2074">
        <w:rPr>
          <w:rStyle w:val="Emphasis"/>
        </w:rPr>
        <w:t>political choices</w:t>
      </w:r>
      <w:r w:rsidRPr="009A2074">
        <w:rPr>
          <w:rStyle w:val="StyleUnderline"/>
        </w:rPr>
        <w:t xml:space="preserve">, choices of </w:t>
      </w:r>
      <w:r w:rsidRPr="009A2074">
        <w:rPr>
          <w:rStyle w:val="Emphasis"/>
        </w:rPr>
        <w:t>great urgency</w:t>
      </w:r>
      <w:r w:rsidRPr="009A2074">
        <w:rPr>
          <w:rStyle w:val="StyleUnderline"/>
        </w:rPr>
        <w:t xml:space="preserve">, but to </w:t>
      </w:r>
      <w:r w:rsidRPr="009A2074">
        <w:rPr>
          <w:rStyle w:val="Emphasis"/>
        </w:rPr>
        <w:t>thematise</w:t>
      </w:r>
      <w:r w:rsidRPr="009A2074">
        <w:t xml:space="preserve"> “acceleration” as such </w:t>
      </w:r>
      <w:r w:rsidRPr="009A2074">
        <w:rPr>
          <w:rStyle w:val="StyleUnderline"/>
        </w:rPr>
        <w:t xml:space="preserve">provides </w:t>
      </w:r>
      <w:r w:rsidRPr="009A2074">
        <w:rPr>
          <w:rStyle w:val="Emphasis"/>
        </w:rPr>
        <w:t>scant critical purchase</w:t>
      </w:r>
      <w:r w:rsidRPr="009A2074">
        <w:rPr>
          <w:rStyle w:val="StyleUnderline"/>
        </w:rPr>
        <w:t xml:space="preserve"> on different forms</w:t>
      </w:r>
      <w:r w:rsidRPr="009A2074">
        <w:t xml:space="preserve"> of acceleration. </w:t>
      </w:r>
      <w:r w:rsidRPr="009A2074">
        <w:rPr>
          <w:rStyle w:val="StyleUnderline"/>
        </w:rPr>
        <w:t xml:space="preserve">What is needed are </w:t>
      </w:r>
      <w:r w:rsidRPr="009A2074">
        <w:rPr>
          <w:rStyle w:val="Emphasis"/>
        </w:rPr>
        <w:t>nuanced mediations of the science</w:t>
      </w:r>
      <w:r w:rsidRPr="009A2074">
        <w:rPr>
          <w:rStyle w:val="StyleUnderline"/>
        </w:rPr>
        <w:t xml:space="preserve"> and </w:t>
      </w:r>
      <w:r w:rsidRPr="009A2074">
        <w:rPr>
          <w:rStyle w:val="Emphasis"/>
        </w:rPr>
        <w:t>technology currently available</w:t>
      </w:r>
      <w:r w:rsidRPr="009A2074">
        <w:rPr>
          <w:rStyle w:val="StyleUnderline"/>
        </w:rPr>
        <w:t xml:space="preserve">, along with </w:t>
      </w:r>
      <w:r w:rsidRPr="009A2074">
        <w:rPr>
          <w:rStyle w:val="Emphasis"/>
        </w:rPr>
        <w:t>global democratic decision making</w:t>
      </w:r>
      <w:r w:rsidRPr="009A2074">
        <w:rPr>
          <w:rStyle w:val="StyleUnderline"/>
        </w:rPr>
        <w:t xml:space="preserve"> on those technologies we choose to </w:t>
      </w:r>
      <w:r w:rsidRPr="009A2074">
        <w:rPr>
          <w:rStyle w:val="Emphasis"/>
        </w:rPr>
        <w:t>accelerate</w:t>
      </w:r>
      <w:r w:rsidRPr="009A2074">
        <w:rPr>
          <w:rStyle w:val="StyleUnderline"/>
        </w:rPr>
        <w:t xml:space="preserve"> or </w:t>
      </w:r>
      <w:r w:rsidRPr="009A2074">
        <w:rPr>
          <w:rStyle w:val="Emphasis"/>
        </w:rPr>
        <w:t>slow down</w:t>
      </w:r>
      <w:r w:rsidRPr="009A2074">
        <w:t>.</w:t>
      </w:r>
    </w:p>
    <w:p w:rsidR="00D2750C" w:rsidRPr="009A2074" w:rsidRDefault="00D2750C" w:rsidP="00D2750C">
      <w:pPr>
        <w:rPr>
          <w:rStyle w:val="StyleUnderline"/>
        </w:rPr>
      </w:pPr>
      <w:r w:rsidRPr="009A2074">
        <w:rPr>
          <w:rStyle w:val="StyleUnderline"/>
        </w:rPr>
        <w:t>Another version of the “accelerationist” argument</w:t>
      </w:r>
      <w:r w:rsidRPr="009A2074">
        <w:t xml:space="preserve"> captures some of the ideological workings of the term. In Marxist circles, an “accelerationist” </w:t>
      </w:r>
      <w:r w:rsidRPr="009A2074">
        <w:rPr>
          <w:rStyle w:val="StyleUnderline"/>
        </w:rPr>
        <w:t xml:space="preserve">is someone who thinks that the collapse of capitalism will be </w:t>
      </w:r>
      <w:r w:rsidRPr="009A2074">
        <w:rPr>
          <w:rStyle w:val="Emphasis"/>
        </w:rPr>
        <w:t>hastened</w:t>
      </w:r>
      <w:r w:rsidRPr="009A2074">
        <w:rPr>
          <w:rStyle w:val="StyleUnderline"/>
        </w:rPr>
        <w:t xml:space="preserve"> by allowing reactionary forces to </w:t>
      </w:r>
      <w:r w:rsidRPr="009A2074">
        <w:rPr>
          <w:rStyle w:val="Emphasis"/>
        </w:rPr>
        <w:t>speed up capitalism’s self-destruction</w:t>
      </w:r>
      <w:r w:rsidRPr="009A2074">
        <w:rPr>
          <w:rStyle w:val="StyleUnderline"/>
        </w:rPr>
        <w:t>. There are occasions when such an argument has validity</w:t>
      </w:r>
      <w:r w:rsidRPr="009A2074">
        <w:t xml:space="preserve">: nothing about the form of the argument makes it inherently or structurally wrong. There are revolutionary moments when allowing capitalism to collapse in order to rebuild a socialist society is a better path than propping up a failing capitalist regime. The judgement is political rather than philosophical. </w:t>
      </w:r>
      <w:r w:rsidRPr="009A2074">
        <w:rPr>
          <w:rStyle w:val="StyleUnderline"/>
        </w:rPr>
        <w:t xml:space="preserve">In </w:t>
      </w:r>
      <w:r w:rsidRPr="009A2074">
        <w:rPr>
          <w:rStyle w:val="Emphasis"/>
        </w:rPr>
        <w:t>most contexts</w:t>
      </w:r>
      <w:r w:rsidRPr="009A2074">
        <w:rPr>
          <w:rStyle w:val="StyleUnderline"/>
        </w:rPr>
        <w:t xml:space="preserve">, however, the accelerationist argument, especially as a political principle, is </w:t>
      </w:r>
      <w:r w:rsidRPr="009A2074">
        <w:rPr>
          <w:rStyle w:val="Emphasis"/>
        </w:rPr>
        <w:t>deeply dangerous</w:t>
      </w:r>
      <w:r w:rsidRPr="009A2074">
        <w:rPr>
          <w:rStyle w:val="StyleUnderline"/>
        </w:rPr>
        <w:t xml:space="preserve">. It would be </w:t>
      </w:r>
      <w:r w:rsidRPr="009A2074">
        <w:rPr>
          <w:rStyle w:val="Emphasis"/>
        </w:rPr>
        <w:t>better</w:t>
      </w:r>
      <w:r w:rsidRPr="009A2074">
        <w:rPr>
          <w:rStyle w:val="StyleUnderline"/>
        </w:rPr>
        <w:t xml:space="preserve">, for example, to </w:t>
      </w:r>
      <w:r w:rsidRPr="009A2074">
        <w:rPr>
          <w:rStyle w:val="Emphasis"/>
        </w:rPr>
        <w:t>preserve a failing US capitalist regime while building social forces to take it over</w:t>
      </w:r>
      <w:r w:rsidRPr="009A2074">
        <w:rPr>
          <w:rStyle w:val="StyleUnderline"/>
        </w:rPr>
        <w:t xml:space="preserve">, than to allow the nuclear weapons of the United States to </w:t>
      </w:r>
      <w:r w:rsidRPr="009A2074">
        <w:rPr>
          <w:rStyle w:val="Emphasis"/>
        </w:rPr>
        <w:t>fall into the hands of a suicidal military rearguard</w:t>
      </w:r>
      <w:r w:rsidRPr="009A2074">
        <w:rPr>
          <w:rStyle w:val="StyleUnderline"/>
        </w:rPr>
        <w:t xml:space="preserve"> or some </w:t>
      </w:r>
      <w:r w:rsidRPr="009A2074">
        <w:rPr>
          <w:rStyle w:val="Emphasis"/>
        </w:rPr>
        <w:t>counter-revolutionary terrorist organisation</w:t>
      </w:r>
      <w:r w:rsidRPr="009A2074">
        <w:rPr>
          <w:rStyle w:val="StyleUnderline"/>
        </w:rPr>
        <w:t xml:space="preserve">. Preserving the possibility of human life </w:t>
      </w:r>
      <w:r w:rsidRPr="009A2074">
        <w:rPr>
          <w:rStyle w:val="Emphasis"/>
        </w:rPr>
        <w:t>might involve propping up collapsing capitalist institutions</w:t>
      </w:r>
      <w:r w:rsidRPr="009A2074">
        <w:rPr>
          <w:rStyle w:val="StyleUnderline"/>
        </w:rPr>
        <w:t xml:space="preserve">, not least the </w:t>
      </w:r>
      <w:r w:rsidRPr="009A2074">
        <w:rPr>
          <w:rStyle w:val="Emphasis"/>
        </w:rPr>
        <w:t>nuclear safety inspectorate</w:t>
      </w:r>
      <w:r w:rsidRPr="009A2074">
        <w:rPr>
          <w:rStyle w:val="StyleUnderline"/>
        </w:rPr>
        <w:t xml:space="preserve">, rather than </w:t>
      </w:r>
      <w:r w:rsidRPr="009A2074">
        <w:rPr>
          <w:rStyle w:val="Emphasis"/>
        </w:rPr>
        <w:t>allowing humanity to be swallowed up by some death spiral of presidential dictators</w:t>
      </w:r>
      <w:r w:rsidRPr="009A2074">
        <w:rPr>
          <w:rStyle w:val="StyleUnderline"/>
        </w:rPr>
        <w:t xml:space="preserve"> in fear of being toppled. These are </w:t>
      </w:r>
      <w:r w:rsidRPr="009A2074">
        <w:rPr>
          <w:rStyle w:val="Emphasis"/>
        </w:rPr>
        <w:t>critical judgements</w:t>
      </w:r>
      <w:r w:rsidRPr="009A2074">
        <w:rPr>
          <w:rStyle w:val="StyleUnderline"/>
        </w:rPr>
        <w:t xml:space="preserve"> that could arise at </w:t>
      </w:r>
      <w:r w:rsidRPr="009A2074">
        <w:rPr>
          <w:rStyle w:val="Emphasis"/>
        </w:rPr>
        <w:t>any moment</w:t>
      </w:r>
      <w:r w:rsidRPr="009A2074">
        <w:rPr>
          <w:rStyle w:val="StyleUnderline"/>
        </w:rPr>
        <w:t xml:space="preserve">, with </w:t>
      </w:r>
      <w:r w:rsidRPr="009A2074">
        <w:rPr>
          <w:rStyle w:val="Emphasis"/>
        </w:rPr>
        <w:t>real risks</w:t>
      </w:r>
      <w:r w:rsidRPr="009A2074">
        <w:rPr>
          <w:rStyle w:val="StyleUnderline"/>
        </w:rPr>
        <w:t xml:space="preserve"> that poor judgements will </w:t>
      </w:r>
      <w:r w:rsidRPr="009A2074">
        <w:rPr>
          <w:rStyle w:val="Emphasis"/>
        </w:rPr>
        <w:t>hasten a nuclear confrontation</w:t>
      </w:r>
      <w:r w:rsidRPr="009A2074">
        <w:rPr>
          <w:rStyle w:val="StyleUnderline"/>
        </w:rPr>
        <w:t xml:space="preserve"> that leads to </w:t>
      </w:r>
      <w:r w:rsidRPr="009A2074">
        <w:rPr>
          <w:rStyle w:val="Emphasis"/>
        </w:rPr>
        <w:t>mutually assured annihilation</w:t>
      </w:r>
      <w:r w:rsidRPr="009A2074">
        <w:rPr>
          <w:rStyle w:val="StyleUnderline"/>
        </w:rPr>
        <w:t xml:space="preserve">. The </w:t>
      </w:r>
      <w:r w:rsidRPr="009A2074">
        <w:rPr>
          <w:rStyle w:val="Emphasis"/>
        </w:rPr>
        <w:t>formal shape</w:t>
      </w:r>
      <w:r w:rsidRPr="009A2074">
        <w:rPr>
          <w:rStyle w:val="StyleUnderline"/>
        </w:rPr>
        <w:t xml:space="preserve"> of an accelerationist argument needs to be understood </w:t>
      </w:r>
      <w:r w:rsidRPr="009A2074">
        <w:rPr>
          <w:rStyle w:val="Emphasis"/>
        </w:rPr>
        <w:t>strategically</w:t>
      </w:r>
      <w:r w:rsidRPr="009A2074">
        <w:rPr>
          <w:rStyle w:val="StyleUnderline"/>
        </w:rPr>
        <w:t xml:space="preserve"> and </w:t>
      </w:r>
      <w:r w:rsidRPr="009A2074">
        <w:rPr>
          <w:rStyle w:val="Emphasis"/>
        </w:rPr>
        <w:t>politically</w:t>
      </w:r>
      <w:r w:rsidRPr="009A2074">
        <w:rPr>
          <w:rStyle w:val="StyleUnderline"/>
        </w:rPr>
        <w:t xml:space="preserve"> if it is to address nuclear questions.</w:t>
      </w:r>
    </w:p>
    <w:p w:rsidR="00D2750C" w:rsidRPr="009A2074" w:rsidRDefault="00D2750C" w:rsidP="00D2750C">
      <w:pPr>
        <w:rPr>
          <w:rStyle w:val="StyleUnderline"/>
        </w:rPr>
      </w:pPr>
      <w:r w:rsidRPr="009A2074">
        <w:rPr>
          <w:rStyle w:val="StyleUnderline"/>
        </w:rPr>
        <w:t>The accelerationist view</w:t>
      </w:r>
      <w:r w:rsidRPr="009A2074">
        <w:t xml:space="preserve"> that the deepening of capitalism could hasten its self-destructive tendencies and lead to its collapse </w:t>
      </w:r>
      <w:r w:rsidRPr="009A2074">
        <w:rPr>
          <w:rStyle w:val="StyleUnderline"/>
        </w:rPr>
        <w:t xml:space="preserve">is </w:t>
      </w:r>
      <w:r w:rsidRPr="009A2074">
        <w:rPr>
          <w:rStyle w:val="Emphasis"/>
        </w:rPr>
        <w:t>not inherently suicidal</w:t>
      </w:r>
      <w:r w:rsidRPr="009A2074">
        <w:rPr>
          <w:rStyle w:val="StyleUnderline"/>
        </w:rPr>
        <w:t>, but consideration of what the collapse</w:t>
      </w:r>
      <w:r w:rsidRPr="009A2074">
        <w:t xml:space="preserve"> of capitalism </w:t>
      </w:r>
      <w:r w:rsidRPr="009A2074">
        <w:rPr>
          <w:rStyle w:val="StyleUnderline"/>
        </w:rPr>
        <w:t xml:space="preserve">might mean for the </w:t>
      </w:r>
      <w:r w:rsidRPr="009A2074">
        <w:rPr>
          <w:rStyle w:val="Emphasis"/>
        </w:rPr>
        <w:t>global stock of nuclear weapons</w:t>
      </w:r>
      <w:r w:rsidRPr="009A2074">
        <w:rPr>
          <w:rStyle w:val="StyleUnderline"/>
        </w:rPr>
        <w:t xml:space="preserve"> and </w:t>
      </w:r>
      <w:r w:rsidRPr="009A2074">
        <w:rPr>
          <w:rStyle w:val="Emphasis"/>
        </w:rPr>
        <w:t>nuclear power stations indicates dangers</w:t>
      </w:r>
      <w:r w:rsidRPr="009A2074">
        <w:t xml:space="preserve">. Amid the collapse of capitalism, </w:t>
      </w:r>
      <w:r w:rsidRPr="009A2074">
        <w:rPr>
          <w:rStyle w:val="Emphasis"/>
        </w:rPr>
        <w:t>securing the safety of nuclear resources</w:t>
      </w:r>
      <w:r w:rsidRPr="009A2074">
        <w:rPr>
          <w:rStyle w:val="StyleUnderline"/>
        </w:rPr>
        <w:t xml:space="preserve"> is a </w:t>
      </w:r>
      <w:r w:rsidRPr="009A2074">
        <w:rPr>
          <w:rStyle w:val="Emphasis"/>
        </w:rPr>
        <w:t>fundamental priority</w:t>
      </w:r>
      <w:r w:rsidRPr="009A2074">
        <w:rPr>
          <w:rStyle w:val="StyleUnderline"/>
        </w:rPr>
        <w:t>, and</w:t>
      </w:r>
      <w:r w:rsidRPr="009A2074">
        <w:t xml:space="preserve"> preparing a decelerationist strategy is </w:t>
      </w:r>
      <w:r w:rsidRPr="009A2074">
        <w:rPr>
          <w:rStyle w:val="StyleUnderline"/>
        </w:rPr>
        <w:t xml:space="preserve">an </w:t>
      </w:r>
      <w:r w:rsidRPr="009A2074">
        <w:rPr>
          <w:rStyle w:val="Emphasis"/>
        </w:rPr>
        <w:t>essential political position</w:t>
      </w:r>
      <w:r w:rsidRPr="009A2074">
        <w:rPr>
          <w:rStyle w:val="StyleUnderline"/>
        </w:rPr>
        <w:t xml:space="preserve"> for </w:t>
      </w:r>
      <w:r w:rsidRPr="009A2074">
        <w:rPr>
          <w:rStyle w:val="Emphasis"/>
        </w:rPr>
        <w:t>any radical formation</w:t>
      </w:r>
      <w:r w:rsidRPr="009A2074">
        <w:rPr>
          <w:rStyle w:val="StyleUnderline"/>
        </w:rPr>
        <w:t xml:space="preserve"> serious about nuclear safety. Against the horizon of nuclear crisis, we </w:t>
      </w:r>
      <w:r w:rsidRPr="009A2074">
        <w:rPr>
          <w:rStyle w:val="Emphasis"/>
        </w:rPr>
        <w:t>rely on workers</w:t>
      </w:r>
      <w:r w:rsidRPr="009A2074">
        <w:rPr>
          <w:rStyle w:val="StyleUnderline"/>
        </w:rPr>
        <w:t xml:space="preserve"> to know how to </w:t>
      </w:r>
      <w:r w:rsidRPr="009A2074">
        <w:rPr>
          <w:rStyle w:val="Emphasis"/>
        </w:rPr>
        <w:t>manage</w:t>
      </w:r>
      <w:r w:rsidRPr="009A2074">
        <w:rPr>
          <w:rStyle w:val="StyleUnderline"/>
        </w:rPr>
        <w:t xml:space="preserve"> and </w:t>
      </w:r>
      <w:r w:rsidRPr="009A2074">
        <w:rPr>
          <w:rStyle w:val="Emphasis"/>
        </w:rPr>
        <w:t>decommission nuclear weapons</w:t>
      </w:r>
      <w:r w:rsidRPr="009A2074">
        <w:rPr>
          <w:rStyle w:val="StyleUnderline"/>
        </w:rPr>
        <w:t xml:space="preserve">, </w:t>
      </w:r>
      <w:r w:rsidRPr="009A2074">
        <w:rPr>
          <w:rStyle w:val="Emphasis"/>
        </w:rPr>
        <w:t>silos</w:t>
      </w:r>
      <w:r w:rsidRPr="009A2074">
        <w:rPr>
          <w:rStyle w:val="StyleUnderline"/>
        </w:rPr>
        <w:t xml:space="preserve"> and </w:t>
      </w:r>
      <w:r w:rsidRPr="009A2074">
        <w:rPr>
          <w:rStyle w:val="Emphasis"/>
        </w:rPr>
        <w:t>power stations</w:t>
      </w:r>
      <w:r w:rsidRPr="009A2074">
        <w:rPr>
          <w:rStyle w:val="StyleUnderline"/>
        </w:rPr>
        <w:t>. This requires “</w:t>
      </w:r>
      <w:r w:rsidRPr="009A2074">
        <w:rPr>
          <w:rStyle w:val="Emphasis"/>
        </w:rPr>
        <w:t>good</w:t>
      </w:r>
      <w:r w:rsidRPr="009A2074">
        <w:rPr>
          <w:rStyle w:val="StyleUnderline"/>
        </w:rPr>
        <w:t xml:space="preserve">” science and ongoing struggles to </w:t>
      </w:r>
      <w:r w:rsidRPr="009A2074">
        <w:rPr>
          <w:rStyle w:val="Emphasis"/>
        </w:rPr>
        <w:t>control the decision making</w:t>
      </w:r>
      <w:r w:rsidRPr="009A2074">
        <w:rPr>
          <w:rStyle w:val="StyleUnderline"/>
        </w:rPr>
        <w:t xml:space="preserve"> around weapons and energy systems. </w:t>
      </w:r>
      <w:r w:rsidRPr="009A2074">
        <w:rPr>
          <w:rStyle w:val="Emphasis"/>
        </w:rPr>
        <w:t>Concrete consideration</w:t>
      </w:r>
      <w:r w:rsidRPr="009A2074">
        <w:rPr>
          <w:rStyle w:val="StyleUnderline"/>
        </w:rPr>
        <w:t xml:space="preserve"> of </w:t>
      </w:r>
      <w:r w:rsidRPr="009A2074">
        <w:rPr>
          <w:rStyle w:val="Emphasis"/>
        </w:rPr>
        <w:t>what happens to ageing nuclear systems</w:t>
      </w:r>
      <w:r w:rsidRPr="009A2074">
        <w:rPr>
          <w:rStyle w:val="StyleUnderline"/>
        </w:rPr>
        <w:t xml:space="preserve"> in an imploding political system has been </w:t>
      </w:r>
      <w:r w:rsidRPr="009A2074">
        <w:rPr>
          <w:rStyle w:val="Emphasis"/>
        </w:rPr>
        <w:t>tested</w:t>
      </w:r>
      <w:r w:rsidRPr="009A2074">
        <w:rPr>
          <w:rStyle w:val="StyleUnderline"/>
        </w:rPr>
        <w:t xml:space="preserve"> in the fall of the Soviet Union. Imagine the </w:t>
      </w:r>
      <w:r w:rsidRPr="009A2074">
        <w:rPr>
          <w:rStyle w:val="Emphasis"/>
        </w:rPr>
        <w:t>retrenchment of reactionary forces</w:t>
      </w:r>
      <w:r w:rsidRPr="009A2074">
        <w:rPr>
          <w:rStyle w:val="StyleUnderline"/>
        </w:rPr>
        <w:t xml:space="preserve"> around nuclear installations threatening </w:t>
      </w:r>
      <w:r w:rsidRPr="009A2074">
        <w:rPr>
          <w:rStyle w:val="Emphasis"/>
        </w:rPr>
        <w:t>suicidal political terrorism on a global scale</w:t>
      </w:r>
      <w:r w:rsidRPr="009A2074">
        <w:rPr>
          <w:rStyle w:val="StyleUnderline"/>
        </w:rPr>
        <w:t>. The risks of a collapsing</w:t>
      </w:r>
      <w:r w:rsidRPr="009A2074">
        <w:t xml:space="preserve"> capitalist </w:t>
      </w:r>
      <w:r w:rsidRPr="009A2074">
        <w:rPr>
          <w:rStyle w:val="StyleUnderline"/>
        </w:rPr>
        <w:t xml:space="preserve">system </w:t>
      </w:r>
      <w:r w:rsidRPr="009A2074">
        <w:rPr>
          <w:rStyle w:val="Emphasis"/>
        </w:rPr>
        <w:t>taking the world down with it</w:t>
      </w:r>
      <w:r w:rsidRPr="009A2074">
        <w:rPr>
          <w:rStyle w:val="StyleUnderline"/>
        </w:rPr>
        <w:t xml:space="preserve"> are </w:t>
      </w:r>
      <w:r w:rsidRPr="009A2074">
        <w:rPr>
          <w:rStyle w:val="Emphasis"/>
        </w:rPr>
        <w:t>clear</w:t>
      </w:r>
      <w:r w:rsidRPr="009A2074">
        <w:t xml:space="preserve">. Chernobyl and Fukushima, moreover, stand as metonyms of the risks involved in systems that were apparently functional and yet spiralled out of control even in what might be called peacetime. The risks of the US or the Chinese nuclear androids imploding involve different decisions. Again, </w:t>
      </w:r>
      <w:r w:rsidRPr="009A2074">
        <w:rPr>
          <w:rStyle w:val="StyleUnderline"/>
        </w:rPr>
        <w:t xml:space="preserve">the need is for </w:t>
      </w:r>
      <w:r w:rsidRPr="009A2074">
        <w:rPr>
          <w:rStyle w:val="Emphasis"/>
        </w:rPr>
        <w:t>nuanced political judgements</w:t>
      </w:r>
      <w:r w:rsidRPr="009A2074">
        <w:rPr>
          <w:rStyle w:val="StyleUnderline"/>
        </w:rPr>
        <w:t xml:space="preserve"> and </w:t>
      </w:r>
      <w:r w:rsidRPr="009A2074">
        <w:rPr>
          <w:rStyle w:val="Emphasis"/>
        </w:rPr>
        <w:t>strategies</w:t>
      </w:r>
      <w:r w:rsidRPr="009A2074">
        <w:rPr>
          <w:rStyle w:val="StyleUnderline"/>
        </w:rPr>
        <w:t xml:space="preserve">, involving </w:t>
      </w:r>
      <w:r w:rsidRPr="009A2074">
        <w:rPr>
          <w:rStyle w:val="Emphasis"/>
        </w:rPr>
        <w:t>scientific expertise</w:t>
      </w:r>
      <w:r w:rsidRPr="009A2074">
        <w:rPr>
          <w:rStyle w:val="StyleUnderline"/>
        </w:rPr>
        <w:t xml:space="preserve"> along with solidarity between scientists, workers and new social formations.</w:t>
      </w:r>
    </w:p>
    <w:p w:rsidR="00D2750C" w:rsidRPr="009A2074" w:rsidRDefault="00D2750C" w:rsidP="00D2750C">
      <w:r w:rsidRPr="009A2074">
        <w:rPr>
          <w:rStyle w:val="StyleUnderline"/>
        </w:rPr>
        <w:t xml:space="preserve">The need for </w:t>
      </w:r>
      <w:r w:rsidRPr="009A2074">
        <w:rPr>
          <w:rStyle w:val="Emphasis"/>
        </w:rPr>
        <w:t>nuanced political engagement</w:t>
      </w:r>
      <w:r w:rsidRPr="009A2074">
        <w:rPr>
          <w:rStyle w:val="StyleUnderline"/>
        </w:rPr>
        <w:t xml:space="preserve"> with “good” science suggests some of the risks in </w:t>
      </w:r>
      <w:r w:rsidRPr="009A2074">
        <w:rPr>
          <w:rStyle w:val="Emphasis"/>
        </w:rPr>
        <w:t>any thematisation</w:t>
      </w:r>
      <w:r w:rsidRPr="009A2074">
        <w:t xml:space="preserve"> of science </w:t>
      </w:r>
      <w:r w:rsidRPr="009A2074">
        <w:rPr>
          <w:rStyle w:val="StyleUnderline"/>
        </w:rPr>
        <w:t xml:space="preserve">within </w:t>
      </w:r>
      <w:r w:rsidRPr="009A2074">
        <w:rPr>
          <w:rStyle w:val="Emphasis"/>
        </w:rPr>
        <w:t>archaic philosophical paradigms</w:t>
      </w:r>
      <w:r w:rsidRPr="009A2074">
        <w:rPr>
          <w:rStyle w:val="StyleUnderline"/>
        </w:rPr>
        <w:t xml:space="preserve">. One form of nuclear denial is the </w:t>
      </w:r>
      <w:r w:rsidRPr="009A2074">
        <w:rPr>
          <w:rStyle w:val="Emphasis"/>
        </w:rPr>
        <w:t>reluctance to engage</w:t>
      </w:r>
      <w:r w:rsidRPr="009A2074">
        <w:rPr>
          <w:rStyle w:val="StyleUnderline"/>
        </w:rPr>
        <w:t xml:space="preserve"> with the </w:t>
      </w:r>
      <w:r w:rsidRPr="009A2074">
        <w:rPr>
          <w:rStyle w:val="Emphasis"/>
        </w:rPr>
        <w:t>concrete consequences</w:t>
      </w:r>
      <w:r w:rsidRPr="009A2074">
        <w:rPr>
          <w:rStyle w:val="StyleUnderline"/>
        </w:rPr>
        <w:t xml:space="preserve"> of scientific knowledge, preferring to </w:t>
      </w:r>
      <w:r w:rsidRPr="009A2074">
        <w:rPr>
          <w:rStyle w:val="Emphasis"/>
        </w:rPr>
        <w:t>retreat behind the limited competence of the humanities scholar</w:t>
      </w:r>
      <w:r w:rsidRPr="009A2074">
        <w:rPr>
          <w:rStyle w:val="StyleUnderline"/>
        </w:rPr>
        <w:t xml:space="preserve">. It takes </w:t>
      </w:r>
      <w:r w:rsidRPr="009A2074">
        <w:rPr>
          <w:rStyle w:val="Emphasis"/>
        </w:rPr>
        <w:t>some hubris of philosophical interpretation</w:t>
      </w:r>
      <w:r w:rsidRPr="009A2074">
        <w:rPr>
          <w:rStyle w:val="StyleUnderline"/>
        </w:rPr>
        <w:t xml:space="preserve"> to suggest that literary studies can offer to </w:t>
      </w:r>
      <w:r w:rsidRPr="009A2074">
        <w:rPr>
          <w:rStyle w:val="Emphasis"/>
        </w:rPr>
        <w:t>understand the fictional heart</w:t>
      </w:r>
      <w:r w:rsidRPr="009A2074">
        <w:rPr>
          <w:rStyle w:val="StyleUnderline"/>
        </w:rPr>
        <w:t xml:space="preserve"> of the nuclear threat </w:t>
      </w:r>
      <w:r w:rsidRPr="009A2074">
        <w:rPr>
          <w:rStyle w:val="Emphasis"/>
        </w:rPr>
        <w:t>despite knowing very little</w:t>
      </w:r>
      <w:r w:rsidRPr="009A2074">
        <w:rPr>
          <w:rStyle w:val="StyleUnderline"/>
        </w:rPr>
        <w:t xml:space="preserve"> about the science and technology involved. There will, </w:t>
      </w:r>
      <w:r w:rsidRPr="009A2074">
        <w:rPr>
          <w:rStyle w:val="Emphasis"/>
        </w:rPr>
        <w:t>doubtless</w:t>
      </w:r>
      <w:r w:rsidRPr="009A2074">
        <w:rPr>
          <w:rStyle w:val="StyleUnderline"/>
        </w:rPr>
        <w:t xml:space="preserve">, be </w:t>
      </w:r>
      <w:r w:rsidRPr="009A2074">
        <w:rPr>
          <w:rStyle w:val="Emphasis"/>
        </w:rPr>
        <w:t>philosophical</w:t>
      </w:r>
      <w:r w:rsidRPr="009A2074">
        <w:rPr>
          <w:rStyle w:val="StyleUnderline"/>
        </w:rPr>
        <w:t xml:space="preserve">, </w:t>
      </w:r>
      <w:r w:rsidRPr="009A2074">
        <w:rPr>
          <w:rStyle w:val="Emphasis"/>
        </w:rPr>
        <w:t>ontological</w:t>
      </w:r>
      <w:r w:rsidRPr="009A2074">
        <w:rPr>
          <w:rStyle w:val="StyleUnderline"/>
        </w:rPr>
        <w:t xml:space="preserve"> and </w:t>
      </w:r>
      <w:r w:rsidRPr="009A2074">
        <w:rPr>
          <w:rStyle w:val="Emphasis"/>
        </w:rPr>
        <w:t>metaphysical questions</w:t>
      </w:r>
      <w:r w:rsidRPr="009A2074">
        <w:rPr>
          <w:rStyle w:val="StyleUnderline"/>
        </w:rPr>
        <w:t xml:space="preserve"> that science and technology cannot answer</w:t>
      </w:r>
      <w:r w:rsidRPr="009A2074">
        <w:t xml:space="preserve">. Nuclear arguments may carry within their forms and conditions of possibility the illusions of Western metaphysics, and decommissioning nuclear metaphors could turn out to be as significant as criticising the public lies of nuclear policy: but the nuclear android also imposes less philosophical imperatives to engage with science, from medical science to nuclear waste disposal, and through the critique of the political economy of the nuclear android. </w:t>
      </w:r>
      <w:r w:rsidRPr="009A2074">
        <w:rPr>
          <w:rStyle w:val="StyleUnderline"/>
        </w:rPr>
        <w:t xml:space="preserve">None of this suggests that metaphysics </w:t>
      </w:r>
      <w:r w:rsidRPr="009A2074">
        <w:rPr>
          <w:rStyle w:val="Emphasis"/>
        </w:rPr>
        <w:t>should</w:t>
      </w:r>
      <w:r w:rsidRPr="009A2074">
        <w:rPr>
          <w:rStyle w:val="StyleUnderline"/>
        </w:rPr>
        <w:t xml:space="preserve"> or </w:t>
      </w:r>
      <w:r w:rsidRPr="009A2074">
        <w:rPr>
          <w:rStyle w:val="Emphasis"/>
        </w:rPr>
        <w:t>could be deleted</w:t>
      </w:r>
      <w:r w:rsidRPr="009A2074">
        <w:rPr>
          <w:rStyle w:val="StyleUnderline"/>
        </w:rPr>
        <w:t xml:space="preserve">. To </w:t>
      </w:r>
      <w:r w:rsidRPr="009A2074">
        <w:rPr>
          <w:rStyle w:val="Emphasis"/>
        </w:rPr>
        <w:t>deflect engagement</w:t>
      </w:r>
      <w:r w:rsidRPr="009A2074">
        <w:rPr>
          <w:rStyle w:val="StyleUnderline"/>
        </w:rPr>
        <w:t xml:space="preserve"> with the existing mess</w:t>
      </w:r>
      <w:r w:rsidRPr="009A2074">
        <w:t xml:space="preserve"> of the nuclear android </w:t>
      </w:r>
      <w:r w:rsidRPr="009A2074">
        <w:rPr>
          <w:rStyle w:val="StyleUnderline"/>
        </w:rPr>
        <w:t xml:space="preserve">back into </w:t>
      </w:r>
      <w:r w:rsidRPr="009A2074">
        <w:rPr>
          <w:rStyle w:val="Emphasis"/>
        </w:rPr>
        <w:t>metaphysical</w:t>
      </w:r>
      <w:r w:rsidRPr="009A2074">
        <w:rPr>
          <w:rStyle w:val="StyleUnderline"/>
        </w:rPr>
        <w:t xml:space="preserve"> and </w:t>
      </w:r>
      <w:r w:rsidRPr="009A2074">
        <w:rPr>
          <w:rStyle w:val="Emphasis"/>
        </w:rPr>
        <w:t>literary questions</w:t>
      </w:r>
      <w:r w:rsidRPr="009A2074">
        <w:rPr>
          <w:rStyle w:val="StyleUnderline"/>
        </w:rPr>
        <w:t xml:space="preserve"> nevertheless threatens to </w:t>
      </w:r>
      <w:r w:rsidRPr="009A2074">
        <w:rPr>
          <w:rStyle w:val="Emphasis"/>
        </w:rPr>
        <w:t>evade the existing threats</w:t>
      </w:r>
      <w:r w:rsidRPr="009A2074">
        <w:rPr>
          <w:rStyle w:val="StyleUnderline"/>
        </w:rPr>
        <w:t xml:space="preserve">, not just of </w:t>
      </w:r>
      <w:r w:rsidRPr="009A2074">
        <w:rPr>
          <w:rStyle w:val="Emphasis"/>
        </w:rPr>
        <w:t>nuclear annihilation</w:t>
      </w:r>
      <w:r w:rsidRPr="009A2074">
        <w:rPr>
          <w:rStyle w:val="StyleUnderline"/>
        </w:rPr>
        <w:t xml:space="preserve"> but of </w:t>
      </w:r>
      <w:r w:rsidRPr="009A2074">
        <w:rPr>
          <w:rStyle w:val="Emphasis"/>
        </w:rPr>
        <w:t>Indigenous rights</w:t>
      </w:r>
      <w:r w:rsidRPr="009A2074">
        <w:rPr>
          <w:rStyle w:val="StyleUnderline"/>
        </w:rPr>
        <w:t xml:space="preserve">, </w:t>
      </w:r>
      <w:r w:rsidRPr="009A2074">
        <w:rPr>
          <w:rStyle w:val="Emphasis"/>
        </w:rPr>
        <w:t>environmental politics</w:t>
      </w:r>
      <w:r w:rsidRPr="009A2074">
        <w:rPr>
          <w:rStyle w:val="StyleUnderline"/>
        </w:rPr>
        <w:t xml:space="preserve">, and the </w:t>
      </w:r>
      <w:r w:rsidRPr="009A2074">
        <w:rPr>
          <w:rStyle w:val="Emphasis"/>
        </w:rPr>
        <w:t>raft of mediations</w:t>
      </w:r>
      <w:r w:rsidRPr="009A2074">
        <w:rPr>
          <w:rStyle w:val="StyleUnderline"/>
        </w:rPr>
        <w:t xml:space="preserve"> and </w:t>
      </w:r>
      <w:r w:rsidRPr="009A2074">
        <w:rPr>
          <w:rStyle w:val="Emphasis"/>
        </w:rPr>
        <w:t>regulative practices on which any amelioration of nuclear damage depends</w:t>
      </w:r>
      <w:r w:rsidRPr="009A2074">
        <w:rPr>
          <w:rStyle w:val="StyleUnderline"/>
        </w:rPr>
        <w:t xml:space="preserve">. Nuclear war remains an </w:t>
      </w:r>
      <w:r w:rsidRPr="009A2074">
        <w:rPr>
          <w:rStyle w:val="Emphasis"/>
        </w:rPr>
        <w:t>imminent threat</w:t>
      </w:r>
      <w:r w:rsidRPr="009A2074">
        <w:rPr>
          <w:rStyle w:val="StyleUnderline"/>
        </w:rPr>
        <w:t xml:space="preserve">, but so does the persistence of practices and strategies that </w:t>
      </w:r>
      <w:r w:rsidRPr="009A2074">
        <w:rPr>
          <w:rStyle w:val="Emphasis"/>
        </w:rPr>
        <w:t>contribute to maintenance of the spectacle</w:t>
      </w:r>
      <w:r w:rsidRPr="009A2074">
        <w:rPr>
          <w:rStyle w:val="StyleUnderline"/>
        </w:rPr>
        <w:t xml:space="preserve"> of the nuclear rather than its </w:t>
      </w:r>
      <w:r w:rsidRPr="009A2074">
        <w:rPr>
          <w:rStyle w:val="Emphasis"/>
        </w:rPr>
        <w:t>disarmament</w:t>
      </w:r>
      <w:r w:rsidRPr="009A2074">
        <w:rPr>
          <w:rStyle w:val="StyleUnderline"/>
        </w:rPr>
        <w:t xml:space="preserve"> and </w:t>
      </w:r>
      <w:r w:rsidRPr="009A2074">
        <w:rPr>
          <w:rStyle w:val="Emphasis"/>
        </w:rPr>
        <w:t>decommissioning</w:t>
      </w:r>
      <w:r w:rsidRPr="009A2074">
        <w:rPr>
          <w:rStyle w:val="StyleUnderline"/>
        </w:rPr>
        <w:t xml:space="preserve">. To reduce the problem to the “threat” of nuclear war is to imagine that the </w:t>
      </w:r>
      <w:r w:rsidRPr="009A2074">
        <w:rPr>
          <w:rStyle w:val="Emphasis"/>
        </w:rPr>
        <w:t>actually existing industrial behemoth</w:t>
      </w:r>
      <w:r w:rsidRPr="009A2074">
        <w:rPr>
          <w:rStyle w:val="StyleUnderline"/>
        </w:rPr>
        <w:t xml:space="preserve"> of nuclear production is a </w:t>
      </w:r>
      <w:r w:rsidRPr="009A2074">
        <w:rPr>
          <w:rStyle w:val="Emphasis"/>
        </w:rPr>
        <w:t>fiction</w:t>
      </w:r>
      <w:r w:rsidRPr="009A2074">
        <w:rPr>
          <w:rStyle w:val="StyleUnderline"/>
        </w:rPr>
        <w:t xml:space="preserve">. </w:t>
      </w:r>
      <w:r w:rsidRPr="009A2074">
        <w:rPr>
          <w:rStyle w:val="Emphasis"/>
        </w:rPr>
        <w:t>It isn’t</w:t>
      </w:r>
      <w:r w:rsidRPr="009A2074">
        <w:rPr>
          <w:rStyle w:val="StyleUnderline"/>
        </w:rPr>
        <w:t xml:space="preserve">. Nuclear weapons testing and the history of nuclear accidents </w:t>
      </w:r>
      <w:r w:rsidRPr="009A2074">
        <w:rPr>
          <w:rStyle w:val="Emphasis"/>
        </w:rPr>
        <w:t>were not just fables</w:t>
      </w:r>
      <w:r w:rsidRPr="009A2074">
        <w:rPr>
          <w:rStyle w:val="StyleUnderline"/>
        </w:rPr>
        <w:t xml:space="preserve">, and nor was the arms race a war of </w:t>
      </w:r>
      <w:r w:rsidRPr="009A2074">
        <w:rPr>
          <w:rStyle w:val="Emphasis"/>
        </w:rPr>
        <w:t>sophistry</w:t>
      </w:r>
      <w:r w:rsidRPr="009A2074">
        <w:rPr>
          <w:rStyle w:val="StyleUnderline"/>
        </w:rPr>
        <w:t xml:space="preserve"> and </w:t>
      </w:r>
      <w:r w:rsidRPr="009A2074">
        <w:rPr>
          <w:rStyle w:val="Emphasis"/>
        </w:rPr>
        <w:t>rhetoric</w:t>
      </w:r>
      <w:r w:rsidRPr="009A2074">
        <w:rPr>
          <w:rStyle w:val="StyleUnderline"/>
        </w:rPr>
        <w:t>, however much sophistry and rhetoric were deployed</w:t>
      </w:r>
      <w:r w:rsidRPr="009A2074">
        <w:t xml:space="preserve"> to disguise the ecocidal tendencies of the nuclear android.</w:t>
      </w:r>
    </w:p>
    <w:p w:rsidR="00D2750C" w:rsidRPr="009A2074" w:rsidRDefault="00D2750C" w:rsidP="00D2750C"/>
    <w:p w:rsidR="00D2750C" w:rsidRPr="009A2074" w:rsidRDefault="00D2750C" w:rsidP="00D2750C">
      <w:pPr>
        <w:pStyle w:val="Heading3"/>
      </w:pPr>
      <w:r w:rsidRPr="009A2074">
        <w:t>1NC Extinction Bad</w:t>
      </w:r>
    </w:p>
    <w:p w:rsidR="00D2750C" w:rsidRPr="009A2074" w:rsidRDefault="00D2750C" w:rsidP="00D2750C"/>
    <w:p w:rsidR="00D2750C" w:rsidRPr="009A2074" w:rsidRDefault="00D2750C" w:rsidP="00D2750C">
      <w:pPr>
        <w:pStyle w:val="Heading4"/>
      </w:pPr>
      <w:r w:rsidRPr="009A2074">
        <w:t xml:space="preserve">Humanism relies on the </w:t>
      </w:r>
      <w:r w:rsidRPr="009A2074">
        <w:rPr>
          <w:u w:val="single"/>
        </w:rPr>
        <w:t>very ability to decenter itself</w:t>
      </w:r>
      <w:r w:rsidRPr="009A2074">
        <w:t xml:space="preserve"> which proves they </w:t>
      </w:r>
      <w:r w:rsidRPr="009A2074">
        <w:rPr>
          <w:u w:val="single"/>
        </w:rPr>
        <w:t>link to themselves</w:t>
      </w:r>
      <w:r w:rsidRPr="009A2074">
        <w:t>—</w:t>
      </w:r>
      <w:r w:rsidRPr="009A2074">
        <w:rPr>
          <w:u w:val="single"/>
        </w:rPr>
        <w:t>but</w:t>
      </w:r>
      <w:r w:rsidRPr="009A2074">
        <w:t xml:space="preserve">, preventing extinction is an </w:t>
      </w:r>
      <w:r w:rsidRPr="009A2074">
        <w:rPr>
          <w:u w:val="single"/>
        </w:rPr>
        <w:t>ethical opportunity</w:t>
      </w:r>
      <w:r w:rsidRPr="009A2074">
        <w:t xml:space="preserve"> to </w:t>
      </w:r>
      <w:r w:rsidRPr="009A2074">
        <w:rPr>
          <w:u w:val="single"/>
        </w:rPr>
        <w:t>reformulate the human</w:t>
      </w:r>
      <w:r w:rsidRPr="009A2074">
        <w:t xml:space="preserve"> without abandoning it—that’s a better way of respecting nonhuman alterity—there’s an external </w:t>
      </w:r>
      <w:r w:rsidRPr="009A2074">
        <w:rPr>
          <w:u w:val="single"/>
        </w:rPr>
        <w:t>future generations DA</w:t>
      </w:r>
      <w:r w:rsidRPr="009A2074">
        <w:t xml:space="preserve"> that outweighs</w:t>
      </w:r>
    </w:p>
    <w:p w:rsidR="00D2750C" w:rsidRPr="009A2074" w:rsidRDefault="00D2750C" w:rsidP="00D2750C">
      <w:r w:rsidRPr="009A2074">
        <w:rPr>
          <w:rStyle w:val="Style13ptBold"/>
        </w:rPr>
        <w:t>Chernilo, 16</w:t>
      </w:r>
      <w:r w:rsidRPr="009A2074">
        <w:t>—Department of Social Sciences, Loughborough University (Daniel, “The question of the human in the Anthropocene debate,” European Journal of Social Theory, advanced online access, dml)</w:t>
      </w:r>
    </w:p>
    <w:p w:rsidR="00D2750C" w:rsidRPr="009A2074" w:rsidRDefault="00D2750C" w:rsidP="00D2750C"/>
    <w:p w:rsidR="00D2750C" w:rsidRPr="009A2074" w:rsidRDefault="00D2750C" w:rsidP="00D2750C">
      <w:pPr>
        <w:rPr>
          <w:sz w:val="16"/>
        </w:rPr>
      </w:pPr>
      <w:r w:rsidRPr="009A2074">
        <w:rPr>
          <w:sz w:val="16"/>
        </w:rPr>
        <w:t xml:space="preserve">If we follow Margaret Archer (2000, 2003), human reflexivity is central to the characterization of an autonomous agent. We can conceive passive social positions as devoid of reflexivity, but </w:t>
      </w:r>
      <w:r w:rsidRPr="009A2074">
        <w:rPr>
          <w:rStyle w:val="StyleUnderline"/>
        </w:rPr>
        <w:t xml:space="preserve">collective action requires the ability to turn these positions into </w:t>
      </w:r>
      <w:r w:rsidRPr="009A2074">
        <w:rPr>
          <w:rStyle w:val="Emphasis"/>
        </w:rPr>
        <w:t>specific projects</w:t>
      </w:r>
      <w:r w:rsidRPr="009A2074">
        <w:rPr>
          <w:sz w:val="16"/>
        </w:rPr>
        <w:t xml:space="preserve"> (e.g. the difference between being a worker because of our age, qualification or family background and being a trade unionist who makes the active decision to part in industrial action). This matters to us because, rather than rejecting the speciestalk of the Anthropocene as one of its major limitations, I contend that </w:t>
      </w:r>
      <w:r w:rsidRPr="009A2074">
        <w:rPr>
          <w:rStyle w:val="StyleUnderline"/>
        </w:rPr>
        <w:t xml:space="preserve">it is the </w:t>
      </w:r>
      <w:r w:rsidRPr="009A2074">
        <w:rPr>
          <w:rStyle w:val="Emphasis"/>
        </w:rPr>
        <w:t>enhanced human ability</w:t>
      </w:r>
      <w:r w:rsidRPr="009A2074">
        <w:rPr>
          <w:rStyle w:val="StyleUnderline"/>
        </w:rPr>
        <w:t xml:space="preserve"> of </w:t>
      </w:r>
      <w:r w:rsidRPr="009A2074">
        <w:rPr>
          <w:rStyle w:val="Emphasis"/>
        </w:rPr>
        <w:t>reflexive decentring</w:t>
      </w:r>
      <w:r w:rsidRPr="009A2074">
        <w:rPr>
          <w:rStyle w:val="StyleUnderline"/>
        </w:rPr>
        <w:t xml:space="preserve"> that is </w:t>
      </w:r>
      <w:r w:rsidRPr="009A2074">
        <w:rPr>
          <w:rStyle w:val="Emphasis"/>
        </w:rPr>
        <w:t>central</w:t>
      </w:r>
      <w:r w:rsidRPr="009A2074">
        <w:rPr>
          <w:rStyle w:val="StyleUnderline"/>
        </w:rPr>
        <w:t xml:space="preserve"> to our ability to </w:t>
      </w:r>
      <w:r w:rsidRPr="009A2074">
        <w:rPr>
          <w:rStyle w:val="Emphasis"/>
        </w:rPr>
        <w:t>create</w:t>
      </w:r>
      <w:r w:rsidRPr="009A2074">
        <w:rPr>
          <w:rStyle w:val="StyleUnderline"/>
        </w:rPr>
        <w:t xml:space="preserve"> and </w:t>
      </w:r>
      <w:r w:rsidRPr="009A2074">
        <w:rPr>
          <w:rStyle w:val="Emphasis"/>
        </w:rPr>
        <w:t>imagine new social forms</w:t>
      </w:r>
      <w:r w:rsidRPr="009A2074">
        <w:rPr>
          <w:rStyle w:val="StyleUnderline"/>
        </w:rPr>
        <w:t xml:space="preserve"> and </w:t>
      </w:r>
      <w:r w:rsidRPr="009A2074">
        <w:rPr>
          <w:rStyle w:val="Emphasis"/>
        </w:rPr>
        <w:t>normative ideas</w:t>
      </w:r>
      <w:r w:rsidRPr="009A2074">
        <w:rPr>
          <w:rStyle w:val="StyleUnderline"/>
        </w:rPr>
        <w:t>: this is a general anthropological capability that we possess as a species</w:t>
      </w:r>
      <w:r w:rsidRPr="009A2074">
        <w:rPr>
          <w:sz w:val="16"/>
        </w:rPr>
        <w:t xml:space="preserve">. We have seen that, </w:t>
      </w:r>
      <w:r w:rsidRPr="009A2074">
        <w:rPr>
          <w:rStyle w:val="StyleUnderline"/>
        </w:rPr>
        <w:t xml:space="preserve">because in the Anthropocene debate human action is </w:t>
      </w:r>
      <w:r w:rsidRPr="009A2074">
        <w:rPr>
          <w:rStyle w:val="Emphasis"/>
        </w:rPr>
        <w:t>effectively equated</w:t>
      </w:r>
      <w:r w:rsidRPr="009A2074">
        <w:rPr>
          <w:rStyle w:val="StyleUnderline"/>
        </w:rPr>
        <w:t xml:space="preserve"> to </w:t>
      </w:r>
      <w:r w:rsidRPr="009A2074">
        <w:rPr>
          <w:rStyle w:val="Emphasis"/>
        </w:rPr>
        <w:t>instrumental rationality</w:t>
      </w:r>
      <w:r w:rsidRPr="009A2074">
        <w:rPr>
          <w:rStyle w:val="StyleUnderline"/>
        </w:rPr>
        <w:t xml:space="preserve">, then there is </w:t>
      </w:r>
      <w:r w:rsidRPr="009A2074">
        <w:rPr>
          <w:rStyle w:val="Emphasis"/>
        </w:rPr>
        <w:t>no option</w:t>
      </w:r>
      <w:r w:rsidRPr="009A2074">
        <w:rPr>
          <w:rStyle w:val="StyleUnderline"/>
        </w:rPr>
        <w:t xml:space="preserve"> but to contend that human reflexivity entails </w:t>
      </w:r>
      <w:r w:rsidRPr="009A2074">
        <w:rPr>
          <w:rStyle w:val="Emphasis"/>
        </w:rPr>
        <w:t>only strategic action</w:t>
      </w:r>
      <w:r w:rsidRPr="009A2074">
        <w:rPr>
          <w:sz w:val="16"/>
        </w:rPr>
        <w:t xml:space="preserve">. Here, </w:t>
      </w:r>
      <w:r w:rsidRPr="009A2074">
        <w:rPr>
          <w:rStyle w:val="StyleUnderline"/>
        </w:rPr>
        <w:t>the</w:t>
      </w:r>
      <w:r w:rsidRPr="009A2074">
        <w:rPr>
          <w:sz w:val="16"/>
        </w:rPr>
        <w:t xml:space="preserve"> social sciences’ </w:t>
      </w:r>
      <w:r w:rsidRPr="009A2074">
        <w:rPr>
          <w:rStyle w:val="Emphasis"/>
        </w:rPr>
        <w:t>reductionist account</w:t>
      </w:r>
      <w:r w:rsidRPr="009A2074">
        <w:rPr>
          <w:sz w:val="16"/>
        </w:rPr>
        <w:t xml:space="preserve"> of the social as fields where power relations and strategic bargaining are all-encompassing </w:t>
      </w:r>
      <w:r w:rsidRPr="009A2074">
        <w:rPr>
          <w:rStyle w:val="StyleUnderline"/>
        </w:rPr>
        <w:t>is</w:t>
      </w:r>
      <w:r w:rsidRPr="009A2074">
        <w:rPr>
          <w:sz w:val="16"/>
        </w:rPr>
        <w:t xml:space="preserve"> being </w:t>
      </w:r>
      <w:r w:rsidRPr="009A2074">
        <w:rPr>
          <w:rStyle w:val="StyleUnderline"/>
        </w:rPr>
        <w:t>mirrored</w:t>
      </w:r>
      <w:r w:rsidRPr="009A2074">
        <w:rPr>
          <w:sz w:val="16"/>
        </w:rPr>
        <w:t xml:space="preserve"> in the Anthropocene debate </w:t>
      </w:r>
      <w:r w:rsidRPr="009A2074">
        <w:rPr>
          <w:rStyle w:val="StyleUnderline"/>
        </w:rPr>
        <w:t xml:space="preserve">by an idea of reflexivity that is </w:t>
      </w:r>
      <w:r w:rsidRPr="009A2074">
        <w:rPr>
          <w:rStyle w:val="Emphasis"/>
        </w:rPr>
        <w:t>purely strategic</w:t>
      </w:r>
      <w:r w:rsidRPr="009A2074">
        <w:rPr>
          <w:rStyle w:val="StyleUnderline"/>
        </w:rPr>
        <w:t xml:space="preserve"> vis-a`-vis the aggregated outcome of human action</w:t>
      </w:r>
      <w:r w:rsidRPr="009A2074">
        <w:rPr>
          <w:sz w:val="16"/>
        </w:rPr>
        <w:t>. Mainstream social science contributes to the problem rather than to the solution of this difficulty.14</w:t>
      </w:r>
    </w:p>
    <w:p w:rsidR="00D2750C" w:rsidRPr="009A2074" w:rsidRDefault="00D2750C" w:rsidP="00D2750C">
      <w:pPr>
        <w:rPr>
          <w:sz w:val="16"/>
        </w:rPr>
      </w:pPr>
      <w:r w:rsidRPr="009A2074">
        <w:rPr>
          <w:sz w:val="16"/>
        </w:rPr>
        <w:t xml:space="preserve">Yet </w:t>
      </w:r>
      <w:r w:rsidRPr="009A2074">
        <w:rPr>
          <w:rStyle w:val="StyleUnderline"/>
        </w:rPr>
        <w:t>most accounts of the development of those cognitive skills that are central to the rise of philosophy</w:t>
      </w:r>
      <w:r w:rsidRPr="009A2074">
        <w:rPr>
          <w:sz w:val="16"/>
        </w:rPr>
        <w:t xml:space="preserve"> and science </w:t>
      </w:r>
      <w:r w:rsidRPr="009A2074">
        <w:rPr>
          <w:rStyle w:val="StyleUnderline"/>
        </w:rPr>
        <w:t xml:space="preserve">as a human enterprise do emphasize </w:t>
      </w:r>
      <w:r w:rsidRPr="009A2074">
        <w:rPr>
          <w:rStyle w:val="Emphasis"/>
        </w:rPr>
        <w:t>major acts of human de-centring</w:t>
      </w:r>
      <w:r w:rsidRPr="009A2074">
        <w:rPr>
          <w:rStyle w:val="StyleUnderline"/>
        </w:rPr>
        <w:t xml:space="preserve">. </w:t>
      </w:r>
      <w:r w:rsidRPr="009A2074">
        <w:rPr>
          <w:sz w:val="16"/>
        </w:rPr>
        <w:t xml:space="preserve">From the philosophy of language to our theories of the observation of planetary orbits and gravitational forces, </w:t>
      </w:r>
      <w:r w:rsidRPr="009A2074">
        <w:rPr>
          <w:rStyle w:val="StyleUnderline"/>
        </w:rPr>
        <w:t>the ‘Copernican revolution’</w:t>
      </w:r>
      <w:r w:rsidRPr="009A2074">
        <w:rPr>
          <w:sz w:val="16"/>
        </w:rPr>
        <w:t xml:space="preserve"> that inaugurated modern science and philosophy </w:t>
      </w:r>
      <w:r w:rsidRPr="009A2074">
        <w:rPr>
          <w:rStyle w:val="StyleUnderline"/>
        </w:rPr>
        <w:t xml:space="preserve">speaks precisely of the condition that, in order to be able to explain the cosmos and society, humans </w:t>
      </w:r>
      <w:r w:rsidRPr="009A2074">
        <w:rPr>
          <w:rStyle w:val="Emphasis"/>
        </w:rPr>
        <w:t>must not locate themselves at their centre</w:t>
      </w:r>
      <w:r w:rsidRPr="009A2074">
        <w:rPr>
          <w:sz w:val="16"/>
        </w:rPr>
        <w:t xml:space="preserve"> (Blumenberg, 1987, 2015). Seen in this light, </w:t>
      </w:r>
      <w:r w:rsidRPr="009A2074">
        <w:rPr>
          <w:rStyle w:val="StyleUnderline"/>
        </w:rPr>
        <w:t xml:space="preserve">the most </w:t>
      </w:r>
      <w:r w:rsidRPr="009A2074">
        <w:rPr>
          <w:rStyle w:val="Emphasis"/>
        </w:rPr>
        <w:t>fundamental feature</w:t>
      </w:r>
      <w:r w:rsidRPr="009A2074">
        <w:rPr>
          <w:rStyle w:val="StyleUnderline"/>
        </w:rPr>
        <w:t xml:space="preserve"> of human reflexivity is the ability to deploy a sense of self-transcendence so that we are able to look at the world from </w:t>
      </w:r>
      <w:r w:rsidRPr="009A2074">
        <w:rPr>
          <w:rStyle w:val="Emphasis"/>
        </w:rPr>
        <w:t>somebody else’s point of view</w:t>
      </w:r>
      <w:r w:rsidRPr="009A2074">
        <w:rPr>
          <w:sz w:val="16"/>
        </w:rPr>
        <w:t xml:space="preserve">. We can thus conceive of new social institutions, can create rules that allow us to think and assess different social orders and, last but least, can change, modify or remedy the results of our individual and collective actions (Arendt, 1978, Parsons, 1978). Our ability to conceptualize these features requires us to open up our conceptions of the human to dimensions that have been completely ignored in the Anthropocene debate. It is my contention that there are at least seven of these basic anthropological skills, and, if we put these ideas together, a different concept of the human begins emerge: self-transcendence, adaptation, responsibility, language, moral evaluations, reflexivity and the reproduction of life.15 </w:t>
      </w:r>
      <w:r w:rsidRPr="009A2074">
        <w:rPr>
          <w:rStyle w:val="StyleUnderline"/>
        </w:rPr>
        <w:t xml:space="preserve">These anthropological traits </w:t>
      </w:r>
      <w:r w:rsidRPr="009A2074">
        <w:rPr>
          <w:rStyle w:val="Emphasis"/>
        </w:rPr>
        <w:t>define us</w:t>
      </w:r>
      <w:r w:rsidRPr="009A2074">
        <w:rPr>
          <w:rStyle w:val="StyleUnderline"/>
        </w:rPr>
        <w:t xml:space="preserve"> as members of the same species and </w:t>
      </w:r>
      <w:r w:rsidRPr="009A2074">
        <w:rPr>
          <w:rStyle w:val="Emphasis"/>
        </w:rPr>
        <w:t>create the conditions</w:t>
      </w:r>
      <w:r w:rsidRPr="009A2074">
        <w:rPr>
          <w:rStyle w:val="StyleUnderline"/>
        </w:rPr>
        <w:t xml:space="preserve"> for social life to unfold, without this common humanity itself being able to act directly on society</w:t>
      </w:r>
      <w:r w:rsidRPr="009A2074">
        <w:rPr>
          <w:sz w:val="16"/>
        </w:rPr>
        <w:t xml:space="preserve">. They are the basis from which ideas of justice, self, dignity and the good life emerge and are irreducible to material factors because their normative worth refers back to our conceptions of what it is to be human. </w:t>
      </w:r>
      <w:r w:rsidRPr="009A2074">
        <w:rPr>
          <w:rStyle w:val="StyleUnderline"/>
        </w:rPr>
        <w:t>They are universal insofar as they include all individuals as members of the same human species and they are also socially differentiated in the ways in which humans actualize them. This turns a generic notion of species-being into a more workable social-scientific concept</w:t>
      </w:r>
      <w:r w:rsidRPr="009A2074">
        <w:rPr>
          <w:sz w:val="16"/>
        </w:rPr>
        <w:t>. Seen in this light, humans are competitive, selfish and predatory – and this fits well with the reductionist notion of the anthropos that we have seen underpins the Anthropocene debate – but humans are also evaluative, cooperative and reflexive beings.</w:t>
      </w:r>
    </w:p>
    <w:p w:rsidR="00D2750C" w:rsidRPr="009A2074" w:rsidRDefault="00D2750C" w:rsidP="00D2750C">
      <w:pPr>
        <w:rPr>
          <w:sz w:val="16"/>
        </w:rPr>
      </w:pPr>
      <w:r w:rsidRPr="009A2074">
        <w:rPr>
          <w:sz w:val="16"/>
        </w:rPr>
        <w:t xml:space="preserve">The second and final conclusion for this article can be illustrated through a reading of Hans Jonas’ Imperative of Responsibility (Jonas, 1984). First published in 1979 and written in the context of the rise of green politics in Germany, there is much in Jonas’ argument that pre-empts and is consistent with the Anthropocene debate: </w:t>
      </w:r>
      <w:r w:rsidRPr="009A2074">
        <w:rPr>
          <w:rStyle w:val="StyleUnderline"/>
        </w:rPr>
        <w:t xml:space="preserve">human life has </w:t>
      </w:r>
      <w:r w:rsidRPr="009A2074">
        <w:rPr>
          <w:rStyle w:val="Emphasis"/>
        </w:rPr>
        <w:t>fundamentally altered</w:t>
      </w:r>
      <w:r w:rsidRPr="009A2074">
        <w:rPr>
          <w:rStyle w:val="StyleUnderline"/>
        </w:rPr>
        <w:t xml:space="preserve"> the ways in which nature reproduces itself, we are </w:t>
      </w:r>
      <w:r w:rsidRPr="009A2074">
        <w:rPr>
          <w:rStyle w:val="Emphasis"/>
        </w:rPr>
        <w:t>at a tipping point</w:t>
      </w:r>
      <w:r w:rsidRPr="009A2074">
        <w:rPr>
          <w:rStyle w:val="StyleUnderline"/>
        </w:rPr>
        <w:t xml:space="preserve"> vis-a`-vis the use of natural resources, and the developments of modern science and technology</w:t>
      </w:r>
      <w:r w:rsidRPr="009A2074">
        <w:rPr>
          <w:sz w:val="16"/>
        </w:rPr>
        <w:t xml:space="preserve"> of the past few centuries </w:t>
      </w:r>
      <w:r w:rsidRPr="009A2074">
        <w:rPr>
          <w:rStyle w:val="StyleUnderline"/>
        </w:rPr>
        <w:t xml:space="preserve">are </w:t>
      </w:r>
      <w:r w:rsidRPr="009A2074">
        <w:rPr>
          <w:rStyle w:val="Emphasis"/>
        </w:rPr>
        <w:t>key</w:t>
      </w:r>
      <w:r w:rsidRPr="009A2074">
        <w:rPr>
          <w:rStyle w:val="StyleUnderline"/>
        </w:rPr>
        <w:t xml:space="preserve"> to the challenges that are posed by these transformations</w:t>
      </w:r>
      <w:r w:rsidRPr="009A2074">
        <w:rPr>
          <w:sz w:val="16"/>
        </w:rPr>
        <w:t xml:space="preserve">. Jonas also elaborates on the temporality of his normative call in a way that speaks directly to some of the key motifs of the Anthropocene debate: </w:t>
      </w:r>
      <w:r w:rsidRPr="009A2074">
        <w:rPr>
          <w:rStyle w:val="StyleUnderline"/>
        </w:rPr>
        <w:t xml:space="preserve">humans are beings who have a </w:t>
      </w:r>
      <w:r w:rsidRPr="009A2074">
        <w:rPr>
          <w:rStyle w:val="Emphasis"/>
        </w:rPr>
        <w:t>moral duty</w:t>
      </w:r>
      <w:r w:rsidRPr="009A2074">
        <w:rPr>
          <w:rStyle w:val="StyleUnderline"/>
        </w:rPr>
        <w:t xml:space="preserve"> towards the </w:t>
      </w:r>
      <w:r w:rsidRPr="009A2074">
        <w:rPr>
          <w:rStyle w:val="Emphasis"/>
        </w:rPr>
        <w:t>humans of the future</w:t>
      </w:r>
      <w:r w:rsidRPr="009A2074">
        <w:rPr>
          <w:sz w:val="16"/>
        </w:rPr>
        <w:t xml:space="preserve">. That is, </w:t>
      </w:r>
      <w:r w:rsidRPr="009A2074">
        <w:rPr>
          <w:rStyle w:val="StyleUnderline"/>
        </w:rPr>
        <w:t xml:space="preserve">we have the </w:t>
      </w:r>
      <w:r w:rsidRPr="009A2074">
        <w:rPr>
          <w:rStyle w:val="Emphasis"/>
        </w:rPr>
        <w:t>collective responsibility</w:t>
      </w:r>
      <w:r w:rsidRPr="009A2074">
        <w:rPr>
          <w:rStyle w:val="StyleUnderline"/>
        </w:rPr>
        <w:t xml:space="preserve"> of </w:t>
      </w:r>
      <w:r w:rsidRPr="009A2074">
        <w:rPr>
          <w:rStyle w:val="Emphasis"/>
        </w:rPr>
        <w:t>leaving them the planet</w:t>
      </w:r>
      <w:r w:rsidRPr="009A2074">
        <w:rPr>
          <w:rStyle w:val="StyleUnderline"/>
        </w:rPr>
        <w:t xml:space="preserve"> in such a state that they will also be able to lead a life that is </w:t>
      </w:r>
      <w:r w:rsidRPr="009A2074">
        <w:rPr>
          <w:rStyle w:val="Emphasis"/>
        </w:rPr>
        <w:t>worth calling ‘human’</w:t>
      </w:r>
      <w:r w:rsidRPr="009A2074">
        <w:rPr>
          <w:rStyle w:val="StyleUnderline"/>
        </w:rPr>
        <w:t xml:space="preserve">: a </w:t>
      </w:r>
      <w:r w:rsidRPr="009A2074">
        <w:rPr>
          <w:rStyle w:val="Emphasis"/>
        </w:rPr>
        <w:t>self-determining life</w:t>
      </w:r>
      <w:r w:rsidRPr="009A2074">
        <w:rPr>
          <w:sz w:val="16"/>
        </w:rPr>
        <w:t>.</w:t>
      </w:r>
    </w:p>
    <w:p w:rsidR="00D2750C" w:rsidRPr="009A2074" w:rsidRDefault="00D2750C" w:rsidP="00D2750C">
      <w:pPr>
        <w:rPr>
          <w:sz w:val="16"/>
        </w:rPr>
      </w:pPr>
      <w:r w:rsidRPr="009A2074">
        <w:rPr>
          <w:sz w:val="16"/>
        </w:rPr>
        <w:t xml:space="preserve">But Jonas’ (2001) wider intellectual project, his ‘philosophical biology’, departs in at least one crucial respect from the Anthropocene debate: Jonas wholly rejects anthropocentrism. Indeed, </w:t>
      </w:r>
      <w:r w:rsidRPr="009A2074">
        <w:rPr>
          <w:rStyle w:val="StyleUnderline"/>
        </w:rPr>
        <w:t xml:space="preserve">a critique of anthropocentrism is </w:t>
      </w:r>
      <w:r w:rsidRPr="009A2074">
        <w:rPr>
          <w:rStyle w:val="Emphasis"/>
        </w:rPr>
        <w:t>central</w:t>
      </w:r>
      <w:r w:rsidRPr="009A2074">
        <w:rPr>
          <w:sz w:val="16"/>
        </w:rPr>
        <w:t xml:space="preserve"> to his philosophy: all living beings, </w:t>
      </w:r>
      <w:r w:rsidRPr="009A2074">
        <w:rPr>
          <w:rStyle w:val="Emphasis"/>
        </w:rPr>
        <w:t>all forms</w:t>
      </w:r>
      <w:r w:rsidRPr="009A2074">
        <w:rPr>
          <w:rStyle w:val="StyleUnderline"/>
        </w:rPr>
        <w:t xml:space="preserve"> of organic life, are </w:t>
      </w:r>
      <w:r w:rsidRPr="009A2074">
        <w:rPr>
          <w:rStyle w:val="Emphasis"/>
        </w:rPr>
        <w:t>ends for themselves</w:t>
      </w:r>
      <w:r w:rsidRPr="009A2074">
        <w:rPr>
          <w:rStyle w:val="StyleUnderline"/>
        </w:rPr>
        <w:t xml:space="preserve"> and </w:t>
      </w:r>
      <w:r w:rsidRPr="009A2074">
        <w:rPr>
          <w:rStyle w:val="Emphasis"/>
        </w:rPr>
        <w:t>not a mere resource for humans</w:t>
      </w:r>
      <w:r w:rsidRPr="009A2074">
        <w:rPr>
          <w:sz w:val="16"/>
        </w:rPr>
        <w:t xml:space="preserve">. His argument is that </w:t>
      </w:r>
      <w:r w:rsidRPr="009A2074">
        <w:rPr>
          <w:rStyle w:val="StyleUnderline"/>
        </w:rPr>
        <w:t xml:space="preserve">humans’ organic constitution is something that they </w:t>
      </w:r>
      <w:r w:rsidRPr="009A2074">
        <w:rPr>
          <w:rStyle w:val="Emphasis"/>
        </w:rPr>
        <w:t>share</w:t>
      </w:r>
      <w:r w:rsidRPr="009A2074">
        <w:rPr>
          <w:rStyle w:val="StyleUnderline"/>
        </w:rPr>
        <w:t xml:space="preserve"> with all other forms of life</w:t>
      </w:r>
      <w:r w:rsidRPr="009A2074">
        <w:rPr>
          <w:sz w:val="16"/>
        </w:rPr>
        <w:t xml:space="preserve">. As ‘the first form of freedom’, </w:t>
      </w:r>
      <w:r w:rsidRPr="009A2074">
        <w:rPr>
          <w:rStyle w:val="Emphasis"/>
        </w:rPr>
        <w:t>continuous existence</w:t>
      </w:r>
      <w:r w:rsidRPr="009A2074">
        <w:rPr>
          <w:rStyle w:val="StyleUnderline"/>
        </w:rPr>
        <w:t xml:space="preserve"> defines the </w:t>
      </w:r>
      <w:r w:rsidRPr="009A2074">
        <w:rPr>
          <w:rStyle w:val="Emphasis"/>
        </w:rPr>
        <w:t>essential form of identity</w:t>
      </w:r>
      <w:r w:rsidRPr="009A2074">
        <w:rPr>
          <w:rStyle w:val="StyleUnderline"/>
        </w:rPr>
        <w:t xml:space="preserve"> that </w:t>
      </w:r>
      <w:r w:rsidRPr="009A2074">
        <w:rPr>
          <w:rStyle w:val="Emphasis"/>
        </w:rPr>
        <w:t>constitutes life itself</w:t>
      </w:r>
      <w:r w:rsidRPr="009A2074">
        <w:rPr>
          <w:sz w:val="16"/>
        </w:rPr>
        <w:t xml:space="preserve"> (Jonas, 2001: 3). </w:t>
      </w:r>
      <w:r w:rsidRPr="009A2074">
        <w:rPr>
          <w:rStyle w:val="StyleUnderline"/>
        </w:rPr>
        <w:t xml:space="preserve">Life is an </w:t>
      </w:r>
      <w:r w:rsidRPr="009A2074">
        <w:rPr>
          <w:rStyle w:val="Emphasis"/>
        </w:rPr>
        <w:t>end in itself</w:t>
      </w:r>
      <w:r w:rsidRPr="009A2074">
        <w:rPr>
          <w:rStyle w:val="StyleUnderline"/>
        </w:rPr>
        <w:t xml:space="preserve"> and this is a </w:t>
      </w:r>
      <w:r w:rsidRPr="009A2074">
        <w:rPr>
          <w:rStyle w:val="Emphasis"/>
        </w:rPr>
        <w:t>common denominator</w:t>
      </w:r>
      <w:r w:rsidRPr="009A2074">
        <w:rPr>
          <w:rStyle w:val="StyleUnderline"/>
        </w:rPr>
        <w:t xml:space="preserve"> that </w:t>
      </w:r>
      <w:r w:rsidRPr="009A2074">
        <w:rPr>
          <w:rStyle w:val="Emphasis"/>
        </w:rPr>
        <w:t>humans</w:t>
      </w:r>
      <w:r w:rsidRPr="009A2074">
        <w:rPr>
          <w:rStyle w:val="StyleUnderline"/>
        </w:rPr>
        <w:t xml:space="preserve"> and </w:t>
      </w:r>
      <w:r w:rsidRPr="009A2074">
        <w:rPr>
          <w:rStyle w:val="Emphasis"/>
        </w:rPr>
        <w:t>all living creatures</w:t>
      </w:r>
      <w:r w:rsidRPr="009A2074">
        <w:rPr>
          <w:rStyle w:val="StyleUnderline"/>
        </w:rPr>
        <w:t xml:space="preserve"> have in common. Because they are alive and as long as they remain alive, all organisms look after themselves and pursue the maintenance of their existence as their own ‘continuous achievement’ </w:t>
      </w:r>
      <w:r w:rsidRPr="009A2074">
        <w:rPr>
          <w:sz w:val="16"/>
        </w:rPr>
        <w:t xml:space="preserve">(Jonas, 2001: 80). If this is the case, then </w:t>
      </w:r>
      <w:r w:rsidRPr="009A2074">
        <w:rPr>
          <w:rStyle w:val="StyleUnderline"/>
        </w:rPr>
        <w:t xml:space="preserve">human nature is </w:t>
      </w:r>
      <w:r w:rsidRPr="009A2074">
        <w:rPr>
          <w:rStyle w:val="Emphasis"/>
        </w:rPr>
        <w:t>not qualitatively different</w:t>
      </w:r>
      <w:r w:rsidRPr="009A2074">
        <w:rPr>
          <w:rStyle w:val="StyleUnderline"/>
        </w:rPr>
        <w:t xml:space="preserve"> from any other type of organic life</w:t>
      </w:r>
      <w:r w:rsidRPr="009A2074">
        <w:rPr>
          <w:sz w:val="16"/>
        </w:rPr>
        <w:t xml:space="preserve"> – however simple. Indeed, </w:t>
      </w:r>
      <w:r w:rsidRPr="009A2074">
        <w:rPr>
          <w:rStyle w:val="StyleUnderline"/>
        </w:rPr>
        <w:t>even human sociality</w:t>
      </w:r>
      <w:r w:rsidRPr="009A2074">
        <w:rPr>
          <w:sz w:val="16"/>
        </w:rPr>
        <w:t xml:space="preserve">, which is reflected in the fact that the realization of some species’ organic potentials requires the company of and association with others, </w:t>
      </w:r>
      <w:r w:rsidRPr="009A2074">
        <w:rPr>
          <w:rStyle w:val="StyleUnderline"/>
        </w:rPr>
        <w:t>is not specifically human. The realization of their organic potentials may well require certain species to live within a collective environment, and this sociality remains something that organisms ought to do because it is in their nature</w:t>
      </w:r>
      <w:r w:rsidRPr="009A2074">
        <w:rPr>
          <w:sz w:val="16"/>
        </w:rPr>
        <w:t xml:space="preserve">: even as they have a natural impulse to sociality – as in the case of bees and ants – the source of these tendencies remain previous to it. </w:t>
      </w:r>
      <w:r w:rsidRPr="009A2074">
        <w:rPr>
          <w:rStyle w:val="StyleUnderline"/>
        </w:rPr>
        <w:t xml:space="preserve">What makes human life unique is </w:t>
      </w:r>
      <w:r w:rsidRPr="009A2074">
        <w:rPr>
          <w:rStyle w:val="Emphasis"/>
        </w:rPr>
        <w:t>precisely that it can decentre itself</w:t>
      </w:r>
      <w:r w:rsidRPr="009A2074">
        <w:rPr>
          <w:rStyle w:val="StyleUnderline"/>
        </w:rPr>
        <w:t>: it is able to stop making everything cohere around its own immediate needs</w:t>
      </w:r>
      <w:r w:rsidRPr="009A2074">
        <w:rPr>
          <w:sz w:val="16"/>
        </w:rPr>
        <w:t>.</w:t>
      </w:r>
    </w:p>
    <w:p w:rsidR="00D2750C" w:rsidRPr="009A2074" w:rsidRDefault="00D2750C" w:rsidP="00D2750C">
      <w:pPr>
        <w:rPr>
          <w:sz w:val="16"/>
        </w:rPr>
      </w:pPr>
      <w:r w:rsidRPr="009A2074">
        <w:rPr>
          <w:sz w:val="16"/>
        </w:rPr>
        <w:t xml:space="preserve">Jonas accepts that human beings are an object of concern for themselves because this is the way in which all forms of life organize themselves, but he rejects a conception of nature whose only value resides in its instrumental availability for human beings: </w:t>
      </w:r>
      <w:r w:rsidRPr="009A2074">
        <w:rPr>
          <w:rStyle w:val="StyleUnderline"/>
        </w:rPr>
        <w:t xml:space="preserve">humans are an object of nature rather than its master. Humans are </w:t>
      </w:r>
      <w:r w:rsidRPr="009A2074">
        <w:rPr>
          <w:rStyle w:val="Emphasis"/>
        </w:rPr>
        <w:t>not</w:t>
      </w:r>
      <w:r w:rsidRPr="009A2074">
        <w:rPr>
          <w:rStyle w:val="StyleUnderline"/>
        </w:rPr>
        <w:t xml:space="preserve"> the measure of all things but instead our </w:t>
      </w:r>
      <w:r w:rsidRPr="009A2074">
        <w:rPr>
          <w:rStyle w:val="Emphasis"/>
        </w:rPr>
        <w:t>particular species-centred perspective</w:t>
      </w:r>
      <w:r w:rsidRPr="009A2074">
        <w:rPr>
          <w:rStyle w:val="StyleUnderline"/>
        </w:rPr>
        <w:t xml:space="preserve"> has the unique ability to </w:t>
      </w:r>
      <w:r w:rsidRPr="009A2074">
        <w:rPr>
          <w:rStyle w:val="Emphasis"/>
        </w:rPr>
        <w:t>understand the workings of nature</w:t>
      </w:r>
      <w:r w:rsidRPr="009A2074">
        <w:rPr>
          <w:sz w:val="16"/>
        </w:rPr>
        <w:t xml:space="preserve"> – and in order to do so, it must de-centre itself. Jonas then turns this cognitive skill into a moral command: </w:t>
      </w:r>
      <w:r w:rsidRPr="009A2074">
        <w:rPr>
          <w:rStyle w:val="Emphasis"/>
        </w:rPr>
        <w:t>only humans</w:t>
      </w:r>
      <w:r w:rsidRPr="009A2074">
        <w:rPr>
          <w:rStyle w:val="StyleUnderline"/>
        </w:rPr>
        <w:t xml:space="preserve"> can </w:t>
      </w:r>
      <w:r w:rsidRPr="009A2074">
        <w:rPr>
          <w:rStyle w:val="Emphasis"/>
        </w:rPr>
        <w:t>take responsibility</w:t>
      </w:r>
      <w:r w:rsidRPr="009A2074">
        <w:rPr>
          <w:rStyle w:val="StyleUnderline"/>
        </w:rPr>
        <w:t xml:space="preserve"> for the rest of nature because they </w:t>
      </w:r>
      <w:r w:rsidRPr="009A2074">
        <w:rPr>
          <w:rStyle w:val="Emphasis"/>
        </w:rPr>
        <w:t>have the power to do so</w:t>
      </w:r>
      <w:r w:rsidRPr="009A2074">
        <w:rPr>
          <w:rStyle w:val="StyleUnderline"/>
        </w:rPr>
        <w:t xml:space="preserve">. It is ‘the </w:t>
      </w:r>
      <w:r w:rsidRPr="009A2074">
        <w:rPr>
          <w:rStyle w:val="Emphasis"/>
        </w:rPr>
        <w:t>scope</w:t>
      </w:r>
      <w:r w:rsidRPr="009A2074">
        <w:rPr>
          <w:rStyle w:val="StyleUnderline"/>
        </w:rPr>
        <w:t xml:space="preserve"> and </w:t>
      </w:r>
      <w:r w:rsidRPr="009A2074">
        <w:rPr>
          <w:rStyle w:val="Emphasis"/>
        </w:rPr>
        <w:t>kind</w:t>
      </w:r>
      <w:r w:rsidRPr="009A2074">
        <w:rPr>
          <w:rStyle w:val="StyleUnderline"/>
        </w:rPr>
        <w:t>’ of human powers that ‘</w:t>
      </w:r>
      <w:r w:rsidRPr="009A2074">
        <w:rPr>
          <w:rStyle w:val="Emphasis"/>
        </w:rPr>
        <w:t>determine</w:t>
      </w:r>
      <w:r w:rsidRPr="009A2074">
        <w:rPr>
          <w:rStyle w:val="StyleUnderline"/>
        </w:rPr>
        <w:t xml:space="preserve">’ the </w:t>
      </w:r>
      <w:r w:rsidRPr="009A2074">
        <w:rPr>
          <w:rStyle w:val="Emphasis"/>
        </w:rPr>
        <w:t>type of responsibility</w:t>
      </w:r>
      <w:r w:rsidRPr="009A2074">
        <w:rPr>
          <w:rStyle w:val="StyleUnderline"/>
        </w:rPr>
        <w:t xml:space="preserve"> humans have and this remains a burden that falls </w:t>
      </w:r>
      <w:r w:rsidRPr="009A2074">
        <w:rPr>
          <w:rStyle w:val="Emphasis"/>
        </w:rPr>
        <w:t>only on human shoulders</w:t>
      </w:r>
      <w:r w:rsidRPr="009A2074">
        <w:rPr>
          <w:sz w:val="16"/>
        </w:rPr>
        <w:t xml:space="preserve"> (Jonas, 1984: 98, 128). Given the scale of technological innovations and environmental challenges that are a direct result of human intervention, this responsibility has dramatically intensified over the past century. Indeed, it has become a major social question of our times: under the current global circumstances, </w:t>
      </w:r>
      <w:r w:rsidRPr="009A2074">
        <w:rPr>
          <w:rStyle w:val="StyleUnderline"/>
        </w:rPr>
        <w:t xml:space="preserve">humans now have a responsibility towards the </w:t>
      </w:r>
      <w:r w:rsidRPr="009A2074">
        <w:rPr>
          <w:rStyle w:val="Emphasis"/>
        </w:rPr>
        <w:t>planet as a whole</w:t>
      </w:r>
      <w:r w:rsidRPr="009A2074">
        <w:rPr>
          <w:sz w:val="16"/>
        </w:rPr>
        <w:t xml:space="preserve">. In addition to the philosophical redefinition of life and organic nature, Jonas argues therefore that </w:t>
      </w:r>
      <w:r w:rsidRPr="009A2074">
        <w:rPr>
          <w:rStyle w:val="StyleUnderline"/>
        </w:rPr>
        <w:t xml:space="preserve">there is a </w:t>
      </w:r>
      <w:r w:rsidRPr="009A2074">
        <w:rPr>
          <w:rStyle w:val="Emphasis"/>
        </w:rPr>
        <w:t>pragmatic urgency</w:t>
      </w:r>
      <w:r w:rsidRPr="009A2074">
        <w:rPr>
          <w:rStyle w:val="StyleUnderline"/>
        </w:rPr>
        <w:t xml:space="preserve"> that makes environmental challenges </w:t>
      </w:r>
      <w:r w:rsidRPr="009A2074">
        <w:rPr>
          <w:rStyle w:val="Emphasis"/>
        </w:rPr>
        <w:t>relevant</w:t>
      </w:r>
      <w:r w:rsidRPr="009A2074">
        <w:rPr>
          <w:rStyle w:val="StyleUnderline"/>
        </w:rPr>
        <w:t xml:space="preserve">. </w:t>
      </w:r>
      <w:r w:rsidRPr="009A2074">
        <w:rPr>
          <w:rStyle w:val="Emphasis"/>
        </w:rPr>
        <w:t>Even if</w:t>
      </w:r>
      <w:r w:rsidRPr="009A2074">
        <w:rPr>
          <w:rStyle w:val="StyleUnderline"/>
        </w:rPr>
        <w:t xml:space="preserve"> we </w:t>
      </w:r>
      <w:r w:rsidRPr="009A2074">
        <w:rPr>
          <w:rStyle w:val="Emphasis"/>
        </w:rPr>
        <w:t>fail to agree</w:t>
      </w:r>
      <w:r w:rsidRPr="009A2074">
        <w:rPr>
          <w:rStyle w:val="StyleUnderline"/>
        </w:rPr>
        <w:t xml:space="preserve"> on such foundational questions as a </w:t>
      </w:r>
      <w:r w:rsidRPr="009A2074">
        <w:rPr>
          <w:rStyle w:val="Emphasis"/>
        </w:rPr>
        <w:t>common conception</w:t>
      </w:r>
      <w:r w:rsidRPr="009A2074">
        <w:rPr>
          <w:rStyle w:val="StyleUnderline"/>
        </w:rPr>
        <w:t xml:space="preserve"> of the </w:t>
      </w:r>
      <w:r w:rsidRPr="009A2074">
        <w:rPr>
          <w:rStyle w:val="Emphasis"/>
        </w:rPr>
        <w:t>human</w:t>
      </w:r>
      <w:r w:rsidRPr="009A2074">
        <w:rPr>
          <w:rStyle w:val="StyleUnderline"/>
        </w:rPr>
        <w:t xml:space="preserve">, </w:t>
      </w:r>
      <w:r w:rsidRPr="009A2074">
        <w:rPr>
          <w:rStyle w:val="Emphasis"/>
        </w:rPr>
        <w:t>nature</w:t>
      </w:r>
      <w:r w:rsidRPr="009A2074">
        <w:rPr>
          <w:rStyle w:val="StyleUnderline"/>
        </w:rPr>
        <w:t xml:space="preserve"> or </w:t>
      </w:r>
      <w:r w:rsidRPr="009A2074">
        <w:rPr>
          <w:rStyle w:val="Emphasis"/>
        </w:rPr>
        <w:t>life</w:t>
      </w:r>
      <w:r w:rsidRPr="009A2074">
        <w:rPr>
          <w:rStyle w:val="StyleUnderline"/>
        </w:rPr>
        <w:t xml:space="preserve">, these polemics are </w:t>
      </w:r>
      <w:r w:rsidRPr="009A2074">
        <w:rPr>
          <w:rStyle w:val="Emphasis"/>
        </w:rPr>
        <w:t>secondary</w:t>
      </w:r>
      <w:r w:rsidRPr="009A2074">
        <w:rPr>
          <w:rStyle w:val="StyleUnderline"/>
        </w:rPr>
        <w:t xml:space="preserve"> to the </w:t>
      </w:r>
      <w:r w:rsidRPr="009A2074">
        <w:rPr>
          <w:rStyle w:val="Emphasis"/>
        </w:rPr>
        <w:t>practical</w:t>
      </w:r>
      <w:r w:rsidRPr="009A2074">
        <w:rPr>
          <w:rStyle w:val="StyleUnderline"/>
        </w:rPr>
        <w:t xml:space="preserve"> and </w:t>
      </w:r>
      <w:r w:rsidRPr="009A2074">
        <w:rPr>
          <w:rStyle w:val="Emphasis"/>
        </w:rPr>
        <w:t>political demands</w:t>
      </w:r>
      <w:r w:rsidRPr="009A2074">
        <w:rPr>
          <w:rStyle w:val="StyleUnderline"/>
        </w:rPr>
        <w:t xml:space="preserve"> of the world in which we live</w:t>
      </w:r>
      <w:r w:rsidRPr="009A2074">
        <w:rPr>
          <w:sz w:val="16"/>
        </w:rPr>
        <w:t>:</w:t>
      </w:r>
    </w:p>
    <w:p w:rsidR="00D2750C" w:rsidRPr="009A2074" w:rsidRDefault="00D2750C" w:rsidP="00D2750C">
      <w:pPr>
        <w:rPr>
          <w:sz w:val="16"/>
        </w:rPr>
      </w:pPr>
      <w:r w:rsidRPr="009A2074">
        <w:rPr>
          <w:sz w:val="16"/>
        </w:rPr>
        <w:t xml:space="preserve">We find ourselves thrown back from the ever-open question, what man ought to be (the answer to which is changeable), to the first commandment tacitly always underlying it, but never before in need of enunciation: that he should be – indeed, as a human being ... </w:t>
      </w:r>
      <w:r w:rsidRPr="009A2074">
        <w:rPr>
          <w:rStyle w:val="StyleUnderline"/>
        </w:rPr>
        <w:t xml:space="preserve">what now matters most is </w:t>
      </w:r>
      <w:r w:rsidRPr="009A2074">
        <w:rPr>
          <w:rStyle w:val="Emphasis"/>
        </w:rPr>
        <w:t>not</w:t>
      </w:r>
      <w:r w:rsidRPr="009A2074">
        <w:rPr>
          <w:sz w:val="16"/>
        </w:rPr>
        <w:t xml:space="preserve"> to perpetuate or bring about </w:t>
      </w:r>
      <w:r w:rsidRPr="009A2074">
        <w:rPr>
          <w:rStyle w:val="StyleUnderline"/>
        </w:rPr>
        <w:t xml:space="preserve">a </w:t>
      </w:r>
      <w:r w:rsidRPr="009A2074">
        <w:rPr>
          <w:rStyle w:val="Emphasis"/>
        </w:rPr>
        <w:t>particular image</w:t>
      </w:r>
      <w:r w:rsidRPr="009A2074">
        <w:rPr>
          <w:rStyle w:val="StyleUnderline"/>
        </w:rPr>
        <w:t xml:space="preserve"> of [hu]man but</w:t>
      </w:r>
      <w:r w:rsidRPr="009A2074">
        <w:rPr>
          <w:sz w:val="16"/>
        </w:rPr>
        <w:t xml:space="preserve"> first of all </w:t>
      </w:r>
      <w:r w:rsidRPr="009A2074">
        <w:rPr>
          <w:rStyle w:val="StyleUnderline"/>
        </w:rPr>
        <w:t xml:space="preserve">to </w:t>
      </w:r>
      <w:r w:rsidRPr="009A2074">
        <w:rPr>
          <w:rStyle w:val="Emphasis"/>
        </w:rPr>
        <w:t>keep open</w:t>
      </w:r>
      <w:r w:rsidRPr="009A2074">
        <w:rPr>
          <w:rStyle w:val="StyleUnderline"/>
        </w:rPr>
        <w:t xml:space="preserve"> the </w:t>
      </w:r>
      <w:r w:rsidRPr="009A2074">
        <w:rPr>
          <w:rStyle w:val="Emphasis"/>
        </w:rPr>
        <w:t>horizon of possibilities</w:t>
      </w:r>
      <w:r w:rsidRPr="009A2074">
        <w:rPr>
          <w:rStyle w:val="StyleUnderline"/>
        </w:rPr>
        <w:t xml:space="preserve"> which in the case of [hu]man is given with the existence of the species as such and ...[which] ... will always offer a </w:t>
      </w:r>
      <w:r w:rsidRPr="009A2074">
        <w:rPr>
          <w:rStyle w:val="Emphasis"/>
        </w:rPr>
        <w:t>new chance to the human essence</w:t>
      </w:r>
      <w:r w:rsidRPr="009A2074">
        <w:rPr>
          <w:rStyle w:val="StyleUnderline"/>
        </w:rPr>
        <w:t>.</w:t>
      </w:r>
      <w:r w:rsidRPr="009A2074">
        <w:rPr>
          <w:sz w:val="16"/>
        </w:rPr>
        <w:t xml:space="preserve"> (Jonas, 1984: 139–40)</w:t>
      </w:r>
    </w:p>
    <w:p w:rsidR="00D2750C" w:rsidRPr="009A2074" w:rsidRDefault="00D2750C" w:rsidP="00D2750C">
      <w:pPr>
        <w:rPr>
          <w:rStyle w:val="StyleUnderline"/>
        </w:rPr>
      </w:pPr>
      <w:r w:rsidRPr="009A2074">
        <w:rPr>
          <w:sz w:val="16"/>
        </w:rPr>
        <w:t xml:space="preserve">Jonas’ imperative of responsibility commands that </w:t>
      </w:r>
      <w:r w:rsidRPr="009A2074">
        <w:rPr>
          <w:rStyle w:val="StyleUnderline"/>
        </w:rPr>
        <w:t xml:space="preserve">our actions ought to </w:t>
      </w:r>
      <w:r w:rsidRPr="009A2074">
        <w:rPr>
          <w:rStyle w:val="Emphasis"/>
        </w:rPr>
        <w:t>safeguard the possibility</w:t>
      </w:r>
      <w:r w:rsidRPr="009A2074">
        <w:rPr>
          <w:rStyle w:val="StyleUnderline"/>
        </w:rPr>
        <w:t xml:space="preserve"> of </w:t>
      </w:r>
      <w:r w:rsidRPr="009A2074">
        <w:rPr>
          <w:rStyle w:val="Emphasis"/>
        </w:rPr>
        <w:t>continuous human habitation</w:t>
      </w:r>
      <w:r w:rsidRPr="009A2074">
        <w:rPr>
          <w:rStyle w:val="StyleUnderline"/>
        </w:rPr>
        <w:t xml:space="preserve"> in the future. We have the </w:t>
      </w:r>
      <w:r w:rsidRPr="009A2074">
        <w:rPr>
          <w:rStyle w:val="Emphasis"/>
        </w:rPr>
        <w:t>duty</w:t>
      </w:r>
      <w:r w:rsidRPr="009A2074">
        <w:rPr>
          <w:rStyle w:val="StyleUnderline"/>
        </w:rPr>
        <w:t xml:space="preserve"> to leave the planet in a state that is worthy of human habitation, a planet that will allow future human beings to </w:t>
      </w:r>
      <w:r w:rsidRPr="009A2074">
        <w:rPr>
          <w:rStyle w:val="Emphasis"/>
        </w:rPr>
        <w:t>lead a fulfilling human life</w:t>
      </w:r>
      <w:r w:rsidRPr="009A2074">
        <w:rPr>
          <w:sz w:val="16"/>
        </w:rPr>
        <w:t xml:space="preserve">. Formulated as a moral law, Jonas introduces his imperative of responsibility thus: ‘there ought to be through all future time such a world fit for human habitation, and ... it ought on all future time to be inhabited by a mankind worthy of the human name’ (Jonas, 1984: 10). </w:t>
      </w:r>
      <w:r w:rsidRPr="009A2074">
        <w:rPr>
          <w:rStyle w:val="StyleUnderline"/>
        </w:rPr>
        <w:t xml:space="preserve">We </w:t>
      </w:r>
      <w:r w:rsidRPr="009A2074">
        <w:rPr>
          <w:rStyle w:val="Emphasis"/>
        </w:rPr>
        <w:t>owe to future generations</w:t>
      </w:r>
      <w:r w:rsidRPr="009A2074">
        <w:rPr>
          <w:rStyle w:val="StyleUnderline"/>
        </w:rPr>
        <w:t xml:space="preserve"> that they are able to conduct their human life as a </w:t>
      </w:r>
      <w:r w:rsidRPr="009A2074">
        <w:rPr>
          <w:rStyle w:val="Emphasis"/>
        </w:rPr>
        <w:t>self-legislating experience</w:t>
      </w:r>
      <w:r w:rsidRPr="009A2074">
        <w:rPr>
          <w:rStyle w:val="StyleUnderline"/>
        </w:rPr>
        <w:t xml:space="preserve">: traditional ideas of selfpreservation need to be </w:t>
      </w:r>
      <w:r w:rsidRPr="009A2074">
        <w:rPr>
          <w:rStyle w:val="Emphasis"/>
        </w:rPr>
        <w:t>broadened</w:t>
      </w:r>
      <w:r w:rsidRPr="009A2074">
        <w:rPr>
          <w:rStyle w:val="StyleUnderline"/>
        </w:rPr>
        <w:t xml:space="preserve"> in order to include an imperative that </w:t>
      </w:r>
      <w:r w:rsidRPr="009A2074">
        <w:rPr>
          <w:rStyle w:val="Emphasis"/>
        </w:rPr>
        <w:t>guarantees the future existence</w:t>
      </w:r>
      <w:r w:rsidRPr="009A2074">
        <w:rPr>
          <w:rStyle w:val="StyleUnderline"/>
        </w:rPr>
        <w:t xml:space="preserve"> of human beings. The </w:t>
      </w:r>
      <w:r w:rsidRPr="009A2074">
        <w:rPr>
          <w:rStyle w:val="Emphasis"/>
        </w:rPr>
        <w:t>more we are concerned</w:t>
      </w:r>
      <w:r w:rsidRPr="009A2074">
        <w:rPr>
          <w:rStyle w:val="StyleUnderline"/>
        </w:rPr>
        <w:t xml:space="preserve"> with the future of humanity, the </w:t>
      </w:r>
      <w:r w:rsidRPr="009A2074">
        <w:rPr>
          <w:rStyle w:val="Emphasis"/>
        </w:rPr>
        <w:t>better will humans look after nature</w:t>
      </w:r>
      <w:r w:rsidRPr="009A2074">
        <w:rPr>
          <w:rStyle w:val="StyleUnderline"/>
        </w:rPr>
        <w:t xml:space="preserve"> itself in the present.</w:t>
      </w:r>
    </w:p>
    <w:p w:rsidR="00D2750C" w:rsidRPr="009A2074" w:rsidRDefault="00D2750C" w:rsidP="00D2750C">
      <w:pPr>
        <w:rPr>
          <w:sz w:val="16"/>
        </w:rPr>
      </w:pPr>
      <w:r w:rsidRPr="009A2074">
        <w:rPr>
          <w:sz w:val="16"/>
        </w:rPr>
        <w:t>Jonas’ position is not free of difficulties; not least of which is that he favours an arrangement in which technocracy is preferred over democracy when it comes to making the right decisions on the environment (Jonas, 1984: 147–55). This is problematic because it curtails in the present the very principle of self-legislation that he seeks to safeguard for the humanity of the future. In other words, while Jonas is aware of the dangers of reducing reflexivity to instrumental rationality – as is apparent in the Anthropocene debate – his position does not pay equal attention to the reverse challenge: instrumental rationality is able to enhance and extend moral reflexivity itself.</w:t>
      </w:r>
    </w:p>
    <w:p w:rsidR="00D2750C" w:rsidRPr="009A2074" w:rsidRDefault="00D2750C" w:rsidP="00D2750C">
      <w:pPr>
        <w:rPr>
          <w:rStyle w:val="StyleUnderline"/>
        </w:rPr>
      </w:pPr>
      <w:r w:rsidRPr="009A2074">
        <w:rPr>
          <w:sz w:val="16"/>
        </w:rPr>
        <w:t xml:space="preserve">All its scientific, philosophical and even political merits notwithstanding, </w:t>
      </w:r>
      <w:r w:rsidRPr="009A2074">
        <w:rPr>
          <w:rStyle w:val="StyleUnderline"/>
        </w:rPr>
        <w:t xml:space="preserve">the Anthropocene debate is built on a </w:t>
      </w:r>
      <w:r w:rsidRPr="009A2074">
        <w:rPr>
          <w:rStyle w:val="Emphasis"/>
        </w:rPr>
        <w:t>very narrow understanding</w:t>
      </w:r>
      <w:r w:rsidRPr="009A2074">
        <w:rPr>
          <w:rStyle w:val="StyleUnderline"/>
        </w:rPr>
        <w:t xml:space="preserve"> of what a human being is and what human life consists of. It is based on an idea of the anthropos as a </w:t>
      </w:r>
      <w:r w:rsidRPr="009A2074">
        <w:rPr>
          <w:rStyle w:val="Emphasis"/>
        </w:rPr>
        <w:t>selfish being</w:t>
      </w:r>
      <w:r w:rsidRPr="009A2074">
        <w:rPr>
          <w:rStyle w:val="StyleUnderline"/>
        </w:rPr>
        <w:t xml:space="preserve"> whose only drive is the constant satisfaction of its multifarious needs through an </w:t>
      </w:r>
      <w:r w:rsidRPr="009A2074">
        <w:rPr>
          <w:rStyle w:val="Emphasis"/>
        </w:rPr>
        <w:t>incessantly instrumental attitude</w:t>
      </w:r>
      <w:r w:rsidRPr="009A2074">
        <w:rPr>
          <w:rStyle w:val="StyleUnderline"/>
        </w:rPr>
        <w:t xml:space="preserve"> towards everything and everyone that surrounds it</w:t>
      </w:r>
      <w:r w:rsidRPr="009A2074">
        <w:rPr>
          <w:sz w:val="16"/>
        </w:rPr>
        <w:t xml:space="preserve">. On the contrary, it has been my contention here that there is one aspect of the universalistic orientation of Jonas’ ethical theory that remains central to our normative imagination: </w:t>
      </w:r>
      <w:r w:rsidRPr="009A2074">
        <w:rPr>
          <w:rStyle w:val="StyleUnderline"/>
        </w:rPr>
        <w:t xml:space="preserve">humans can be appealed to as moral agents. This is an appeal that </w:t>
      </w:r>
      <w:r w:rsidRPr="009A2074">
        <w:rPr>
          <w:rStyle w:val="Emphasis"/>
        </w:rPr>
        <w:t>builds on</w:t>
      </w:r>
      <w:r w:rsidRPr="009A2074">
        <w:rPr>
          <w:rStyle w:val="StyleUnderline"/>
        </w:rPr>
        <w:t xml:space="preserve"> rather than </w:t>
      </w:r>
      <w:r w:rsidRPr="009A2074">
        <w:rPr>
          <w:rStyle w:val="Emphasis"/>
        </w:rPr>
        <w:t>stands in opposition to</w:t>
      </w:r>
      <w:r w:rsidRPr="009A2074">
        <w:rPr>
          <w:rStyle w:val="StyleUnderline"/>
        </w:rPr>
        <w:t xml:space="preserve"> our human experiences as beings who reside in the natural world</w:t>
      </w:r>
      <w:r w:rsidRPr="009A2074">
        <w:rPr>
          <w:sz w:val="16"/>
        </w:rPr>
        <w:t xml:space="preserve">. If </w:t>
      </w:r>
      <w:r w:rsidRPr="009A2074">
        <w:rPr>
          <w:rStyle w:val="StyleUnderline"/>
        </w:rPr>
        <w:t>humans are genuinely</w:t>
      </w:r>
      <w:r w:rsidRPr="009A2074">
        <w:rPr>
          <w:sz w:val="16"/>
        </w:rPr>
        <w:t xml:space="preserve"> to be seen as </w:t>
      </w:r>
      <w:r w:rsidRPr="009A2074">
        <w:rPr>
          <w:rStyle w:val="StyleUnderline"/>
        </w:rPr>
        <w:t>a geological force</w:t>
      </w:r>
      <w:r w:rsidRPr="009A2074">
        <w:rPr>
          <w:sz w:val="16"/>
        </w:rPr>
        <w:t xml:space="preserve">, then this is the case </w:t>
      </w:r>
      <w:r w:rsidRPr="009A2074">
        <w:rPr>
          <w:rStyle w:val="StyleUnderline"/>
        </w:rPr>
        <w:t xml:space="preserve">because they can realize that the consequences of their actions are to be felt beyond what is conventionally conceived as ‘the foreseeable future’. But the human ability to think about their responsibility towards future generations is being </w:t>
      </w:r>
      <w:r w:rsidRPr="009A2074">
        <w:rPr>
          <w:rStyle w:val="Emphasis"/>
        </w:rPr>
        <w:t>curtailed</w:t>
      </w:r>
      <w:r w:rsidRPr="009A2074">
        <w:rPr>
          <w:rStyle w:val="StyleUnderline"/>
        </w:rPr>
        <w:t xml:space="preserve"> rather than </w:t>
      </w:r>
      <w:r w:rsidRPr="009A2074">
        <w:rPr>
          <w:rStyle w:val="Emphasis"/>
        </w:rPr>
        <w:t>enhanced</w:t>
      </w:r>
      <w:r w:rsidRPr="009A2074">
        <w:rPr>
          <w:rStyle w:val="StyleUnderline"/>
        </w:rPr>
        <w:t xml:space="preserve"> by the way in which proponents of the Anthropocene remain</w:t>
      </w:r>
      <w:r w:rsidRPr="009A2074">
        <w:rPr>
          <w:sz w:val="16"/>
        </w:rPr>
        <w:t xml:space="preserve"> </w:t>
      </w:r>
      <w:r w:rsidRPr="009A2074">
        <w:rPr>
          <w:strike/>
          <w:sz w:val="16"/>
        </w:rPr>
        <w:t>blind</w:t>
      </w:r>
      <w:r w:rsidRPr="009A2074">
        <w:rPr>
          <w:sz w:val="16"/>
        </w:rPr>
        <w:t xml:space="preserve"> </w:t>
      </w:r>
      <w:r w:rsidRPr="009A2074">
        <w:rPr>
          <w:rStyle w:val="Emphasis"/>
        </w:rPr>
        <w:t>[ignorant] to</w:t>
      </w:r>
      <w:r w:rsidRPr="009A2074">
        <w:rPr>
          <w:rStyle w:val="StyleUnderline"/>
        </w:rPr>
        <w:t xml:space="preserve">, rather than </w:t>
      </w:r>
      <w:r w:rsidRPr="009A2074">
        <w:rPr>
          <w:rStyle w:val="Emphasis"/>
        </w:rPr>
        <w:t>build on</w:t>
      </w:r>
      <w:r w:rsidRPr="009A2074">
        <w:rPr>
          <w:rStyle w:val="StyleUnderline"/>
        </w:rPr>
        <w:t xml:space="preserve">, the acts of </w:t>
      </w:r>
      <w:r w:rsidRPr="009A2074">
        <w:rPr>
          <w:rStyle w:val="Emphasis"/>
        </w:rPr>
        <w:t>human decentring</w:t>
      </w:r>
      <w:r w:rsidRPr="009A2074">
        <w:rPr>
          <w:rStyle w:val="StyleUnderline"/>
        </w:rPr>
        <w:t xml:space="preserve"> and </w:t>
      </w:r>
      <w:r w:rsidRPr="009A2074">
        <w:rPr>
          <w:rStyle w:val="Emphasis"/>
        </w:rPr>
        <w:t>responsibility</w:t>
      </w:r>
      <w:r w:rsidRPr="009A2074">
        <w:rPr>
          <w:rStyle w:val="StyleUnderline"/>
        </w:rPr>
        <w:t xml:space="preserve"> that are </w:t>
      </w:r>
      <w:r w:rsidRPr="009A2074">
        <w:rPr>
          <w:rStyle w:val="Emphasis"/>
        </w:rPr>
        <w:t>central</w:t>
      </w:r>
      <w:r w:rsidRPr="009A2074">
        <w:rPr>
          <w:rStyle w:val="StyleUnderline"/>
        </w:rPr>
        <w:t xml:space="preserve"> to all critiques of anthropocentrism.</w:t>
      </w:r>
    </w:p>
    <w:p w:rsidR="00D2750C" w:rsidRPr="009A2074" w:rsidRDefault="00D2750C" w:rsidP="00D2750C"/>
    <w:p w:rsidR="00D2750C" w:rsidRPr="009A2074" w:rsidRDefault="00D2750C" w:rsidP="00D2750C">
      <w:pPr>
        <w:pStyle w:val="Heading3"/>
      </w:pPr>
      <w:r w:rsidRPr="009A2074">
        <w:t>1NC Network Politics Bad</w:t>
      </w:r>
    </w:p>
    <w:p w:rsidR="00D2750C" w:rsidRPr="009A2074" w:rsidRDefault="00D2750C" w:rsidP="00D2750C"/>
    <w:p w:rsidR="00D2750C" w:rsidRPr="009A2074" w:rsidRDefault="00D2750C" w:rsidP="00D2750C">
      <w:pPr>
        <w:pStyle w:val="Heading4"/>
      </w:pPr>
      <w:r w:rsidRPr="009A2074">
        <w:t>The aff devolves into alt-right fetishism of anonymous networks, free speech, and intellectual property that collapses on itself and accelerates inequality</w:t>
      </w:r>
    </w:p>
    <w:p w:rsidR="00D2750C" w:rsidRPr="009A2074" w:rsidRDefault="00D2750C" w:rsidP="00D2750C">
      <w:r w:rsidRPr="009A2074">
        <w:rPr>
          <w:rStyle w:val="Style13ptBold"/>
        </w:rPr>
        <w:t>Baldwin, 18</w:t>
      </w:r>
      <w:r w:rsidRPr="009A2074">
        <w:t>—London Metropolitan University (Jon, “In digital we trust: Bitcoin discourse, digital currencies, and decentralized network fetishism,” Palgrave Communications 4, Article number: 14 (2018), dml)</w:t>
      </w:r>
    </w:p>
    <w:p w:rsidR="00D2750C" w:rsidRPr="009A2074" w:rsidRDefault="00D2750C" w:rsidP="00D2750C"/>
    <w:p w:rsidR="00D2750C" w:rsidRPr="009A2074" w:rsidRDefault="00D2750C" w:rsidP="00D2750C">
      <w:pPr>
        <w:rPr>
          <w:rStyle w:val="StyleUnderline"/>
        </w:rPr>
      </w:pPr>
      <w:r w:rsidRPr="009A2074">
        <w:rPr>
          <w:rStyle w:val="StyleUnderline"/>
        </w:rPr>
        <w:t xml:space="preserve">Networks are often </w:t>
      </w:r>
      <w:r w:rsidRPr="009A2074">
        <w:rPr>
          <w:rStyle w:val="Emphasis"/>
        </w:rPr>
        <w:t>fetishised</w:t>
      </w:r>
      <w:r w:rsidRPr="009A2074">
        <w:rPr>
          <w:rStyle w:val="StyleUnderline"/>
        </w:rPr>
        <w:t xml:space="preserve">, presented and assumed to be </w:t>
      </w:r>
      <w:r w:rsidRPr="009A2074">
        <w:rPr>
          <w:rStyle w:val="Emphasis"/>
        </w:rPr>
        <w:t>decentred</w:t>
      </w:r>
      <w:r w:rsidRPr="009A2074">
        <w:rPr>
          <w:rStyle w:val="StyleUnderline"/>
        </w:rPr>
        <w:t xml:space="preserve"> and </w:t>
      </w:r>
      <w:r w:rsidRPr="009A2074">
        <w:rPr>
          <w:rStyle w:val="Emphasis"/>
        </w:rPr>
        <w:t>democratic</w:t>
      </w:r>
      <w:r w:rsidRPr="009A2074">
        <w:rPr>
          <w:rStyle w:val="StyleUnderline"/>
        </w:rPr>
        <w:t xml:space="preserve"> because they </w:t>
      </w:r>
      <w:r w:rsidRPr="009A2074">
        <w:rPr>
          <w:rStyle w:val="Emphasis"/>
        </w:rPr>
        <w:t>supposedly exist without central command</w:t>
      </w:r>
      <w:r w:rsidRPr="009A2074">
        <w:rPr>
          <w:rStyle w:val="StyleUnderline"/>
        </w:rPr>
        <w:t xml:space="preserve">. This is supposed to facilitate </w:t>
      </w:r>
      <w:r w:rsidRPr="009A2074">
        <w:rPr>
          <w:rStyle w:val="Emphasis"/>
        </w:rPr>
        <w:t>non-hegemonic</w:t>
      </w:r>
      <w:r w:rsidRPr="009A2074">
        <w:rPr>
          <w:rStyle w:val="StyleUnderline"/>
        </w:rPr>
        <w:t xml:space="preserve">, </w:t>
      </w:r>
      <w:r w:rsidRPr="009A2074">
        <w:rPr>
          <w:rStyle w:val="Emphasis"/>
        </w:rPr>
        <w:t>noncoercive</w:t>
      </w:r>
      <w:r w:rsidRPr="009A2074">
        <w:rPr>
          <w:rStyle w:val="StyleUnderline"/>
        </w:rPr>
        <w:t xml:space="preserve">, </w:t>
      </w:r>
      <w:r w:rsidRPr="009A2074">
        <w:rPr>
          <w:rStyle w:val="Emphasis"/>
        </w:rPr>
        <w:t>individualistic freedom of movement</w:t>
      </w:r>
      <w:r w:rsidRPr="009A2074">
        <w:rPr>
          <w:rStyle w:val="StyleUnderline"/>
        </w:rPr>
        <w:t xml:space="preserve">, while encouraging </w:t>
      </w:r>
      <w:r w:rsidRPr="009A2074">
        <w:rPr>
          <w:rStyle w:val="Emphasis"/>
        </w:rPr>
        <w:t>some kind of distributed representation</w:t>
      </w:r>
      <w:r w:rsidRPr="009A2074">
        <w:rPr>
          <w:rStyle w:val="StyleUnderline"/>
        </w:rPr>
        <w:t xml:space="preserve"> and </w:t>
      </w:r>
      <w:r w:rsidRPr="009A2074">
        <w:rPr>
          <w:rStyle w:val="Emphasis"/>
        </w:rPr>
        <w:t>engagement</w:t>
      </w:r>
      <w:r w:rsidRPr="009A2074">
        <w:rPr>
          <w:rStyle w:val="StyleUnderline"/>
        </w:rPr>
        <w:t xml:space="preserve">. To this utopian vision we have become </w:t>
      </w:r>
      <w:r w:rsidRPr="009A2074">
        <w:rPr>
          <w:rStyle w:val="Emphasis"/>
        </w:rPr>
        <w:t>increasingly suspicious</w:t>
      </w:r>
      <w:r w:rsidRPr="009A2074">
        <w:rPr>
          <w:rStyle w:val="StyleUnderline"/>
        </w:rPr>
        <w:t xml:space="preserve">: “Don’t we know now that networks </w:t>
      </w:r>
      <w:r w:rsidRPr="009A2074">
        <w:rPr>
          <w:rStyle w:val="Emphasis"/>
        </w:rPr>
        <w:t>also produce stoppages</w:t>
      </w:r>
      <w:r w:rsidRPr="009A2074">
        <w:rPr>
          <w:rStyle w:val="StyleUnderline"/>
        </w:rPr>
        <w:t xml:space="preserve">, </w:t>
      </w:r>
      <w:r w:rsidRPr="009A2074">
        <w:rPr>
          <w:rStyle w:val="Emphasis"/>
        </w:rPr>
        <w:t>closures</w:t>
      </w:r>
      <w:r w:rsidRPr="009A2074">
        <w:rPr>
          <w:rStyle w:val="StyleUnderline"/>
        </w:rPr>
        <w:t xml:space="preserve">, </w:t>
      </w:r>
      <w:r w:rsidRPr="009A2074">
        <w:rPr>
          <w:rStyle w:val="Emphasis"/>
        </w:rPr>
        <w:t>dark spots</w:t>
      </w:r>
      <w:r w:rsidRPr="009A2074">
        <w:rPr>
          <w:rStyle w:val="StyleUnderline"/>
        </w:rPr>
        <w:t xml:space="preserve">, and their </w:t>
      </w:r>
      <w:r w:rsidRPr="009A2074">
        <w:rPr>
          <w:rStyle w:val="Emphasis"/>
        </w:rPr>
        <w:t>own particular forms of control</w:t>
      </w:r>
      <w:r w:rsidRPr="009A2074">
        <w:rPr>
          <w:rStyle w:val="StyleUnderline"/>
        </w:rPr>
        <w:t xml:space="preserve"> and </w:t>
      </w:r>
      <w:r w:rsidRPr="009A2074">
        <w:rPr>
          <w:rStyle w:val="Emphasis"/>
        </w:rPr>
        <w:t>governance</w:t>
      </w:r>
      <w:r w:rsidRPr="009A2074">
        <w:rPr>
          <w:rStyle w:val="StyleUnderline"/>
        </w:rPr>
        <w:t>?”</w:t>
      </w:r>
      <w:r w:rsidRPr="009A2074">
        <w:rPr>
          <w:sz w:val="16"/>
        </w:rPr>
        <w:t xml:space="preserve"> (Aranda et al., 2015, p 7) Further possible problems, and the poverty, of decentred networks are outlined by Berry (2008). A new form of social organisation is developing in relation to the network and networks are celebrated as being “decentred, limitless and often, it is claimed, non-hierarchical and structureless forms or fluid organizations” (Berry, 2008, p 365). It follows that a distinction is made between two apparently antagonistic economic, social and technological forms: “industrial hierarchical mass production vs. peer-produced decentralized network production” (Berry, 2008, p 371). In this scheme </w:t>
      </w:r>
      <w:r w:rsidRPr="009A2074">
        <w:rPr>
          <w:rStyle w:val="StyleUnderline"/>
        </w:rPr>
        <w:t>a new priority is given to “</w:t>
      </w:r>
      <w:r w:rsidRPr="009A2074">
        <w:rPr>
          <w:rStyle w:val="Emphasis"/>
        </w:rPr>
        <w:t>ownership of the immaterial</w:t>
      </w:r>
      <w:r w:rsidRPr="009A2074">
        <w:rPr>
          <w:rStyle w:val="StyleUnderline"/>
        </w:rPr>
        <w:t>—software, algorithms, patents and copyright—that will determine the shape of the new age”</w:t>
      </w:r>
      <w:r w:rsidRPr="009A2074">
        <w:rPr>
          <w:sz w:val="16"/>
        </w:rPr>
        <w:t xml:space="preserve"> (Berry, 2008, p 370). It is here, however, that Berry argues that </w:t>
      </w:r>
      <w:r w:rsidRPr="009A2074">
        <w:rPr>
          <w:rStyle w:val="StyleUnderline"/>
        </w:rPr>
        <w:t xml:space="preserve">we see the emergence of a </w:t>
      </w:r>
      <w:r w:rsidRPr="009A2074">
        <w:rPr>
          <w:rStyle w:val="Emphasis"/>
        </w:rPr>
        <w:t>problematic binary</w:t>
      </w:r>
      <w:r w:rsidRPr="009A2074">
        <w:rPr>
          <w:rStyle w:val="StyleUnderline"/>
        </w:rPr>
        <w:t xml:space="preserve">—material/immaterial—and that even “something as ephemeral as software has a concrete materiality which </w:t>
      </w:r>
      <w:r w:rsidRPr="009A2074">
        <w:rPr>
          <w:rStyle w:val="Emphasis"/>
        </w:rPr>
        <w:t>problematizes this distinction</w:t>
      </w:r>
      <w:r w:rsidRPr="009A2074">
        <w:rPr>
          <w:rStyle w:val="StyleUnderline"/>
        </w:rPr>
        <w:t>”</w:t>
      </w:r>
      <w:r w:rsidRPr="009A2074">
        <w:rPr>
          <w:sz w:val="16"/>
        </w:rPr>
        <w:t xml:space="preserve"> (Berry, 2008, p 370). It is the case that the amount of power consumed by blockchain operations is so large that it has been suggested that bitcoin itself is “unsustainable” (Malmo in Golumbia, 2016, p 43). </w:t>
      </w:r>
      <w:r w:rsidRPr="009A2074">
        <w:rPr>
          <w:rStyle w:val="StyleUnderline"/>
        </w:rPr>
        <w:t xml:space="preserve">The materiality of the network, and the exploitative relations inherent in such materiality, are a </w:t>
      </w:r>
      <w:r w:rsidRPr="009A2074">
        <w:rPr>
          <w:rStyle w:val="Emphasis"/>
        </w:rPr>
        <w:t>blind-spot in network fetishism</w:t>
      </w:r>
      <w:r w:rsidRPr="009A2074">
        <w:rPr>
          <w:rStyle w:val="StyleUnderline"/>
        </w:rPr>
        <w:t>.</w:t>
      </w:r>
    </w:p>
    <w:p w:rsidR="00D2750C" w:rsidRPr="009A2074" w:rsidRDefault="00D2750C" w:rsidP="00D2750C">
      <w:pPr>
        <w:rPr>
          <w:rStyle w:val="StyleUnderline"/>
        </w:rPr>
      </w:pPr>
      <w:r w:rsidRPr="009A2074">
        <w:rPr>
          <w:rStyle w:val="StyleUnderline"/>
        </w:rPr>
        <w:t xml:space="preserve">Trouble continues when we forget that the network models and diagrams we use are </w:t>
      </w:r>
      <w:r w:rsidRPr="009A2074">
        <w:rPr>
          <w:rStyle w:val="Emphasis"/>
        </w:rPr>
        <w:t>generative of a real yet to come</w:t>
      </w:r>
      <w:r w:rsidRPr="009A2074">
        <w:rPr>
          <w:sz w:val="16"/>
        </w:rPr>
        <w:t xml:space="preserve">,Footnote 21 when we think that the world conforms to our digital models and algorithms Footnote 22, </w:t>
      </w:r>
      <w:r w:rsidRPr="009A2074">
        <w:rPr>
          <w:rStyle w:val="StyleUnderline"/>
        </w:rPr>
        <w:t xml:space="preserve">or when, “we attempt to </w:t>
      </w:r>
      <w:r w:rsidRPr="009A2074">
        <w:rPr>
          <w:rStyle w:val="Emphasis"/>
        </w:rPr>
        <w:t>remake the world in terms of our network theories</w:t>
      </w:r>
      <w:r w:rsidRPr="009A2074">
        <w:rPr>
          <w:rStyle w:val="StyleUnderline"/>
        </w:rPr>
        <w:t>”</w:t>
      </w:r>
      <w:r w:rsidRPr="009A2074">
        <w:rPr>
          <w:sz w:val="16"/>
        </w:rPr>
        <w:t xml:space="preserve"> (Berry, 2008, p 365). </w:t>
      </w:r>
      <w:r w:rsidRPr="009A2074">
        <w:rPr>
          <w:rStyle w:val="StyleUnderline"/>
        </w:rPr>
        <w:t xml:space="preserve">These models are </w:t>
      </w:r>
      <w:r w:rsidRPr="009A2074">
        <w:rPr>
          <w:rStyle w:val="Emphasis"/>
        </w:rPr>
        <w:t>simplifications of the world</w:t>
      </w:r>
      <w:r w:rsidRPr="009A2074">
        <w:rPr>
          <w:rStyle w:val="StyleUnderline"/>
        </w:rPr>
        <w:t xml:space="preserve">: “The network is </w:t>
      </w:r>
      <w:r w:rsidRPr="009A2074">
        <w:rPr>
          <w:rStyle w:val="Emphasis"/>
        </w:rPr>
        <w:t>not ontological</w:t>
      </w:r>
      <w:r w:rsidRPr="009A2074">
        <w:rPr>
          <w:rStyle w:val="StyleUnderline"/>
        </w:rPr>
        <w:t xml:space="preserve"> it is </w:t>
      </w:r>
      <w:r w:rsidRPr="009A2074">
        <w:rPr>
          <w:rStyle w:val="Emphasis"/>
        </w:rPr>
        <w:t>analytical</w:t>
      </w:r>
      <w:r w:rsidRPr="009A2074">
        <w:rPr>
          <w:rStyle w:val="StyleUnderline"/>
        </w:rPr>
        <w:t xml:space="preserve">, and as such it is </w:t>
      </w:r>
      <w:r w:rsidRPr="009A2074">
        <w:rPr>
          <w:rStyle w:val="Emphasis"/>
        </w:rPr>
        <w:t>restricted in how much it can tell us</w:t>
      </w:r>
      <w:r w:rsidRPr="009A2074">
        <w:rPr>
          <w:rStyle w:val="StyleUnderline"/>
        </w:rPr>
        <w:t xml:space="preserve"> and </w:t>
      </w:r>
      <w:r w:rsidRPr="009A2074">
        <w:rPr>
          <w:rStyle w:val="Emphasis"/>
        </w:rPr>
        <w:t>how useful it can be</w:t>
      </w:r>
      <w:r w:rsidRPr="009A2074">
        <w:rPr>
          <w:rStyle w:val="StyleUnderline"/>
        </w:rPr>
        <w:t>”</w:t>
      </w:r>
      <w:r w:rsidRPr="009A2074">
        <w:rPr>
          <w:sz w:val="16"/>
        </w:rPr>
        <w:t xml:space="preserve"> (Berry, 2008, p 365). The problem is that “the existence of networks invites us to think in a manner that is appropriate to networks” (Berry, 2008, p 366). </w:t>
      </w:r>
      <w:r w:rsidRPr="009A2074">
        <w:rPr>
          <w:rStyle w:val="StyleUnderline"/>
        </w:rPr>
        <w:t xml:space="preserve">Networks </w:t>
      </w:r>
      <w:r w:rsidRPr="009A2074">
        <w:rPr>
          <w:rStyle w:val="Emphasis"/>
        </w:rPr>
        <w:t>privilege the connected</w:t>
      </w:r>
      <w:r w:rsidRPr="009A2074">
        <w:rPr>
          <w:rStyle w:val="StyleUnderline"/>
        </w:rPr>
        <w:t xml:space="preserve">, as the unconnected—by definition—are not within the network. They </w:t>
      </w:r>
      <w:r w:rsidRPr="009A2074">
        <w:rPr>
          <w:rStyle w:val="Emphasis"/>
        </w:rPr>
        <w:t>distort a reading of reality</w:t>
      </w:r>
      <w:r w:rsidRPr="009A2074">
        <w:rPr>
          <w:rStyle w:val="StyleUnderline"/>
        </w:rPr>
        <w:t xml:space="preserve"> that highlights synchronic dispersal over diachronic unfolding</w:t>
      </w:r>
      <w:r w:rsidRPr="009A2074">
        <w:rPr>
          <w:sz w:val="16"/>
        </w:rPr>
        <w:t xml:space="preserve">. In this sense, </w:t>
      </w:r>
      <w:r w:rsidRPr="009A2074">
        <w:rPr>
          <w:rStyle w:val="StyleUnderline"/>
        </w:rPr>
        <w:t>networks “</w:t>
      </w:r>
      <w:r w:rsidRPr="009A2074">
        <w:rPr>
          <w:rStyle w:val="Emphasis"/>
        </w:rPr>
        <w:t>abolish history</w:t>
      </w:r>
      <w:r w:rsidRPr="009A2074">
        <w:rPr>
          <w:rStyle w:val="StyleUnderline"/>
        </w:rPr>
        <w:t xml:space="preserve"> and </w:t>
      </w:r>
      <w:r w:rsidRPr="009A2074">
        <w:rPr>
          <w:rStyle w:val="Emphasis"/>
        </w:rPr>
        <w:t>shift our focus to the event</w:t>
      </w:r>
      <w:r w:rsidRPr="009A2074">
        <w:rPr>
          <w:rStyle w:val="StyleUnderline"/>
        </w:rPr>
        <w:t xml:space="preserve">, the </w:t>
      </w:r>
      <w:r w:rsidRPr="009A2074">
        <w:rPr>
          <w:rStyle w:val="Emphasis"/>
        </w:rPr>
        <w:t>happening</w:t>
      </w:r>
      <w:r w:rsidRPr="009A2074">
        <w:rPr>
          <w:rStyle w:val="StyleUnderline"/>
        </w:rPr>
        <w:t xml:space="preserve"> or the </w:t>
      </w:r>
      <w:r w:rsidRPr="009A2074">
        <w:rPr>
          <w:rStyle w:val="Emphasis"/>
        </w:rPr>
        <w:t>now</w:t>
      </w:r>
      <w:r w:rsidRPr="009A2074">
        <w:rPr>
          <w:rStyle w:val="StyleUnderline"/>
        </w:rPr>
        <w:t>”</w:t>
      </w:r>
      <w:r w:rsidRPr="009A2074">
        <w:rPr>
          <w:sz w:val="16"/>
        </w:rPr>
        <w:t xml:space="preserve"> (Berry, 2008, p 366). The idea of the decentred network remains only “a spatial diagram which provides topological information about the nodes that are connected with it” (Berry, 2008, p 371). Crucially, </w:t>
      </w:r>
      <w:r w:rsidRPr="009A2074">
        <w:rPr>
          <w:rStyle w:val="StyleUnderline"/>
        </w:rPr>
        <w:t xml:space="preserve">“it </w:t>
      </w:r>
      <w:r w:rsidRPr="009A2074">
        <w:rPr>
          <w:rStyle w:val="Emphasis"/>
        </w:rPr>
        <w:t>flattens reality</w:t>
      </w:r>
      <w:r w:rsidRPr="009A2074">
        <w:rPr>
          <w:rStyle w:val="StyleUnderline"/>
        </w:rPr>
        <w:t xml:space="preserve"> and </w:t>
      </w:r>
      <w:r w:rsidRPr="009A2074">
        <w:rPr>
          <w:rStyle w:val="Emphasis"/>
        </w:rPr>
        <w:t>removes the distinctions</w:t>
      </w:r>
      <w:r w:rsidRPr="009A2074">
        <w:rPr>
          <w:rStyle w:val="StyleUnderline"/>
        </w:rPr>
        <w:t xml:space="preserve"> between different nodes”</w:t>
      </w:r>
      <w:r w:rsidRPr="009A2074">
        <w:rPr>
          <w:sz w:val="16"/>
        </w:rPr>
        <w:t xml:space="preserve"> (Berry, 2008, p 371). This means that </w:t>
      </w:r>
      <w:r w:rsidRPr="009A2074">
        <w:rPr>
          <w:rStyle w:val="StyleUnderline"/>
        </w:rPr>
        <w:t xml:space="preserve">in a network “an </w:t>
      </w:r>
      <w:r w:rsidRPr="009A2074">
        <w:rPr>
          <w:rStyle w:val="Emphasis"/>
        </w:rPr>
        <w:t>individual programmer</w:t>
      </w:r>
      <w:r w:rsidRPr="009A2074">
        <w:rPr>
          <w:rStyle w:val="StyleUnderline"/>
        </w:rPr>
        <w:t xml:space="preserve"> and a </w:t>
      </w:r>
      <w:r w:rsidRPr="009A2074">
        <w:rPr>
          <w:rStyle w:val="Emphasis"/>
        </w:rPr>
        <w:t>multinational corporation become equal</w:t>
      </w:r>
      <w:r w:rsidRPr="009A2074">
        <w:rPr>
          <w:rStyle w:val="StyleUnderline"/>
        </w:rPr>
        <w:t xml:space="preserve"> as connected nodes in the network”</w:t>
      </w:r>
      <w:r w:rsidRPr="009A2074">
        <w:rPr>
          <w:sz w:val="16"/>
        </w:rPr>
        <w:t xml:space="preserve"> (Berry, 2008, p 371). </w:t>
      </w:r>
      <w:r w:rsidRPr="009A2074">
        <w:rPr>
          <w:rStyle w:val="StyleUnderline"/>
        </w:rPr>
        <w:t>What looks equal, democratic, and decentred in the diagram of the network</w:t>
      </w:r>
      <w:r w:rsidRPr="009A2074">
        <w:rPr>
          <w:sz w:val="16"/>
        </w:rPr>
        <w:t xml:space="preserve">, with simple links and lines of connectivity between indistinguishable nodes, </w:t>
      </w:r>
      <w:r w:rsidRPr="009A2074">
        <w:rPr>
          <w:rStyle w:val="Emphasis"/>
        </w:rPr>
        <w:t>conceals a massive distortion of power</w:t>
      </w:r>
      <w:r w:rsidRPr="009A2074">
        <w:rPr>
          <w:rStyle w:val="StyleUnderline"/>
        </w:rPr>
        <w:t xml:space="preserve"> and </w:t>
      </w:r>
      <w:r w:rsidRPr="009A2074">
        <w:rPr>
          <w:rStyle w:val="Emphasis"/>
        </w:rPr>
        <w:t>power relations</w:t>
      </w:r>
      <w:r w:rsidRPr="009A2074">
        <w:rPr>
          <w:sz w:val="16"/>
        </w:rPr>
        <w:t xml:space="preserve">. Here we might make a distinction between the network and the node in the way that Bruno Latour, in philosophical discussion with Peter Sloterdijk, makes a distinction between the network and the sphere.Footnote 23Unlike networks, “spheres are not anemic, not just points and links, but complex ecosystems” (Latour, 2015, p 41). Likewise, nodes must be considered as complex ecosystems behind the apparent simplicity of points, links, and lines of diagrammatic representation. </w:t>
      </w:r>
      <w:r w:rsidRPr="009A2074">
        <w:rPr>
          <w:rStyle w:val="StyleUnderline"/>
        </w:rPr>
        <w:t xml:space="preserve">Decentralized network fetishism </w:t>
      </w:r>
      <w:r w:rsidRPr="009A2074">
        <w:rPr>
          <w:rStyle w:val="Emphasis"/>
        </w:rPr>
        <w:t>conceals relations</w:t>
      </w:r>
      <w:r w:rsidRPr="009A2074">
        <w:rPr>
          <w:rStyle w:val="StyleUnderline"/>
        </w:rPr>
        <w:t xml:space="preserve"> and </w:t>
      </w:r>
      <w:r w:rsidRPr="009A2074">
        <w:rPr>
          <w:rStyle w:val="Emphasis"/>
        </w:rPr>
        <w:t>systems of domination</w:t>
      </w:r>
      <w:r w:rsidRPr="009A2074">
        <w:rPr>
          <w:rStyle w:val="StyleUnderline"/>
        </w:rPr>
        <w:t xml:space="preserve">, </w:t>
      </w:r>
      <w:r w:rsidRPr="009A2074">
        <w:rPr>
          <w:rStyle w:val="Emphasis"/>
        </w:rPr>
        <w:t>exploitation</w:t>
      </w:r>
      <w:r w:rsidRPr="009A2074">
        <w:rPr>
          <w:rStyle w:val="StyleUnderline"/>
        </w:rPr>
        <w:t xml:space="preserve">, and </w:t>
      </w:r>
      <w:r w:rsidRPr="009A2074">
        <w:rPr>
          <w:rStyle w:val="Emphasis"/>
        </w:rPr>
        <w:t>alienation</w:t>
      </w:r>
      <w:r w:rsidRPr="009A2074">
        <w:rPr>
          <w:rStyle w:val="StyleUnderline"/>
        </w:rPr>
        <w:t xml:space="preserve">. This is arguably what has happened with </w:t>
      </w:r>
      <w:r w:rsidRPr="009A2074">
        <w:rPr>
          <w:rStyle w:val="Emphasis"/>
        </w:rPr>
        <w:t>bitcoin</w:t>
      </w:r>
      <w:r w:rsidRPr="009A2074">
        <w:rPr>
          <w:rStyle w:val="StyleUnderline"/>
        </w:rPr>
        <w:t xml:space="preserve">. There is an </w:t>
      </w:r>
      <w:r w:rsidRPr="009A2074">
        <w:rPr>
          <w:rStyle w:val="Emphasis"/>
        </w:rPr>
        <w:t>illusion of circumventing economic power</w:t>
      </w:r>
      <w:r w:rsidRPr="009A2074">
        <w:rPr>
          <w:rStyle w:val="StyleUnderline"/>
        </w:rPr>
        <w:t xml:space="preserve"> with decentralised nodes but what has emerged upon </w:t>
      </w:r>
      <w:r w:rsidRPr="009A2074">
        <w:rPr>
          <w:rStyle w:val="Emphasis"/>
        </w:rPr>
        <w:t>closer scrutiny</w:t>
      </w:r>
      <w:r w:rsidRPr="009A2074">
        <w:rPr>
          <w:rStyle w:val="StyleUnderline"/>
        </w:rPr>
        <w:t xml:space="preserve"> is the </w:t>
      </w:r>
      <w:r w:rsidRPr="009A2074">
        <w:rPr>
          <w:rStyle w:val="Emphasis"/>
        </w:rPr>
        <w:t>corporate occupation of cyberspace</w:t>
      </w:r>
      <w:r w:rsidRPr="009A2074">
        <w:rPr>
          <w:rStyle w:val="StyleUnderline"/>
        </w:rPr>
        <w:t xml:space="preserve"> in </w:t>
      </w:r>
      <w:r w:rsidRPr="009A2074">
        <w:rPr>
          <w:rStyle w:val="Emphasis"/>
        </w:rPr>
        <w:t>powerful</w:t>
      </w:r>
      <w:r w:rsidRPr="009A2074">
        <w:rPr>
          <w:rStyle w:val="StyleUnderline"/>
        </w:rPr>
        <w:t xml:space="preserve"> and </w:t>
      </w:r>
      <w:r w:rsidRPr="009A2074">
        <w:rPr>
          <w:rStyle w:val="Emphasis"/>
        </w:rPr>
        <w:t>deep nodes</w:t>
      </w:r>
      <w:r w:rsidRPr="009A2074">
        <w:rPr>
          <w:rStyle w:val="StyleUnderline"/>
        </w:rPr>
        <w:t>.</w:t>
      </w:r>
    </w:p>
    <w:p w:rsidR="00D2750C" w:rsidRPr="009A2074" w:rsidRDefault="00D2750C" w:rsidP="00D2750C">
      <w:pPr>
        <w:rPr>
          <w:sz w:val="10"/>
          <w:szCs w:val="10"/>
        </w:rPr>
      </w:pPr>
      <w:r w:rsidRPr="009A2074">
        <w:rPr>
          <w:sz w:val="10"/>
          <w:szCs w:val="10"/>
        </w:rPr>
        <w:t>Another bitcoin obituary</w:t>
      </w:r>
    </w:p>
    <w:p w:rsidR="00D2750C" w:rsidRPr="009A2074" w:rsidRDefault="00D2750C" w:rsidP="00D2750C">
      <w:pPr>
        <w:rPr>
          <w:sz w:val="10"/>
          <w:szCs w:val="10"/>
        </w:rPr>
      </w:pPr>
      <w:r w:rsidRPr="009A2074">
        <w:rPr>
          <w:sz w:val="10"/>
          <w:szCs w:val="10"/>
        </w:rPr>
        <w:t>In its first few years, bitcoin was a digital cottage industry run by hobbyists and “the technology was still essentially just a volunteer project that relied on the goodwill of users” (Popper, 2015, p 67). Bitcoin could be mined by relatively fast home computers acting as relatively equal nodes in a decentralised network. Today, however, most successful mining is done by pools of dedicated high-power systems in a sign of increasing nodal power and capital colonisation of the internet. It is this nodal power that network fetishism is blind to. As Golumbia suggests, this fact alone “has raised significant questions about Bitcoins claim to ‘democratise’ or ‘decentralise’ currency operations” (Golumbia, 2016, p 43). This also makes the Bitcoin system exposed to the '51 percent problem’: if one node or cluster of nodes owns more than 51 percent of the mining operations it could, at least theoretically, “change the rules of Bitcoin at any time” (Golumbia, 2016, p 43). There are also debatesFootnote 24around bitcoin “forks”—in open source software development terms, a possible shift to a new version. These problems indicate that bitcoin is not as decentralised as it imagines: “Bitcoin’s own governance structures displayed exactly the autocracy, infighting, bad faith, and centralisation that the blockchain is often said to have magically dissolved” (Golumbia, 2016, p 101) In essence, the promise of decentralisation has not been kept and network fetishism has concealed the fact that certain nodes function as centralised power bases.</w:t>
      </w:r>
    </w:p>
    <w:p w:rsidR="00D2750C" w:rsidRPr="009A2074" w:rsidRDefault="00D2750C" w:rsidP="00D2750C">
      <w:pPr>
        <w:rPr>
          <w:sz w:val="10"/>
          <w:szCs w:val="10"/>
        </w:rPr>
      </w:pPr>
      <w:r w:rsidRPr="009A2074">
        <w:rPr>
          <w:sz w:val="10"/>
          <w:szCs w:val="10"/>
        </w:rPr>
        <w:t>Has bitcoin succeeded, or hinted at potential, in becoming digital money? At a most basic level, moneyFootnote 25is typically held by economists to have three prime functions: it serves as an accounting unit, it has exchange-value (it serves as a medium of exchange), and it has a use-value (it can store wealth). Bitcoin is arguably so well-known because of its volatility—its price has fluctuated wildly, and it is open to derivation and speculation.Footnote 26There is, at present, no stability, which makes it hard to consider bitcoin a secure store of value in the way that modulated gold might store value, or even the way that fiat money (regulated by the state), which bitcoin was promoted to replace, might store wealth. Bitcoin’s very lack of regulation, and openness to the whim of the market—again, something that was championed—ensures a volatility that prevents the stability necessary to store wealth or, indeed, act as a unit of account. The fact that bitcoin largely “floats free of any anchor to ordinary valuing processes” (Golumbia, 2016, p 71). means that it cannot fully function as a stable accounting unit.Footnote 27In 2014 Goldman-Sachs announced that “Our best definition would be that it is currently a speculative financial asset that can be used as a medium of exchange”Footnote 28Most accounts of Bitcoin, such as Brian Kelly’s The Bitcoin Big Bang, ignore the other functions of money and reduce money to currency only. Early on, the pseudonymous nature of Bitcoin made it the currency of choice for illegal activity on Silk Road, a dark web vending site, using the anonymity software Tor. This may well be its legacy: for a short time facilitating illegal activity and the dissemination of drugs, weapons, and dubious pornography. It is as a speculative financial asset that the volatility of bitcoin can be understood. Like any Ponzi scheme, the investment must be constantly talked-up, the bubble inflated, and this allows understanding of much of the hyperbole of bitcoin discourse.</w:t>
      </w:r>
    </w:p>
    <w:p w:rsidR="00D2750C" w:rsidRPr="009A2074" w:rsidRDefault="00D2750C" w:rsidP="00D2750C">
      <w:pPr>
        <w:rPr>
          <w:sz w:val="10"/>
          <w:szCs w:val="10"/>
        </w:rPr>
      </w:pPr>
      <w:r w:rsidRPr="009A2074">
        <w:rPr>
          <w:sz w:val="10"/>
          <w:szCs w:val="10"/>
        </w:rPr>
        <w:t>There has been hope in some quarters that bitcoin as digital money, peer-to-peer, with encryption, would be taken up and replace, or compete, with the likes of PayPal. However, this has not been the case. On the horizon for bitcoin is the attempt by the likes of Apple, Google, and Facebook to become payment platforms. They will, like bitcoin, collect a small fee for transactions, but they will also, crucially unlike bitcoin, obtain the data that goes along with the transaction. Data is the new “kind of raw material” (Srnicek, 2017, p 38) of the digital economy that is being extracted and exploited. The current strong position these house-hold name platforms have, as well as the business model of extracting more data, will see one or more of them attract enough investment and venture capital to fund a “growth before profits” model (Srnicek, 2017, p 20). This will raise use and activity, and eventually begin to monopolise the actions and transactions of the digital economy. In this proposed scenario, and with competition from other digital monies such as Ethereum, Dogecoin, and Litecoin—which purport to improve upon bitcoin’s inefficiencies—bitcoin is likely to be unable to compete. There may well be a bursting of the bitcoin bubble, or long drawn out deflation, and all that will be remembered is likely to be an early innovative experiment in cryptocurrency.</w:t>
      </w:r>
    </w:p>
    <w:p w:rsidR="00D2750C" w:rsidRPr="009A2074" w:rsidRDefault="00D2750C" w:rsidP="00D2750C">
      <w:pPr>
        <w:rPr>
          <w:sz w:val="10"/>
          <w:szCs w:val="10"/>
        </w:rPr>
      </w:pPr>
      <w:r w:rsidRPr="009A2074">
        <w:rPr>
          <w:sz w:val="10"/>
          <w:szCs w:val="10"/>
        </w:rPr>
        <w:t>The bitcoin obituary is almost a genre of its own.Footnote 29In response to the failure of bitcoin, at least in terms of its own original ambition, new Silicon Valley advocates began arguing in 2014 that the significant technological development was not, as Nakamoto initially intended, a network that allowed participants to make anonymous transactions outside the reach of the government and banking system, but rather digital cryptology and distributed ledger technologies. It is ironic that centralised governments and banks are now taking opportunity of this digital technology to increase their control and power in a way that goes against the ethos of early bitcoin ideology. In 2016, the UK government’s chief scientific adviser issued a report which said that distributed ledger technologies “have the potential to help governments to collect taxes, deliver benefits, issue passports, record land registries, assure the supply chain of goods and generally ensure the integrity of government records and services” (Lanchester, 2016, p 11). It is thought that the blockchain can be adapted to do this with lower friction, lower cost, and higher security than any existing system. The use of the blockchain, albeit not in its original bitcoin form, has naturally attracted the attention of the banks. Financial institutions, whose centralisation bitcoin was originally intended to subvert, are going to use this new technology to maintain their power and keep themselves right where they are: “in the middle of every possible transaction network, extracting all the rent they can” (Lanchester, 2016, p 12). Far from weakening government, the banks, and transforming business, the irony and cautionary tale of bitcoin is that these enterprises are likely to be empowered by the digital technology that bitcoin inaugurated. In terms of wider social implications, DuPont has argued that cryptography is a new weapon in the Deleuzian control society: “controlling economics through the ordering application of Bitcoin” (DuPont, 2014). The digital economy has not seen the end of ownership and power but rather the concentration of property and power. In the future, one might have to modify Marx and Engels’ famous slogan somewhat: “Decentred digital networkers of the world, unite! You have nothing to lose but your blockchains!”</w:t>
      </w:r>
    </w:p>
    <w:p w:rsidR="00D2750C" w:rsidRPr="009A2074" w:rsidRDefault="00D2750C" w:rsidP="00D2750C">
      <w:pPr>
        <w:rPr>
          <w:sz w:val="10"/>
          <w:szCs w:val="10"/>
        </w:rPr>
      </w:pPr>
      <w:r w:rsidRPr="009A2074">
        <w:rPr>
          <w:sz w:val="10"/>
          <w:szCs w:val="10"/>
        </w:rPr>
        <w:t>Conclusion, bitcoin, the commons, and collectivization</w:t>
      </w:r>
    </w:p>
    <w:p w:rsidR="00D2750C" w:rsidRPr="009A2074" w:rsidRDefault="00D2750C" w:rsidP="00D2750C">
      <w:pPr>
        <w:rPr>
          <w:sz w:val="16"/>
        </w:rPr>
      </w:pPr>
      <w:r w:rsidRPr="009A2074">
        <w:rPr>
          <w:sz w:val="16"/>
        </w:rPr>
        <w:t xml:space="preserve">Can bitcoin and its technology have a more progressive future? One such claim is made In The Real World of the Decentralized Autonomous Society, where </w:t>
      </w:r>
      <w:r w:rsidRPr="009A2074">
        <w:rPr>
          <w:rStyle w:val="StyleUnderline"/>
        </w:rPr>
        <w:t>Garrod (2016) investigates the notion</w:t>
      </w:r>
      <w:r w:rsidRPr="009A2074">
        <w:rPr>
          <w:sz w:val="16"/>
        </w:rPr>
        <w:t xml:space="preserve">, celebrated by its enthusiasts, that bitcoin represents the coming </w:t>
      </w:r>
      <w:r w:rsidRPr="009A2074">
        <w:rPr>
          <w:rStyle w:val="StyleUnderline"/>
        </w:rPr>
        <w:t xml:space="preserve">of a </w:t>
      </w:r>
      <w:r w:rsidRPr="009A2074">
        <w:rPr>
          <w:rStyle w:val="Emphasis"/>
        </w:rPr>
        <w:t>decentralized autonomous society</w:t>
      </w:r>
      <w:r w:rsidRPr="009A2074">
        <w:rPr>
          <w:rStyle w:val="StyleUnderline"/>
        </w:rPr>
        <w:t xml:space="preserve"> in which humans are </w:t>
      </w:r>
      <w:r w:rsidRPr="009A2074">
        <w:rPr>
          <w:rStyle w:val="Emphasis"/>
        </w:rPr>
        <w:t>free from centralised forms of power</w:t>
      </w:r>
      <w:r w:rsidRPr="009A2074">
        <w:rPr>
          <w:rStyle w:val="StyleUnderline"/>
        </w:rPr>
        <w:t xml:space="preserve"> and </w:t>
      </w:r>
      <w:r w:rsidRPr="009A2074">
        <w:rPr>
          <w:rStyle w:val="Emphasis"/>
        </w:rPr>
        <w:t>control</w:t>
      </w:r>
      <w:r w:rsidRPr="009A2074">
        <w:rPr>
          <w:sz w:val="16"/>
        </w:rPr>
        <w:t xml:space="preserve">. </w:t>
      </w:r>
      <w:r w:rsidRPr="009A2074">
        <w:rPr>
          <w:rStyle w:val="StyleUnderline"/>
        </w:rPr>
        <w:t>Garrod is</w:t>
      </w:r>
      <w:r w:rsidRPr="009A2074">
        <w:rPr>
          <w:sz w:val="16"/>
        </w:rPr>
        <w:t xml:space="preserve"> rightly </w:t>
      </w:r>
      <w:r w:rsidRPr="009A2074">
        <w:rPr>
          <w:rStyle w:val="Emphasis"/>
        </w:rPr>
        <w:t>critical</w:t>
      </w:r>
      <w:r w:rsidRPr="009A2074">
        <w:rPr>
          <w:sz w:val="16"/>
        </w:rPr>
        <w:t xml:space="preserve"> of certain elements of this notion </w:t>
      </w:r>
      <w:r w:rsidRPr="009A2074">
        <w:rPr>
          <w:rStyle w:val="StyleUnderline"/>
        </w:rPr>
        <w:t xml:space="preserve">insofar as “freedom” and autonomy here is conceived of as </w:t>
      </w:r>
      <w:r w:rsidRPr="009A2074">
        <w:rPr>
          <w:rStyle w:val="Emphasis"/>
        </w:rPr>
        <w:t>only</w:t>
      </w:r>
      <w:r w:rsidRPr="009A2074">
        <w:rPr>
          <w:rStyle w:val="StyleUnderline"/>
        </w:rPr>
        <w:t xml:space="preserve"> “freedom” and autonomy from the </w:t>
      </w:r>
      <w:r w:rsidRPr="009A2074">
        <w:rPr>
          <w:rStyle w:val="Emphasis"/>
        </w:rPr>
        <w:t>supposed tyranny of the state</w:t>
      </w:r>
      <w:r w:rsidRPr="009A2074">
        <w:rPr>
          <w:rStyle w:val="StyleUnderline"/>
        </w:rPr>
        <w:t>, not ‘freedom’ from</w:t>
      </w:r>
      <w:r w:rsidRPr="009A2074">
        <w:rPr>
          <w:sz w:val="16"/>
        </w:rPr>
        <w:t xml:space="preserve">, for instance, </w:t>
      </w:r>
      <w:r w:rsidRPr="009A2074">
        <w:rPr>
          <w:rStyle w:val="StyleUnderline"/>
        </w:rPr>
        <w:t xml:space="preserve">the </w:t>
      </w:r>
      <w:r w:rsidRPr="009A2074">
        <w:rPr>
          <w:rStyle w:val="Emphasis"/>
        </w:rPr>
        <w:t>tyranny of the market</w:t>
      </w:r>
      <w:r w:rsidRPr="009A2074">
        <w:rPr>
          <w:sz w:val="16"/>
        </w:rPr>
        <w:t xml:space="preserve">. Bitcoin discourse, “neglects the power that capital holds over us” (Garrod, 2016, p 62) Despite this criticism Garrod proposes that </w:t>
      </w:r>
      <w:r w:rsidRPr="009A2074">
        <w:rPr>
          <w:rStyle w:val="Emphasis"/>
        </w:rPr>
        <w:t>something can be saved</w:t>
      </w:r>
      <w:r w:rsidRPr="009A2074">
        <w:rPr>
          <w:rStyle w:val="StyleUnderline"/>
        </w:rPr>
        <w:t xml:space="preserve"> from the</w:t>
      </w:r>
      <w:r w:rsidRPr="009A2074">
        <w:rPr>
          <w:sz w:val="16"/>
        </w:rPr>
        <w:t xml:space="preserve"> bitcoin </w:t>
      </w:r>
      <w:r w:rsidRPr="009A2074">
        <w:rPr>
          <w:rStyle w:val="StyleUnderline"/>
        </w:rPr>
        <w:t xml:space="preserve">experiment in digital decentralization and </w:t>
      </w:r>
      <w:r w:rsidRPr="009A2074">
        <w:rPr>
          <w:rStyle w:val="Emphasis"/>
        </w:rPr>
        <w:t>utilised on the Left</w:t>
      </w:r>
      <w:r w:rsidRPr="009A2074">
        <w:rPr>
          <w:rStyle w:val="StyleUnderline"/>
        </w:rPr>
        <w:t xml:space="preserve"> or </w:t>
      </w:r>
      <w:r w:rsidRPr="009A2074">
        <w:rPr>
          <w:rStyle w:val="Emphasis"/>
        </w:rPr>
        <w:t>for the Commons</w:t>
      </w:r>
      <w:r w:rsidRPr="009A2074">
        <w:rPr>
          <w:rStyle w:val="StyleUnderline"/>
        </w:rPr>
        <w:t>.</w:t>
      </w:r>
      <w:r w:rsidRPr="009A2074">
        <w:rPr>
          <w:sz w:val="16"/>
        </w:rPr>
        <w:t xml:space="preserve"> Based on the model of bitcoin technology, </w:t>
      </w:r>
      <w:r w:rsidRPr="009A2074">
        <w:rPr>
          <w:rStyle w:val="StyleUnderline"/>
        </w:rPr>
        <w:t>it may be “possible to create distributed collaborative organizations or ‘open co-operativism’</w:t>
      </w:r>
      <w:r w:rsidRPr="009A2074">
        <w:rPr>
          <w:rStyle w:val="StyleUnderline"/>
          <w:rFonts w:ascii="Times New Roman" w:hAnsi="Times New Roman" w:cs="Times New Roman"/>
        </w:rPr>
        <w:t> </w:t>
      </w:r>
      <w:r w:rsidRPr="009A2074">
        <w:rPr>
          <w:rStyle w:val="StyleUnderline"/>
          <w:rFonts w:cs="Georgia"/>
        </w:rPr>
        <w:t>”</w:t>
      </w:r>
      <w:r w:rsidRPr="009A2074">
        <w:rPr>
          <w:sz w:val="16"/>
        </w:rPr>
        <w:t xml:space="preserve"> (Garrod, 2016, p 73). </w:t>
      </w:r>
      <w:r w:rsidRPr="009A2074">
        <w:rPr>
          <w:rStyle w:val="StyleUnderline"/>
        </w:rPr>
        <w:t xml:space="preserve">This could be used to help smaller, regional areas </w:t>
      </w:r>
      <w:r w:rsidRPr="009A2074">
        <w:rPr>
          <w:rStyle w:val="Emphasis"/>
        </w:rPr>
        <w:t>protect their own commons</w:t>
      </w:r>
      <w:r w:rsidRPr="009A2074">
        <w:rPr>
          <w:rStyle w:val="StyleUnderline"/>
        </w:rPr>
        <w:t>—whether they be in the form of healthcare, education, water, air, Internet, knowledge, and so on</w:t>
      </w:r>
      <w:r w:rsidRPr="009A2074">
        <w:rPr>
          <w:sz w:val="16"/>
        </w:rPr>
        <w:t xml:space="preserve">. In Garrod’s scenario, </w:t>
      </w:r>
      <w:r w:rsidRPr="009A2074">
        <w:rPr>
          <w:rStyle w:val="StyleUnderline"/>
        </w:rPr>
        <w:t xml:space="preserve">there is the possibility of </w:t>
      </w:r>
      <w:r w:rsidRPr="009A2074">
        <w:rPr>
          <w:rStyle w:val="Emphasis"/>
        </w:rPr>
        <w:t>harnessing reactionary technology for progressive aims</w:t>
      </w:r>
      <w:r w:rsidRPr="009A2074">
        <w:rPr>
          <w:sz w:val="16"/>
        </w:rPr>
        <w:t xml:space="preserve">, that is, </w:t>
      </w:r>
      <w:r w:rsidRPr="009A2074">
        <w:rPr>
          <w:rStyle w:val="StyleUnderline"/>
        </w:rPr>
        <w:t>taking</w:t>
      </w:r>
      <w:r w:rsidRPr="009A2074">
        <w:rPr>
          <w:sz w:val="16"/>
        </w:rPr>
        <w:t xml:space="preserve"> bitcoin and its </w:t>
      </w:r>
      <w:r w:rsidRPr="009A2074">
        <w:rPr>
          <w:rStyle w:val="StyleUnderline"/>
        </w:rPr>
        <w:t xml:space="preserve">technology </w:t>
      </w:r>
      <w:r w:rsidRPr="009A2074">
        <w:rPr>
          <w:rStyle w:val="Emphasis"/>
        </w:rPr>
        <w:t>outside of its neoliberal emergence</w:t>
      </w:r>
      <w:r w:rsidRPr="009A2074">
        <w:rPr>
          <w:rStyle w:val="StyleUnderline"/>
        </w:rPr>
        <w:t xml:space="preserve"> and </w:t>
      </w:r>
      <w:r w:rsidRPr="009A2074">
        <w:rPr>
          <w:rStyle w:val="Emphasis"/>
        </w:rPr>
        <w:t>context</w:t>
      </w:r>
      <w:r w:rsidRPr="009A2074">
        <w:rPr>
          <w:rStyle w:val="StyleUnderline"/>
        </w:rPr>
        <w:t xml:space="preserve"> to </w:t>
      </w:r>
      <w:r w:rsidRPr="009A2074">
        <w:rPr>
          <w:rStyle w:val="Emphasis"/>
        </w:rPr>
        <w:t>forward the aims of the Left</w:t>
      </w:r>
      <w:r w:rsidRPr="009A2074">
        <w:rPr>
          <w:rStyle w:val="StyleUnderline"/>
        </w:rPr>
        <w:t xml:space="preserve"> and </w:t>
      </w:r>
      <w:r w:rsidRPr="009A2074">
        <w:rPr>
          <w:rStyle w:val="Emphasis"/>
        </w:rPr>
        <w:t>serve the Commons</w:t>
      </w:r>
      <w:r w:rsidRPr="009A2074">
        <w:rPr>
          <w:sz w:val="16"/>
        </w:rPr>
        <w:t>.Footnote 30With appropriate caution, Garrod claims that bitcoin can “provide the basis for progressive human development” (Garrod, 2016, p 74).</w:t>
      </w:r>
    </w:p>
    <w:p w:rsidR="00D2750C" w:rsidRPr="009A2074" w:rsidRDefault="00D2750C" w:rsidP="00D2750C">
      <w:pPr>
        <w:rPr>
          <w:sz w:val="16"/>
        </w:rPr>
      </w:pPr>
      <w:r w:rsidRPr="009A2074">
        <w:rPr>
          <w:sz w:val="16"/>
        </w:rPr>
        <w:t xml:space="preserve">It is agreeable that one must challenge oppressive structures and technological practices, but what if one is employing the technology and tools of the oppressor, Footnote 31and that these tools transform and distort the holder in their application?Footnote 32 </w:t>
      </w:r>
      <w:r w:rsidRPr="009A2074">
        <w:rPr>
          <w:rStyle w:val="StyleUnderline"/>
        </w:rPr>
        <w:t xml:space="preserve">Has a technology that was developed to serve the interests of the political right </w:t>
      </w:r>
      <w:r w:rsidRPr="009A2074">
        <w:rPr>
          <w:rStyle w:val="Emphasis"/>
        </w:rPr>
        <w:t>ever been successfully recuperated by the left</w:t>
      </w:r>
      <w:r w:rsidRPr="009A2074">
        <w:rPr>
          <w:rStyle w:val="StyleUnderline"/>
        </w:rPr>
        <w:t xml:space="preserve">? </w:t>
      </w:r>
      <w:r w:rsidRPr="009A2074">
        <w:rPr>
          <w:sz w:val="16"/>
        </w:rPr>
        <w:t xml:space="preserve">Footnote 33 At least these are concerns worth raising. The discourse around utilization of digital cryptology appears to be dominated by issues surrounding the protection of wealth and security of private property—is this compatible with the aims of the Left and the Commons? Perhaps </w:t>
      </w:r>
      <w:r w:rsidRPr="009A2074">
        <w:rPr>
          <w:rStyle w:val="StyleUnderline"/>
        </w:rPr>
        <w:t xml:space="preserve">the </w:t>
      </w:r>
      <w:r w:rsidRPr="009A2074">
        <w:rPr>
          <w:rStyle w:val="Emphasis"/>
        </w:rPr>
        <w:t>biggest obstacle</w:t>
      </w:r>
      <w:r w:rsidRPr="009A2074">
        <w:rPr>
          <w:sz w:val="16"/>
        </w:rPr>
        <w:t xml:space="preserve"> to the progressive possibilities of bitcoin technology </w:t>
      </w:r>
      <w:r w:rsidRPr="009A2074">
        <w:rPr>
          <w:rStyle w:val="StyleUnderline"/>
        </w:rPr>
        <w:t>is that</w:t>
      </w:r>
      <w:r w:rsidRPr="009A2074">
        <w:rPr>
          <w:sz w:val="16"/>
        </w:rPr>
        <w:t xml:space="preserve"> bitcoin </w:t>
      </w:r>
      <w:r w:rsidRPr="009A2074">
        <w:rPr>
          <w:rStyle w:val="StyleUnderline"/>
        </w:rPr>
        <w:t xml:space="preserve">digital decentralisation is a </w:t>
      </w:r>
      <w:r w:rsidRPr="009A2074">
        <w:rPr>
          <w:rStyle w:val="Emphasis"/>
        </w:rPr>
        <w:t>thoroughly ideological</w:t>
      </w:r>
      <w:r w:rsidRPr="009A2074">
        <w:rPr>
          <w:rStyle w:val="StyleUnderline"/>
        </w:rPr>
        <w:t xml:space="preserve"> and </w:t>
      </w:r>
      <w:r w:rsidRPr="009A2074">
        <w:rPr>
          <w:rStyle w:val="Emphasis"/>
        </w:rPr>
        <w:t>neoliberal notion</w:t>
      </w:r>
      <w:r w:rsidRPr="009A2074">
        <w:rPr>
          <w:rStyle w:val="StyleUnderline"/>
        </w:rPr>
        <w:t>, both in terms of its infrastructure and as a product of technology</w:t>
      </w:r>
      <w:r w:rsidRPr="009A2074">
        <w:rPr>
          <w:sz w:val="16"/>
        </w:rPr>
        <w:t>. As Golumbia has it, “political values are very literally coded into the [bitcoin] software itself” (Golumbia, 2016, p 102). If there is to be a progressive employment of this digital technology, then this code and software will need much reconsideration.</w:t>
      </w:r>
    </w:p>
    <w:p w:rsidR="00D2750C" w:rsidRPr="00067BC9" w:rsidRDefault="00D2750C" w:rsidP="00D2750C">
      <w:pPr>
        <w:rPr>
          <w:sz w:val="16"/>
        </w:rPr>
      </w:pPr>
      <w:r w:rsidRPr="009A2074">
        <w:rPr>
          <w:sz w:val="16"/>
          <w:szCs w:val="16"/>
        </w:rPr>
        <w:t>Ultimately it may only be the humanization Footnote 34 and collectivization of the Internet that sees true progressive values being met</w:t>
      </w:r>
      <w:r w:rsidRPr="009A2074">
        <w:rPr>
          <w:sz w:val="16"/>
        </w:rPr>
        <w:t xml:space="preserve">. “Perhaps today we must collectivise the platforms,” suggests Srnicek (2017, p 127) and Golumbia argues that </w:t>
      </w:r>
      <w:r w:rsidRPr="009A2074">
        <w:rPr>
          <w:rStyle w:val="StyleUnderline"/>
        </w:rPr>
        <w:t xml:space="preserve">what is required to combat power “is </w:t>
      </w:r>
      <w:r w:rsidRPr="009A2074">
        <w:rPr>
          <w:rStyle w:val="Emphasis"/>
        </w:rPr>
        <w:t>not more wars</w:t>
      </w:r>
      <w:r w:rsidRPr="009A2074">
        <w:rPr>
          <w:rStyle w:val="StyleUnderline"/>
        </w:rPr>
        <w:t xml:space="preserve"> between algorithmic platforms and individuals who </w:t>
      </w:r>
      <w:r w:rsidRPr="009A2074">
        <w:rPr>
          <w:rStyle w:val="Emphasis"/>
        </w:rPr>
        <w:t>see themselves as above politics</w:t>
      </w:r>
      <w:r w:rsidRPr="009A2074">
        <w:rPr>
          <w:rStyle w:val="StyleUnderline"/>
        </w:rPr>
        <w:t xml:space="preserve">, but a </w:t>
      </w:r>
      <w:r w:rsidRPr="009A2074">
        <w:rPr>
          <w:rStyle w:val="Emphasis"/>
        </w:rPr>
        <w:t>reassertion of</w:t>
      </w:r>
      <w:r w:rsidRPr="009A2074">
        <w:rPr>
          <w:sz w:val="16"/>
        </w:rPr>
        <w:t xml:space="preserve"> the </w:t>
      </w:r>
      <w:r w:rsidRPr="009A2074">
        <w:rPr>
          <w:rStyle w:val="Emphasis"/>
        </w:rPr>
        <w:t>political power</w:t>
      </w:r>
      <w:r w:rsidRPr="009A2074">
        <w:rPr>
          <w:sz w:val="16"/>
        </w:rPr>
        <w:t xml:space="preserve"> that the blockchain is specifically constructed to dismantle” (Golumbia, 2016, p 102). </w:t>
      </w:r>
      <w:r w:rsidRPr="009A2074">
        <w:rPr>
          <w:rStyle w:val="StyleUnderline"/>
        </w:rPr>
        <w:t xml:space="preserve">A </w:t>
      </w:r>
      <w:r w:rsidRPr="009A2074">
        <w:rPr>
          <w:rStyle w:val="Emphasis"/>
        </w:rPr>
        <w:t>reaffirmation</w:t>
      </w:r>
      <w:r w:rsidRPr="009A2074">
        <w:rPr>
          <w:rStyle w:val="StyleUnderline"/>
        </w:rPr>
        <w:t xml:space="preserve"> and </w:t>
      </w:r>
      <w:r w:rsidRPr="009A2074">
        <w:rPr>
          <w:rStyle w:val="Emphasis"/>
        </w:rPr>
        <w:t>resurgence of organised assembly</w:t>
      </w:r>
      <w:r w:rsidRPr="009A2074">
        <w:rPr>
          <w:rStyle w:val="StyleUnderline"/>
        </w:rPr>
        <w:t xml:space="preserve">, </w:t>
      </w:r>
      <w:r w:rsidRPr="009A2074">
        <w:rPr>
          <w:rStyle w:val="Emphasis"/>
        </w:rPr>
        <w:t>public controlled</w:t>
      </w:r>
      <w:r w:rsidRPr="009A2074">
        <w:rPr>
          <w:rStyle w:val="StyleUnderline"/>
        </w:rPr>
        <w:t xml:space="preserve"> and </w:t>
      </w:r>
      <w:r w:rsidRPr="009A2074">
        <w:rPr>
          <w:rStyle w:val="Emphasis"/>
        </w:rPr>
        <w:t>collective power to govern</w:t>
      </w:r>
      <w:r w:rsidRPr="009A2074">
        <w:rPr>
          <w:rStyle w:val="StyleUnderline"/>
        </w:rPr>
        <w:t xml:space="preserve"> and </w:t>
      </w:r>
      <w:r w:rsidRPr="009A2074">
        <w:rPr>
          <w:rStyle w:val="Emphasis"/>
        </w:rPr>
        <w:t>regulate certain elements</w:t>
      </w:r>
      <w:r w:rsidRPr="009A2074">
        <w:rPr>
          <w:rStyle w:val="StyleUnderline"/>
        </w:rPr>
        <w:t xml:space="preserve"> of the digital economy could lead to the </w:t>
      </w:r>
      <w:r w:rsidRPr="009A2074">
        <w:rPr>
          <w:rStyle w:val="Emphasis"/>
        </w:rPr>
        <w:t>breaking up of digital monopolies</w:t>
      </w:r>
      <w:r w:rsidRPr="009A2074">
        <w:rPr>
          <w:rStyle w:val="StyleUnderline"/>
        </w:rPr>
        <w:t xml:space="preserve">, </w:t>
      </w:r>
      <w:r w:rsidRPr="009A2074">
        <w:rPr>
          <w:rStyle w:val="Emphasis"/>
        </w:rPr>
        <w:t>regulate business practices</w:t>
      </w:r>
      <w:r w:rsidRPr="009A2074">
        <w:rPr>
          <w:sz w:val="16"/>
        </w:rPr>
        <w:t xml:space="preserve">, ban exploitative “lean platform” employment conditions, </w:t>
      </w:r>
      <w:r w:rsidRPr="009A2074">
        <w:rPr>
          <w:rStyle w:val="Emphasis"/>
        </w:rPr>
        <w:t>impose new privacy controls</w:t>
      </w:r>
      <w:r w:rsidRPr="009A2074">
        <w:rPr>
          <w:sz w:val="16"/>
        </w:rPr>
        <w:t xml:space="preserve">, coordinate action on tax avoidance, </w:t>
      </w:r>
      <w:r w:rsidRPr="009A2074">
        <w:rPr>
          <w:rStyle w:val="Emphasis"/>
        </w:rPr>
        <w:t>liberate us</w:t>
      </w:r>
      <w:r w:rsidRPr="009A2074">
        <w:rPr>
          <w:rStyle w:val="StyleUnderline"/>
        </w:rPr>
        <w:t xml:space="preserve"> from the tyranny of markets, and begin to </w:t>
      </w:r>
      <w:r w:rsidRPr="009A2074">
        <w:rPr>
          <w:rStyle w:val="Emphasis"/>
        </w:rPr>
        <w:t>place capital</w:t>
      </w:r>
      <w:r w:rsidRPr="009A2074">
        <w:rPr>
          <w:rStyle w:val="StyleUnderline"/>
        </w:rPr>
        <w:t xml:space="preserve"> and </w:t>
      </w:r>
      <w:r w:rsidRPr="009A2074">
        <w:rPr>
          <w:rStyle w:val="Emphasis"/>
        </w:rPr>
        <w:t>power into public hands</w:t>
      </w:r>
      <w:r w:rsidRPr="009A2074">
        <w:rPr>
          <w:rStyle w:val="StyleUnderline"/>
        </w:rPr>
        <w:t xml:space="preserve">. </w:t>
      </w:r>
      <w:r w:rsidRPr="009A2074">
        <w:rPr>
          <w:rStyle w:val="Emphasis"/>
        </w:rPr>
        <w:t>Long-term egalitarian goals</w:t>
      </w:r>
      <w:r w:rsidRPr="009A2074">
        <w:rPr>
          <w:rStyle w:val="StyleUnderline"/>
        </w:rPr>
        <w:t xml:space="preserve"> and </w:t>
      </w:r>
      <w:r w:rsidRPr="009A2074">
        <w:rPr>
          <w:rStyle w:val="Emphasis"/>
        </w:rPr>
        <w:t>progressive political objectives</w:t>
      </w:r>
      <w:r w:rsidRPr="009A2074">
        <w:rPr>
          <w:rStyle w:val="StyleUnderline"/>
        </w:rPr>
        <w:t xml:space="preserve"> can come from the </w:t>
      </w:r>
      <w:r w:rsidRPr="009A2074">
        <w:rPr>
          <w:rStyle w:val="Emphasis"/>
        </w:rPr>
        <w:t>collective</w:t>
      </w:r>
      <w:r w:rsidRPr="009A2074">
        <w:rPr>
          <w:rStyle w:val="StyleUnderline"/>
        </w:rPr>
        <w:t xml:space="preserve">, </w:t>
      </w:r>
      <w:r w:rsidRPr="009A2074">
        <w:rPr>
          <w:rStyle w:val="Emphasis"/>
        </w:rPr>
        <w:t>rather than a designated centralised figurehead</w:t>
      </w:r>
      <w:r w:rsidRPr="009A2074">
        <w:rPr>
          <w:rStyle w:val="StyleUnderline"/>
        </w:rPr>
        <w:t xml:space="preserve">. All the while </w:t>
      </w:r>
      <w:r w:rsidRPr="009A2074">
        <w:rPr>
          <w:rStyle w:val="Emphasis"/>
        </w:rPr>
        <w:t>monitoring</w:t>
      </w:r>
      <w:r w:rsidRPr="009A2074">
        <w:rPr>
          <w:rStyle w:val="StyleUnderline"/>
        </w:rPr>
        <w:t xml:space="preserve"> and </w:t>
      </w:r>
      <w:r w:rsidRPr="009A2074">
        <w:rPr>
          <w:rStyle w:val="Emphasis"/>
        </w:rPr>
        <w:t>mitigating the worst excesses of State power</w:t>
      </w:r>
      <w:r w:rsidRPr="009A2074">
        <w:rPr>
          <w:rStyle w:val="StyleUnderline"/>
        </w:rPr>
        <w:t xml:space="preserve">, and being </w:t>
      </w:r>
      <w:r w:rsidRPr="009A2074">
        <w:rPr>
          <w:rStyle w:val="Emphasis"/>
        </w:rPr>
        <w:t>independent</w:t>
      </w:r>
      <w:r w:rsidRPr="009A2074">
        <w:rPr>
          <w:rStyle w:val="StyleUnderline"/>
        </w:rPr>
        <w:t xml:space="preserve"> of the “surveillance state apparatus”</w:t>
      </w:r>
      <w:r w:rsidRPr="009A2074">
        <w:rPr>
          <w:sz w:val="16"/>
        </w:rPr>
        <w:t xml:space="preserve"> (Srnicek, 2017, p 127). </w:t>
      </w:r>
      <w:r w:rsidRPr="009A2074">
        <w:rPr>
          <w:rStyle w:val="StyleUnderline"/>
        </w:rPr>
        <w:t>This is ambitious</w:t>
      </w:r>
      <w:r w:rsidRPr="009A2074">
        <w:rPr>
          <w:sz w:val="16"/>
        </w:rPr>
        <w:t xml:space="preserve"> of course, </w:t>
      </w:r>
      <w:r w:rsidRPr="009A2074">
        <w:rPr>
          <w:rStyle w:val="StyleUnderline"/>
        </w:rPr>
        <w:t xml:space="preserve">but would see the </w:t>
      </w:r>
      <w:r w:rsidRPr="009A2074">
        <w:rPr>
          <w:rStyle w:val="Emphasis"/>
        </w:rPr>
        <w:t>true progressive potential</w:t>
      </w:r>
      <w:r w:rsidRPr="009A2074">
        <w:rPr>
          <w:rStyle w:val="StyleUnderline"/>
        </w:rPr>
        <w:t xml:space="preserve"> of the Internet finally in sight</w:t>
      </w:r>
      <w:r w:rsidRPr="009A2074">
        <w:rPr>
          <w:sz w:val="16"/>
        </w:rPr>
        <w:t>.</w:t>
      </w:r>
    </w:p>
    <w:p w:rsidR="00D2750C" w:rsidRPr="00F043F0" w:rsidRDefault="00D2750C" w:rsidP="00D2750C"/>
    <w:p w:rsidR="00D2750C" w:rsidRPr="00D2750C" w:rsidRDefault="00D2750C" w:rsidP="00D2750C"/>
    <w:sectPr w:rsidR="00D2750C" w:rsidRPr="00D275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D52F61"/>
    <w:multiLevelType w:val="hybridMultilevel"/>
    <w:tmpl w:val="43D241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D6686D"/>
    <w:multiLevelType w:val="hybridMultilevel"/>
    <w:tmpl w:val="149E3426"/>
    <w:lvl w:ilvl="0" w:tplc="C8C8545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AC03EE"/>
    <w:multiLevelType w:val="hybridMultilevel"/>
    <w:tmpl w:val="0BA4DD50"/>
    <w:lvl w:ilvl="0" w:tplc="04090011">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A80567F"/>
    <w:multiLevelType w:val="hybridMultilevel"/>
    <w:tmpl w:val="2730D9D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F1552A"/>
    <w:multiLevelType w:val="hybridMultilevel"/>
    <w:tmpl w:val="AD46F4C8"/>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0976F71"/>
    <w:multiLevelType w:val="hybridMultilevel"/>
    <w:tmpl w:val="B1CA157E"/>
    <w:lvl w:ilvl="0" w:tplc="9B2088C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46A2304"/>
    <w:multiLevelType w:val="hybridMultilevel"/>
    <w:tmpl w:val="C2D4B04A"/>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9DF7A30"/>
    <w:multiLevelType w:val="hybridMultilevel"/>
    <w:tmpl w:val="66B80D4C"/>
    <w:lvl w:ilvl="0" w:tplc="4B4AC09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D52F43"/>
    <w:multiLevelType w:val="hybridMultilevel"/>
    <w:tmpl w:val="88B055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F74224"/>
    <w:multiLevelType w:val="hybridMultilevel"/>
    <w:tmpl w:val="9C7EF49A"/>
    <w:lvl w:ilvl="0" w:tplc="8EE2F2D6">
      <w:numFmt w:val="bullet"/>
      <w:lvlText w:val=""/>
      <w:lvlJc w:val="left"/>
      <w:pPr>
        <w:ind w:left="720" w:hanging="360"/>
      </w:pPr>
      <w:rPr>
        <w:rFonts w:ascii="Symbol" w:eastAsiaTheme="minorHAnsi" w:hAnsi="Symbol" w:cs="Calibri"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B91B74"/>
    <w:multiLevelType w:val="hybridMultilevel"/>
    <w:tmpl w:val="7C9A7F4C"/>
    <w:lvl w:ilvl="0" w:tplc="EE8C2876">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655D79"/>
    <w:multiLevelType w:val="hybridMultilevel"/>
    <w:tmpl w:val="60D8DB34"/>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96B4BA1"/>
    <w:multiLevelType w:val="hybridMultilevel"/>
    <w:tmpl w:val="DF708900"/>
    <w:lvl w:ilvl="0" w:tplc="7E1C9DA2">
      <w:start w:val="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837F9F"/>
    <w:multiLevelType w:val="hybridMultilevel"/>
    <w:tmpl w:val="F0E06FE6"/>
    <w:lvl w:ilvl="0" w:tplc="5DAE7370">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9524972"/>
    <w:multiLevelType w:val="hybridMultilevel"/>
    <w:tmpl w:val="23967AAC"/>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25" w15:restartNumberingAfterBreak="0">
    <w:nsid w:val="698F54B4"/>
    <w:multiLevelType w:val="hybridMultilevel"/>
    <w:tmpl w:val="6AC810C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688056E"/>
    <w:multiLevelType w:val="hybridMultilevel"/>
    <w:tmpl w:val="DC06659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C797340"/>
    <w:multiLevelType w:val="hybridMultilevel"/>
    <w:tmpl w:val="B460617A"/>
    <w:lvl w:ilvl="0" w:tplc="932C61C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20"/>
  </w:num>
  <w:num w:numId="13">
    <w:abstractNumId w:val="12"/>
  </w:num>
  <w:num w:numId="14">
    <w:abstractNumId w:val="21"/>
  </w:num>
  <w:num w:numId="15">
    <w:abstractNumId w:val="27"/>
  </w:num>
  <w:num w:numId="16">
    <w:abstractNumId w:val="16"/>
  </w:num>
  <w:num w:numId="17">
    <w:abstractNumId w:val="26"/>
  </w:num>
  <w:num w:numId="18">
    <w:abstractNumId w:val="23"/>
  </w:num>
  <w:num w:numId="19">
    <w:abstractNumId w:val="22"/>
  </w:num>
  <w:num w:numId="20">
    <w:abstractNumId w:val="15"/>
  </w:num>
  <w:num w:numId="21">
    <w:abstractNumId w:val="14"/>
  </w:num>
  <w:num w:numId="22">
    <w:abstractNumId w:val="17"/>
  </w:num>
  <w:num w:numId="23">
    <w:abstractNumId w:val="19"/>
  </w:num>
  <w:num w:numId="24">
    <w:abstractNumId w:val="18"/>
  </w:num>
  <w:num w:numId="25">
    <w:abstractNumId w:val="25"/>
  </w:num>
  <w:num w:numId="26">
    <w:abstractNumId w:val="24"/>
  </w:num>
  <w:num w:numId="27">
    <w:abstractNumId w:val="13"/>
  </w:num>
  <w:num w:numId="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DML"/>
    <w:docVar w:name="RibbonPointer" w:val="150407768"/>
    <w:docVar w:name="VerbatimVersion" w:val="5.1"/>
  </w:docVars>
  <w:rsids>
    <w:rsidRoot w:val="00EC7FD9"/>
    <w:rsid w:val="000139A3"/>
    <w:rsid w:val="000213EA"/>
    <w:rsid w:val="000622D4"/>
    <w:rsid w:val="000949AB"/>
    <w:rsid w:val="00100833"/>
    <w:rsid w:val="00104529"/>
    <w:rsid w:val="00105942"/>
    <w:rsid w:val="00107396"/>
    <w:rsid w:val="00144A4C"/>
    <w:rsid w:val="00176AB0"/>
    <w:rsid w:val="00177B7D"/>
    <w:rsid w:val="0018322D"/>
    <w:rsid w:val="00186C20"/>
    <w:rsid w:val="0019460F"/>
    <w:rsid w:val="001B5776"/>
    <w:rsid w:val="001C151F"/>
    <w:rsid w:val="001E527A"/>
    <w:rsid w:val="001F78CE"/>
    <w:rsid w:val="00251FC7"/>
    <w:rsid w:val="002855A7"/>
    <w:rsid w:val="002B146A"/>
    <w:rsid w:val="002B5E17"/>
    <w:rsid w:val="0030276E"/>
    <w:rsid w:val="00315690"/>
    <w:rsid w:val="00316B75"/>
    <w:rsid w:val="003215F3"/>
    <w:rsid w:val="00325646"/>
    <w:rsid w:val="003460F2"/>
    <w:rsid w:val="0038158C"/>
    <w:rsid w:val="003902BA"/>
    <w:rsid w:val="003A09E2"/>
    <w:rsid w:val="003A5387"/>
    <w:rsid w:val="00407037"/>
    <w:rsid w:val="00453722"/>
    <w:rsid w:val="004605D6"/>
    <w:rsid w:val="004675B5"/>
    <w:rsid w:val="00495EB2"/>
    <w:rsid w:val="004C60E8"/>
    <w:rsid w:val="004E3579"/>
    <w:rsid w:val="004E728B"/>
    <w:rsid w:val="004F39E0"/>
    <w:rsid w:val="00537BD5"/>
    <w:rsid w:val="00546CEE"/>
    <w:rsid w:val="0057268A"/>
    <w:rsid w:val="005B1273"/>
    <w:rsid w:val="005D2912"/>
    <w:rsid w:val="005E6E5E"/>
    <w:rsid w:val="006065BD"/>
    <w:rsid w:val="00645FA9"/>
    <w:rsid w:val="00647866"/>
    <w:rsid w:val="00665003"/>
    <w:rsid w:val="00677FF7"/>
    <w:rsid w:val="006A2AD0"/>
    <w:rsid w:val="006C2375"/>
    <w:rsid w:val="006C3D8C"/>
    <w:rsid w:val="006D4ECC"/>
    <w:rsid w:val="00722258"/>
    <w:rsid w:val="007243E5"/>
    <w:rsid w:val="00766EA0"/>
    <w:rsid w:val="007A2226"/>
    <w:rsid w:val="007A2A25"/>
    <w:rsid w:val="007A4B16"/>
    <w:rsid w:val="007C2705"/>
    <w:rsid w:val="007F5B66"/>
    <w:rsid w:val="00807A4F"/>
    <w:rsid w:val="00823A1C"/>
    <w:rsid w:val="0083287F"/>
    <w:rsid w:val="00845B9D"/>
    <w:rsid w:val="00860984"/>
    <w:rsid w:val="008B3ECB"/>
    <w:rsid w:val="008B4E85"/>
    <w:rsid w:val="008C1B2E"/>
    <w:rsid w:val="0091627E"/>
    <w:rsid w:val="0097032B"/>
    <w:rsid w:val="009A0918"/>
    <w:rsid w:val="009A2074"/>
    <w:rsid w:val="009C11B8"/>
    <w:rsid w:val="009D2EAD"/>
    <w:rsid w:val="009D54B2"/>
    <w:rsid w:val="009E1922"/>
    <w:rsid w:val="009F7ED2"/>
    <w:rsid w:val="00A25AE2"/>
    <w:rsid w:val="00A93661"/>
    <w:rsid w:val="00A95652"/>
    <w:rsid w:val="00AC0AB8"/>
    <w:rsid w:val="00B33C6D"/>
    <w:rsid w:val="00B4508F"/>
    <w:rsid w:val="00B55AD5"/>
    <w:rsid w:val="00B64184"/>
    <w:rsid w:val="00B8057C"/>
    <w:rsid w:val="00BD6238"/>
    <w:rsid w:val="00BE41A3"/>
    <w:rsid w:val="00BF593B"/>
    <w:rsid w:val="00BF773A"/>
    <w:rsid w:val="00BF7E81"/>
    <w:rsid w:val="00C04F10"/>
    <w:rsid w:val="00C13773"/>
    <w:rsid w:val="00C17CC8"/>
    <w:rsid w:val="00C4413C"/>
    <w:rsid w:val="00C83417"/>
    <w:rsid w:val="00C9604F"/>
    <w:rsid w:val="00CA19AA"/>
    <w:rsid w:val="00CB0B5B"/>
    <w:rsid w:val="00CC5298"/>
    <w:rsid w:val="00CD736E"/>
    <w:rsid w:val="00CD798D"/>
    <w:rsid w:val="00CE161E"/>
    <w:rsid w:val="00CF59A8"/>
    <w:rsid w:val="00D079E9"/>
    <w:rsid w:val="00D2750C"/>
    <w:rsid w:val="00D325A9"/>
    <w:rsid w:val="00D36A8A"/>
    <w:rsid w:val="00D61409"/>
    <w:rsid w:val="00D6691E"/>
    <w:rsid w:val="00D71170"/>
    <w:rsid w:val="00DA1C92"/>
    <w:rsid w:val="00DA25D4"/>
    <w:rsid w:val="00DA6538"/>
    <w:rsid w:val="00DD53DB"/>
    <w:rsid w:val="00E15E75"/>
    <w:rsid w:val="00E5262C"/>
    <w:rsid w:val="00E53734"/>
    <w:rsid w:val="00E77E8D"/>
    <w:rsid w:val="00EC7DC4"/>
    <w:rsid w:val="00EC7FD9"/>
    <w:rsid w:val="00ED1A2F"/>
    <w:rsid w:val="00ED30CF"/>
    <w:rsid w:val="00F176EF"/>
    <w:rsid w:val="00F45E10"/>
    <w:rsid w:val="00F6364A"/>
    <w:rsid w:val="00F66C05"/>
    <w:rsid w:val="00F9113A"/>
    <w:rsid w:val="00FA77BD"/>
    <w:rsid w:val="00FC0B56"/>
    <w:rsid w:val="00FE1880"/>
    <w:rsid w:val="00FE2546"/>
    <w:rsid w:val="00FF53A6"/>
    <w:rsid w:val="00FF5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A0339D-DB22-4482-8057-739982EDF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F66C05"/>
    <w:pPr>
      <w:spacing w:after="0" w:line="240" w:lineRule="auto"/>
    </w:pPr>
    <w:rPr>
      <w:rFonts w:ascii="Georgia" w:hAnsi="Georgia"/>
    </w:rPr>
  </w:style>
  <w:style w:type="paragraph" w:styleId="Heading1">
    <w:name w:val="heading 1"/>
    <w:aliases w:val="Pocket"/>
    <w:basedOn w:val="Normal"/>
    <w:next w:val="Normal"/>
    <w:link w:val="Heading1Char"/>
    <w:qFormat/>
    <w:rsid w:val="00F66C05"/>
    <w:pPr>
      <w:keepNext/>
      <w:keepLines/>
      <w:pageBreakBefore/>
      <w:pBdr>
        <w:top w:val="single" w:sz="8" w:space="1" w:color="auto"/>
        <w:left w:val="single" w:sz="8" w:space="4" w:color="auto"/>
        <w:bottom w:val="single" w:sz="8" w:space="1" w:color="auto"/>
        <w:right w:val="single" w:sz="8"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66C05"/>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unhideWhenUsed/>
    <w:qFormat/>
    <w:rsid w:val="00F66C05"/>
    <w:pPr>
      <w:keepNext/>
      <w:keepLines/>
      <w:pageBreakBefore/>
      <w:spacing w:before="200"/>
      <w:jc w:val="center"/>
      <w:outlineLvl w:val="2"/>
    </w:pPr>
    <w:rPr>
      <w:rFonts w:eastAsiaTheme="majorEastAsia" w:cstheme="majorBidi"/>
      <w:b/>
      <w:caps/>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unhideWhenUsed/>
    <w:qFormat/>
    <w:rsid w:val="00F66C05"/>
    <w:pPr>
      <w:keepNext/>
      <w:keepLines/>
      <w:outlineLvl w:val="3"/>
    </w:pPr>
    <w:rPr>
      <w:rFonts w:eastAsiaTheme="majorEastAsia" w:cstheme="majorBidi"/>
      <w:b/>
      <w:iCs/>
    </w:rPr>
  </w:style>
  <w:style w:type="character" w:default="1" w:styleId="DefaultParagraphFont">
    <w:name w:val="Default Paragraph Font"/>
    <w:uiPriority w:val="1"/>
    <w:semiHidden/>
    <w:unhideWhenUsed/>
    <w:rsid w:val="00F66C0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6C05"/>
  </w:style>
  <w:style w:type="character" w:customStyle="1" w:styleId="Heading1Char">
    <w:name w:val="Heading 1 Char"/>
    <w:aliases w:val="Pocket Char"/>
    <w:basedOn w:val="DefaultParagraphFont"/>
    <w:link w:val="Heading1"/>
    <w:rsid w:val="00F66C05"/>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F66C05"/>
    <w:rPr>
      <w:rFonts w:ascii="Georgia" w:eastAsiaTheme="majorEastAsia" w:hAnsi="Georgia"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F66C05"/>
    <w:rPr>
      <w:rFonts w:ascii="Georgia" w:eastAsiaTheme="majorEastAsia" w:hAnsi="Georgia" w:cstheme="majorBidi"/>
      <w:b/>
      <w:caps/>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F66C05"/>
    <w:rPr>
      <w:rFonts w:ascii="Georgia" w:eastAsiaTheme="majorEastAsia" w:hAnsi="Georgia" w:cstheme="majorBidi"/>
      <w:b/>
      <w:iCs/>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Box,Style1,Debate,B1"/>
    <w:basedOn w:val="DefaultParagraphFont"/>
    <w:link w:val="textbold"/>
    <w:uiPriority w:val="7"/>
    <w:qFormat/>
    <w:rsid w:val="00F66C05"/>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F66C05"/>
    <w:rPr>
      <w:b/>
      <w:bCs/>
      <w:sz w:val="22"/>
      <w:u w:val="none"/>
    </w:rPr>
  </w:style>
  <w:style w:type="character" w:customStyle="1" w:styleId="StyleUnderline">
    <w:name w:val="Style Underline"/>
    <w:aliases w:val="Underline,Style Bold Underline,Intense Emphasis1,Style,apple-style-span + 6 pt,Bold,Kern at 16 pt,Intense Emphasis11,Body text + 8.5 pt,Body text + 10 pt,Body text + 9.5 pt,Body text + Microsoft Sans Serif,9.5 pt,Intense Emphasis2,c,ci,B"/>
    <w:basedOn w:val="DefaultParagraphFont"/>
    <w:uiPriority w:val="6"/>
    <w:qFormat/>
    <w:rsid w:val="00F66C05"/>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uiPriority w:val="99"/>
    <w:unhideWhenUsed/>
    <w:rsid w:val="00F66C05"/>
    <w:rPr>
      <w:color w:val="auto"/>
      <w:u w:val="none"/>
    </w:rPr>
  </w:style>
  <w:style w:type="character" w:styleId="FollowedHyperlink">
    <w:name w:val="FollowedHyperlink"/>
    <w:basedOn w:val="DefaultParagraphFont"/>
    <w:uiPriority w:val="99"/>
    <w:semiHidden/>
    <w:unhideWhenUsed/>
    <w:rsid w:val="00F66C05"/>
    <w:rPr>
      <w:color w:val="auto"/>
      <w:u w:val="none"/>
    </w:rPr>
  </w:style>
  <w:style w:type="paragraph" w:customStyle="1" w:styleId="textbold">
    <w:name w:val="text bold"/>
    <w:basedOn w:val="Normal"/>
    <w:link w:val="Emphasis"/>
    <w:uiPriority w:val="7"/>
    <w:qFormat/>
    <w:rsid w:val="00EC7FD9"/>
    <w:pPr>
      <w:spacing w:after="160" w:line="259" w:lineRule="auto"/>
      <w:ind w:left="720"/>
      <w:jc w:val="both"/>
    </w:pPr>
    <w:rPr>
      <w:b/>
      <w:iCs/>
      <w:u w:val="single"/>
      <w:bdr w:val="single" w:sz="8" w:space="0" w:color="auto"/>
    </w:rPr>
  </w:style>
  <w:style w:type="paragraph" w:customStyle="1" w:styleId="card">
    <w:name w:val="card"/>
    <w:aliases w:val="Medium Grid 21,Tags,No Spacing31,No Spacing22,No Spacing111,No Spacing3,Card,tag,Tag and Cite,nonunderlined,No Spacing1111,tags,Dont use,Very Small Text,No Spacing111112,No Spacing1121,No Spacing41,No Spacing111111,No Spacing112,No Spacing1"/>
    <w:basedOn w:val="Normal"/>
    <w:next w:val="Normal"/>
    <w:uiPriority w:val="6"/>
    <w:qFormat/>
    <w:rsid w:val="009C11B8"/>
    <w:pPr>
      <w:spacing w:after="160" w:line="259" w:lineRule="auto"/>
      <w:ind w:left="288" w:right="288"/>
    </w:pPr>
    <w:rPr>
      <w:rFonts w:asciiTheme="minorHAnsi" w:hAnsiTheme="minorHAnsi"/>
      <w:u w:val="single"/>
    </w:rPr>
  </w:style>
  <w:style w:type="paragraph" w:styleId="ListParagraph">
    <w:name w:val="List Paragraph"/>
    <w:basedOn w:val="Normal"/>
    <w:uiPriority w:val="34"/>
    <w:unhideWhenUsed/>
    <w:qFormat/>
    <w:rsid w:val="009C11B8"/>
    <w:pPr>
      <w:ind w:left="720"/>
      <w:contextualSpacing/>
    </w:pPr>
  </w:style>
  <w:style w:type="paragraph" w:customStyle="1" w:styleId="Emphasis1">
    <w:name w:val="Emphasis1"/>
    <w:basedOn w:val="Normal"/>
    <w:autoRedefine/>
    <w:uiPriority w:val="7"/>
    <w:qFormat/>
    <w:rsid w:val="009C11B8"/>
    <w:pPr>
      <w:pBdr>
        <w:top w:val="single" w:sz="4" w:space="1" w:color="auto"/>
        <w:left w:val="single" w:sz="4" w:space="4" w:color="auto"/>
        <w:bottom w:val="single" w:sz="4" w:space="1" w:color="auto"/>
        <w:right w:val="single" w:sz="4" w:space="4" w:color="auto"/>
      </w:pBdr>
      <w:ind w:left="720"/>
    </w:pPr>
    <w:rPr>
      <w:b/>
      <w:iCs/>
      <w:u w:val="single"/>
      <w:bdr w:val="single" w:sz="8" w:space="0" w:color="auto"/>
    </w:rPr>
  </w:style>
  <w:style w:type="character" w:customStyle="1" w:styleId="Mention1">
    <w:name w:val="Mention1"/>
    <w:basedOn w:val="DefaultParagraphFont"/>
    <w:uiPriority w:val="99"/>
    <w:semiHidden/>
    <w:unhideWhenUsed/>
    <w:rsid w:val="009C11B8"/>
    <w:rPr>
      <w:color w:val="2B579A"/>
      <w:shd w:val="clear" w:color="auto" w:fill="E6E6E6"/>
    </w:rPr>
  </w:style>
  <w:style w:type="character" w:styleId="PlaceholderText">
    <w:name w:val="Placeholder Text"/>
    <w:basedOn w:val="DefaultParagraphFont"/>
    <w:uiPriority w:val="99"/>
    <w:unhideWhenUsed/>
    <w:rsid w:val="009C11B8"/>
    <w:rPr>
      <w:color w:val="808080"/>
    </w:rPr>
  </w:style>
  <w:style w:type="paragraph" w:styleId="Header">
    <w:name w:val="header"/>
    <w:basedOn w:val="Normal"/>
    <w:link w:val="HeaderChar"/>
    <w:uiPriority w:val="99"/>
    <w:unhideWhenUsed/>
    <w:rsid w:val="009C11B8"/>
    <w:pPr>
      <w:tabs>
        <w:tab w:val="center" w:pos="4680"/>
        <w:tab w:val="right" w:pos="9360"/>
      </w:tabs>
    </w:pPr>
  </w:style>
  <w:style w:type="character" w:customStyle="1" w:styleId="HeaderChar">
    <w:name w:val="Header Char"/>
    <w:basedOn w:val="DefaultParagraphFont"/>
    <w:link w:val="Header"/>
    <w:uiPriority w:val="99"/>
    <w:rsid w:val="009C11B8"/>
    <w:rPr>
      <w:rFonts w:ascii="Georgia" w:hAnsi="Georgia"/>
    </w:rPr>
  </w:style>
  <w:style w:type="paragraph" w:styleId="Footer">
    <w:name w:val="footer"/>
    <w:basedOn w:val="Normal"/>
    <w:link w:val="FooterChar"/>
    <w:uiPriority w:val="99"/>
    <w:unhideWhenUsed/>
    <w:rsid w:val="009C11B8"/>
    <w:pPr>
      <w:tabs>
        <w:tab w:val="center" w:pos="4680"/>
        <w:tab w:val="right" w:pos="9360"/>
      </w:tabs>
    </w:pPr>
  </w:style>
  <w:style w:type="character" w:customStyle="1" w:styleId="FooterChar">
    <w:name w:val="Footer Char"/>
    <w:basedOn w:val="DefaultParagraphFont"/>
    <w:link w:val="Footer"/>
    <w:uiPriority w:val="99"/>
    <w:rsid w:val="009C11B8"/>
    <w:rPr>
      <w:rFonts w:ascii="Georgia" w:hAnsi="Georgia"/>
    </w:rPr>
  </w:style>
  <w:style w:type="paragraph" w:customStyle="1" w:styleId="Small">
    <w:name w:val="Small"/>
    <w:basedOn w:val="Normal"/>
    <w:link w:val="SmallChar"/>
    <w:qFormat/>
    <w:rsid w:val="009C11B8"/>
    <w:rPr>
      <w:sz w:val="14"/>
    </w:rPr>
  </w:style>
  <w:style w:type="character" w:customStyle="1" w:styleId="SmallChar">
    <w:name w:val="Small Char"/>
    <w:aliases w:val="No Spacing Char,Read stuff Char,ClearFormatting Char,No Spacing3 Char,No Spacing1 Char1,CD - Cite Char,Debate Text Char1,No Spacing2 Char1,No Spacing11 Char1,Card Char"/>
    <w:basedOn w:val="DefaultParagraphFont"/>
    <w:link w:val="Small"/>
    <w:locked/>
    <w:rsid w:val="009C11B8"/>
    <w:rPr>
      <w:rFonts w:ascii="Georgia" w:hAnsi="Georgia"/>
      <w:sz w:val="14"/>
    </w:rPr>
  </w:style>
  <w:style w:type="character" w:customStyle="1" w:styleId="underline">
    <w:name w:val="underline"/>
    <w:qFormat/>
    <w:rsid w:val="009C11B8"/>
    <w:rPr>
      <w:u w:val="single"/>
    </w:rPr>
  </w:style>
  <w:style w:type="paragraph" w:styleId="NormalWeb">
    <w:name w:val="Normal (Web)"/>
    <w:basedOn w:val="Normal"/>
    <w:uiPriority w:val="99"/>
    <w:unhideWhenUsed/>
    <w:rsid w:val="009C11B8"/>
    <w:pPr>
      <w:spacing w:before="100" w:beforeAutospacing="1" w:after="100" w:afterAutospacing="1" w:line="259" w:lineRule="auto"/>
    </w:pPr>
    <w:rPr>
      <w:rFonts w:ascii="Calibri" w:eastAsiaTheme="minorEastAsia" w:hAnsi="Calibri"/>
    </w:rPr>
  </w:style>
  <w:style w:type="character" w:customStyle="1" w:styleId="ref-overlay">
    <w:name w:val="ref-overlay"/>
    <w:basedOn w:val="DefaultParagraphFont"/>
    <w:rsid w:val="009C11B8"/>
  </w:style>
  <w:style w:type="character" w:customStyle="1" w:styleId="hlfld-contribauthor">
    <w:name w:val="hlfld-contribauthor"/>
    <w:basedOn w:val="DefaultParagraphFont"/>
    <w:rsid w:val="009C11B8"/>
  </w:style>
  <w:style w:type="character" w:customStyle="1" w:styleId="nlmgiven-names">
    <w:name w:val="nlm_given-names"/>
    <w:basedOn w:val="DefaultParagraphFont"/>
    <w:rsid w:val="009C11B8"/>
  </w:style>
  <w:style w:type="character" w:customStyle="1" w:styleId="nlmyear">
    <w:name w:val="nlm_year"/>
    <w:basedOn w:val="DefaultParagraphFont"/>
    <w:rsid w:val="009C11B8"/>
  </w:style>
  <w:style w:type="character" w:customStyle="1" w:styleId="nlmarticle-title">
    <w:name w:val="nlm_article-title"/>
    <w:basedOn w:val="DefaultParagraphFont"/>
    <w:rsid w:val="009C11B8"/>
  </w:style>
  <w:style w:type="character" w:customStyle="1" w:styleId="nlmfpage">
    <w:name w:val="nlm_fpage"/>
    <w:basedOn w:val="DefaultParagraphFont"/>
    <w:rsid w:val="009C11B8"/>
  </w:style>
  <w:style w:type="character" w:customStyle="1" w:styleId="nlmlpage">
    <w:name w:val="nlm_lpage"/>
    <w:basedOn w:val="DefaultParagraphFont"/>
    <w:rsid w:val="009C11B8"/>
  </w:style>
  <w:style w:type="character" w:customStyle="1" w:styleId="ref-links">
    <w:name w:val="ref-links"/>
    <w:basedOn w:val="DefaultParagraphFont"/>
    <w:rsid w:val="009C11B8"/>
  </w:style>
  <w:style w:type="character" w:customStyle="1" w:styleId="nlmpublisher-loc">
    <w:name w:val="nlm_publisher-loc"/>
    <w:basedOn w:val="DefaultParagraphFont"/>
    <w:rsid w:val="009C11B8"/>
  </w:style>
  <w:style w:type="character" w:customStyle="1" w:styleId="nlmpublisher-name">
    <w:name w:val="nlm_publisher-name"/>
    <w:basedOn w:val="DefaultParagraphFont"/>
    <w:rsid w:val="009C11B8"/>
  </w:style>
  <w:style w:type="character" w:customStyle="1" w:styleId="googlescholar-container">
    <w:name w:val="googlescholar-container"/>
    <w:basedOn w:val="DefaultParagraphFont"/>
    <w:rsid w:val="009C11B8"/>
  </w:style>
  <w:style w:type="character" w:customStyle="1" w:styleId="nlmpub-id">
    <w:name w:val="nlm_pub-id"/>
    <w:basedOn w:val="DefaultParagraphFont"/>
    <w:rsid w:val="009C11B8"/>
  </w:style>
  <w:style w:type="character" w:customStyle="1" w:styleId="xlinks-container">
    <w:name w:val="xlinks-container"/>
    <w:basedOn w:val="DefaultParagraphFont"/>
    <w:rsid w:val="009C11B8"/>
  </w:style>
  <w:style w:type="character" w:customStyle="1" w:styleId="nlmdate-in-citation">
    <w:name w:val="nlm_date-in-citation"/>
    <w:basedOn w:val="DefaultParagraphFont"/>
    <w:rsid w:val="009C11B8"/>
  </w:style>
  <w:style w:type="character" w:customStyle="1" w:styleId="nlmday">
    <w:name w:val="nlm_day"/>
    <w:basedOn w:val="DefaultParagraphFont"/>
    <w:rsid w:val="009C11B8"/>
  </w:style>
  <w:style w:type="character" w:customStyle="1" w:styleId="nlmmonth">
    <w:name w:val="nlm_month"/>
    <w:basedOn w:val="DefaultParagraphFont"/>
    <w:rsid w:val="009C11B8"/>
  </w:style>
  <w:style w:type="character" w:customStyle="1" w:styleId="nlmedition">
    <w:name w:val="nlm_edition"/>
    <w:basedOn w:val="DefaultParagraphFont"/>
    <w:rsid w:val="003A5387"/>
  </w:style>
  <w:style w:type="character" w:customStyle="1" w:styleId="nlmchapter-title">
    <w:name w:val="nlm_chapter-title"/>
    <w:basedOn w:val="DefaultParagraphFont"/>
    <w:rsid w:val="003A5387"/>
  </w:style>
  <w:style w:type="character" w:customStyle="1" w:styleId="ref-lnk">
    <w:name w:val="ref-lnk"/>
    <w:basedOn w:val="DefaultParagraphFont"/>
    <w:rsid w:val="008328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tandfonline-com.proxy.lib.umich.edu/doi/full/10.1080/21624887.2017.1312149" TargetMode="External"/><Relationship Id="rId117" Type="http://schemas.openxmlformats.org/officeDocument/2006/relationships/hyperlink" Target="https://www-tandfonline-com.proxy.lib.umich.edu/doi/full/10.1080/21624887.2017.1312149" TargetMode="External"/><Relationship Id="rId21" Type="http://schemas.openxmlformats.org/officeDocument/2006/relationships/hyperlink" Target="http://scholar.google.com.proxy.lib.umich.edu/scholar_lookup?hl=en&amp;publication_year=1989&amp;author=K.+Theweleit&amp;title=Male+Fantasies%2C+Vol.+2%3A+Male+Bodies-Psychoanalyizng+the+White+Terror" TargetMode="External"/><Relationship Id="rId42" Type="http://schemas.openxmlformats.org/officeDocument/2006/relationships/hyperlink" Target="https://www-tandfonline-com.proxy.lib.umich.edu/doi/full/10.1080/21624887.2017.1312149" TargetMode="External"/><Relationship Id="rId47" Type="http://schemas.openxmlformats.org/officeDocument/2006/relationships/hyperlink" Target="http://scholar.google.com.proxy.lib.umich.edu/scholar_lookup?hl=en&amp;publication_year=2014&amp;author=G.+Gordillo&amp;title=Rubble%3A+The+Afterlife+of+Destruction" TargetMode="External"/><Relationship Id="rId63" Type="http://schemas.openxmlformats.org/officeDocument/2006/relationships/hyperlink" Target="https://www-tandfonline-com.proxy.lib.umich.edu/doi/full/10.1080/21624887.2017.1312149" TargetMode="External"/><Relationship Id="rId68" Type="http://schemas.openxmlformats.org/officeDocument/2006/relationships/hyperlink" Target="http://scholar.google.com.proxy.lib.umich.edu/scholar_lookup?hl=en&amp;publication_year=2009&amp;pages=506-529&amp;issue=4&amp;author=A.+Burke&amp;title=Nuclear+Reason%3A+At+the+Limits+of+Strategy" TargetMode="External"/><Relationship Id="rId84" Type="http://schemas.openxmlformats.org/officeDocument/2006/relationships/hyperlink" Target="https://www-tandfonline-com.proxy.lib.umich.edu/doi/full/10.1080/21624887.2017.1312149" TargetMode="External"/><Relationship Id="rId89" Type="http://schemas.openxmlformats.org/officeDocument/2006/relationships/hyperlink" Target="http://scholar.google.com.proxy.lib.umich.edu/scholar_lookup?hl=en&amp;publication_year=2014&amp;author=S.+Shaviro&amp;title=The+Universe+of+Things%3A+On+Speculative+Realism" TargetMode="External"/><Relationship Id="rId112" Type="http://schemas.openxmlformats.org/officeDocument/2006/relationships/hyperlink" Target="https://www-tandfonline-com.proxy.lib.umich.edu/servlet/linkout?suffix=CIT0009&amp;dbid=16&amp;doi=10.1080%2F21624887.2017.1312149&amp;key=10.5749%2Fminnesota%2F9780816678976.001.0001" TargetMode="External"/><Relationship Id="rId133" Type="http://schemas.openxmlformats.org/officeDocument/2006/relationships/hyperlink" Target="https://www-tandfonline-com.proxy.lib.umich.edu/doi/full/10.1080/21624887.2017.1312149" TargetMode="External"/><Relationship Id="rId138" Type="http://schemas.openxmlformats.org/officeDocument/2006/relationships/hyperlink" Target="http://scholar.google.com.proxy.lib.umich.edu/scholar_lookup?hl=en&amp;publication_year=1991&amp;author=M.+De+Landa&amp;title=War+in+the+Age+of+Intelligent+Machines" TargetMode="External"/><Relationship Id="rId154" Type="http://schemas.openxmlformats.org/officeDocument/2006/relationships/hyperlink" Target="https://www-tandfonline-com.proxy.lib.umich.edu/servlet/linkout?suffix=CIT0028&amp;dbid=16&amp;doi=10.1080%2F21624887.2017.1312149&amp;key=10.1177%2F1357034X05049853" TargetMode="External"/><Relationship Id="rId159" Type="http://schemas.openxmlformats.org/officeDocument/2006/relationships/hyperlink" Target="https://www-tandfonline-com.proxy.lib.umich.edu/servlet/linkout?suffix=CIT0052&amp;dbid=16&amp;doi=10.1080%2F21624887.2017.1312149&amp;key=10.1177%2F0305829814552435" TargetMode="External"/><Relationship Id="rId175" Type="http://schemas.openxmlformats.org/officeDocument/2006/relationships/hyperlink" Target="http://scholar.google.com.proxy.lib.umich.edu/scholar_lookup?hl=en&amp;publication_year=2016&amp;pages=6-23&amp;issue=1&amp;author=M.+Bourne&amp;title=Invention+and+Uninvention+in+Nuclear+Weapons+Politics" TargetMode="External"/><Relationship Id="rId170" Type="http://schemas.openxmlformats.org/officeDocument/2006/relationships/hyperlink" Target="https://www-tandfonline-com.proxy.lib.umich.edu/doi/full/10.1080/21624887.2017.1312149" TargetMode="External"/><Relationship Id="rId16" Type="http://schemas.openxmlformats.org/officeDocument/2006/relationships/hyperlink" Target="http://scholar.google.com/scholar_lookup?hl=en&amp;publication_year=2000&amp;author=G.+Bateson&amp;title=Steps+to+an+Ecology+of+Mind%3A+Collected+Essays+in+Anthropology%2C+Psychiatry%2C+Evolution%2C+and+Epistemology" TargetMode="External"/><Relationship Id="rId107" Type="http://schemas.openxmlformats.org/officeDocument/2006/relationships/hyperlink" Target="http://scholar.google.com.proxy.lib.umich.edu/scholar_lookup?hl=en&amp;publication_year=2010&amp;author=J.+Bennett&amp;title=Vibrant+Matter%3A+A+Political+Ecology+of+Things" TargetMode="External"/><Relationship Id="rId11" Type="http://schemas.openxmlformats.org/officeDocument/2006/relationships/hyperlink" Target="https://www.tandfonline.com/doi/full/10.1080/21624887.2017.1312149" TargetMode="External"/><Relationship Id="rId32" Type="http://schemas.openxmlformats.org/officeDocument/2006/relationships/hyperlink" Target="https://www-tandfonline-com.proxy.lib.umich.edu/servlet/linkout?suffix=CIT0021&amp;dbid=128&amp;doi=10.1080%2F21624887.2017.1312149&amp;key=000365745300002" TargetMode="External"/><Relationship Id="rId37" Type="http://schemas.openxmlformats.org/officeDocument/2006/relationships/hyperlink" Target="http://scholar.google.com.proxy.lib.umich.edu/scholar_lookup?hl=en&amp;publication_year=1998&amp;author=J.+F.+C.+Fuller&amp;title=Armament+And+History%3A+The+Influence+Of+Armament+On+History+From+The+Dawn+Of+Classical+Warfare+To+The+End+Of+The+Second+World+War" TargetMode="External"/><Relationship Id="rId53" Type="http://schemas.openxmlformats.org/officeDocument/2006/relationships/hyperlink" Target="https://theglobepost.com/2017/09/29/us-drone-use-trump/" TargetMode="External"/><Relationship Id="rId58" Type="http://schemas.openxmlformats.org/officeDocument/2006/relationships/hyperlink" Target="http://scholar.google.com.proxy.lib.umich.edu/scholar_lookup?hl=en&amp;publication_year=1962&amp;author=J.+H.+Herz&amp;title=International+Politics+in+the+Atomic+Age" TargetMode="External"/><Relationship Id="rId74" Type="http://schemas.openxmlformats.org/officeDocument/2006/relationships/hyperlink" Target="https://www-tandfonline-com.proxy.lib.umich.edu/doi/full/10.1080/21624887.2017.1312149" TargetMode="External"/><Relationship Id="rId79" Type="http://schemas.openxmlformats.org/officeDocument/2006/relationships/hyperlink" Target="http://scholar.google.com.proxy.lib.umich.edu/scholar_lookup?hl=en&amp;publication_year=2011&amp;author=H.+M.+Kinsella&amp;title=The+Image+before+the+Weapon%3A+A+Critical+History+of+the+Distinction+between+Combatant+and+Civilian" TargetMode="External"/><Relationship Id="rId102" Type="http://schemas.openxmlformats.org/officeDocument/2006/relationships/hyperlink" Target="http://scholar.google.com.proxy.lib.umich.edu/scholar_lookup?hl=en&amp;publication_year=2014&amp;pages=366-369&amp;issue=3&amp;author=J.+Grove&amp;title=Ecology+as+Critical+Security+Method" TargetMode="External"/><Relationship Id="rId123" Type="http://schemas.openxmlformats.org/officeDocument/2006/relationships/hyperlink" Target="https://www-tandfonline-com.proxy.lib.umich.edu/doi/full/10.1080/21624887.2017.1312149" TargetMode="External"/><Relationship Id="rId128" Type="http://schemas.openxmlformats.org/officeDocument/2006/relationships/hyperlink" Target="https://www-tandfonline-com.proxy.lib.umich.edu/doi/10.1080/13523260.2011.556857" TargetMode="External"/><Relationship Id="rId144" Type="http://schemas.openxmlformats.org/officeDocument/2006/relationships/hyperlink" Target="https://www-tandfonline-com.proxy.lib.umich.edu/doi/full/10.1080/21624887.2017.1312149" TargetMode="External"/><Relationship Id="rId149" Type="http://schemas.openxmlformats.org/officeDocument/2006/relationships/hyperlink" Target="https://www-tandfonline-com.proxy.lib.umich.edu/doi/full/10.1080/21624887.2017.1312149" TargetMode="External"/><Relationship Id="rId5" Type="http://schemas.openxmlformats.org/officeDocument/2006/relationships/webSettings" Target="webSettings.xml"/><Relationship Id="rId90" Type="http://schemas.openxmlformats.org/officeDocument/2006/relationships/hyperlink" Target="https://www-tandfonline-com.proxy.lib.umich.edu/doi/full/10.1080/21624887.2017.1312149" TargetMode="External"/><Relationship Id="rId95" Type="http://schemas.openxmlformats.org/officeDocument/2006/relationships/hyperlink" Target="https://www-tandfonline-com.proxy.lib.umich.edu/doi/full/10.1080/21624887.2017.1312149" TargetMode="External"/><Relationship Id="rId160" Type="http://schemas.openxmlformats.org/officeDocument/2006/relationships/hyperlink" Target="https://www-tandfonline-com.proxy.lib.umich.edu/servlet/linkout?suffix=CIT0052&amp;dbid=128&amp;doi=10.1080%2F21624887.2017.1312149&amp;key=000348305800002" TargetMode="External"/><Relationship Id="rId165" Type="http://schemas.openxmlformats.org/officeDocument/2006/relationships/hyperlink" Target="http://scholar.google.com.proxy.lib.umich.edu/scholar_lookup?hl=en&amp;publication_year=2013&amp;pages=535-552&amp;issue=3&amp;author=C.+Holmqvist&amp;title=Undoing+War%3A+War+Ontologies+and+the+Materiality+of+Drone+Warfare" TargetMode="External"/><Relationship Id="rId181" Type="http://schemas.openxmlformats.org/officeDocument/2006/relationships/hyperlink" Target="http://scholar.google.com.proxy.lib.umich.edu/scholar_lookup?hl=en&amp;publication_year=2011&amp;pages=3-19&amp;issue=1&amp;author=N.+Cooper&amp;author=D.+Mutimer&amp;title=Arms+Control+for+the+21st+Century%3A+Controlling+the+Means+of+Violence" TargetMode="External"/><Relationship Id="rId22" Type="http://schemas.openxmlformats.org/officeDocument/2006/relationships/hyperlink" Target="https://www-tandfonline-com.proxy.lib.umich.edu/doi/full/10.1080/21624887.2017.1312149" TargetMode="External"/><Relationship Id="rId27" Type="http://schemas.openxmlformats.org/officeDocument/2006/relationships/hyperlink" Target="http://scholar.google.com.proxy.lib.umich.edu/scholar_lookup?hl=en&amp;publication_year=1987&amp;author=K.+Theweleit&amp;title=Male+Fantasies%2C+Vol+1%3A+Women%2C+Floods%2C+Bodies+and+History" TargetMode="External"/><Relationship Id="rId43" Type="http://schemas.openxmlformats.org/officeDocument/2006/relationships/hyperlink" Target="http://thefunambulist.net/2013/05/15/weaponized-architecture-designing-volumes-of-energy-a-materialist-reading-of-the-explosion/" TargetMode="External"/><Relationship Id="rId48" Type="http://schemas.openxmlformats.org/officeDocument/2006/relationships/hyperlink" Target="https://www-tandfonline-com.proxy.lib.umich.edu/doi/full/10.1080/21624887.2017.1312149" TargetMode="External"/><Relationship Id="rId64" Type="http://schemas.openxmlformats.org/officeDocument/2006/relationships/hyperlink" Target="http://scholar.google.com.proxy.lib.umich.edu/scholar_lookup?hl=en&amp;publication_year=1995&amp;author=S.+D.+Sagan&amp;title=The+Limits+of+Safety%3A+Organization%2C+Accidents%2C+and+Nuclear+Weapons" TargetMode="External"/><Relationship Id="rId69" Type="http://schemas.openxmlformats.org/officeDocument/2006/relationships/hyperlink" Target="https://www-tandfonline-com.proxy.lib.umich.edu/doi/full/10.1080/21624887.2017.1312149" TargetMode="External"/><Relationship Id="rId113" Type="http://schemas.openxmlformats.org/officeDocument/2006/relationships/hyperlink" Target="http://scholar.google.com.proxy.lib.umich.edu/scholar_lookup?hl=en&amp;publication_year=2012&amp;author=I.+Bogost&amp;title=Alien+Phenomenology%3A+Or+What+Its+like+to+Be+a+Thing" TargetMode="External"/><Relationship Id="rId118" Type="http://schemas.openxmlformats.org/officeDocument/2006/relationships/hyperlink" Target="http://scholar.google.com.proxy.lib.umich.edu/scholar_lookup?hl=en&amp;publication_year=2016&amp;pages=3&amp;author=N.+Widder&amp;title=The+Micropolitics+of+Drives" TargetMode="External"/><Relationship Id="rId134" Type="http://schemas.openxmlformats.org/officeDocument/2006/relationships/hyperlink" Target="http://scholar.google.com.proxy.lib.umich.edu/scholar_lookup?hl=en&amp;publication_year=2008&amp;author=A.+J.+Bousquet&amp;title=The+Scientific+Way+of+Warfare%3A+Order+and+Chaos+on+the+Battlefield+of+Modernity" TargetMode="External"/><Relationship Id="rId139" Type="http://schemas.openxmlformats.org/officeDocument/2006/relationships/hyperlink" Target="https://www-tandfonline-com.proxy.lib.umich.edu/doi/full/10.1080/21624887.2017.1312149" TargetMode="External"/><Relationship Id="rId80" Type="http://schemas.openxmlformats.org/officeDocument/2006/relationships/hyperlink" Target="https://www-tandfonline-com.proxy.lib.umich.edu/doi/full/10.1080/21624887.2017.1312149" TargetMode="External"/><Relationship Id="rId85" Type="http://schemas.openxmlformats.org/officeDocument/2006/relationships/hyperlink" Target="https://www-tandfonline-com.proxy.lib.umich.edu/servlet/linkout?suffix=CIT0042&amp;dbid=16&amp;doi=10.1080%2F21624887.2017.1312149&amp;key=10.7591%2Fcornell%2F9780801449031.001.0001" TargetMode="External"/><Relationship Id="rId150" Type="http://schemas.openxmlformats.org/officeDocument/2006/relationships/hyperlink" Target="https://www-tandfonline-com.proxy.lib.umich.edu/servlet/linkout?suffix=CIT0069&amp;dbid=16&amp;doi=10.1080%2F21624887.2017.1312149&amp;key=10.1177%2F0022343306059576" TargetMode="External"/><Relationship Id="rId155" Type="http://schemas.openxmlformats.org/officeDocument/2006/relationships/hyperlink" Target="http://scholar.google.com.proxy.lib.umich.edu/scholar_lookup?hl=en&amp;publication_year=2005&amp;pages=111-128&amp;issue=1&amp;author=B.+Diken&amp;author=C.+B.+Laustsen&amp;title=Becoming+Abject%3A+Rape+as+a+Weapon+of+War" TargetMode="External"/><Relationship Id="rId171" Type="http://schemas.openxmlformats.org/officeDocument/2006/relationships/hyperlink" Target="https://www-tandfonline-com.proxy.lib.umich.edu/servlet/linkout?suffix=CIT0072&amp;dbid=16&amp;doi=10.1080%2F21624887.2017.1312149&amp;key=10.5422%2Ffso%2F9780823224753.001.0001" TargetMode="External"/><Relationship Id="rId176" Type="http://schemas.openxmlformats.org/officeDocument/2006/relationships/hyperlink" Target="https://www-tandfonline-com.proxy.lib.umich.edu/doi/full/10.1080/21624887.2017.1312149" TargetMode="External"/><Relationship Id="rId12" Type="http://schemas.openxmlformats.org/officeDocument/2006/relationships/hyperlink" Target="http://scholar.google.com/scholar_lookup?hl=en&amp;publication_year=forthcoming&amp;author=S.+Fishel&amp;title=New+Designs+for+Global+Thriving%3A+Bodies+and+Worlds+in+International+Relations" TargetMode="External"/><Relationship Id="rId17" Type="http://schemas.openxmlformats.org/officeDocument/2006/relationships/hyperlink" Target="https://www.researchgate.net/profile/Kyle_Mcgee3/publication/323771428_Actor-network_theory_and_the_critique_of_law/links/5aa9e786a6fdccd3b9ba3787/Actor-network-theory-and-the-critique-of-law.pdf" TargetMode="External"/><Relationship Id="rId33" Type="http://schemas.openxmlformats.org/officeDocument/2006/relationships/hyperlink" Target="http://scholar.google.com.proxy.lib.umich.edu/scholar_lookup?hl=en&amp;publication_year=2015&amp;pages=513-529&amp;issue=6&amp;author=E.+Cudworth&amp;author=S.+Hobden&amp;title=The+Posthuman+Way+of+War" TargetMode="External"/><Relationship Id="rId38" Type="http://schemas.openxmlformats.org/officeDocument/2006/relationships/hyperlink" Target="https://www-tandfonline-com.proxy.lib.umich.edu/doi/full/10.1080/21624887.2017.1312149" TargetMode="External"/><Relationship Id="rId59" Type="http://schemas.openxmlformats.org/officeDocument/2006/relationships/hyperlink" Target="https://www-tandfonline-com.proxy.lib.umich.edu/doi/full/10.1080/21624887.2017.1312149" TargetMode="External"/><Relationship Id="rId103" Type="http://schemas.openxmlformats.org/officeDocument/2006/relationships/hyperlink" Target="https://www-tandfonline-com.proxy.lib.umich.edu/doi/full/10.1080/21624887.2017.1312149" TargetMode="External"/><Relationship Id="rId108" Type="http://schemas.openxmlformats.org/officeDocument/2006/relationships/hyperlink" Target="https://www-tandfonline-com.proxy.lib.umich.edu/doi/full/10.1080/21624887.2017.1312149" TargetMode="External"/><Relationship Id="rId124" Type="http://schemas.openxmlformats.org/officeDocument/2006/relationships/hyperlink" Target="http://scholar.google.com.proxy.lib.umich.edu/scholar_lookup?hl=en&amp;publication_year=2016&amp;pages=3-19&amp;author=S.+Vucetic&amp;title=The+F-35+Joint+Strike+Fighter" TargetMode="External"/><Relationship Id="rId129" Type="http://schemas.openxmlformats.org/officeDocument/2006/relationships/hyperlink" Target="http://scholar.google.com.proxy.lib.umich.edu/scholar_lookup?hl=en&amp;publication_year=2011&amp;pages=159-175&amp;issue=1&amp;author=J.+M.+Beier&amp;title=Dangerous+Terrain%3A+Re-Reading+the+Landmines+Ban+through+the+Social+Worlds+of+the+RMA" TargetMode="External"/><Relationship Id="rId54" Type="http://schemas.openxmlformats.org/officeDocument/2006/relationships/hyperlink" Target="https://openaccess.leidenuniv.nl/bitstream/handle/1887/47447/Final%20Thesis%20Draft.pdf?sequence=1" TargetMode="External"/><Relationship Id="rId70" Type="http://schemas.openxmlformats.org/officeDocument/2006/relationships/hyperlink" Target="https://www-tandfonline-com.proxy.lib.umich.edu/servlet/linkout?suffix=CIT0008&amp;dbid=16&amp;doi=10.1080%2F21624887.2017.1312149&amp;key=10.5749%2Fminnesota%2F9780816680979.001.0001" TargetMode="External"/><Relationship Id="rId75" Type="http://schemas.openxmlformats.org/officeDocument/2006/relationships/hyperlink" Target="https://www-tandfonline-com.proxy.lib.umich.edu/doi/10.1080/13523260.2011.556820" TargetMode="External"/><Relationship Id="rId91" Type="http://schemas.openxmlformats.org/officeDocument/2006/relationships/hyperlink" Target="https://www-tandfonline-com.proxy.lib.umich.edu/servlet/linkout?suffix=CIT0009&amp;dbid=16&amp;doi=10.1080%2F21624887.2017.1312149&amp;key=10.5749%2Fminnesota%2F9780816678976.001.0001" TargetMode="External"/><Relationship Id="rId96" Type="http://schemas.openxmlformats.org/officeDocument/2006/relationships/hyperlink" Target="http://scholar.google.com.proxy.lib.umich.edu/scholar_lookup?hl=en&amp;publication_year=2009&amp;author=G.+Harman&amp;title=Prince+of+Networks%3A+Bruno+Latour+and+Metaphysics" TargetMode="External"/><Relationship Id="rId140" Type="http://schemas.openxmlformats.org/officeDocument/2006/relationships/hyperlink" Target="http://scholar.google.com.proxy.lib.umich.edu/scholar_lookup?hl=en&amp;publication_year=1984&amp;author=W.+H.+McNeill&amp;title=The+Pursuit+of+Power%3A+Technology%2C+Armed+Force%2C+and+Society+since+A.D.+1000" TargetMode="External"/><Relationship Id="rId145" Type="http://schemas.openxmlformats.org/officeDocument/2006/relationships/hyperlink" Target="https://www-tandfonline-com.proxy.lib.umich.edu/doi/10.1080/10736700903255029" TargetMode="External"/><Relationship Id="rId161" Type="http://schemas.openxmlformats.org/officeDocument/2006/relationships/hyperlink" Target="http://scholar.google.com.proxy.lib.umich.edu/scholar_lookup?hl=en&amp;publication_year=2015&amp;pages=392-410&amp;issue=2&amp;author=A.+H.+M.+Nordin&amp;author=D.+%C3%96berg&amp;title=Targeting+the+Ontology+of+War%3A+From+Clausewitz+to+Baudrillard" TargetMode="External"/><Relationship Id="rId166" Type="http://schemas.openxmlformats.org/officeDocument/2006/relationships/hyperlink" Target="https://www-tandfonline-com.proxy.lib.umich.edu/doi/full/10.1080/21624887.2017.1312149" TargetMode="External"/><Relationship Id="rId18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youtube.com/watch?v=G4BkGJj5BXg" TargetMode="External"/><Relationship Id="rId23" Type="http://schemas.openxmlformats.org/officeDocument/2006/relationships/hyperlink" Target="http://scholar.google.com.proxy.lib.umich.edu/scholar_lookup?hl=en&amp;publication_year=1987&amp;author=K.+Theweleit&amp;title=Male+Fantasies%2C+Vol+1%3A+Women%2C+Floods%2C+Bodies+and+History" TargetMode="External"/><Relationship Id="rId28" Type="http://schemas.openxmlformats.org/officeDocument/2006/relationships/hyperlink" Target="https://www-tandfonline-com.proxy.lib.umich.edu/doi/full/10.1080/21624887.2017.1312149" TargetMode="External"/><Relationship Id="rId49" Type="http://schemas.openxmlformats.org/officeDocument/2006/relationships/hyperlink" Target="https://www-tandfonline-com.proxy.lib.umich.edu/servlet/linkout?suffix=CIT0024&amp;dbid=16&amp;doi=10.1080%2F21624887.2017.1312149&amp;key=10.1215%2F01903659-32-1-117" TargetMode="External"/><Relationship Id="rId114" Type="http://schemas.openxmlformats.org/officeDocument/2006/relationships/hyperlink" Target="https://www-tandfonline-com.proxy.lib.umich.edu/doi/full/10.1080/21624887.2017.1312149" TargetMode="External"/><Relationship Id="rId119" Type="http://schemas.openxmlformats.org/officeDocument/2006/relationships/hyperlink" Target="https://www-tandfonline-com.proxy.lib.umich.edu/doi/full/10.1080/21624887.2017.1312149" TargetMode="External"/><Relationship Id="rId44" Type="http://schemas.openxmlformats.org/officeDocument/2006/relationships/hyperlink" Target="http://scholar.google.com.proxy.lib.umich.edu/scholar_lookup?hl=en&amp;publication_year=2013&amp;author=L.+Lambert&amp;title=Designing+volumes+of+energy%3A+A+materialist+reading+of+the+explosion" TargetMode="External"/><Relationship Id="rId60" Type="http://schemas.openxmlformats.org/officeDocument/2006/relationships/hyperlink" Target="http://scholar.google.com.proxy.lib.umich.edu/scholar_lookup?hl=en&amp;publication_year=2007&amp;author=D.+H.+Deudney&amp;title=Bounding+Power%3A+Republican+Security+Theory+from+the+Polis+to+the+Global+Village" TargetMode="External"/><Relationship Id="rId65" Type="http://schemas.openxmlformats.org/officeDocument/2006/relationships/hyperlink" Target="https://www-tandfonline-com.proxy.lib.umich.edu/doi/full/10.1080/21624887.2017.1312149" TargetMode="External"/><Relationship Id="rId81" Type="http://schemas.openxmlformats.org/officeDocument/2006/relationships/hyperlink" Target="https://www-tandfonline-com.proxy.lib.umich.edu/servlet/linkout?suffix=CIT0055&amp;dbid=16&amp;doi=10.1080%2F21624887.2017.1312149&amp;key=10.1177%2F0967010607086825" TargetMode="External"/><Relationship Id="rId86" Type="http://schemas.openxmlformats.org/officeDocument/2006/relationships/hyperlink" Target="http://scholar.google.com.proxy.lib.umich.edu/scholar_lookup?hl=en&amp;publication_year=2011&amp;author=H.+M.+Kinsella&amp;title=The+Image+before+the+Weapon%3A+A+Critical+History+of+the+Distinction+between+Combatant+and+Civilian" TargetMode="External"/><Relationship Id="rId130" Type="http://schemas.openxmlformats.org/officeDocument/2006/relationships/hyperlink" Target="https://www-tandfonline-com.proxy.lib.umich.edu/doi/full/10.1080/21624887.2017.1312149" TargetMode="External"/><Relationship Id="rId135" Type="http://schemas.openxmlformats.org/officeDocument/2006/relationships/hyperlink" Target="https://www-tandfonline-com.proxy.lib.umich.edu/doi/full/10.1080/21624887.2017.1312149" TargetMode="External"/><Relationship Id="rId151" Type="http://schemas.openxmlformats.org/officeDocument/2006/relationships/hyperlink" Target="https://www-tandfonline-com.proxy.lib.umich.edu/servlet/linkout?suffix=CIT0069&amp;dbid=128&amp;doi=10.1080%2F21624887.2017.1312149&amp;key=000235366900001" TargetMode="External"/><Relationship Id="rId156" Type="http://schemas.openxmlformats.org/officeDocument/2006/relationships/hyperlink" Target="https://www-tandfonline-com.proxy.lib.umich.edu/doi/full/10.1080/21624887.2017.1312149" TargetMode="External"/><Relationship Id="rId177" Type="http://schemas.openxmlformats.org/officeDocument/2006/relationships/hyperlink" Target="https://www-tandfonline-com.proxy.lib.umich.edu/doi/10.1080/14781158.2012.641279" TargetMode="External"/><Relationship Id="rId4" Type="http://schemas.openxmlformats.org/officeDocument/2006/relationships/settings" Target="settings.xml"/><Relationship Id="rId9" Type="http://schemas.openxmlformats.org/officeDocument/2006/relationships/hyperlink" Target="https://www.tandfonline.com/doi/full/10.1080/21624887.2017.1312149" TargetMode="External"/><Relationship Id="rId172" Type="http://schemas.openxmlformats.org/officeDocument/2006/relationships/hyperlink" Target="http://scholar.google.com.proxy.lib.umich.edu/scholar_lookup?hl=en&amp;publication_year=2005&amp;author=S.+Weber&amp;title=Targets+of+Opportunity%3A+On+the+Militarization+of+Thinking" TargetMode="External"/><Relationship Id="rId180" Type="http://schemas.openxmlformats.org/officeDocument/2006/relationships/hyperlink" Target="https://www-tandfonline-com.proxy.lib.umich.edu/doi/10.1080/13523260.2011.556820" TargetMode="External"/><Relationship Id="rId13" Type="http://schemas.openxmlformats.org/officeDocument/2006/relationships/hyperlink" Target="https://www.tandfonline.com/doi/full/10.1080/21624887.2017.1312149" TargetMode="External"/><Relationship Id="rId18" Type="http://schemas.openxmlformats.org/officeDocument/2006/relationships/hyperlink" Target="https://www-tandfonline-com.proxy.lib.umich.edu/doi/full/10.1080/21624887.2017.1312149" TargetMode="External"/><Relationship Id="rId39" Type="http://schemas.openxmlformats.org/officeDocument/2006/relationships/hyperlink" Target="http://scholar.google.com.proxy.lib.umich.edu/scholar_lookup?hl=en&amp;publication_year=1987&amp;author=G.+Deleuze&amp;author=F.+Guattari&amp;title=A+Thousand+Plateaus%3A+Capitalism+and+Schizophrenia" TargetMode="External"/><Relationship Id="rId109" Type="http://schemas.openxmlformats.org/officeDocument/2006/relationships/hyperlink" Target="https://www-tandfonline-com.proxy.lib.umich.edu/servlet/linkout?suffix=CIT0014&amp;dbid=16&amp;doi=10.1080%2F21624887.2017.1312149&amp;key=10.3998%2Fohp.9750134.0001.001" TargetMode="External"/><Relationship Id="rId34" Type="http://schemas.openxmlformats.org/officeDocument/2006/relationships/hyperlink" Target="https://www-tandfonline-com.proxy.lib.umich.edu/doi/full/10.1080/21624887.2017.1312149" TargetMode="External"/><Relationship Id="rId50" Type="http://schemas.openxmlformats.org/officeDocument/2006/relationships/hyperlink" Target="https://www-tandfonline-com.proxy.lib.umich.edu/servlet/linkout?suffix=CIT0024&amp;dbid=128&amp;doi=10.1080%2F21624887.2017.1312149&amp;key=000227744100006" TargetMode="External"/><Relationship Id="rId55" Type="http://schemas.openxmlformats.org/officeDocument/2006/relationships/hyperlink" Target="https://www-tandfonline-com.proxy.lib.umich.edu/doi/full/10.1080/21624887.2017.1312149" TargetMode="External"/><Relationship Id="rId76" Type="http://schemas.openxmlformats.org/officeDocument/2006/relationships/hyperlink" Target="http://scholar.google.com.proxy.lib.umich.edu/scholar_lookup?hl=en&amp;publication_year=2011&amp;pages=3-19&amp;issue=1&amp;author=N.+Cooper&amp;author=D.+Mutimer&amp;title=Arms+Control+for+the+21st+Century%3A+Controlling+the+Means+of+Violence" TargetMode="External"/><Relationship Id="rId97" Type="http://schemas.openxmlformats.org/officeDocument/2006/relationships/hyperlink" Target="https://www-tandfonline-com.proxy.lib.umich.edu/doi/full/10.1080/21624887.2017.1312149" TargetMode="External"/><Relationship Id="rId104" Type="http://schemas.openxmlformats.org/officeDocument/2006/relationships/hyperlink" Target="http://scholar.google.com.proxy.lib.umich.edu/scholar_lookup?hl=en&amp;publication_year=1994&amp;pages=29-64&amp;issue=2&amp;author=B.+Latour&amp;title=On+Technical+Mediation-Philosophy%2C+Sociology%2C+Genealogy" TargetMode="External"/><Relationship Id="rId120" Type="http://schemas.openxmlformats.org/officeDocument/2006/relationships/hyperlink" Target="http://scholar.google.com.proxy.lib.umich.edu/scholar_lookup?hl=en&amp;publication_year=2007&amp;pages=66-78&amp;author=D.+W.+Smith&amp;title=Deleuze+and+the+Question+of+Desire%3A+Toward+an+Immanent+Theory+of+Ethics" TargetMode="External"/><Relationship Id="rId125" Type="http://schemas.openxmlformats.org/officeDocument/2006/relationships/hyperlink" Target="https://www-tandfonline-com.proxy.lib.umich.edu/doi/full/10.1080/21624887.2017.1312149" TargetMode="External"/><Relationship Id="rId141" Type="http://schemas.openxmlformats.org/officeDocument/2006/relationships/hyperlink" Target="https://onlinelibrary.wiley.com/doi/10.1111/gec3.12192" TargetMode="External"/><Relationship Id="rId146" Type="http://schemas.openxmlformats.org/officeDocument/2006/relationships/hyperlink" Target="http://scholar.google.com.proxy.lib.umich.edu/scholar_lookup?hl=en&amp;publication_year=2009&amp;pages=325-345&amp;issue=3&amp;author=A.+H.+D.+Santana&amp;title=Nuclear+Weapons+as+the+Currency+of+Power" TargetMode="External"/><Relationship Id="rId167" Type="http://schemas.openxmlformats.org/officeDocument/2006/relationships/hyperlink" Target="https://www-tandfonline-com.proxy.lib.umich.edu/servlet/linkout?suffix=CIT0033&amp;dbid=16&amp;doi=10.1080%2F21624887.2017.1312149&amp;key=10.1111%2Fj.1467-9256.2012.01434.x" TargetMode="External"/><Relationship Id="rId7" Type="http://schemas.openxmlformats.org/officeDocument/2006/relationships/hyperlink" Target="https://www.tandfonline.com/doi/full/10.1080/21624887.2017.1312149" TargetMode="External"/><Relationship Id="rId71" Type="http://schemas.openxmlformats.org/officeDocument/2006/relationships/hyperlink" Target="http://scholar.google.com.proxy.lib.umich.edu/scholar_lookup?hl=en&amp;publication_year=2014&amp;author=S.+Biswas&amp;title=Nuclear+Desire%3A+Power+and+the+Postcolonial+Nuclear+Order" TargetMode="External"/><Relationship Id="rId92" Type="http://schemas.openxmlformats.org/officeDocument/2006/relationships/hyperlink" Target="http://scholar.google.com.proxy.lib.umich.edu/scholar_lookup?hl=en&amp;publication_year=2012&amp;author=I.+Bogost&amp;title=Alien+Phenomenology%3A+Or+What+Its+like+to+Be+a+Thing" TargetMode="External"/><Relationship Id="rId162" Type="http://schemas.openxmlformats.org/officeDocument/2006/relationships/hyperlink" Target="https://www-tandfonline-com.proxy.lib.umich.edu/doi/full/10.1080/21624887.2017.1312149" TargetMode="External"/><Relationship Id="rId183"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hyperlink" Target="http://scholar.google.com.proxy.lib.umich.edu/scholar_lookup?hl=en&amp;publication_year=2014&amp;author=B.+Bargu&amp;title=Starve+and+Immolate%3A+The+Politics+of+Human+Weapons" TargetMode="External"/><Relationship Id="rId24" Type="http://schemas.openxmlformats.org/officeDocument/2006/relationships/hyperlink" Target="https://www-tandfonline-com.proxy.lib.umich.edu/doi/full/10.1080/21624887.2017.1312149" TargetMode="External"/><Relationship Id="rId40" Type="http://schemas.openxmlformats.org/officeDocument/2006/relationships/hyperlink" Target="https://www-tandfonline-com.proxy.lib.umich.edu/doi/full/10.1080/21624887.2017.1312149" TargetMode="External"/><Relationship Id="rId45" Type="http://schemas.openxmlformats.org/officeDocument/2006/relationships/hyperlink" Target="https://www-tandfonline-com.proxy.lib.umich.edu/doi/full/10.1080/21624887.2017.1312149" TargetMode="External"/><Relationship Id="rId66" Type="http://schemas.openxmlformats.org/officeDocument/2006/relationships/hyperlink" Target="https://www-tandfonline-com.proxy.lib.umich.edu/servlet/linkout?suffix=CIT0015&amp;dbid=16&amp;doi=10.1080%2F21624887.2017.1312149&amp;key=10.1177%2F0047117809348697" TargetMode="External"/><Relationship Id="rId87" Type="http://schemas.openxmlformats.org/officeDocument/2006/relationships/hyperlink" Target="https://www-tandfonline-com.proxy.lib.umich.edu/doi/full/10.1080/21624887.2017.1312149" TargetMode="External"/><Relationship Id="rId110" Type="http://schemas.openxmlformats.org/officeDocument/2006/relationships/hyperlink" Target="http://scholar.google.com.proxy.lib.umich.edu/scholar_lookup?hl=en&amp;publication_year=2011&amp;author=L.+R.+Bryant&amp;title=The+Democracy+of+Objects" TargetMode="External"/><Relationship Id="rId115" Type="http://schemas.openxmlformats.org/officeDocument/2006/relationships/hyperlink" Target="https://www-tandfonline-com.proxy.lib.umich.edu/servlet/linkout?suffix=CIT0050&amp;dbid=16&amp;doi=10.1080%2F21624887.2017.1312149&amp;key=10.3998%2Fohp.13106496.0001.001" TargetMode="External"/><Relationship Id="rId131" Type="http://schemas.openxmlformats.org/officeDocument/2006/relationships/hyperlink" Target="https://www-tandfonline-com.proxy.lib.umich.edu/doi/10.1080/13523260.2011.556861" TargetMode="External"/><Relationship Id="rId136" Type="http://schemas.openxmlformats.org/officeDocument/2006/relationships/hyperlink" Target="http://scholar.google.com.proxy.lib.umich.edu/scholar_lookup?hl=en&amp;publication_year=1997&amp;author=M.+DeLanda&amp;title=A+Thousand+Years+of+Nonlinear+History" TargetMode="External"/><Relationship Id="rId157" Type="http://schemas.openxmlformats.org/officeDocument/2006/relationships/hyperlink" Target="http://scholar.google.com.proxy.lib.umich.edu/scholar_lookup?hl=en&amp;publication_year=2015&amp;author=J.+Dill&amp;title=Legitimate+Targets%3F+Social+Construction%2C+International+Law%2C+and+US+Bombing" TargetMode="External"/><Relationship Id="rId178" Type="http://schemas.openxmlformats.org/officeDocument/2006/relationships/hyperlink" Target="http://scholar.google.com.proxy.lib.umich.edu/scholar_lookup?hl=en&amp;publication_year=2012&amp;pages=141-163&amp;issue=1&amp;author=M.+Bourne&amp;title=Guns+Don%E2%80%99t+Kill+People%2C+Cyborgs+Do%3A+A+Latourian+Provocation+for+Transformatory+Arms+Control+and+Disarmament" TargetMode="External"/><Relationship Id="rId61" Type="http://schemas.openxmlformats.org/officeDocument/2006/relationships/hyperlink" Target="https://www-tandfonline-com.proxy.lib.umich.edu/doi/full/10.1080/21624887.2017.1312149" TargetMode="External"/><Relationship Id="rId82" Type="http://schemas.openxmlformats.org/officeDocument/2006/relationships/hyperlink" Target="https://www-tandfonline-com.proxy.lib.umich.edu/servlet/linkout?suffix=CIT0055&amp;dbid=128&amp;doi=10.1080%2F21624887.2017.1312149&amp;key=000253378000005" TargetMode="External"/><Relationship Id="rId152" Type="http://schemas.openxmlformats.org/officeDocument/2006/relationships/hyperlink" Target="http://scholar.google.com.proxy.lib.umich.edu/scholar_lookup?hl=en&amp;publication_year=2006&amp;pages=5-22&amp;issue=1&amp;author=P.+Verwimp&amp;title=Machetes+and+Firearms%3A+The+Organization+of+Massacres+in+Rwanda" TargetMode="External"/><Relationship Id="rId173" Type="http://schemas.openxmlformats.org/officeDocument/2006/relationships/hyperlink" Target="https://www-tandfonline-com.proxy.lib.umich.edu/doi/full/10.1080/21624887.2017.1312149" TargetMode="External"/><Relationship Id="rId19" Type="http://schemas.openxmlformats.org/officeDocument/2006/relationships/hyperlink" Target="http://scholar.google.com.proxy.lib.umich.edu/scholar_lookup?hl=en&amp;publication_year=1987&amp;author=G.+Deleuze&amp;author=F.+Guattari&amp;title=A+Thousand+Plateaus%3A+Capitalism+and+Schizophrenia" TargetMode="External"/><Relationship Id="rId14" Type="http://schemas.openxmlformats.org/officeDocument/2006/relationships/hyperlink" Target="http://scholar.google.com/scholar_lookup?hl=en&amp;publication_year=2004&amp;author=C.+Nordstrom&amp;title=Shadows+of+War%3A+Violence%2C+Power%2C+and+International+Profiteering+in+the+Twenty-First+Century" TargetMode="External"/><Relationship Id="rId30" Type="http://schemas.openxmlformats.org/officeDocument/2006/relationships/hyperlink" Target="https://www-tandfonline-com.proxy.lib.umich.edu/doi/full/10.1080/21624887.2017.1312149" TargetMode="External"/><Relationship Id="rId35" Type="http://schemas.openxmlformats.org/officeDocument/2006/relationships/hyperlink" Target="http://scholar.google.com.proxy.lib.umich.edu/scholar_lookup?hl=en&amp;publication_year=2014&amp;author=B.+Bargu&amp;title=Starve+and+Immolate%3A+The+Politics+of+Human+Weapons" TargetMode="External"/><Relationship Id="rId56" Type="http://schemas.openxmlformats.org/officeDocument/2006/relationships/hyperlink" Target="http://scholar.google.com.proxy.lib.umich.edu/scholar_lookup?hl=en&amp;publication_year=1990&amp;author=R.+Jervis&amp;title=The+Meaning+of+the+Nuclear+Revolution%3A+Statecraft+and+the+Prospect+of+Armageddon" TargetMode="External"/><Relationship Id="rId77" Type="http://schemas.openxmlformats.org/officeDocument/2006/relationships/hyperlink" Target="https://www-tandfonline-com.proxy.lib.umich.edu/doi/full/10.1080/21624887.2017.1312149" TargetMode="External"/><Relationship Id="rId100" Type="http://schemas.openxmlformats.org/officeDocument/2006/relationships/hyperlink" Target="https://www-tandfonline-com.proxy.lib.umich.edu/doi/full/10.1080/21624887.2017.1312149" TargetMode="External"/><Relationship Id="rId105" Type="http://schemas.openxmlformats.org/officeDocument/2006/relationships/hyperlink" Target="https://www-tandfonline-com.proxy.lib.umich.edu/doi/full/10.1080/21624887.2017.1312149" TargetMode="External"/><Relationship Id="rId126" Type="http://schemas.openxmlformats.org/officeDocument/2006/relationships/hyperlink" Target="http://scholar.google.com.proxy.lib.umich.edu/scholar_lookup?hl=en&amp;publication_year=2015&amp;pages=212-221&amp;author=M.+J.+Shapiro&amp;title=Tanks" TargetMode="External"/><Relationship Id="rId147" Type="http://schemas.openxmlformats.org/officeDocument/2006/relationships/hyperlink" Target="https://www-tandfonline-com.proxy.lib.umich.edu/doi/full/10.1080/21624887.2017.1312149" TargetMode="External"/><Relationship Id="rId168" Type="http://schemas.openxmlformats.org/officeDocument/2006/relationships/hyperlink" Target="https://www-tandfonline-com.proxy.lib.umich.edu/servlet/linkout?suffix=CIT0033&amp;dbid=128&amp;doi=10.1080%2F21624887.2017.1312149&amp;key=000303596100008" TargetMode="External"/><Relationship Id="rId8" Type="http://schemas.openxmlformats.org/officeDocument/2006/relationships/hyperlink" Target="http://scholar.google.com/scholar_lookup?hl=en&amp;publication_year=1994&amp;pages=29-64&amp;issue=2&amp;author=B.+Latour&amp;title=On+Technical+Mediation-Philosophy%2C+Sociology%2C+Genealogy" TargetMode="External"/><Relationship Id="rId51" Type="http://schemas.openxmlformats.org/officeDocument/2006/relationships/hyperlink" Target="http://scholar.google.com.proxy.lib.umich.edu/scholar_lookup?hl=en&amp;publication_year=2005&amp;pages=117-128&amp;issue=1&amp;author=M.+DeLanda&amp;title=Beyond+the+Problematic+of+Legitimacy%3A+Military+Influences+on+Civilian+Society" TargetMode="External"/><Relationship Id="rId72" Type="http://schemas.openxmlformats.org/officeDocument/2006/relationships/hyperlink" Target="https://www-tandfonline-com.proxy.lib.umich.edu/doi/full/10.1080/21624887.2017.1312149" TargetMode="External"/><Relationship Id="rId93" Type="http://schemas.openxmlformats.org/officeDocument/2006/relationships/hyperlink" Target="https://www-tandfonline-com.proxy.lib.umich.edu/doi/full/10.1080/21624887.2017.1312149" TargetMode="External"/><Relationship Id="rId98" Type="http://schemas.openxmlformats.org/officeDocument/2006/relationships/hyperlink" Target="https://www-tandfonline-com.proxy.lib.umich.edu/servlet/linkout?suffix=CIT0003&amp;dbid=16&amp;doi=10.1080%2F21624887.2017.1312149&amp;key=10.1215%2F9780822388128" TargetMode="External"/><Relationship Id="rId121" Type="http://schemas.openxmlformats.org/officeDocument/2006/relationships/hyperlink" Target="https://www-tandfonline-com.proxy.lib.umich.edu/doi/full/10.1080/21624887.2017.1312149" TargetMode="External"/><Relationship Id="rId142" Type="http://schemas.openxmlformats.org/officeDocument/2006/relationships/hyperlink" Target="https://www-tandfonline-com.proxy.lib.umich.edu/doi/full/10.1080/21624887.2017.1312149" TargetMode="External"/><Relationship Id="rId163" Type="http://schemas.openxmlformats.org/officeDocument/2006/relationships/hyperlink" Target="https://www-tandfonline-com.proxy.lib.umich.edu/servlet/linkout?suffix=CIT0040&amp;dbid=16&amp;doi=10.1080%2F21624887.2017.1312149&amp;key=10.1177%2F0305829813483350" TargetMode="External"/><Relationship Id="rId3" Type="http://schemas.openxmlformats.org/officeDocument/2006/relationships/styles" Target="styles.xml"/><Relationship Id="rId25" Type="http://schemas.openxmlformats.org/officeDocument/2006/relationships/hyperlink" Target="http://scholar.google.com.proxy.lib.umich.edu/scholar_lookup?hl=en&amp;publication_year=1989&amp;author=K.+Theweleit&amp;title=Male+Fantasies%2C+Vol.+2%3A+Male+Bodies-Psychoanalyizng+the+White+Terror" TargetMode="External"/><Relationship Id="rId46" Type="http://schemas.openxmlformats.org/officeDocument/2006/relationships/hyperlink" Target="https://www-tandfonline-com.proxy.lib.umich.edu/servlet/linkout?suffix=CIT0032&amp;dbid=16&amp;doi=10.1080%2F21624887.2017.1312149&amp;key=10.1215%2F9780822376903" TargetMode="External"/><Relationship Id="rId67" Type="http://schemas.openxmlformats.org/officeDocument/2006/relationships/hyperlink" Target="https://www-tandfonline-com.proxy.lib.umich.edu/servlet/linkout?suffix=CIT0015&amp;dbid=128&amp;doi=10.1080%2F21624887.2017.1312149&amp;key=000275373400001" TargetMode="External"/><Relationship Id="rId116" Type="http://schemas.openxmlformats.org/officeDocument/2006/relationships/hyperlink" Target="http://scholar.google.com.proxy.lib.umich.edu/scholar_lookup?hl=en&amp;publication_year=2013&amp;author=T.+Morton&amp;title=Realist+Magic%3A+Objects%2C+Ontology%2C+and+Causality" TargetMode="External"/><Relationship Id="rId137" Type="http://schemas.openxmlformats.org/officeDocument/2006/relationships/hyperlink" Target="https://www-tandfonline-com.proxy.lib.umich.edu/doi/full/10.1080/21624887.2017.1312149" TargetMode="External"/><Relationship Id="rId158" Type="http://schemas.openxmlformats.org/officeDocument/2006/relationships/hyperlink" Target="https://www-tandfonline-com.proxy.lib.umich.edu/doi/full/10.1080/21624887.2017.1312149" TargetMode="External"/><Relationship Id="rId20" Type="http://schemas.openxmlformats.org/officeDocument/2006/relationships/hyperlink" Target="https://www-tandfonline-com.proxy.lib.umich.edu/doi/full/10.1080/21624887.2017.1312149" TargetMode="External"/><Relationship Id="rId41" Type="http://schemas.openxmlformats.org/officeDocument/2006/relationships/hyperlink" Target="http://scholar.google.com.proxy.lib.umich.edu/scholar_lookup?hl=en&amp;publication_year=1987&amp;author=G.+Deleuze&amp;author=F.+Guattari&amp;title=A+Thousand+Plateaus%3A+Capitalism+and+Schizophrenia" TargetMode="External"/><Relationship Id="rId62" Type="http://schemas.openxmlformats.org/officeDocument/2006/relationships/hyperlink" Target="http://scholar.google.com.proxy.lib.umich.edu/scholar_lookup?hl=en&amp;publication_year=1999&amp;author=C.+Perrow&amp;title=Normal+Accidents%3A+Living+with+High-Risk+Technologies" TargetMode="External"/><Relationship Id="rId83" Type="http://schemas.openxmlformats.org/officeDocument/2006/relationships/hyperlink" Target="http://scholar.google.com.proxy.lib.umich.edu/scholar_lookup?hl=en&amp;publication_year=2008&amp;pages=99-120&amp;issue=1&amp;author=J.+Pretorius&amp;title=The+Security+Imaginary%3A+Explaining+Military+Isomorphism" TargetMode="External"/><Relationship Id="rId88" Type="http://schemas.openxmlformats.org/officeDocument/2006/relationships/hyperlink" Target="https://www-tandfonline-com.proxy.lib.umich.edu/servlet/linkout?suffix=CIT0060&amp;dbid=16&amp;doi=10.1080%2F21624887.2017.1312149&amp;key=10.5749%2Fminnesota%2F9780816689248.001.0001" TargetMode="External"/><Relationship Id="rId111" Type="http://schemas.openxmlformats.org/officeDocument/2006/relationships/hyperlink" Target="https://www-tandfonline-com.proxy.lib.umich.edu/doi/full/10.1080/21624887.2017.1312149" TargetMode="External"/><Relationship Id="rId132" Type="http://schemas.openxmlformats.org/officeDocument/2006/relationships/hyperlink" Target="http://scholar.google.com.proxy.lib.umich.edu/scholar_lookup?hl=en&amp;publication_year=2011&amp;pages=193-214&amp;issue=1&amp;author=A.+Stavrianakis&amp;title=Small+Arms+Control+and+the+Reproduction+of+Imperial+Relations" TargetMode="External"/><Relationship Id="rId153" Type="http://schemas.openxmlformats.org/officeDocument/2006/relationships/hyperlink" Target="https://www-tandfonline-com.proxy.lib.umich.edu/doi/full/10.1080/21624887.2017.1312149" TargetMode="External"/><Relationship Id="rId174" Type="http://schemas.openxmlformats.org/officeDocument/2006/relationships/hyperlink" Target="https://www-tandfonline-com.proxy.lib.umich.edu/doi/10.1080/21624887.2015.1106427" TargetMode="External"/><Relationship Id="rId179" Type="http://schemas.openxmlformats.org/officeDocument/2006/relationships/hyperlink" Target="https://www-tandfonline-com.proxy.lib.umich.edu/doi/full/10.1080/21624887.2017.1312149" TargetMode="External"/><Relationship Id="rId15" Type="http://schemas.openxmlformats.org/officeDocument/2006/relationships/hyperlink" Target="https://www.tandfonline.com/doi/full/10.1080/21624887.2017.1312149" TargetMode="External"/><Relationship Id="rId36" Type="http://schemas.openxmlformats.org/officeDocument/2006/relationships/hyperlink" Target="https://www-tandfonline-com.proxy.lib.umich.edu/doi/full/10.1080/21624887.2017.1312149" TargetMode="External"/><Relationship Id="rId57" Type="http://schemas.openxmlformats.org/officeDocument/2006/relationships/hyperlink" Target="https://www-tandfonline-com.proxy.lib.umich.edu/doi/full/10.1080/21624887.2017.1312149" TargetMode="External"/><Relationship Id="rId106" Type="http://schemas.openxmlformats.org/officeDocument/2006/relationships/hyperlink" Target="https://www-tandfonline-com.proxy.lib.umich.edu/servlet/linkout?suffix=CIT0007&amp;dbid=16&amp;doi=10.1080%2F21624887.2017.1312149&amp;key=10.1215%2F9780822391623" TargetMode="External"/><Relationship Id="rId127" Type="http://schemas.openxmlformats.org/officeDocument/2006/relationships/hyperlink" Target="https://www-tandfonline-com.proxy.lib.umich.edu/doi/full/10.1080/21624887.2017.1312149" TargetMode="External"/><Relationship Id="rId10" Type="http://schemas.openxmlformats.org/officeDocument/2006/relationships/hyperlink" Target="http://scholar.google.com/scholar_lookup?hl=en&amp;publication_year=1992&amp;author=B.+Spinoza&amp;title=Ethics%3A+With+the+Treatise+on+the+Emendation+of+the+Intellect+and+Selected+Letters" TargetMode="External"/><Relationship Id="rId31" Type="http://schemas.openxmlformats.org/officeDocument/2006/relationships/hyperlink" Target="https://www-tandfonline-com.proxy.lib.umich.edu/servlet/linkout?suffix=CIT0021&amp;dbid=16&amp;doi=10.1080%2F21624887.2017.1312149&amp;key=10.1177%2F0967010615596499" TargetMode="External"/><Relationship Id="rId52" Type="http://schemas.openxmlformats.org/officeDocument/2006/relationships/hyperlink" Target="https://larvalsubjects.wordpress.com/2008/11/17/of-games-and-rendering-alternatives-available/" TargetMode="External"/><Relationship Id="rId73" Type="http://schemas.openxmlformats.org/officeDocument/2006/relationships/hyperlink" Target="http://scholar.google.com.proxy.lib.umich.edu/scholar_lookup?hl=en&amp;publication_year=1999&amp;author=D.+Mutimer&amp;title=The+Weapons+State%3A+Proliferation+and+the+Framing+of+Security" TargetMode="External"/><Relationship Id="rId78" Type="http://schemas.openxmlformats.org/officeDocument/2006/relationships/hyperlink" Target="https://www-tandfonline-com.proxy.lib.umich.edu/servlet/linkout?suffix=CIT0042&amp;dbid=16&amp;doi=10.1080%2F21624887.2017.1312149&amp;key=10.7591%2Fcornell%2F9780801449031.001.0001" TargetMode="External"/><Relationship Id="rId94" Type="http://schemas.openxmlformats.org/officeDocument/2006/relationships/hyperlink" Target="http://scholar.google.com.proxy.lib.umich.edu/scholar_lookup?hl=en&amp;publication_year=2010&amp;author=Q.+Meillassoux&amp;title=After+Finitude%3A+An+Essay+on+the+Necessity+of+Contingency" TargetMode="External"/><Relationship Id="rId99" Type="http://schemas.openxmlformats.org/officeDocument/2006/relationships/hyperlink" Target="http://scholar.google.com.proxy.lib.umich.edu/scholar_lookup?hl=en&amp;publication_year=2007&amp;author=K.+Barad&amp;title=Meeting+the+Universe+Halfway%3A+Quantum+Physics+and+the+Entanglement+of+Matter+and+Meaning" TargetMode="External"/><Relationship Id="rId101" Type="http://schemas.openxmlformats.org/officeDocument/2006/relationships/hyperlink" Target="https://www-tandfonline-com.proxy.lib.umich.edu/doi/10.1080/21624887.2014.982402" TargetMode="External"/><Relationship Id="rId122" Type="http://schemas.openxmlformats.org/officeDocument/2006/relationships/hyperlink" Target="http://scholar.google.com.proxy.lib.umich.edu/scholar_lookup?hl=en&amp;publication_year=2016&amp;pages=313-326&amp;author=M.+D.+Larrinaga&amp;title=Tear+Gas" TargetMode="External"/><Relationship Id="rId143" Type="http://schemas.openxmlformats.org/officeDocument/2006/relationships/hyperlink" Target="http://scholar.google.com.proxy.lib.umich.edu/scholar_lookup?hl=en&amp;publication_year=2013&amp;author=B.+Rappert&amp;title=Controlling+the+Weapons+of+War%3A+Politics%2C+Persuasion%2C+and+the+Prohibition+of+Inhumanity" TargetMode="External"/><Relationship Id="rId148" Type="http://schemas.openxmlformats.org/officeDocument/2006/relationships/hyperlink" Target="http://scholar.google.com.proxy.lib.umich.edu/scholar_lookup?hl=en&amp;publication_year=2008&amp;author=K.+Booth&amp;title=Theory+of+World+Security" TargetMode="External"/><Relationship Id="rId164" Type="http://schemas.openxmlformats.org/officeDocument/2006/relationships/hyperlink" Target="https://www-tandfonline-com.proxy.lib.umich.edu/servlet/linkout?suffix=CIT0040&amp;dbid=128&amp;doi=10.1080%2F21624887.2017.1312149&amp;key=000320024300009" TargetMode="External"/><Relationship Id="rId169" Type="http://schemas.openxmlformats.org/officeDocument/2006/relationships/hyperlink" Target="http://scholar.google.com.proxy.lib.umich.edu/scholar_lookup?hl=en&amp;publication_year=2012&amp;pages=120-128&amp;issue=2&amp;author=K.+Grayson&amp;title=Six+Theses+on+Targeted+Kill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st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DAAB6A-A4D1-4083-B4F3-CCF3F9A461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224</TotalTime>
  <Pages>1</Pages>
  <Words>71544</Words>
  <Characters>407803</Characters>
  <Application>Microsoft Office Word</Application>
  <DocSecurity>0</DocSecurity>
  <Lines>3398</Lines>
  <Paragraphs>956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478391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Dustin Meyers-Levy</dc:creator>
  <cp:keywords>5.1.1</cp:keywords>
  <dc:description/>
  <cp:lastModifiedBy>Dustin Meyers-Levy</cp:lastModifiedBy>
  <cp:revision>4</cp:revision>
  <dcterms:created xsi:type="dcterms:W3CDTF">2019-07-21T17:15:00Z</dcterms:created>
  <dcterms:modified xsi:type="dcterms:W3CDTF">2019-07-21T23:31:00Z</dcterms:modified>
</cp:coreProperties>
</file>