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E8A1F5" w14:textId="77777777" w:rsidR="00E42E4C" w:rsidRDefault="008066AE" w:rsidP="008066AE">
      <w:pPr>
        <w:pStyle w:val="Heading1"/>
      </w:pPr>
      <w:r>
        <w:t>SP1 negative</w:t>
      </w:r>
    </w:p>
    <w:p w14:paraId="7799E7B4" w14:textId="77777777" w:rsidR="008066AE" w:rsidRDefault="008066AE" w:rsidP="008066AE"/>
    <w:p w14:paraId="665ACAF7" w14:textId="77777777" w:rsidR="00674759" w:rsidRDefault="00DF548A" w:rsidP="0044395F">
      <w:pPr>
        <w:pStyle w:val="Heading2"/>
      </w:pPr>
      <w:r>
        <w:t>K of IR</w:t>
      </w:r>
    </w:p>
    <w:p w14:paraId="442964BC" w14:textId="77777777" w:rsidR="00EB712E" w:rsidRDefault="00EB712E" w:rsidP="00674759"/>
    <w:p w14:paraId="030A5592" w14:textId="77777777" w:rsidR="004C45D6" w:rsidRDefault="004C45D6" w:rsidP="005B3E3C">
      <w:pPr>
        <w:pStyle w:val="Heading3"/>
      </w:pPr>
      <w:r>
        <w:t>1NC</w:t>
      </w:r>
    </w:p>
    <w:p w14:paraId="3E816A47" w14:textId="77777777" w:rsidR="005B3E3C" w:rsidRPr="005B3E3C" w:rsidRDefault="005B3E3C" w:rsidP="005B3E3C"/>
    <w:p w14:paraId="05D6EE08" w14:textId="77777777" w:rsidR="00EB712E" w:rsidRPr="002D0E72" w:rsidRDefault="00EB712E" w:rsidP="00EB712E">
      <w:pPr>
        <w:pStyle w:val="Heading4"/>
      </w:pPr>
      <w:r>
        <w:t xml:space="preserve">US International Relations theory constructs China as a threat in order to legitimate its own claim to military supremacy and global leadership </w:t>
      </w:r>
      <w:r w:rsidR="00B70745">
        <w:t>–</w:t>
      </w:r>
      <w:r w:rsidR="00785C89">
        <w:t xml:space="preserve"> </w:t>
      </w:r>
      <w:r w:rsidR="00B70745">
        <w:t xml:space="preserve">the 1AC’s rearticulation of this </w:t>
      </w:r>
      <w:r w:rsidR="00C10F8A">
        <w:t xml:space="preserve">anxiety </w:t>
      </w:r>
      <w:r w:rsidR="00844CE4">
        <w:t xml:space="preserve">is marked by a fundamental fear of </w:t>
      </w:r>
      <w:r w:rsidR="00CE206E">
        <w:t>anarchy that inflects all IR scholarship that comes from the US</w:t>
      </w:r>
      <w:r w:rsidR="00387B74">
        <w:t xml:space="preserve"> that reaffirms its self</w:t>
      </w:r>
      <w:r w:rsidR="00CB19EA">
        <w:t>-</w:t>
      </w:r>
      <w:r w:rsidR="00387B74">
        <w:t xml:space="preserve">imagination as </w:t>
      </w:r>
      <w:r w:rsidR="00745435">
        <w:t>ethical and good, or at worst, a necessary evil</w:t>
      </w:r>
      <w:r w:rsidR="00CB19EA">
        <w:t xml:space="preserve"> in the quest to preserve global order.</w:t>
      </w:r>
    </w:p>
    <w:p w14:paraId="217650EC" w14:textId="77777777" w:rsidR="00EB712E" w:rsidRPr="002D0E72" w:rsidRDefault="00EB712E" w:rsidP="00EB712E">
      <w:r w:rsidRPr="002D0E72">
        <w:rPr>
          <w:rStyle w:val="Style13ptBold"/>
        </w:rPr>
        <w:t>Pan 12</w:t>
      </w:r>
      <w:r w:rsidRPr="002D0E72">
        <w:t xml:space="preserve"> – Chengxin Pan (2012); Associate Professor of International Relations at the School of Humanities and Social Sciences and a member of the Alfred Deakin Institute for Citizenship and Globalisation at Deakin University; Knowledge, Desire and Power in Global Politics: Western Representations of China’s Rise // AH</w:t>
      </w:r>
    </w:p>
    <w:p w14:paraId="530B210F" w14:textId="77777777" w:rsidR="00EB712E" w:rsidRPr="002D0E72" w:rsidRDefault="00EB712E" w:rsidP="00EB712E">
      <w:pPr>
        <w:rPr>
          <w:sz w:val="16"/>
        </w:rPr>
      </w:pPr>
      <w:r w:rsidRPr="002D0E72">
        <w:rPr>
          <w:sz w:val="16"/>
        </w:rPr>
        <w:t xml:space="preserve">The West has been imagining itself in various ways for centuries, if not longer, a complex subject which no doubt warrants a separate study. 9 But here I argue that the West as a modern project is modelled ultimately on an image of the modern knowing subject, who is defined by a desire for certainty and a will to truth. </w:t>
      </w:r>
      <w:r w:rsidRPr="002D0E72">
        <w:rPr>
          <w:rStyle w:val="StyleUnderline"/>
        </w:rPr>
        <w:t>With this fundamental self-understanding, the West could not only feel certain about itself, but also exercise its reason and authority over an objective and knowable world ‘out there’</w:t>
      </w:r>
      <w:r w:rsidRPr="002D0E72">
        <w:rPr>
          <w:sz w:val="16"/>
        </w:rPr>
        <w:t xml:space="preserve">. As Charles William Maynes notes, the US, since the times of Theodore Roosevelt and Woodrow Wilson, has been convinced ‘that we know the way—politically and economically—and that therefore </w:t>
      </w:r>
      <w:r w:rsidRPr="002D0E72">
        <w:rPr>
          <w:rStyle w:val="StyleUnderline"/>
        </w:rPr>
        <w:t>we have an obligation, if not also a right, to lead others to a better future’</w:t>
      </w:r>
      <w:r w:rsidRPr="002D0E72">
        <w:rPr>
          <w:sz w:val="16"/>
        </w:rPr>
        <w:t xml:space="preserve">.10 In this sense, the will to truth and certainty has been central to the West’s search for identity and power. The inevitable existence of uncertainty and inscrutability in nature and the outside world then becomes a standing threat to the identity and security of this modern self. </w:t>
      </w:r>
      <w:r w:rsidRPr="002D0E72">
        <w:rPr>
          <w:rStyle w:val="StyleUnderline"/>
        </w:rPr>
        <w:t>At one level, the knowing subject may find refuge in fear as an emotional substitute for certainty. In other words, ‘What we do not know we fear’.11 Through fear, the unknown world becomes at least a known unknown</w:t>
      </w:r>
      <w:r w:rsidRPr="002D0E72">
        <w:rPr>
          <w:sz w:val="16"/>
        </w:rPr>
        <w:t xml:space="preserve"> (to borrow former US Defense Secretary Donald Rumsfeld’s parlance), </w:t>
      </w:r>
      <w:r w:rsidRPr="002D0E72">
        <w:rPr>
          <w:rStyle w:val="StyleUnderline"/>
        </w:rPr>
        <w:t>or a negative form of certainty in terms of Otherness, danger, and threat. Thus understood, threat is not an object out there, but a necessary corollary of the Western desire for absolute certainty and security.</w:t>
      </w:r>
      <w:r w:rsidRPr="002D0E72">
        <w:rPr>
          <w:sz w:val="16"/>
        </w:rPr>
        <w:t xml:space="preserve"> Even Kristol and Kagan readily admit that their much-feared ‘present danger’ ‘has no name. It is not to be found in any single strategic adversary…. It is a danger, to be sure, of our own devising’.12 The China Threat as a Reflection of the Western Self-imagination </w:t>
      </w:r>
      <w:r w:rsidRPr="002D0E72">
        <w:rPr>
          <w:rStyle w:val="StyleUnderline"/>
        </w:rPr>
        <w:t>The self-imagination as the modern knowing subject affords the West a sense of scientific and moral authority. At the same time, it also justifies its need for imperial expansion and strategic dominance.</w:t>
      </w:r>
      <w:r w:rsidRPr="002D0E72">
        <w:rPr>
          <w:sz w:val="16"/>
        </w:rPr>
        <w:t xml:space="preserve"> Both the European Union’s (EU) self-identity as a ‘Normative Power Europe’ and the </w:t>
      </w:r>
      <w:r w:rsidRPr="002D0E72">
        <w:rPr>
          <w:rStyle w:val="Emphasis"/>
        </w:rPr>
        <w:t>US’s God-given right to military supremacy and global leadership can be understood in this context</w:t>
      </w:r>
      <w:r w:rsidRPr="002D0E72">
        <w:rPr>
          <w:sz w:val="16"/>
        </w:rPr>
        <w:t xml:space="preserve">. Indeed, for neoconservatives, </w:t>
      </w:r>
      <w:r w:rsidRPr="002D0E72">
        <w:rPr>
          <w:rStyle w:val="StyleUnderline"/>
        </w:rPr>
        <w:t>the US, a quintessential Western society, is entitled to both moral clarity and military hegemony</w:t>
      </w:r>
      <w:r w:rsidRPr="002D0E72">
        <w:rPr>
          <w:sz w:val="16"/>
        </w:rPr>
        <w:t xml:space="preserve">. </w:t>
      </w:r>
      <w:r w:rsidRPr="002D0E72">
        <w:rPr>
          <w:rStyle w:val="StyleUnderline"/>
        </w:rPr>
        <w:t xml:space="preserve">However, as soon as the US stakes its self-identity on ‘universal dominion’ and absolute security worldwide, 13 its ‘encounters’ with numerous threats becomes a logical necessity. </w:t>
      </w:r>
      <w:r w:rsidRPr="002D0E72">
        <w:rPr>
          <w:rStyle w:val="Emphasis"/>
        </w:rPr>
        <w:t>The China threat is a product of precisely such encounters and self imagination</w:t>
      </w:r>
      <w:r w:rsidRPr="002D0E72">
        <w:rPr>
          <w:rStyle w:val="StyleUnderline"/>
        </w:rPr>
        <w:t>. Taking global hegemony in general and dominance in Asia in particular as part and parcel of American self-identity, one would ‘naturally’ treat China’s regional influence as a threat</w:t>
      </w:r>
      <w:r w:rsidRPr="002D0E72">
        <w:rPr>
          <w:sz w:val="16"/>
        </w:rPr>
        <w:t xml:space="preserve">; it can hardly be otherwise. But this is a challenge above all to the latter’s expansionist strategic selfimagination and the certainty and continuity it entails. </w:t>
      </w:r>
      <w:r w:rsidRPr="002D0E72">
        <w:rPr>
          <w:rStyle w:val="StyleUnderline"/>
        </w:rPr>
        <w:t>As Huntington reasoned, ‘Chinese hegemony will reduce American and Western influence [there] and compel the United States to accept what it has historically attempted to prevent: domination of a key region of the world by another power’</w:t>
      </w:r>
      <w:r w:rsidRPr="002D0E72">
        <w:rPr>
          <w:sz w:val="16"/>
        </w:rPr>
        <w:t xml:space="preserve">.15 </w:t>
      </w:r>
      <w:r w:rsidRPr="002D0E72">
        <w:rPr>
          <w:rStyle w:val="StyleUnderline"/>
        </w:rPr>
        <w:t>Thanks to this longstanding American self-imagery, it is fair to say that much of the China threat is imagined as well</w:t>
      </w:r>
      <w:r w:rsidRPr="002D0E72">
        <w:rPr>
          <w:sz w:val="16"/>
        </w:rPr>
        <w:t xml:space="preserve">. The much-feared Chinese ‘string of pearls’ strategy is a case in point. </w:t>
      </w:r>
      <w:r w:rsidRPr="002D0E72">
        <w:rPr>
          <w:rStyle w:val="StyleUnderline"/>
        </w:rPr>
        <w:t>Describing China’s alleged ambition of establishing a series of naval bases along various strategic choke points from Southeast Asia to eastern Africa, the term is nowhere to be seen in China’s military playbook</w:t>
      </w:r>
      <w:r w:rsidRPr="002D0E72">
        <w:rPr>
          <w:sz w:val="16"/>
        </w:rPr>
        <w:t>. Rather, it is mostly the work of US strategic imagination, first used in an internal report titled Energy Futures in Asia commissioned by the US Department of Defense. 16 In Europe where collective self-identity is constructed less on the basis of military strength, the China threat does not figure as prominently as it does in the eyes of American strategic planners. Indeed, in 2009, Kagan expressed his displeasure at what he saw as Europe’s indifference to the proliferation of military threats. Though not explicitly acknowledging the central role of selfidentity in the construction of threat, he nevertheless correctly attributed their divergent threat perceptions to the different ways in which the US and Europe identify themselves. As he wrote: If Europe’s strategic culture today places less value on hard power and military strength and more value on such soft-power tools as economics and trade, isn’t it partly because Europe is militarily weak and economically strong? Americans are quicker to acknowledge the existence of threats, even to perceive them where others may not see any, because they can conceive of doing something to meet those threats.17 No longer primarily identifying itself in military terms, contemporary Europe now prides itself on being a normative or civic power, home to such universal values as human rights, democracy and good governance. As a result, it sees the China difference both as an opportunity for political change and an ideological challenge to the teleological certainty of the European self. Of course, moral clarity is not unique to Europe, but is integral to the US self-imagination as well</w:t>
      </w:r>
      <w:r w:rsidRPr="002D0E72">
        <w:rPr>
          <w:rStyle w:val="StyleUnderline"/>
        </w:rPr>
        <w:t>. As such, in addition to the fear of China’s strategic ambition, Washington is similarly ambivalent about the opportunity and threat of the Chinese Other. Through the same prisms of democracy and modernisation, Americans constantly ‘found China lacking’ or even threatening. Nancy Bernkopf Tucker rightly argues that ‘Unless the United States changes [the moral parameters of its political self-imagination], that conclusion will not change’.</w:t>
      </w:r>
      <w:r w:rsidRPr="002D0E72">
        <w:rPr>
          <w:sz w:val="16"/>
        </w:rPr>
        <w:t xml:space="preserve"> 18 In other words, its fear of China has less to do with China’s difference per se than with the particular way in which the Western self is constructed. If there is a China threat, its menace lies primarily in its perceived psychological ‘disruption’ of the lingering Western/American colonial desire about how the world should be run and about how history should progress. 19 No doubt, some would protest that the ‘China threat’ conclusion stands on the firm ground of realism, and has nothing to do with the way the West identifies itself. For example, according to Mearsheimer, in a world of anarchy, ‘states can never be certain about the intentions of other states’, 20 and therefore have to treat each other as a potential threat. </w:t>
      </w:r>
      <w:r w:rsidRPr="002D0E72">
        <w:rPr>
          <w:rStyle w:val="Emphasis"/>
        </w:rPr>
        <w:t>Yet, I would argue that such an insatiable demand for transparency from others is itself a telltale sign of the Western quest for certainty, security, and identity as the modern knowing subject.</w:t>
      </w:r>
      <w:r w:rsidRPr="002D0E72">
        <w:rPr>
          <w:sz w:val="16"/>
        </w:rPr>
        <w:t xml:space="preserve"> </w:t>
      </w:r>
      <w:r w:rsidRPr="002D0E72">
        <w:rPr>
          <w:rStyle w:val="StyleUnderline"/>
        </w:rPr>
        <w:t>Similarly, the realist first-image of human nature, which is often implicitly invoked in the explanation of the China threat, has less to do with human nature per se than with the Western quest for scientific truth about human society.</w:t>
      </w:r>
      <w:r w:rsidRPr="002D0E72">
        <w:rPr>
          <w:sz w:val="16"/>
        </w:rPr>
        <w:t xml:space="preserve"> The Hobbesian ‘discovery’ of the first man and human nature, as C. B. Macpherson argues, was not the objective knowledge of man per se, but rather a conscious or unconscious autobiographical reflection of Western modern man and his living condition in a ‘bourgeois market society’.21 </w:t>
      </w:r>
      <w:r w:rsidRPr="002D0E72">
        <w:rPr>
          <w:rStyle w:val="Emphasis"/>
        </w:rPr>
        <w:t>Insofar as the ‘China threat’ paradigm has been informed partly by the Hobbesian fear of every man against every man, this China threat representation is best seen as a mirror image of some historically specific and selective self-experience of the West.</w:t>
      </w:r>
      <w:r w:rsidRPr="002D0E72">
        <w:rPr>
          <w:sz w:val="16"/>
        </w:rPr>
        <w:t xml:space="preserve"> Two specific arguments in the ‘China threat’ discourse are illustrative of this point. The first is the widely-invoked Germany analogy. Former US Deputy Secretary of Defense Paul Wolfowitz, who was instrumental in the formation of Washington’s official view of China as a ‘strategic competitor’, 22 was convinced by the ‘obvious and disturbing analogy’ between Wilhelmine Germany and today’s China. Though briefly acknowledging the differences between the two powers, he insisted on their many ‘similarities’. For him, just as Germany’s transition from the statesmanship of Bismarck to the incompetence of his successors contributed to the tragedy of World War I, so too China, which is in the process of a similar transition ‘from two decades of extremely skilful management of its international relationships to a new leadership of uncertain quality’, poses a serious threat to the international order.23 In an influential piece published in The National Interest, Richard Betts and Thomas Christensen similarly argue that Like Germany a century ago, China is a late-blooming great power emerging into a world already ordered strategically by earlier arrivals; a continental power surrounded by other powers who are collectively stronger but individually weaker (with the exception of the United States and, perhaps, Japan); a bustling country with great expectations, dissatisfied with its place in the international pecking order, if only with regard to international prestige and respect. The quest for a rightful “place in the sun” will… inevitably foster growing friction with Japan, Russia, India or the United States.24 What this Germany analogy can tell us is that the Western knowledge of the China threat is based, more than anything else, on a fear of repetition of a European nightmare scenario. Its fear of China, situated in the broader sense of paranoia that Europe’s past may become Asia’s future,25 The America analogy tells a similar story. Kagan argues that ‘if Americans want to understand Chinese power and ambition today, they could start by looking in the mirror’. is derived less from China’s rise or its uncertain intentions than from the self-righteous certainty about the universality of Western historical trajectory. 26 This is exactly what Mearsheimer has done. </w:t>
      </w:r>
      <w:r w:rsidRPr="002D0E72">
        <w:rPr>
          <w:rStyle w:val="Emphasis"/>
        </w:rPr>
        <w:t>After extrapolating American history in the nineteenth and twentieth centuries to a status of the unchangeable ‘tragedy’ of great power politics in general, Mearsheimer insists that China will have to, almost slavishly, follow the same path: for sound So we would expect China to attempt to dominate Japan and Korea, as well as other regional actors, by building military forces that are so powerful that those other states would not dare challenge it</w:t>
      </w:r>
      <w:r w:rsidRPr="002D0E72">
        <w:rPr>
          <w:rStyle w:val="StyleUnderline"/>
        </w:rPr>
        <w:t>. We would also expect China to develop its own version of the Monroe Doctrine, directed at the United States. Just as the United States made it clear to distant great powers that they were not allowed to meddle in the Western Hemisphere, China will make it clear that American interference in Asia is unacceptable.</w:t>
      </w:r>
      <w:r w:rsidRPr="002D0E72">
        <w:rPr>
          <w:sz w:val="16"/>
        </w:rPr>
        <w:t xml:space="preserve">27 Clearly, Mearsheimer’s ‘China threat’ assessment is based not so much on what China does in the present as it is on what the US itself did in the past.28 </w:t>
      </w:r>
      <w:r w:rsidRPr="002D0E72">
        <w:rPr>
          <w:rStyle w:val="Emphasis"/>
        </w:rPr>
        <w:t>His repeated anxious ‘expectations’ of China testify to a paranoia of both China’s Otherness and its emerging sameness</w:t>
      </w:r>
      <w:r w:rsidRPr="002D0E72">
        <w:rPr>
          <w:sz w:val="16"/>
        </w:rPr>
        <w:t xml:space="preserve">. His fear reflects, in the final analysis, the lingering ambivalence of colonial desire towards the mimicry of the American self-experience by an Oriental Other. </w:t>
      </w:r>
      <w:r w:rsidRPr="002D0E72">
        <w:rPr>
          <w:rStyle w:val="StyleUnderline"/>
        </w:rPr>
        <w:t>The autobiographical nature of the ‘China threat’ discourse is so obvious that many references to the ‘China menace’</w:t>
      </w:r>
      <w:r w:rsidRPr="002D0E72">
        <w:rPr>
          <w:sz w:val="16"/>
        </w:rPr>
        <w:t xml:space="preserve"> (such as the ‘Beijing Consensus’ and ‘Chinese Lake’</w:t>
      </w:r>
      <w:r w:rsidRPr="002D0E72">
        <w:rPr>
          <w:rStyle w:val="StyleUnderline"/>
        </w:rPr>
        <w:t>) are directly modelled on the Western/American self.</w:t>
      </w:r>
      <w:r w:rsidRPr="002D0E72">
        <w:rPr>
          <w:sz w:val="16"/>
        </w:rPr>
        <w:t xml:space="preserve"> Little wonder that Mel Gurtov, while reading a 2005 US Defense Department report on China’s military threat, found the report’s comments on China ironically more fitting to describe US power and intention than China’s.29 The US is certainly not unique in the projection of self-experience onto the understanding of others. As scholars of literary criticism and Australian colonial history have pointed out, Australia’s fixation with the fiction of an Asian invasion has been bound up with its self-consciousness as a settler country, which itself was born of invasion. Australia’s anxiety about its northern neighbours, in which China often looms large, has been sustained by the fear that a nation created by European invasion could subsequently be taken over by an Asian/Chinese invasion. </w:t>
      </w:r>
      <w:r w:rsidRPr="002D0E72">
        <w:rPr>
          <w:rStyle w:val="Emphasis"/>
        </w:rPr>
        <w:t>30 Thus, the anxiety and fear of China felt by the West does not stem primarily from what China is or what it does, but from an anxious Western self, or more precisely, from its own historical role in the production of anxiety and fear suffered by others.</w:t>
      </w:r>
      <w:r w:rsidRPr="002D0E72">
        <w:rPr>
          <w:sz w:val="16"/>
        </w:rPr>
        <w:t xml:space="preserve"> Perhaps unwittingly</w:t>
      </w:r>
      <w:r w:rsidRPr="002D0E72">
        <w:rPr>
          <w:rStyle w:val="StyleUnderline"/>
        </w:rPr>
        <w:t>, the ‘China threat’ paradigm exhibits an unspoken fear of the logic of mutual responsiveness in international relations: with China’s rise, there is a danger that China might begin to imitate what ‘we’ have done to others, this time at ‘our’ expense.</w:t>
      </w:r>
      <w:r w:rsidRPr="002D0E72">
        <w:rPr>
          <w:sz w:val="16"/>
        </w:rPr>
        <w:t xml:space="preserve"> Constructing the Western Self in the ‘China Threat’ Paradigm The ‘China threat’ paradigm is a discursive construct closely linked with Western/American colonial desire and historical experience. It reflects the inability or at least unwillingness of the Western/American self to make sense of China beyond their own fear and realpolitik trajectories. </w:t>
      </w:r>
      <w:r w:rsidRPr="002D0E72">
        <w:rPr>
          <w:rStyle w:val="Emphasis"/>
        </w:rPr>
        <w:t>In doing so, its ethnocentric representation of China provides the West with a measure of strategic familiarity and moral certainty, thus reaffirming the self-imagination of the West.</w:t>
      </w:r>
      <w:r w:rsidRPr="002D0E72">
        <w:rPr>
          <w:sz w:val="16"/>
        </w:rPr>
        <w:t xml:space="preserve"> </w:t>
      </w:r>
      <w:r w:rsidRPr="002D0E72">
        <w:rPr>
          <w:rStyle w:val="StyleUnderline"/>
        </w:rPr>
        <w:t>The imagination of an external ‘threat’ or Other has long been instrumental to the formation and maintenance of self-identity</w:t>
      </w:r>
      <w:r w:rsidRPr="002D0E72">
        <w:rPr>
          <w:sz w:val="16"/>
        </w:rPr>
        <w:t xml:space="preserve">.31 In the logic of what Michael Hardt and Antonio Negri call ‘colonialist representations’, the difference of the Other, first having been pushed to the extreme, ‘can be inverted in a second moment as the foundation of the Self. In other words, the evil, barbarity, and licentiousness of the colonized Other are what make possible the goodness, civility, and propriety of the European Self’. They go on to say that ‘Only through opposition to the colonized does the metropolitan subject really become itself’. 32 The threatening imagery of ‘wilderness’ in the early periods of American nation-building served a similar purpose in that it helped maintain America’s ‘New World mythology’. As James Robertson notes, ‘there is no New World without wilderness. If we are to be true Americans (and thus part of that New World and its destiny), there must be wilderness. </w:t>
      </w:r>
      <w:r w:rsidRPr="002D0E72">
        <w:rPr>
          <w:rStyle w:val="StyleUnderline"/>
        </w:rPr>
        <w:t>The symbol is an imperative for our real world’.33The construction of self-identity through the discourses of threat, Otherness and wilderness perhaps culminated in the poetics and politics of the Cold War, ‘an important moment in the (re)production of American identity’.</w:t>
      </w:r>
      <w:r w:rsidRPr="002D0E72">
        <w:rPr>
          <w:sz w:val="16"/>
        </w:rPr>
        <w:t>34 In this process, discourses of international relations and foreign policy played a central role. They helped create and police boundaries and Otherness so that a unified self could be identified and protected</w:t>
      </w:r>
      <w:r w:rsidRPr="002D0E72">
        <w:rPr>
          <w:rStyle w:val="Emphasis"/>
        </w:rPr>
        <w:t>. As Campbell notes, ‘The constant articulation of danger through foreign policy is thus not a threat to a state’s identity or existence: it is its condition of possibility. While the objects of concern change over time, the techniques and exclusions by which those objects are constituted as dangers persist’</w:t>
      </w:r>
      <w:r w:rsidRPr="002D0E72">
        <w:rPr>
          <w:sz w:val="16"/>
        </w:rPr>
        <w:t xml:space="preserve">.35 In this sense, although the Cold War was a pivotal moment in the Western/American construction of threat, such a discursive practice is not confined to the Cold War.36 Not surprisingly then, the Cold War’s end did little to disrupt the discursive ritual of constructing Otherness. If anything, the fall of the Berlin Wall and the demise of the ‘Evil Empire’ demanded more threats, simply because their very absence would become a threat to the coherence and unity of the West/the US. Without clearly identifiable enemies, ‘there can be no overarching ontology of security, no shared identity differentiating the national self from threatening others, no consensus on what—if anything— should be done’. It is, as noted before, embedded in the modern quest for certainty, and the Cold War mentality is only a historically specific manifestation of that ongoing modern colonial desire. </w:t>
      </w:r>
    </w:p>
    <w:p w14:paraId="6D00268C" w14:textId="29955B04" w:rsidR="00EB712E" w:rsidRDefault="00EB712E" w:rsidP="00674759"/>
    <w:p w14:paraId="61D176FA" w14:textId="117CFC32" w:rsidR="0050428A" w:rsidRDefault="00F84C44" w:rsidP="00BA0710">
      <w:pPr>
        <w:pStyle w:val="Heading4"/>
      </w:pPr>
      <w:r>
        <w:t xml:space="preserve">The 1ac’s rearticulation of realism </w:t>
      </w:r>
      <w:r w:rsidR="00BB6B88">
        <w:t xml:space="preserve">demarcates time and space through presenting a </w:t>
      </w:r>
      <w:r w:rsidR="00872D94">
        <w:t xml:space="preserve">sovereign, stable representation of International Relations theory. </w:t>
      </w:r>
      <w:r w:rsidR="007D1982">
        <w:t xml:space="preserve">This theoretical approach </w:t>
      </w:r>
      <w:r w:rsidR="005C2D75">
        <w:t xml:space="preserve">superimposes racial difference and delimits who can be a proper subject of </w:t>
      </w:r>
      <w:r w:rsidR="005D743A">
        <w:t xml:space="preserve">History within IR’s epistemic scope </w:t>
      </w:r>
      <w:r w:rsidR="009E1E33">
        <w:t>–</w:t>
      </w:r>
      <w:r w:rsidR="005D743A">
        <w:t xml:space="preserve"> </w:t>
      </w:r>
      <w:r w:rsidR="009E1E33">
        <w:t>this erases non-European existence and legitimates colonialism, which turns and outweighs the aff.</w:t>
      </w:r>
    </w:p>
    <w:p w14:paraId="7630093C" w14:textId="2FEEA060" w:rsidR="00C73761" w:rsidRPr="00E8579B" w:rsidRDefault="00BA0710" w:rsidP="00BA0710">
      <w:r w:rsidRPr="00D52066">
        <w:rPr>
          <w:rStyle w:val="Style13ptBold"/>
        </w:rPr>
        <w:t xml:space="preserve">Agathangelou and Killian </w:t>
      </w:r>
      <w:r w:rsidR="00C73761" w:rsidRPr="00D52066">
        <w:rPr>
          <w:rStyle w:val="Style13ptBold"/>
        </w:rPr>
        <w:t>16</w:t>
      </w:r>
      <w:r w:rsidR="00624C3E">
        <w:t xml:space="preserve"> </w:t>
      </w:r>
      <w:r w:rsidR="00C73761">
        <w:t xml:space="preserve">[Anna Agathangelou and </w:t>
      </w:r>
      <w:r w:rsidR="00375BBF">
        <w:t>Kyle D. Killian, “</w:t>
      </w:r>
      <w:r w:rsidR="00784665">
        <w:t xml:space="preserve">International Relations as a Vulnerable Space: </w:t>
      </w:r>
      <w:r w:rsidR="00152057">
        <w:t xml:space="preserve">A conversation with Fanon and Hartman about </w:t>
      </w:r>
      <w:r w:rsidR="003C7196">
        <w:t xml:space="preserve">temporality and violence,” </w:t>
      </w:r>
      <w:r w:rsidR="00151433">
        <w:t xml:space="preserve">in </w:t>
      </w:r>
      <w:r w:rsidR="00B2129C">
        <w:rPr>
          <w:i/>
        </w:rPr>
        <w:t xml:space="preserve">Time, Temporality, and Violence in International Relations: </w:t>
      </w:r>
      <w:r w:rsidR="004D79C1">
        <w:rPr>
          <w:i/>
        </w:rPr>
        <w:t xml:space="preserve">(De)fatalizing the </w:t>
      </w:r>
      <w:r w:rsidR="00C0082C">
        <w:rPr>
          <w:i/>
        </w:rPr>
        <w:t>P</w:t>
      </w:r>
      <w:r w:rsidR="004D79C1">
        <w:rPr>
          <w:i/>
        </w:rPr>
        <w:t>resent</w:t>
      </w:r>
      <w:r w:rsidR="001E7D2F">
        <w:rPr>
          <w:i/>
        </w:rPr>
        <w:t>, Forging Radical Alternatives</w:t>
      </w:r>
      <w:r w:rsidR="00E8579B">
        <w:t xml:space="preserve">, </w:t>
      </w:r>
      <w:r w:rsidR="000D514D">
        <w:t>Routledge, 2016 //tjb]</w:t>
      </w:r>
    </w:p>
    <w:p w14:paraId="1C8E8F84" w14:textId="3815DF77" w:rsidR="00E85C09" w:rsidRPr="00F84C44" w:rsidRDefault="00E85C09" w:rsidP="00E85C09">
      <w:pPr>
        <w:rPr>
          <w:sz w:val="16"/>
        </w:rPr>
      </w:pPr>
      <w:r w:rsidRPr="00E85C09">
        <w:rPr>
          <w:b/>
          <w:u w:val="single"/>
        </w:rPr>
        <w:t xml:space="preserve">Many realists present sovereignty as a formal, stable representation of an idealized vision of political order, a solution to war or brute violence; though embodied, these historical relations are rife with tensions </w:t>
      </w:r>
      <w:r w:rsidRPr="00F84C44">
        <w:rPr>
          <w:sz w:val="16"/>
        </w:rPr>
        <w:t xml:space="preserve">(Krasner 2001; Morgenthau 1951; Waltz 1979). </w:t>
      </w:r>
      <w:r w:rsidRPr="00E85C09">
        <w:rPr>
          <w:b/>
          <w:u w:val="single"/>
        </w:rPr>
        <w:t>They contain an implicit or explicit axiological hierarchy, extrapolate an account of desirable political arrangements, and posit a stable and unified conception of the state and institutional arrangements and subjectivity primed to bring about that order.</w:t>
      </w:r>
      <w:r w:rsidRPr="00F84C44">
        <w:rPr>
          <w:sz w:val="16"/>
        </w:rPr>
        <w:t xml:space="preserve"> </w:t>
      </w:r>
      <w:r w:rsidRPr="00E85C09">
        <w:rPr>
          <w:rStyle w:val="Emphasis"/>
        </w:rPr>
        <w:t>When sovereignty and war are used to produce certain behaviors, perspectives, or political outcomes, they work together as a particular kind of disciplinary construct that evades time, even though time binds them.</w:t>
      </w:r>
      <w:r w:rsidRPr="00F84C44">
        <w:rPr>
          <w:sz w:val="16"/>
        </w:rPr>
        <w:t xml:space="preserve"> The uncritical acceptance of this displacement of time from our conceptualization of the sovereign and war generates problems for our narration of history, the sover- eign, war, violence, and political subjects. </w:t>
      </w:r>
      <w:r w:rsidRPr="00E85C09">
        <w:rPr>
          <w:rStyle w:val="Emphasis"/>
        </w:rPr>
        <w:t>We must ask whether such limited and politically circumscribed accounts become the drivers of petrified relations and the mark of death, even when espoused otherwise.</w:t>
      </w:r>
      <w:r w:rsidRPr="00F84C44">
        <w:rPr>
          <w:sz w:val="16"/>
        </w:rPr>
        <w:t xml:space="preserve"> Engaging with theorists who problematize the narrowly punctuated understand- ings of sovereignty, war, capital, and subjectivity (Hartman 2007; Marriott 2014; Mbembe 1992; Wilderson 2010) ought to yield insights. Even more important are Saidiya Hartman’s narration of the entanglements of time and slavery and Fanon’s account of violence, sovereignty, and capital. </w:t>
      </w:r>
      <w:r w:rsidRPr="00E85C09">
        <w:rPr>
          <w:rStyle w:val="Emphasis"/>
        </w:rPr>
        <w:t>By superimposing time onto various other given states and racialized situations to show their ‘difference,’ both grap- ple with time in relation to slavery, colonization, and capitalism</w:t>
      </w:r>
      <w:r w:rsidRPr="00F84C44">
        <w:rPr>
          <w:sz w:val="16"/>
        </w:rPr>
        <w:t xml:space="preserve">. They open up questions about sovereignty by creating theoretical concepts that traverse the gaps among theorists of sovereignty, history, war, violence, and capital. </w:t>
      </w:r>
      <w:r w:rsidRPr="00E85C09">
        <w:rPr>
          <w:b/>
          <w:u w:val="single"/>
        </w:rPr>
        <w:t>When we think in terms of time and temporality, the parameters of the con- ceptualization of violence and fatalization of the present change dramatically, allowing us to consider the complexities of lived human experience and high- light dimensions of social life that IR and certain critical postcolonial theorists have seen as irrelevant.</w:t>
      </w:r>
      <w:r w:rsidRPr="00F84C44">
        <w:rPr>
          <w:sz w:val="16"/>
        </w:rPr>
        <w:t xml:space="preserve"> In this chapter, in conversation with Fanon and Hartman, we point to the ruptures/tensions accompanying material technologies/the inven- tions, the ‘real leap’s in Fanon’s words (Fanon 1952: 229). Fanon’s real leaps are radically untimely (Marriott 2014: 518). They cannot be speculated or preempted. They are a creative invention of a grammar that grapples with the ‘form of antino- mies of redemption (a salvational principle that will help us overcome the injury of slavery and the long history of defeat) and irreparability’ (Hartman 2002: 759). Thinking of the force of time and the event via Hartman on slavery and colo- nization stretches our narrow understandings of sovereign power and forces of capture, allowing us to consider imaginaries, as well as the ways institutions such as the state and market consider some subjects mere esh outside the dialectical movement of history or capital. </w:t>
      </w:r>
      <w:r w:rsidRPr="00E85C09">
        <w:rPr>
          <w:b/>
          <w:u w:val="single"/>
        </w:rPr>
        <w:t>Although we cannot fully represent or narrate them, forces of time and the event produce problems. To a greater or lesser extent, we can mark their interjec- tions and irruptions into life otherwise experienced as continuity: we can per- ceive their qualities, analyze indices of their interjection, and even make them somewhat predictable. We are affected by them; we intensify their force; we even precipitate their transformation.</w:t>
      </w:r>
      <w:r w:rsidRPr="00F84C44">
        <w:rPr>
          <w:sz w:val="16"/>
        </w:rPr>
        <w:t xml:space="preserve"> This chapter takes seriously Fanon’s idea that ‘the problem to be considered here is one of time’ (Fanon 1952: 226–227). In conversation with Fanon and Hartman, we show the ways time and temporality in ect our imagination and engagement with time and vulnerability in international relations and world politics. One theo- rist takes the idea of time as a problem of time (Fanon 1952) and as a force, ‘arbi- trary and violent, that positions [the racialized subject] globally’ (Murillo 2013). The other ruptures a linear understanding of the sovereign and the ways we narrate violence to exclude slavery and colonization in its gendered forms: her notion of an ‘original generative act,’ with the ‘centrality’ of its ‘blood-stained gate,’ posits the ontological destruction of the black woman as the ‘inaugurating moment in the for- mation of the enslaved’ within modernity’s violent arena of value (Hartman 2007: 18). Both authors take seriously the way </w:t>
      </w:r>
      <w:r w:rsidRPr="00E85C09">
        <w:rPr>
          <w:b/>
          <w:u w:val="single"/>
        </w:rPr>
        <w:t>the concept of time becomes a producer of a globality whose ‘ontological horizon is manufactured by scienti</w:t>
      </w:r>
      <w:r>
        <w:rPr>
          <w:b/>
          <w:u w:val="single"/>
        </w:rPr>
        <w:t>fi</w:t>
      </w:r>
      <w:r w:rsidRPr="00E85C09">
        <w:rPr>
          <w:b/>
          <w:u w:val="single"/>
        </w:rPr>
        <w:t>c signi</w:t>
      </w:r>
      <w:r>
        <w:rPr>
          <w:b/>
          <w:u w:val="single"/>
        </w:rPr>
        <w:t>fi</w:t>
      </w:r>
      <w:r w:rsidRPr="00E85C09">
        <w:rPr>
          <w:b/>
          <w:u w:val="single"/>
        </w:rPr>
        <w:t>ers’ (the sovereign as analogy or anarchy as metaphor) and ‘the political-symbolic weapons’</w:t>
      </w:r>
      <w:r w:rsidRPr="00F84C44">
        <w:rPr>
          <w:sz w:val="16"/>
        </w:rPr>
        <w:t xml:space="preserve"> (da Silva 1997: 5) </w:t>
      </w:r>
      <w:r w:rsidRPr="008B4BF0">
        <w:rPr>
          <w:b/>
          <w:u w:val="single"/>
        </w:rPr>
        <w:t>that produce non-Europeans as non-existent ‘untimely’ subjects.</w:t>
      </w:r>
      <w:r w:rsidRPr="00F84C44">
        <w:rPr>
          <w:sz w:val="16"/>
        </w:rPr>
        <w:t xml:space="preserve"> </w:t>
      </w:r>
      <w:r w:rsidRPr="00F84C44">
        <w:rPr>
          <w:b/>
          <w:u w:val="single"/>
        </w:rPr>
        <w:t>Those ‘who thrive in the mark of death’</w:t>
      </w:r>
      <w:r w:rsidRPr="00F84C44">
        <w:rPr>
          <w:sz w:val="16"/>
        </w:rPr>
        <w:t xml:space="preserve"> (ibid: 5) </w:t>
      </w:r>
      <w:r w:rsidRPr="00F84C44">
        <w:rPr>
          <w:b/>
          <w:u w:val="single"/>
        </w:rPr>
        <w:t>are not covered by the ethical prin- ciples governing post-Enlightenment social con</w:t>
      </w:r>
      <w:r w:rsidR="008B4BF0" w:rsidRPr="00F84C44">
        <w:rPr>
          <w:b/>
          <w:u w:val="single"/>
        </w:rPr>
        <w:t>fi</w:t>
      </w:r>
      <w:r w:rsidRPr="00F84C44">
        <w:rPr>
          <w:b/>
          <w:u w:val="single"/>
        </w:rPr>
        <w:t>gurations.</w:t>
      </w:r>
      <w:r w:rsidRPr="00F84C44">
        <w:rPr>
          <w:sz w:val="16"/>
        </w:rPr>
        <w:t xml:space="preserve"> </w:t>
      </w:r>
    </w:p>
    <w:p w14:paraId="731E74DA" w14:textId="77777777" w:rsidR="00422906" w:rsidRDefault="00422906" w:rsidP="00674759"/>
    <w:p w14:paraId="47C3109B" w14:textId="2160D4DD" w:rsidR="0050428A" w:rsidRDefault="0050428A" w:rsidP="00674759"/>
    <w:p w14:paraId="1AD2F1DD" w14:textId="77777777" w:rsidR="0050428A" w:rsidRDefault="0050428A" w:rsidP="00674759"/>
    <w:p w14:paraId="39D3AA7E" w14:textId="77777777" w:rsidR="005F634F" w:rsidRDefault="005F634F" w:rsidP="005F634F">
      <w:pPr>
        <w:pStyle w:val="Heading4"/>
      </w:pPr>
      <w:r>
        <w:t xml:space="preserve">The construction of China as a threat is a self-fulfilling prophesy </w:t>
      </w:r>
      <w:r w:rsidR="00555F05">
        <w:t xml:space="preserve">through </w:t>
      </w:r>
      <w:r w:rsidR="00D16EA1">
        <w:t>a self-productive mode of representation</w:t>
      </w:r>
      <w:r w:rsidR="00616C4E">
        <w:t xml:space="preserve"> – the aff</w:t>
      </w:r>
      <w:r w:rsidR="00026434">
        <w:t xml:space="preserve">’s representational politics </w:t>
      </w:r>
      <w:r w:rsidR="008C279C">
        <w:t xml:space="preserve">makes US/China war inevitable and </w:t>
      </w:r>
      <w:r w:rsidR="00DB6A6A">
        <w:t>legitimates US exceptionalism.</w:t>
      </w:r>
    </w:p>
    <w:p w14:paraId="08407154" w14:textId="77777777" w:rsidR="005F634F" w:rsidRDefault="005F634F" w:rsidP="005F634F">
      <w:r w:rsidRPr="00AC66EF">
        <w:rPr>
          <w:rStyle w:val="Style13ptBold"/>
        </w:rPr>
        <w:t>Pan 12</w:t>
      </w:r>
      <w:r>
        <w:t xml:space="preserve"> – Chengxin Pan (2012); Associate Professor of International Relations at the School of Humanities and Social Sciences and a member of the Alfred Deakin Institute for Citizenship and Globalisation at Deakin University; Knowledge, Desire and Power in Global Politics: Western Representations of China’s Rise // AH</w:t>
      </w:r>
    </w:p>
    <w:p w14:paraId="2B4856EB" w14:textId="77777777" w:rsidR="00EB712E" w:rsidRPr="009B4603" w:rsidRDefault="005F634F" w:rsidP="00674759">
      <w:pPr>
        <w:rPr>
          <w:sz w:val="16"/>
        </w:rPr>
      </w:pPr>
      <w:r w:rsidRPr="00793B0B">
        <w:rPr>
          <w:rStyle w:val="StyleUnderline"/>
        </w:rPr>
        <w:t xml:space="preserve">If changing Chinese public opinion and Beijing’s growing assertiveness in foreign policy are better understood in the context of mutual responsiveness, then threatening as they may appear, they at least partly reflect the selffulfilling effect of the China threat theory as practice. </w:t>
      </w:r>
      <w:r w:rsidRPr="004A16EE">
        <w:rPr>
          <w:sz w:val="16"/>
        </w:rPr>
        <w:t xml:space="preserve">That is, </w:t>
      </w:r>
      <w:r w:rsidRPr="00793B0B">
        <w:rPr>
          <w:rStyle w:val="Emphasis"/>
        </w:rPr>
        <w:t>they are to some extent socially constructed by Western representations of the China threat</w:t>
      </w:r>
      <w:r w:rsidRPr="004A16EE">
        <w:rPr>
          <w:sz w:val="16"/>
        </w:rPr>
        <w:t>. At this juncture, we may return to the question raised earlier—What’s the cost of having an enemy</w:t>
      </w:r>
      <w:r w:rsidRPr="00793B0B">
        <w:rPr>
          <w:rStyle w:val="Emphasis"/>
        </w:rPr>
        <w:t>? The cost, simply put, is that perceiving China as a threat and acting upon that perception help bring that feared China threat closer to reality.</w:t>
      </w:r>
      <w:r w:rsidRPr="004A16EE">
        <w:rPr>
          <w:sz w:val="16"/>
        </w:rPr>
        <w:t xml:space="preserve"> Though not an objective description of China, </w:t>
      </w:r>
      <w:r w:rsidRPr="00793B0B">
        <w:rPr>
          <w:rStyle w:val="StyleUnderline"/>
        </w:rPr>
        <w:t>the ‘China threat’ paradigm is no mere fantasy, as it has the constitutive power to make its prediction come true.</w:t>
      </w:r>
      <w:r w:rsidRPr="004A16EE">
        <w:rPr>
          <w:sz w:val="16"/>
        </w:rPr>
        <w:t xml:space="preserve"> If this China paradigm ends up bearing some resemblance to Chinese reality, it is because the reality is itself partly constituted by it. </w:t>
      </w:r>
      <w:r w:rsidRPr="00793B0B">
        <w:rPr>
          <w:rStyle w:val="Emphasis"/>
        </w:rPr>
        <w:t>With US strategic planners continuing to operate on the basis of the China threat, this self-fulfilling process has persisted to the present day.</w:t>
      </w:r>
      <w:r w:rsidRPr="004A16EE">
        <w:rPr>
          <w:sz w:val="16"/>
        </w:rPr>
        <w:t xml:space="preserve"> For example, in July 2010, when China objected to the joint USSouth Korean navy exercise in the Yellow Sea to no avail, it announced that its navy would conduct live fire drills in the East China Sea for the duration of the US-South Korean manoeuvres. 129 Meanwhile, a Global Times (a Chinese daily tabloid affiliated with the official People’s Daily) editorial opines that ‘Whatever harm the US military manoeuvre may have inflicted upon the mind of the Chinese, the United States will have to pay for it, sooner or later’.130 All such Chinese ‘belligerence’ seems to have provided fresh evidence to the ‘China threat’ paradigm, whose image of China has now been vindicated.131 Without acknowledging their own role in the production of the ‘China threat’</w:t>
      </w:r>
      <w:r w:rsidRPr="00793B0B">
        <w:rPr>
          <w:rStyle w:val="Emphasis"/>
        </w:rPr>
        <w:t>, ‘China threat’ analysts thus play a key part in a spiral model of tit-for-tat in Sino-US relations</w:t>
      </w:r>
      <w:r w:rsidRPr="004A16EE">
        <w:rPr>
          <w:sz w:val="16"/>
        </w:rPr>
        <w:t xml:space="preserve">. Mindful of this danger, some cool-headed observers have warned that a US attempt to build a missile defence shield could be reciprocated by China deploying more missiles.132 Even the highly classified US National Intelligence Estimate (NIE) report Foreign Responses to U.S. National Missile Defense Deployment has hinted at this possibility. 133 In early 2006, </w:t>
      </w:r>
      <w:r w:rsidRPr="00793B0B">
        <w:rPr>
          <w:rStyle w:val="Emphasis"/>
        </w:rPr>
        <w:t>Mike Moore, contributing editor of The Bulletin of the Atomic Scientists, predicted that if the US continues to weaponise space by deploying a comprehensive space-control system, ‘China will surely respond’</w:t>
      </w:r>
      <w:r w:rsidRPr="004A16EE">
        <w:rPr>
          <w:sz w:val="16"/>
        </w:rPr>
        <w:t xml:space="preserve">.134 And respond it did. In early 2007, </w:t>
      </w:r>
      <w:r w:rsidRPr="00793B0B">
        <w:rPr>
          <w:rStyle w:val="StyleUnderline"/>
        </w:rPr>
        <w:t>it launched a ballistic missile to destroy an inoperational weather satellite in orbit</w:t>
      </w:r>
      <w:r w:rsidRPr="004A16EE">
        <w:rPr>
          <w:sz w:val="16"/>
        </w:rPr>
        <w:t xml:space="preserve">. That test immediately caused a stir in the international press, even though it came after Washington’s repeated refusal to negotiate with China and Russia over their proposed ban on space weapons and the use of force against satellites. A Financial Times article noted that ‘What is surprising about the Chinese test is that anyone was surprised’.135 In a similar vein but commenting on the broader pattern of US strategy on China over the years, Lampton notes that ‘Washington cannot simply seek to strengthen ties with India, Japan, the Republic of Korea, and central Asian states as an explicit offset to rising Chinese power and then be surprised when Beijing plays the same game’.136 Nevertheless, such surprise is commonplace in the China watching community, reflecting an intellectual blindness to the self-fulfilling nature of one of its time-honoured paradigms. This blindness, in turn, allows the justification of more containment or hedging. In this way, </w:t>
      </w:r>
      <w:r w:rsidRPr="00793B0B">
        <w:rPr>
          <w:rStyle w:val="Emphasis"/>
        </w:rPr>
        <w:t>the ‘China threat’ paradigm is not only self-fulfilling in practice, but also self-productive and self-perpetuating as a powerful mode of representation</w:t>
      </w:r>
      <w:r w:rsidRPr="004A16EE">
        <w:rPr>
          <w:sz w:val="16"/>
        </w:rPr>
        <w:t xml:space="preserve">. </w:t>
      </w:r>
      <w:r w:rsidRPr="00793B0B">
        <w:rPr>
          <w:rStyle w:val="StyleUnderline"/>
        </w:rPr>
        <w:t xml:space="preserve">One might take comfort in the fact that neither Beijing nor Washington actually wants a direct military confrontation. But that is beside the point, for the lack of aggressive intention alone is no proven safe barrier to war. </w:t>
      </w:r>
      <w:r w:rsidRPr="004A16EE">
        <w:rPr>
          <w:sz w:val="16"/>
        </w:rPr>
        <w:t xml:space="preserve">As in the cases of the Korean War and the Vietnam War, the outbreak of war does not necessarily require the intention to go to war.137 Mutual suspicion, as US President Theodore Roosevelt once observed of the Kaiser and the English, is often all that is needed to set in motion a downward spiral. 138 </w:t>
      </w:r>
      <w:r w:rsidRPr="00CE6ED2">
        <w:rPr>
          <w:rStyle w:val="Emphasis"/>
        </w:rPr>
        <w:t>And thanks to the ‘China threat’ paradigm and its mirror image and practice from China, mutual suspicion and distrust has not been in short supply.</w:t>
      </w:r>
      <w:r w:rsidRPr="004A16EE">
        <w:rPr>
          <w:sz w:val="16"/>
        </w:rPr>
        <w:t xml:space="preserve"> 139 </w:t>
      </w:r>
      <w:r w:rsidRPr="00CE6ED2">
        <w:rPr>
          <w:rStyle w:val="StyleUnderline"/>
        </w:rPr>
        <w:t>A war between these two great powers is not inevitable or even probable; the door for mutual engagement and cooperation remains wide open.</w:t>
      </w:r>
      <w:r w:rsidRPr="004A16EE">
        <w:rPr>
          <w:sz w:val="16"/>
        </w:rPr>
        <w:t xml:space="preserve"> Nevertheless</w:t>
      </w:r>
      <w:r w:rsidRPr="00CE6ED2">
        <w:rPr>
          <w:rStyle w:val="StyleUnderline"/>
        </w:rPr>
        <w:t xml:space="preserve">, blind to its own self-fulfilling consequences, </w:t>
      </w:r>
      <w:r w:rsidRPr="00CE6ED2">
        <w:rPr>
          <w:rStyle w:val="Emphasis"/>
        </w:rPr>
        <w:t>the ‘China threat’ paradigm</w:t>
      </w:r>
      <w:r w:rsidRPr="00CE6ED2">
        <w:rPr>
          <w:rStyle w:val="StyleUnderline"/>
        </w:rPr>
        <w:t xml:space="preserve">, if left unexamined and unchecked, </w:t>
      </w:r>
      <w:r w:rsidRPr="00CE6ED2">
        <w:rPr>
          <w:rStyle w:val="Emphasis"/>
        </w:rPr>
        <w:t>would make cooperation more difficult and conflict more likely.</w:t>
      </w:r>
      <w:r w:rsidRPr="004A16EE">
        <w:rPr>
          <w:sz w:val="16"/>
        </w:rPr>
        <w:t xml:space="preserve"> It is worth adding that my treatment of Chinese nationalism and realpolitik thinking is not to downplay their potentially dangerous consequences, much less to justify them. Quite the contrary, for all the apparent legitimacy of reciprocal counter-violence or counter-hedging, Chinese mimicry is dangerous, as it would feed into this tit-for-tat vicious cycle and play its part in the escalation of a security dilemma between the US and China. Thus, to emphasise Chinese responsiveness is not to deny Chinese agency or exonerate its responsibility. </w:t>
      </w:r>
      <w:r w:rsidRPr="00CE6ED2">
        <w:rPr>
          <w:rStyle w:val="StyleUnderline"/>
        </w:rPr>
        <w:t>While the general nature of Chinese foreign policy may be responsive with regard to the US, its ‘contents’ are not simply passive, innocent mimicry of US thinking and behaviour</w:t>
      </w:r>
      <w:r w:rsidRPr="004A16EE">
        <w:rPr>
          <w:sz w:val="16"/>
        </w:rPr>
        <w:t xml:space="preserve">, but inevitably come with some ‘Chinese characteristics’. That said, those ‘Chinese characteristics’ notwithstanding, there is no pregiven China threat both unresponsive to and immune from any external stimulus. To argue otherwise is to deny an important dimension of Chinese agency, namely, their response-ability. </w:t>
      </w:r>
      <w:r w:rsidRPr="00CE6ED2">
        <w:rPr>
          <w:rStyle w:val="Emphasis"/>
        </w:rPr>
        <w:t>By examining the self-fulfilling tendency of the ‘China threat’ paradigm, we can better understand that Sino-American relations, like international relations in general, are mutually responsive and constitutive</w:t>
      </w:r>
      <w:r w:rsidRPr="004A16EE">
        <w:rPr>
          <w:sz w:val="16"/>
        </w:rPr>
        <w:t>. Thus, both China and the US should be held accountable to the bilateral relationship of their mutual making. To the extent that this ‘China threat’ knowledge often denies such mutuality, and by extension, US responsibility in the rise of the China threat, it is all the more imperative to lay bare its intrinsic link with power practice.</w:t>
      </w:r>
    </w:p>
    <w:p w14:paraId="113B4014" w14:textId="77777777" w:rsidR="00413D50" w:rsidRDefault="00413D50" w:rsidP="00674759"/>
    <w:p w14:paraId="2915F66A" w14:textId="77777777" w:rsidR="00413D50" w:rsidRDefault="00413D50" w:rsidP="006010B2">
      <w:pPr>
        <w:pStyle w:val="Heading4"/>
      </w:pPr>
      <w:r>
        <w:t xml:space="preserve">This is particularly true of </w:t>
      </w:r>
      <w:r w:rsidR="003D0319">
        <w:t xml:space="preserve">representations of Taiwan in US IR theory </w:t>
      </w:r>
      <w:r w:rsidR="00B60EAE">
        <w:t>–</w:t>
      </w:r>
      <w:r w:rsidR="003D0319">
        <w:t xml:space="preserve"> </w:t>
      </w:r>
      <w:r w:rsidR="00F14BFF">
        <w:t>th</w:t>
      </w:r>
      <w:r w:rsidR="00B60EAE">
        <w:t xml:space="preserve">e 1AC ensures </w:t>
      </w:r>
      <w:r w:rsidR="00FD3191">
        <w:t xml:space="preserve">conflict escalation, which turns the aff – and it results in </w:t>
      </w:r>
      <w:r w:rsidR="0020127A">
        <w:t>US interventionism</w:t>
      </w:r>
      <w:r w:rsidR="006010B2">
        <w:t>, containment strategies,</w:t>
      </w:r>
      <w:r w:rsidR="0020127A">
        <w:t xml:space="preserve"> and colonial violence.</w:t>
      </w:r>
    </w:p>
    <w:p w14:paraId="4A9B0E5C" w14:textId="77777777" w:rsidR="006010B2" w:rsidRPr="002D0E72" w:rsidRDefault="006010B2" w:rsidP="006010B2">
      <w:pPr>
        <w:rPr>
          <w:rStyle w:val="Style13ptBold"/>
          <w:b w:val="0"/>
          <w:bCs/>
          <w:sz w:val="18"/>
          <w:szCs w:val="14"/>
        </w:rPr>
      </w:pPr>
      <w:r w:rsidRPr="002D0E72">
        <w:rPr>
          <w:rStyle w:val="Style13ptBold"/>
        </w:rPr>
        <w:t xml:space="preserve">Pan 04 </w:t>
      </w:r>
      <w:r w:rsidRPr="002D0E72">
        <w:rPr>
          <w:rStyle w:val="Style13ptBold"/>
          <w:sz w:val="18"/>
          <w:szCs w:val="18"/>
        </w:rPr>
        <w:t>(Chengxin Pan, “</w:t>
      </w:r>
      <w:r w:rsidRPr="002D0E72">
        <w:rPr>
          <w:sz w:val="18"/>
          <w:szCs w:val="18"/>
        </w:rPr>
        <w:t xml:space="preserve">The "China Threat" in American Self-Imagination: The Discursive Construction of Other as Power Politics”, p. 320-326, Doctor of Philosophy and Professor of IR @ Deakin University, 2004, </w:t>
      </w:r>
      <w:hyperlink r:id="rId9" w:history="1">
        <w:r w:rsidRPr="002D0E72">
          <w:rPr>
            <w:rStyle w:val="Hyperlink"/>
            <w:sz w:val="18"/>
            <w:szCs w:val="18"/>
          </w:rPr>
          <w:t>http://sci-hub.se/https://journals.sagepub.com/doi/abs/10.1177/030437540402900304?journalCode=alta</w:t>
        </w:r>
      </w:hyperlink>
      <w:r w:rsidRPr="002D0E72">
        <w:rPr>
          <w:sz w:val="18"/>
          <w:szCs w:val="18"/>
        </w:rPr>
        <w:t>)//</w:t>
      </w:r>
      <w:r>
        <w:t>annierhee</w:t>
      </w:r>
    </w:p>
    <w:p w14:paraId="3982AEB2" w14:textId="77777777" w:rsidR="006010B2" w:rsidRPr="002D0E72" w:rsidRDefault="006010B2" w:rsidP="006010B2">
      <w:pPr>
        <w:rPr>
          <w:b/>
          <w:u w:val="single"/>
        </w:rPr>
      </w:pPr>
      <w:r w:rsidRPr="002D0E72">
        <w:rPr>
          <w:sz w:val="16"/>
        </w:rPr>
        <w:t xml:space="preserve">In the eyes of many U.S. China watchers, China's approach to the Taiwan question is a microcosm of its grand strategy to dominate Asia. The argument is that nowhere is the threatening ambition more palpable than in China's saber-rattling missile tests near Taiwan's coast in 1995-1996, in addition to its long-standing refusal to renounce the use of force as a last resort to settle the dispute.72 While the 1995-1996 missile crisis has been a favorite "starting point" for many pundits and practitioners to paint a frightening picture of China and to justify U.S. firm response to it, what is often conveniently overlooked is the question of how the "China threat" discourse itself had played a constitutive role in the lead-up to that crisis. Limits of space forbid exploring this complex issue here. </w:t>
      </w:r>
      <w:r w:rsidRPr="002D0E72">
        <w:rPr>
          <w:rStyle w:val="Emphasis"/>
        </w:rPr>
        <w:t>Simply put, the Taiwan question was created largely as a result of widespread U.S. perceptions of China as a "Red Menace" in the wake of the "loss of China" and the outbreak of the Korean War</w:t>
      </w:r>
      <w:r w:rsidRPr="002D0E72">
        <w:rPr>
          <w:sz w:val="16"/>
        </w:rPr>
        <w:t xml:space="preserve">. </w:t>
      </w:r>
      <w:r w:rsidRPr="002D0E72">
        <w:rPr>
          <w:rStyle w:val="StyleUnderline"/>
        </w:rPr>
        <w:t>To thwart what it saw as an orchestrated Communist offensive in Asia, the United States deployed the U.S. Seventh Fleet to the Taiwan Strait as part of its Cold War containment strategy, thereby effectively preventing the reunification of Taiwan with mainland China</w:t>
      </w:r>
      <w:r w:rsidRPr="002D0E72">
        <w:rPr>
          <w:rStyle w:val="Emphasis"/>
        </w:rPr>
        <w:t>. While the United States abandoned its containment and isolation policy toward China in the 1970s and the two countries established full diplomatic relations in 1979, the conventional image of the "Red Menace" lingered on in the United States. To manage such a "threat," the U.S. Congress passed the Taiwan Relations Act shortly after the normalization of U.S.-China relations, renewing U.S. commitment to Taiwan's defense even though diplomatic ties with the island had been severed</w:t>
      </w:r>
      <w:r w:rsidRPr="002D0E72">
        <w:rPr>
          <w:sz w:val="16"/>
        </w:rPr>
        <w:t>.73 This confrontational policy serves not only to shore up Taiwan's defense capabilities but also to induce its independent ambition and further complicate cross-strait relations. As former U.S. defense official Chas Freeman remarked, "</w:t>
      </w:r>
      <w:r w:rsidRPr="002D0E72">
        <w:rPr>
          <w:rStyle w:val="StyleUnderline"/>
        </w:rPr>
        <w:t>U.S. arms sales to Taiwan no longer work to boost Taipei's confidence that it can work out its differences with Beijing. Instead, they bolster the view that Taiwan can go its own way</w:t>
      </w:r>
      <w:r w:rsidRPr="002D0E72">
        <w:rPr>
          <w:sz w:val="16"/>
        </w:rPr>
        <w:t xml:space="preserve">."74 For instance, amid growing sympathy from the Republican-dominated Congress and the elite media as well as the expanded ties with the United States, Taiwan responded coolly to Beijing's call for dialogue in January 1995. </w:t>
      </w:r>
      <w:r w:rsidRPr="002D0E72">
        <w:rPr>
          <w:rStyle w:val="StyleUnderline"/>
        </w:rPr>
        <w:t>In June 1995, Taiwan's flexible diplomacy, designed to burnish its independent image, culminated in its president Lee Teng-hui's high-profile visit to the United States. This in turn reinforced Beijing's suspicion that the real U.S. intention was to frustrate its reunification goal, leaving it apparently no other choice but to prepare militarily for what it saw as a worst-case scenario</w:t>
      </w:r>
      <w:r w:rsidRPr="002D0E72">
        <w:rPr>
          <w:sz w:val="16"/>
        </w:rPr>
        <w:t xml:space="preserve">. All this constituted the major context in which the 1995-1996 Taiwan Strait missile exercises took place. </w:t>
      </w:r>
      <w:r w:rsidRPr="002D0E72">
        <w:rPr>
          <w:rStyle w:val="StyleUnderline"/>
        </w:rPr>
        <w:t>For most Chinese, the carrying out of these military exercises, well within their own territory, had little to do with attacking Taiwan, much less with challenging U.S. security interests in the western Pacific. Rather, it was about China's long-cherished dream of national unity, with its "sabre rattling" tactics serving merely as a warning to the United States, as well as to Taiwan.</w:t>
      </w:r>
      <w:r w:rsidRPr="002D0E72">
        <w:rPr>
          <w:sz w:val="16"/>
        </w:rPr>
        <w:t xml:space="preserve"> However, interpreting such exercises as China's muscle-flexing with direct security implications for the region, with "an almost 19th-century display of gunboat diplomacy,"75 the United States dispatched two nuclearpowered aircraft carriers to the region of Taiwan. While not denying the potential security repercussions of China's missile tests for the region</w:t>
      </w:r>
      <w:r w:rsidRPr="002D0E72">
        <w:rPr>
          <w:rStyle w:val="Emphasis"/>
        </w:rPr>
        <w:t xml:space="preserve">, I suggest that the flashpoint of Taiwan says as much about the danger of this U.S. approach to China as about the threat of Beijing's display of force itself. </w:t>
      </w:r>
      <w:r w:rsidRPr="002D0E72">
        <w:rPr>
          <w:sz w:val="16"/>
        </w:rPr>
        <w:t xml:space="preserve">"Had Bill Clinton projected a constancy of purpose and vision in China policy .. . in 1993-1994," David M. Lampton argues, "he might not have been challenged in the Taiwan Strait in 1995-1996 with missile exercises."76 Indeed, it was primarily in the context of this U.S. intervention that Zhongguo keyi shuo bu (China can say no), one of the most anti-U.S. books ever produced in China, emerged and quickly became a best-seller in the Chinese reading world.77 Meanwhile, some Chinese strategic thinkers were so alarmed by the U.S. show of strength that they told Helmut Sonnenfeldt, one of Henry Kissinger's close associates, that they were rereading the early works of George F. Kennan because "containment had been the basis of American policy toward the Soviet Union; now that the United States was turning containment against China, they wanted to learn how it had started and evolved."78  If such a scary interaction between the United States and China remained somehow obscured here, it would soon be manifested again in another standoff in U.S.-China relations; namely, the spyplane incident of 2001. Following the 1995-1996 missile crisis, mainstream China observers have continued to take the Taiwan question as a purely geopolitical or security issue, which accordingly should be understood and dealt with simply from the time-honored balance-of-power, zero-sum game perspectives. For example, Bernstein and Munro insist that Taiwan's reunification with the mainland "will leave China in possession of yet another immense economic prize. . . . Complete Chinese reunification, in other words, would further upset the balance of power and vastly enhance China's economic and strategic strength."79 Commenting on this typical way of representing the Taiwan question, </w:t>
      </w:r>
      <w:r w:rsidRPr="002D0E72">
        <w:rPr>
          <w:rStyle w:val="StyleUnderline"/>
        </w:rPr>
        <w:t>the Taiwan-based scholar Chih-yu Shih suggests that the national security analysis may seem to be a more tangible approach to dissecting the rationale behind Beijing's "policy of coercion" and, because it appears sensible to us, can alleviate our need to pursue Beijing's motivations more deeply.</w:t>
      </w:r>
      <w:r w:rsidRPr="002D0E72">
        <w:rPr>
          <w:sz w:val="16"/>
        </w:rPr>
        <w:t xml:space="preserve"> Not only can we thus camouflage our embarrassment at not really knowing China, but also Beijing's discomforting behavioural patterns become comfortably familiar.80 Clearly, the practical implications of this kind of representation go far beyond that. After perceiving a power imbalance in the Taiwan Strait in favor of China, James Lilley (former U.S. ambassador to China) and Carl Ford proposed: "The name of the game for Taiwan, then, is deterrence," which means that the United States must help Taiwan's military maintain "a qualitative edge over the PRC."8i The 2002 Report to Congress of the U.S.-China Security Review Commission reached similar conclusions, recommending, among other things, "deterring China attacking Taiwan" and "supporting Taiwan's ability to defend itself without outside assistance." In its formal conclusion, the review commission, made up of well-known U.S. China experts as well as influential policymakers, vows to continue monitoring China in every aspect relating to "our national security concerns."82 In fact, U.S. monitoring activity, such as conducting reconnaissance flights along Chinese borders, had always been part of its China policy. So went the rationale: The Chinese say they have the right to use force to reclaim Taiwan because it belongs to them, and they regularly practice for an invasion. This threat of force is why on April 1st [2001], the U.S. Navy's EP-3 surveillance plane was in the area to monitor China's military preparations.83 </w:t>
      </w:r>
      <w:r w:rsidRPr="002D0E72">
        <w:rPr>
          <w:rStyle w:val="StyleUnderline"/>
        </w:rPr>
        <w:t>Yet it turned out that the EP-3 spy plane collided with a Chinese navy fighter jet that was tailing it over the South China Sea, some fifty miles from the coast of China's Hainan Province. The Chinese jet crashed into the waters below, while the crippled spy plane landed on Hainan island. Washington demanded immediate return of its crew and plane, while Beijing insisted that the United States bear the responsibility for the midair collision and apologize for the incident. Rather than reflecting on how their new containment policy might have contributed to this incident in the first place, many U.S. realist analysts hastily interpreted it as further objective proof of the long-suspected "China threat." As Allen S. Whiting put it, the collision "focused attention anew on Beijing's willingness to risk the use of force in pursuit of political objectives."84 It was as if the whole incident had little to do with U.S. spying, which was seen as "routine" and "normal." Instead, it was the Chinese who were said to be "playing a dangerous game," without regard to the old spy etiquette formulated during the Cold War.85 For other observers, China's otherness was embodied also in its demand for a U.S</w:t>
      </w:r>
      <w:r w:rsidRPr="002D0E72">
        <w:rPr>
          <w:sz w:val="16"/>
        </w:rPr>
        <w:t>. apology. For example, Merle Goldman, a history professor at Boston University, said that the Chinese emphasis on apologies was rooted in the Confucian value system: "This kind of internalized consensus was the way China was ruled for thousands of years."86 From this perspective, China's request for an apology was preordained by a fixed Chinese tradition and national psyche and had nothing whatsoever to do with the specific context of this incident in which China was spied on, its sovereignty violated, and one of its pilots lost</w:t>
      </w:r>
      <w:r w:rsidRPr="002D0E72">
        <w:rPr>
          <w:rStyle w:val="Emphasis"/>
        </w:rPr>
        <w:t>. Thus, even in the face of such a potentially explosive incident, the self-fulfilling effect of the "China threat" discourse has not been acknowledged by mainstream U.S. China analysts. To the contrary, deterring and containing China has gained new urgency</w:t>
      </w:r>
      <w:r w:rsidRPr="002D0E72">
        <w:rPr>
          <w:sz w:val="16"/>
        </w:rPr>
        <w:t xml:space="preserve">. For example, in the aftermath of this standoff, neoconservative columnists Robert Kagan and William Kristol (chairman of the Project for the New American Century) wrote that "not only is the sale of Aegis [to Taiwan] . . . the only appropriate response to Chinese behavior; We have been calling for the active containment of China for the past six years precisely because we think it is the only way to keep the peace."87 Although the sale of the Aegis destroyers was deferred, President George W. Bush approved an arms package for Taiwan that included so-called "defensive" weapons such as four Kidd class destroyers, eight diesel submarines, and twelve P-3C submarine-hunting aircraft, as well as minesweeping helicopters, torpedoes, and amphibious assault vehicles. On this arms sale, David Shambaugh, a Washington-based China specialist, had this to say: "Given the tangible threats that the Chinese military can present to Taiwan—particularly a naval blockade or quarantine and missile threats—this is a sensible and timely package."88 Given the danger and high stakes involved, some may wonder why China did not simply cooperate so that there would be no need for U.S. "containment." To some extent, China has been cooperative. For example, Beijing was at pains to calm a disgruntled Chinese public by explaining that the U.S. "sorry" letter issued at the end of the spy-plane incident was a genuine "apology," with U.S. officials openly rejecting that interpretation. </w:t>
      </w:r>
      <w:r w:rsidRPr="002D0E72">
        <w:rPr>
          <w:rStyle w:val="StyleUnderline"/>
        </w:rPr>
        <w:t>On the Taiwan question, China has dropped many of its previous demands (such as "one China" being defined as the People's Republic). As to the South China Sea, China has allowed the ASEAN Regional Forum to seek a negotiated solution to the Spratly Islands dispute and also agreed to join the Philippines as cochairs of the working group on confidence-building measures.89 In January 2002, China chose to play down an incident that a presidential jet outfitted in the United States had been crammed with sophisticated satellite-operated bugs, a decision that, as the New York Times puts it, "illustrates the depth of China's current commitment to cultivating better relations with the United States."90 Also, over the years, China has ratified a number of key nonproliferation treaties and pledged not to assist countries in developing missiles with ranges that exceed the limits established under the Missile Technology Control Regime (MTCR). More recently, China has collaborated with the United States in the war on terrorism, including issuing new regulations to restrict the export of missile technology to countries usually accused by the United States of aiding terrorists.</w:t>
      </w:r>
      <w:r w:rsidRPr="002D0E72">
        <w:rPr>
          <w:sz w:val="16"/>
        </w:rPr>
        <w:t xml:space="preserve"> Indeed, as some have argued, by any reasonable measure China is now more responsible in international affairs than at any time since 1949.91 And yet, the real problem is that, so long as the United States continues to stake its self-identity on the realization of absolute security, no amount of Chinese cooperation would be enough. For instance, Iain Johnston views the constructive development of China's arms-control policy as a kind of "realpolitik adaptation," rather than "genuine learning."92 </w:t>
      </w:r>
      <w:r w:rsidRPr="002D0E72">
        <w:rPr>
          <w:rStyle w:val="StyleUnderline"/>
        </w:rPr>
        <w:t xml:space="preserve">From this perspective, however China has changed, it would remain a fundamentally threatening other, which the United States cannot live with but has to take full control of. I have argued above that the "China threat" argument in mainstream U.S. IR literature is derived, primarily, from a discursive construction of otherness. This construction is predicated on a particular narcissistic understanding of the U.S. self and on a positivist-based realism, concerned with absolute certainty and security, a concern central to the dominant U.S. self-imaginary. </w:t>
      </w:r>
      <w:r w:rsidRPr="002D0E72">
        <w:rPr>
          <w:rStyle w:val="Emphasis"/>
        </w:rPr>
        <w:t>Within these frameworks, it seems imperative that China be treated as a threatening, absolute other since it is unable to fit neatly into the U.S.-led evolutionary scheme or guarantee absolute security for the United States, so that U.S. power preponderance in the post-Cold War world can still be legitimated.</w:t>
      </w:r>
      <w:r w:rsidRPr="002D0E72">
        <w:rPr>
          <w:sz w:val="16"/>
        </w:rPr>
        <w:t xml:space="preserve"> Not only does this reductionist representation come at the expense of understanding China as a dynamic, multifaceted country but it leads inevitably to a policy of containment that, in turn, tends to enhance the influence of realpolitik thinking, nationalist extremism, and hard-line stance in today's China. </w:t>
      </w:r>
      <w:r w:rsidRPr="002D0E72">
        <w:rPr>
          <w:rStyle w:val="StyleUnderline"/>
        </w:rPr>
        <w:t>Even a small dose of the containment strategy is likely to have a highly dramatic impact on U.S.-China relations, as the 1995-1996 missile crisis and the 2001 spy-plane incident have vividly attested</w:t>
      </w:r>
      <w:r w:rsidRPr="002D0E72">
        <w:rPr>
          <w:sz w:val="16"/>
        </w:rPr>
        <w:t xml:space="preserve">. </w:t>
      </w:r>
      <w:r w:rsidRPr="002D0E72">
        <w:rPr>
          <w:rStyle w:val="Emphasis"/>
        </w:rPr>
        <w:t>In this respect, Chalmers Johnson is right when he suggests that "a policy of containment toward China implies the possibility of war, just as it did during the Cold War vis-à-vis the former Soviet Union</w:t>
      </w:r>
      <w:r w:rsidRPr="002D0E72">
        <w:rPr>
          <w:sz w:val="16"/>
        </w:rPr>
        <w:t xml:space="preserve">. The balance of terror prevented war between the United States and the Soviet Union, but this may not work in the case of China."93 </w:t>
      </w:r>
      <w:r w:rsidRPr="002D0E72">
        <w:rPr>
          <w:rStyle w:val="StyleUnderline"/>
        </w:rPr>
        <w:t>For instance, as the United States presses ahead with a missiledefence shield to "guarantee" its invulnerability from rather unlikely sources of missile attacks, it would be almost certain to intensify China's sense of vulnerability and compel it to expand its current small nuclear arsenal so as to maintain the efficiency of its limited deterrence. In consequence, it is not impossible that the two countries, and possibly the whole region, might be dragged into an escalating arms race that would eventually make war more likely. Neither the United States nor China is likely to be keen on fighting the other.</w:t>
      </w:r>
      <w:r w:rsidRPr="002D0E72">
        <w:rPr>
          <w:sz w:val="16"/>
        </w:rPr>
        <w:t xml:space="preserve"> But as has been demonstrated, the "China threat" argument, for all its alleged desire for peace and security, tends to make war preparedness the most "realistic" option for both sides. At this juncture, worthy of note is an interesting comment made by Charlie Neuhauser, a leading CIA China specialist, on the Vietnam War, a war fought by the United States to contain the then-Communist "other." Neuhauser says, "Nobody wants it. We don't want it, Ho Chi Minh doesn't want it; it's simply a question of annoying the other side."94 And, as we know, in an unwanted war some fifty-eight thousand young people from the United States and an estimated two million Vietnamese men, women, and children lost their lives. Therefore, to call for a halt to the vicious circle of theory as practice associated with the "China threat" literature, tinkering with the current positivist-dominated U.S. IR scholarship on China is no longer adequate. </w:t>
      </w:r>
      <w:r w:rsidRPr="002D0E72">
        <w:rPr>
          <w:rStyle w:val="StyleUnderline"/>
        </w:rPr>
        <w:t>Rather, what is needed is to question this un-self-reflective scholarship itself, particularly its connections with the dominant way in which the United States and the West in general represent themselves and others via their positivist epistemology, so that alternative, more nuanced, and less dangerous ways of interpreting and debating China might become possible.</w:t>
      </w:r>
    </w:p>
    <w:p w14:paraId="6574C33F" w14:textId="77777777" w:rsidR="00AD2A57" w:rsidRDefault="00AD2A57" w:rsidP="00674759"/>
    <w:p w14:paraId="4B7326E5" w14:textId="77777777" w:rsidR="00A61DAC" w:rsidRDefault="004B2733" w:rsidP="00A61DAC">
      <w:pPr>
        <w:pStyle w:val="Heading4"/>
      </w:pPr>
      <w:r>
        <w:t xml:space="preserve">Realist international relations theory is too confining of Taiwanese social life – Taiwan is not a colonial object to be exchanged between the US and China – </w:t>
      </w:r>
      <w:r w:rsidR="004E122E">
        <w:t xml:space="preserve">our international relations theory </w:t>
      </w:r>
      <w:r w:rsidR="00B367D6">
        <w:t>must begin from</w:t>
      </w:r>
      <w:r w:rsidR="005060CA">
        <w:t xml:space="preserve"> </w:t>
      </w:r>
      <w:r w:rsidR="00A417DB">
        <w:t>theorizing IR intimately</w:t>
      </w:r>
      <w:r w:rsidR="00031FD4">
        <w:t xml:space="preserve"> in order to decolonize, de-imperialize, </w:t>
      </w:r>
      <w:r w:rsidR="000F149F">
        <w:t xml:space="preserve">and de-Cold War </w:t>
      </w:r>
      <w:r w:rsidR="00CD3B37">
        <w:t>the region</w:t>
      </w:r>
      <w:r w:rsidR="00402DE4">
        <w:t xml:space="preserve"> in order to emphasize the actions of ordinary people that</w:t>
      </w:r>
      <w:r w:rsidR="003C78BE">
        <w:t xml:space="preserve"> serve to undermine tensions in the </w:t>
      </w:r>
      <w:r w:rsidR="00A61DAC">
        <w:t>China/Taiwan borderlands.</w:t>
      </w:r>
    </w:p>
    <w:p w14:paraId="1BA80552" w14:textId="77777777" w:rsidR="00A61DAC" w:rsidRPr="002D0E72" w:rsidRDefault="00A61DAC" w:rsidP="00A61DAC">
      <w:r w:rsidRPr="002D0E72">
        <w:rPr>
          <w:rStyle w:val="Style13ptBold"/>
        </w:rPr>
        <w:t>Ling et al. 10</w:t>
      </w:r>
      <w:r w:rsidRPr="002D0E72">
        <w:t xml:space="preserve"> (L.H.M. Ling1, Ching-Chane Hwang2 and Boyu Chen2, 1 Graduate Program in International Affairs, The New School, 66 W. 12th St., New York, NY, USA. And 2Graduate Institute of Political Science, National Sun Yat-sen University, Kaohsiung, Taiwan, Subaltern straits: ‘exit’, ‘voice’, and ‘loyalty’ in the United States–China–Taiwan relations International Relations of the Asia-Pacific Vol. 10 No. 1 # The author [2009]. Published by Oxford University Press in association with the Japan Association of International Relations, the link is super long so just email me if you want it)//e-toth</w:t>
      </w:r>
    </w:p>
    <w:p w14:paraId="17E0E45F" w14:textId="77777777" w:rsidR="00A61DAC" w:rsidRDefault="00A61DAC" w:rsidP="00A61DAC">
      <w:pPr>
        <w:rPr>
          <w:rStyle w:val="StyleUnderline"/>
        </w:rPr>
      </w:pPr>
      <w:r w:rsidRPr="002D0E72">
        <w:rPr>
          <w:sz w:val="14"/>
        </w:rPr>
        <w:t xml:space="preserve">Paradigmatic breakthrough: postcolonial ‘exit’ 4.1 </w:t>
      </w:r>
      <w:r w:rsidRPr="002D0E72">
        <w:rPr>
          <w:rStyle w:val="StyleUnderline"/>
        </w:rPr>
        <w:t>New realities Relations between Taiwan and China have been intensifying through daily intimacies. These range from the concrete (trade and investment, transportation and tourism) to the sociological (popular culture, family ties, religious bonds, academic exchanges) to the ideological (revival of Confucianism)</w:t>
      </w:r>
      <w:r w:rsidRPr="002D0E72">
        <w:rPr>
          <w:sz w:val="14"/>
        </w:rPr>
        <w:t xml:space="preserve">. Concrete exchanges: On 30 June 2009, Taiwan’s Ministry of Economic Affairs announced that China can now invest in Taiwan. Specifically, </w:t>
      </w:r>
      <w:r w:rsidRPr="002D0E72">
        <w:rPr>
          <w:rStyle w:val="StyleUnderline"/>
        </w:rPr>
        <w:t>Chinese investment may involve ‘64 sectors in manufacturing, 25 in ser- vices and 11 public infrastructure projects’ (Sung and Ong, 2009). These include real estate (both commercial and residential), transportation (air- ports and harbor facilities but limited to less than 50 percent of any venture), and energy industries (oil and natural gas exploration services, petroleum products wholesaling, and fuel retailing)</w:t>
      </w:r>
      <w:r w:rsidRPr="002D0E72">
        <w:rPr>
          <w:sz w:val="14"/>
        </w:rPr>
        <w:t xml:space="preserve">. This development peaks recent trends. In 2007, China was Taiwan’s biggest trading partner, accounting for 28 percent of Taiwan’s cross-strait trade valued at slightly over $130 billion (Chao, 2009). That same year, China became Taiwan’s largest export market, accounting for 41 percent of the island’s total exports; the mainland was also Taiwan’s second- largest import source at 14 percent of its total (Chao, 2009). Taiwan’s Ministry of Economic Affairs estimates that, as of August 2008, 57 percent of investments from the island went to the mainland, amounting to approximately $71 billion (Chao, 2009). </w:t>
      </w:r>
      <w:r w:rsidRPr="002D0E72">
        <w:rPr>
          <w:rStyle w:val="StyleUnderline"/>
        </w:rPr>
        <w:t>Transportation and tourism show similar signs of integration. In April 2009, Taiwan’s Straits Exchange Foundation and China’s Association for Relations Across the Taiwan Strait agreed to direct flights across the Taiwan Strait.20 Direct weekend flights were announced only a year before, after nearly 60 years of prohibition of any official contact</w:t>
      </w:r>
      <w:r w:rsidRPr="002D0E72">
        <w:rPr>
          <w:sz w:val="14"/>
        </w:rPr>
        <w:t xml:space="preserve"> (Asian Economic News 7 July 2008).21 </w:t>
      </w:r>
      <w:r w:rsidRPr="002D0E72">
        <w:rPr>
          <w:rStyle w:val="StyleUnderline"/>
        </w:rPr>
        <w:t>In 2007, almost 5 million Taiwanese visited the mainland (Chao, 2009). Chinese tourists to Taiwan peaked in 2007 with almost 82,000, compared with nearly 54,000 in 2008; however, the ‘mini three links’ policy has more than offset this drop.22 Sociological Ties: Audiences in China and Taiwan idolize the same film stars, singers, and other media celebrities, regardless of national origin</w:t>
      </w:r>
      <w:r w:rsidRPr="002D0E72">
        <w:rPr>
          <w:sz w:val="14"/>
        </w:rPr>
        <w:t xml:space="preserve"> (Kristof, 1991; Lin, 2002). In comparison to the 1960s–1970s, shows from the United States have declined significantly (Jing, 2008). </w:t>
      </w:r>
      <w:r w:rsidRPr="002D0E72">
        <w:rPr>
          <w:rStyle w:val="StyleUnderline"/>
        </w:rPr>
        <w:t>These connections in popular culture reflect new technologies as much as greater migration across the Taiwan Strait. Since 1987, over 2 million Taiwanese have moved to the mainland, including 750,000 Taiwanese businessmen</w:t>
      </w:r>
      <w:r w:rsidRPr="002D0E72">
        <w:rPr>
          <w:sz w:val="14"/>
        </w:rPr>
        <w:t xml:space="preserve"> (China Times 12 November 2007). </w:t>
      </w:r>
      <w:r w:rsidRPr="002D0E72">
        <w:rPr>
          <w:rStyle w:val="StyleUnderline"/>
        </w:rPr>
        <w:t>With marriages between Taiwanese and mainlanders increasing by 40 percent per year (Ibid.), brides from China now comprise 65% of total ‘foreign spouses’</w:t>
      </w:r>
      <w:r w:rsidRPr="002D0E72">
        <w:rPr>
          <w:sz w:val="14"/>
        </w:rPr>
        <w:t xml:space="preserve"> (waiji peiou) </w:t>
      </w:r>
      <w:r w:rsidRPr="002D0E72">
        <w:rPr>
          <w:rStyle w:val="StyleUnderline"/>
        </w:rPr>
        <w:t>in Taiwan, numbering some 290,000 couples</w:t>
      </w:r>
      <w:r w:rsidRPr="002D0E72">
        <w:rPr>
          <w:sz w:val="14"/>
        </w:rPr>
        <w:t xml:space="preserve"> (Chao, 2009), </w:t>
      </w:r>
      <w:r w:rsidRPr="002D0E72">
        <w:rPr>
          <w:rStyle w:val="StyleUnderline"/>
        </w:rPr>
        <w:t>far exceeding marital unions with other nationalities</w:t>
      </w:r>
      <w:r w:rsidRPr="002D0E72">
        <w:rPr>
          <w:sz w:val="14"/>
        </w:rPr>
        <w:t xml:space="preserve"> (Zhuang, 2007). The Sichuan earthquake of 12 May 2008 also solidified cross-strait relations. </w:t>
      </w:r>
      <w:r w:rsidRPr="002D0E72">
        <w:rPr>
          <w:rStyle w:val="StyleUnderline"/>
        </w:rPr>
        <w:t>Ordinary citizens and civic groups donated more than 1 billion renminbi to China to aid the missing or killed in the earthquake. The Chinese government subsequently re-opened negotiations for weekend charter flights and other policies in light of this generous and genuine outpouring of aid and public sentiment in Taiwan. Religion plays a role as well. Followers of the Mazu religion have been interacting between Kinman/Matzu</w:t>
      </w:r>
      <w:r w:rsidRPr="002D0E72">
        <w:rPr>
          <w:sz w:val="14"/>
        </w:rPr>
        <w:t xml:space="preserve"> (islands belonging to Taiwan) </w:t>
      </w:r>
      <w:r w:rsidRPr="002D0E72">
        <w:rPr>
          <w:rStyle w:val="StyleUnderline"/>
        </w:rPr>
        <w:t>and Fujian</w:t>
      </w:r>
      <w:r w:rsidRPr="002D0E72">
        <w:rPr>
          <w:sz w:val="14"/>
        </w:rPr>
        <w:t xml:space="preserve"> (a province in China) for decades (Tsai, 2001).23 In 2002, over 100,000 pilgrims traveled from Taiwan to Meizhou in Fujian province, despite government prohibitions (Li, 2007). Today, </w:t>
      </w:r>
      <w:r w:rsidRPr="002D0E72">
        <w:rPr>
          <w:rStyle w:val="StyleUnderline"/>
        </w:rPr>
        <w:t>the ‘mini three links’ policy formalizes what had been common practice between the two sites. And the academy offers a quasi-governmental yet semi-private site for cross-strait relations. Faculty and students routinely lecture or conduct research across the Strait. Taiwan’s Mainland Affairs Council reports that such scholarly exchanges jumped 1,000 fold in 2007 compared with just a decade before.</w:t>
      </w:r>
      <w:r w:rsidRPr="002D0E72">
        <w:rPr>
          <w:sz w:val="14"/>
        </w:rPr>
        <w:t xml:space="preserve">24 Ideological affinities: </w:t>
      </w:r>
      <w:r w:rsidRPr="002D0E72">
        <w:rPr>
          <w:rStyle w:val="StyleUnderline"/>
        </w:rPr>
        <w:t xml:space="preserve">Confucianism is returning to post-Mao China (Bell, 2008).25 Note, for example, the Chinese Communist Party’s recent call for a ‘harmonious society’ </w:t>
      </w:r>
      <w:r w:rsidRPr="002D0E72">
        <w:rPr>
          <w:sz w:val="14"/>
        </w:rPr>
        <w:t xml:space="preserve">(hexie shehui), </w:t>
      </w:r>
      <w:r w:rsidRPr="002D0E72">
        <w:rPr>
          <w:rStyle w:val="StyleUnderline"/>
        </w:rPr>
        <w:t>based on the Confucian precepts of unity, morality, and respect for authority</w:t>
      </w:r>
      <w:r w:rsidRPr="002D0E72">
        <w:rPr>
          <w:sz w:val="14"/>
        </w:rPr>
        <w:t xml:space="preserve"> (Guo and Guo, 2008).26 </w:t>
      </w:r>
      <w:r w:rsidRPr="002D0E72">
        <w:rPr>
          <w:rStyle w:val="StyleUnderline"/>
        </w:rPr>
        <w:t>Chinese foreign policy applies another Confucian notion, ‘harmony with difference’</w:t>
      </w:r>
      <w:r w:rsidRPr="002D0E72">
        <w:rPr>
          <w:sz w:val="14"/>
        </w:rPr>
        <w:t xml:space="preserve"> (he er bu tong) (Cao, 2007), to deflect anxiety, especially in the West (Ikenberry, 2008) about a newly resurgent, ‘muscu- lar’ China (Wang, 2005). </w:t>
      </w:r>
      <w:r w:rsidRPr="002D0E72">
        <w:rPr>
          <w:rStyle w:val="StyleUnderline"/>
        </w:rPr>
        <w:t>With China’s return to Confucianism comes the greatest potential, so far, of an ideological affinity with Taiwan. Both revere Dr. Sun Yat-sen, who overthrew the Qing dynasty in 1911 and founded China’s contem- porary republican state.</w:t>
      </w:r>
      <w:r w:rsidRPr="002D0E72">
        <w:rPr>
          <w:sz w:val="14"/>
        </w:rPr>
        <w:t xml:space="preserve">27 </w:t>
      </w:r>
      <w:r w:rsidRPr="002D0E72">
        <w:rPr>
          <w:rStyle w:val="StyleUnderline"/>
        </w:rPr>
        <w:t>No longer subject to the seemingly immutable divide between Marxism–Leninism–Mao Zedong thought on the main- land and liberal–capitalist–Confucianism in Taiwan, the two governing bodies may now have a common language to talk to and approach each other</w:t>
      </w:r>
      <w:r w:rsidRPr="002D0E72">
        <w:rPr>
          <w:sz w:val="14"/>
        </w:rPr>
        <w:t xml:space="preserve">. These developments offer new visions of cross-strait relations. They help to break out of the status quo paradigm of Taiwan versus China, ‘strong sovereignty’ versus ‘weak sovereignty’, ‘wing’ versus ‘pivot’. 4.2 New visions The Cold War, Chen Kuan-Hsing (2002a, b, 79) points out, constituted Taiwan. This meant a ‘worldview, political and institutional forms, the system of popular knowledge and its classifications’ shaped by a pro-United States and anti-Communist China ideology. Chen (2007, 47) offers an alternative framework for Taiwan based on the ‘multiple nodal points’ (zhidian) of its location in overlapping and intersected ‘life net- works’ (wangluo), e.g. ‘local Taiwan’ (taiwan zaidi) within ‘cross-strait relations’ (liang an guanxi) within a ‘Mandarin international’ (huawen guoji) within an ‘Asian region’ (yazhou quyu) within a ‘globalized region’ (quanqiu quyu). Through globalization and the hybridization that results from it, these new connections reflect Taiwan’s mix of colonial and hege- monic legacies with indigenous cultures and their values (Chen, 2006). Taiwan needs to restore its relationship with China, Chen stresses. For too long, Taiwan has treated China as an enemy. </w:t>
      </w:r>
      <w:r w:rsidRPr="002D0E72">
        <w:rPr>
          <w:rStyle w:val="StyleUnderline"/>
        </w:rPr>
        <w:t>Improved cross- strait relations could help Taiwan exert its presence, at last, in Asia and the world</w:t>
      </w:r>
      <w:r w:rsidRPr="002D0E72">
        <w:rPr>
          <w:sz w:val="14"/>
        </w:rPr>
        <w:t xml:space="preserve"> (Chen, 2006). For this reason, Chen (2002a, b, 80) </w:t>
      </w:r>
      <w:r w:rsidRPr="002D0E72">
        <w:rPr>
          <w:rStyle w:val="StyleUnderline"/>
        </w:rPr>
        <w:t xml:space="preserve">calls for an intellectual as well as policy move to ‘de-colonize’ (qu zhi min), ‘de-imperialize’ (qu di guo), and ‘de-Cold War’ (qu leng zhan) the region. Indeed, Shih (2003) reminds us, ‘Taiwan’ comes not from the realist logic of inter-state relations where the state remains a fixed, unitary, and eternal ‘black box’. Rather, ‘Taiwan’ qualifies more as an idea con- structed by its leaders. </w:t>
      </w:r>
      <w:r w:rsidRPr="002D0E72">
        <w:rPr>
          <w:rStyle w:val="Emphasis"/>
        </w:rPr>
        <w:t>Taiwan has its own agency and desires irrespective of United States strategic interests, plans, or goals – and has always acted on them, contrary to its portrayal as helpless and fragile.</w:t>
      </w:r>
      <w:r w:rsidRPr="002D0E72">
        <w:rPr>
          <w:sz w:val="14"/>
        </w:rPr>
        <w:t xml:space="preserve"> The ‘rules of the game’, Shih emphasizes, are not decided by the United States alone. For example, former President Chiang (1978–1988) dis- rupted the US role for Taiwan in relation to China when he ended martial law in 1987 and allowed family visits across the straits. </w:t>
      </w:r>
      <w:r w:rsidRPr="002D0E72">
        <w:rPr>
          <w:rStyle w:val="Emphasis"/>
        </w:rPr>
        <w:t>With such social porousness dissolving the divide between China and Taiwan, the likelihood of military action from either side would diminish over time</w:t>
      </w:r>
      <w:r w:rsidRPr="002D0E72">
        <w:rPr>
          <w:rStyle w:val="StyleUnderline"/>
        </w:rPr>
        <w:t>. This would give Taiwan the geopolitical space, Shih argues, to ‘find its own way’, with or without formal independence</w:t>
      </w:r>
      <w:r w:rsidRPr="002D0E72">
        <w:rPr>
          <w:sz w:val="14"/>
        </w:rPr>
        <w:t xml:space="preserve">. Taiwan, in short, is not what mainstream analysts presume it is. The island-state is not a self-enclosed, unitary actor with singularly definable interests like hating China and loving the United States, maximizing ‘pivots’ and minimizing ‘wings’. </w:t>
      </w:r>
      <w:r w:rsidRPr="002D0E72">
        <w:rPr>
          <w:rStyle w:val="StyleUnderline"/>
        </w:rPr>
        <w:t>Taiwan is neither exclusively Chinese nor Japanese nor American nor, even, ‘indigenous’ but an amalgam of all these ethnicities, histories, and politics – and more. A mix of ‘tra- dition’ and ‘modernity’, ‘democratic debate’ and ‘authoritarian rule’, ‘patriarchal standards’ and ‘feminist challenges’, Taiwan serves as a dynamic indicator of contemporary Asia rather than a relic of Cold-War power politics</w:t>
      </w:r>
      <w:r w:rsidRPr="002D0E72">
        <w:rPr>
          <w:sz w:val="14"/>
        </w:rPr>
        <w:t xml:space="preserve"> (Shih and Ling, 1997; Ling and Shih, 1998). Old political divisions have not only given way but also morphed into new hybrid sub- jectivities as traffic in people, goods, capital, ideas, and cultures increase. The geopolitical space between Taiwan and China is not just shrinking; it is also being transformed. </w:t>
      </w:r>
      <w:r w:rsidRPr="002D0E72">
        <w:rPr>
          <w:rStyle w:val="StyleUnderline"/>
        </w:rPr>
        <w:t>This postcolonial sensibility suggests an alternative approach to cross- strait relations</w:t>
      </w:r>
      <w:r w:rsidRPr="002D0E72">
        <w:rPr>
          <w:sz w:val="14"/>
        </w:rPr>
        <w:t xml:space="preserve">. Elsewhere, we draw on Ang Lee’s 2007 film, ‘Lust/ Caution’, as an allegory for Taiwan and China (Chen et al., 2009). The film tells of the painful consequences to the bifurcated national security state (‘KMT, nationalist government’ versus ‘Japanese-run, puppet regime’), personified by the film’s two principals, Wang and Yee, who are lovers but committed to killing each other. In the end, both die: one physically (by order of her lover); the other, spiritually (due to this order). No one wins, in other words. What the paper explores are the liminalities or ‘borderlands’ that bind Wang and Yee – much akin to the ‘new realities’ identified above for Taiwan and China – even as they operate within circumscribed circumstances (‘subaltern straits’). </w:t>
      </w:r>
      <w:r w:rsidRPr="002D0E72">
        <w:rPr>
          <w:rStyle w:val="Emphasis"/>
        </w:rPr>
        <w:t xml:space="preserve">Section Skipped </w:t>
      </w:r>
      <w:r w:rsidRPr="002D0E72">
        <w:rPr>
          <w:sz w:val="14"/>
        </w:rPr>
        <w:t xml:space="preserve">Conclusion </w:t>
      </w:r>
      <w:r w:rsidRPr="002D0E72">
        <w:rPr>
          <w:rStyle w:val="StyleUnderline"/>
        </w:rPr>
        <w:t>Cross-strait analysts, whether from Taiwan or China, need to retrieve their analytical agency. As demonstrated by the reality of ‘borderlands’ between Taiwan and China, ordinary people have always acted on their own agency in daily life. Some analysts recognize this fact and ‘voice’ new challenges to the complacency and complicity of ‘loyalty’. But more radical change awaits us. A paradigmatic breakthrough or ‘exit’ looms on the horizon.</w:t>
      </w:r>
      <w:r w:rsidRPr="002D0E72">
        <w:rPr>
          <w:sz w:val="14"/>
        </w:rPr>
        <w:t xml:space="preserve"> Recent moves by both sides indicate as much. Since Ma’s election, the heads of the Taiwan’s Straits Exchange Foundation (haijihui) and China’s Association For Relations Across the Taiwan Strait (haixiehui) have met in Beijing as well as Taipei. They have signed agreements on commerce, trade, investment, and transportation. </w:t>
      </w:r>
      <w:r w:rsidRPr="002D0E72">
        <w:rPr>
          <w:rStyle w:val="StyleUnderline"/>
        </w:rPr>
        <w:t xml:space="preserve">And both now empha- size a new orientation that highlights ‘talks’ (xieshang) rather than ‘opposition’ (duili). The region’s subaltern straits may be unraveling, at last. </w:t>
      </w:r>
    </w:p>
    <w:p w14:paraId="29A5D23A" w14:textId="77777777" w:rsidR="004B2733" w:rsidRDefault="004B2733" w:rsidP="00674759"/>
    <w:p w14:paraId="597EBA02" w14:textId="77777777" w:rsidR="009B4603" w:rsidRDefault="00ED5E05" w:rsidP="00D22F2C">
      <w:pPr>
        <w:pStyle w:val="Heading4"/>
      </w:pPr>
      <w:r>
        <w:t>US international relations politics support Taiwanese regional security and conceptions of sovereign national identity</w:t>
      </w:r>
      <w:r w:rsidR="000D7BF8">
        <w:t xml:space="preserve"> that construe Taiwanese political objectives in opposition </w:t>
      </w:r>
      <w:r w:rsidR="00B329DE">
        <w:t>to</w:t>
      </w:r>
      <w:r w:rsidR="000D7BF8">
        <w:t xml:space="preserve"> rival schools of Chinese IR theory</w:t>
      </w:r>
      <w:r w:rsidR="0098292F">
        <w:t xml:space="preserve"> </w:t>
      </w:r>
      <w:r w:rsidR="00301AD0">
        <w:t>–</w:t>
      </w:r>
      <w:r w:rsidR="0098292F">
        <w:t xml:space="preserve"> </w:t>
      </w:r>
      <w:r w:rsidR="00301AD0">
        <w:t xml:space="preserve">this leaves Taiwanese people in an impossible decision between aligning with China or aligning with the West. The plan perpetuates this violence because </w:t>
      </w:r>
      <w:r w:rsidR="00940291">
        <w:t xml:space="preserve">it enforces that Taiwan must align with China and therefore be subject to </w:t>
      </w:r>
      <w:r w:rsidR="00AA2722">
        <w:t>Chinese colonial expansion.</w:t>
      </w:r>
      <w:r w:rsidR="00CA6AE7">
        <w:t xml:space="preserve"> The forced choice must be refused </w:t>
      </w:r>
      <w:r w:rsidR="002C4C86">
        <w:t>–</w:t>
      </w:r>
      <w:r w:rsidR="00CA6AE7">
        <w:t xml:space="preserve"> </w:t>
      </w:r>
      <w:r w:rsidR="002C4C86">
        <w:t xml:space="preserve">self-denial provides the only means of interrogating the terms of the question and </w:t>
      </w:r>
      <w:r w:rsidR="00040D2F">
        <w:t xml:space="preserve">refusing the conditions of nationalism which are at the root of </w:t>
      </w:r>
      <w:r w:rsidR="00462187">
        <w:t>Chinese/Taiwanese tensions.</w:t>
      </w:r>
    </w:p>
    <w:p w14:paraId="6DB2CEBE" w14:textId="77777777" w:rsidR="00356C85" w:rsidRPr="009D2E94" w:rsidRDefault="00356C85" w:rsidP="00356C85">
      <w:r w:rsidRPr="00B503B5">
        <w:rPr>
          <w:rStyle w:val="Style13ptBold"/>
        </w:rPr>
        <w:t>Shih &amp; Chen 14</w:t>
      </w:r>
      <w:r>
        <w:t xml:space="preserve"> [Chih-yu Shih &amp; Ching-chang Chen. “How Can They Theorize?: Strategic Insensitivity toward Nascent Chinese International Relations Thinking in Taiwan.” In </w:t>
      </w:r>
      <w:r>
        <w:rPr>
          <w:i/>
        </w:rPr>
        <w:t>Asian Thought on China’s Changing International Relations.</w:t>
      </w:r>
      <w:r>
        <w:t xml:space="preserve"> Ed: N Horesh and E. Kavalski. Palgrave Macmillon, London. 2014. //tjb]</w:t>
      </w:r>
    </w:p>
    <w:p w14:paraId="7FB23E10" w14:textId="77777777" w:rsidR="00356C85" w:rsidRPr="00595750" w:rsidRDefault="00356C85" w:rsidP="00356C85">
      <w:pPr>
        <w:rPr>
          <w:sz w:val="16"/>
        </w:rPr>
      </w:pPr>
      <w:r w:rsidRPr="00C51106">
        <w:rPr>
          <w:b/>
          <w:u w:val="single"/>
        </w:rPr>
        <w:t>This chapter has sought to examine the ways in which Chinese IR’s emerging indigenous theories and concepts have been received by Taiwan’s IR scholarship.</w:t>
      </w:r>
      <w:r w:rsidRPr="00595750">
        <w:rPr>
          <w:sz w:val="16"/>
        </w:rPr>
        <w:t xml:space="preserve"> Under the influence of various legacies combined (namely, Japanese colonial rule, Chinese Civil War, and US-led Cold War), IR scholars there are attentive but not sensitive to the development of new IR thinking on the other side of the Strait. </w:t>
      </w:r>
      <w:r w:rsidRPr="00506D52">
        <w:rPr>
          <w:rStyle w:val="Emphasis"/>
        </w:rPr>
        <w:t>Rather than make use of their advantage in Chinese language, history, and culture and join up with their mainland colleagues in building feasible alternatives to mainstream, Eurocentric theories for genuinely ‘global’ IR studies, Taiwanese academics tend to evaluate nascent Chinese IR thinking through an American (and typically realist) lens.</w:t>
      </w:r>
      <w:r w:rsidRPr="00595750">
        <w:rPr>
          <w:sz w:val="16"/>
        </w:rPr>
        <w:t xml:space="preserve"> Despite their subsequent conclusion that it remains premature to speak of indigenous IR theory-building in China or a plausible ‘Chinese School’, </w:t>
      </w:r>
      <w:r w:rsidRPr="00506D52">
        <w:rPr>
          <w:b/>
          <w:u w:val="single"/>
        </w:rPr>
        <w:t>these Chinese alternatives unexpectedly pose an epistemological threat to Taiwanese IR scholarship, for they possess the potential to reveal that the universality associated with American/Western IR (through which Taiwan obtains a sense of superiority over China) is at best limited, or that Chinese scholars also have acquired a good command of American theories and methods (hence obscuring the assumed differences between Taiwan and China).</w:t>
      </w:r>
      <w:r w:rsidRPr="00595750">
        <w:rPr>
          <w:sz w:val="16"/>
        </w:rPr>
        <w:t xml:space="preserve"> While academics and practitioners of international relations in Taiwan appear to be good disciples of American realism, concerning themselves with the balance of power when facing China’s rise, not unlike their ambivalent attitude towards Chinese new IR thinking, this chapter has illustrated that Taipei’s actual foreign policy behavior towards the PRC is not so much about balancing (or, for that matter, bandwagoning) in a classical sense. Rather, it is more about how to balance Taiwan’s relationships with China on the one hand and with the US and Japan on the other. The quest for relational security has rendered Taiwan’s overall approach to China a mixture of mingling and exclusion, both politically and intellectually. </w:t>
      </w:r>
      <w:r w:rsidRPr="00506D52">
        <w:rPr>
          <w:b/>
          <w:u w:val="single"/>
        </w:rPr>
        <w:t xml:space="preserve">This leads us to an epistemological (and, indeed, political) question – is Taiwanese IR scholarship able to understand new ideas and practices in China’s external relations as they are, unfiltered and unconstrained by any national (Chinese or Japanese) and civilizational (Confucian and Western) conditions? </w:t>
      </w:r>
      <w:r w:rsidRPr="00506D52">
        <w:rPr>
          <w:rStyle w:val="Emphasis"/>
        </w:rPr>
        <w:t>From the perspective of Western IR, it is fruitless to contemplate such a possibility because the nation-state remains the dominant unit of analysis in international politics.</w:t>
      </w:r>
      <w:r w:rsidRPr="00595750">
        <w:rPr>
          <w:sz w:val="16"/>
        </w:rPr>
        <w:t xml:space="preserve"> Postcolonial IR likewise is not interested in the possibility of transcendence, because it celebrates hybrid identities capable of switching between different situations. </w:t>
      </w:r>
      <w:r w:rsidRPr="00506D52">
        <w:rPr>
          <w:b/>
          <w:u w:val="single"/>
        </w:rPr>
        <w:t xml:space="preserve">But scholars in China studies communities (especially those located in China’s immediate neighborhood) have been confronting very much the same question well before the current ‘China fever’ in the IR discipline, and some creative suggestions have been proffered </w:t>
      </w:r>
      <w:r w:rsidRPr="00595750">
        <w:rPr>
          <w:sz w:val="16"/>
        </w:rPr>
        <w:t xml:space="preserve">(Chih-yu Shih 2012). </w:t>
      </w:r>
      <w:r w:rsidRPr="00506D52">
        <w:rPr>
          <w:b/>
          <w:u w:val="single"/>
        </w:rPr>
        <w:t>A relevant case in point is Takeuchi Yoshimi (1910-1977), who proposed Asia as a method of constantly becoming a different entity</w:t>
      </w:r>
      <w:r w:rsidRPr="00595750">
        <w:rPr>
          <w:sz w:val="16"/>
        </w:rPr>
        <w:t xml:space="preserve"> (Takeuchi 2005). </w:t>
      </w:r>
      <w:r w:rsidRPr="00506D52">
        <w:rPr>
          <w:b/>
          <w:u w:val="single"/>
        </w:rPr>
        <w:t>By denying the self from coming into being in any concrete or substantive sense, Takeuchi’s method of self-denial envisioned a Japan/Asia that would not need to choose between leader and follower on the one hand and between China and West on the other.</w:t>
      </w:r>
      <w:r w:rsidRPr="00595750">
        <w:rPr>
          <w:sz w:val="16"/>
        </w:rPr>
        <w:t xml:space="preserve"> In other words, </w:t>
      </w:r>
      <w:r w:rsidRPr="00506D52">
        <w:rPr>
          <w:b/>
          <w:u w:val="single"/>
        </w:rPr>
        <w:t>Asia would not be reduced into an anti-West instrument under Japan’s leadership as seen in the Greater East Asia Co-Prosperity Sphere (GEACS), or a</w:t>
      </w:r>
      <w:r w:rsidRPr="00595750">
        <w:rPr>
          <w:sz w:val="16"/>
        </w:rPr>
        <w:t xml:space="preserve"> blind </w:t>
      </w:r>
      <w:r w:rsidRPr="00506D52">
        <w:rPr>
          <w:b/>
          <w:u w:val="single"/>
        </w:rPr>
        <w:t>disciple of Europe that could never catch up with the instructor, hence avoiding Japan’s failed attempts to counter Western hegemony in the first half of the twentieth century</w:t>
      </w:r>
      <w:r w:rsidRPr="00595750">
        <w:rPr>
          <w:sz w:val="16"/>
        </w:rPr>
        <w:t xml:space="preserve"> (for the project of ‘overcoming modernity’ backed by some of the most prominent intellectuals during wartime Japan, see Richard Calichman 2008). Mizoguchi Yuzo (1932-2010) similarly maintained that studying China can serve as a way for Japan to learn how to understand a different nation based on the latter’s own historical subjectivity, without taking any specific standpoint. </w:t>
      </w:r>
      <w:r w:rsidRPr="00506D52">
        <w:rPr>
          <w:b/>
          <w:u w:val="single"/>
        </w:rPr>
        <w:t>From his perspective, studying China itself is no longer the purpose; rather, it is to reconsider the structural problems of human history by studying China</w:t>
      </w:r>
      <w:r w:rsidRPr="00595750">
        <w:rPr>
          <w:sz w:val="16"/>
        </w:rPr>
        <w:t xml:space="preserve"> (Mizoguchi 1989). In so doing, Japan could belong to a truly universal world, rising above any national or civilizational conditions. The method of self-denial employed by Takeuchi and Mizoguchi has in fact been practiced several decades ahead by Tsai Pei-huo (1889-1983), an intellectual and political activist in colonial Taiwan. </w:t>
      </w:r>
      <w:r w:rsidRPr="00506D52">
        <w:rPr>
          <w:b/>
          <w:u w:val="single"/>
        </w:rPr>
        <w:t xml:space="preserve">To advocate for the rights of the Taiwanese, Tsai realized that, as a colonial subject politically dominated by Japan and culturally dominated by China, he needed to create a space not belonging strictly to either Japan or China in order for his </w:t>
      </w:r>
      <w:r>
        <w:rPr>
          <w:b/>
          <w:u w:val="single"/>
        </w:rPr>
        <w:t>arguments</w:t>
      </w:r>
      <w:r w:rsidRPr="00506D52">
        <w:rPr>
          <w:b/>
          <w:u w:val="single"/>
        </w:rPr>
        <w:t xml:space="preserve"> to not be dismissed out of hand by the colonial authorities.</w:t>
      </w:r>
      <w:r w:rsidRPr="00595750">
        <w:rPr>
          <w:sz w:val="16"/>
        </w:rPr>
        <w:t xml:space="preserve"> </w:t>
      </w:r>
      <w:r w:rsidRPr="00595750">
        <w:rPr>
          <w:b/>
          <w:u w:val="single"/>
        </w:rPr>
        <w:t>The gathering storm over the Asian continent and the subsequent Japanization campaign, however, presented the Taiwanese with a dark prospect of choosing Japan over China.</w:t>
      </w:r>
      <w:r w:rsidRPr="00595750">
        <w:rPr>
          <w:sz w:val="16"/>
        </w:rPr>
        <w:t xml:space="preserve"> </w:t>
      </w:r>
      <w:r w:rsidRPr="00595750">
        <w:rPr>
          <w:b/>
          <w:u w:val="single"/>
        </w:rPr>
        <w:t>To stay integral and maintain self-respect, Tsi chose to be neither by resorting to ‘East Asia’ for transcending the colonial Japaneseness.</w:t>
      </w:r>
      <w:r w:rsidRPr="00595750">
        <w:rPr>
          <w:sz w:val="16"/>
        </w:rPr>
        <w:t xml:space="preserve"> In his ‘The Son of East Asia’ (1934), Tsai placed East Asia above national communities: Taiwan was no longer subordinate to either China or Japan in this scheme; all of them could become sons of East Asia (Chang 2000). </w:t>
      </w:r>
      <w:r w:rsidRPr="00595750">
        <w:rPr>
          <w:b/>
          <w:u w:val="single"/>
        </w:rPr>
        <w:t>To become an East Asian in Taiwan was an exercise of constant self-denial, being neither Chinese nor Japanese. Moreover, if all were East Asians, there would be no need for them to fight each other for expansion, hence winning respect from other parts of the world.</w:t>
      </w:r>
      <w:r w:rsidRPr="00595750">
        <w:rPr>
          <w:sz w:val="16"/>
        </w:rPr>
        <w:t xml:space="preserve"> Borrowing the Japanese metaphor of God’s state to designate the identity of East Asia, Tsai also sought to persuade the Japanese militarist regime that the emperor’s ‘princely way’ could only be achieved by peace, leading to the land of eternal happiness. His conception of East Asia enabled him to make use of the princely way discourse for occupying the moral high ground against the war with China under the circumstance of war. </w:t>
      </w:r>
      <w:r w:rsidRPr="00595750">
        <w:rPr>
          <w:b/>
          <w:u w:val="single"/>
        </w:rPr>
        <w:t>Taiwan in Tsai’s East Asia became a place where China and Japan could co-exist in harmony; unlike the confrontational nature exhibited in Japan’s pre-1945 pan-Asianism that attempted to coerce the rest of Asia and the Western powers simultaneously (i.e. GEACS), East Asia in this regard was simply an invitation.</w:t>
      </w:r>
      <w:r w:rsidRPr="00595750">
        <w:rPr>
          <w:sz w:val="16"/>
        </w:rPr>
        <w:t xml:space="preserve"> Furthermore, since Tsai focused on the relationship between Japan and China without opposing Europe/the West, his East Asia was non-threatening to the West. </w:t>
      </w:r>
      <w:r w:rsidRPr="00595750">
        <w:rPr>
          <w:b/>
          <w:u w:val="single"/>
        </w:rPr>
        <w:t>To become an East Asian only required one to retreat far beyond all national conditions, which, in turn, brought one into what Nishida Kitaro</w:t>
      </w:r>
      <w:r w:rsidRPr="00595750">
        <w:rPr>
          <w:sz w:val="16"/>
        </w:rPr>
        <w:t xml:space="preserve"> (1870-1945) </w:t>
      </w:r>
      <w:r w:rsidRPr="00595750">
        <w:rPr>
          <w:b/>
          <w:u w:val="single"/>
        </w:rPr>
        <w:t>called the ‘place of nothingness’</w:t>
      </w:r>
      <w:r w:rsidRPr="00595750">
        <w:rPr>
          <w:sz w:val="16"/>
        </w:rPr>
        <w:t xml:space="preserve"> (Goto-Jones 2005). It does not seem unreasonable to suggest that Tsai’s scheme actually achieved a higher level of sophistication than that of the Kyoto School philosophers in the sense that his </w:t>
      </w:r>
      <w:r w:rsidRPr="00595750">
        <w:rPr>
          <w:b/>
          <w:u w:val="single"/>
        </w:rPr>
        <w:t>East Asia rendered it impossible for his retreat to the place of nothingness to be co-opted or appropriated by the militarist regime</w:t>
      </w:r>
      <w:r w:rsidRPr="00595750">
        <w:rPr>
          <w:sz w:val="16"/>
        </w:rPr>
        <w:t xml:space="preserve">, as seen in the case of Nishida and his disciplines (Shimizu 2011). This is not to imply that it would be easy to pursue Tsai’s East Asia as a method of constant self-denial. </w:t>
      </w:r>
      <w:r w:rsidRPr="00595750">
        <w:rPr>
          <w:b/>
          <w:u w:val="single"/>
        </w:rPr>
        <w:t>It should be reminded that Tsai himself was immediately imprisoned after the publication of the ‘Son of East Asia’, for shaking the conviction of the Imperial Army. The fact that Tsai’s writings have been largely ignored in contemporary Taiwan also indicates that the academic and political climate there is more concerned with the identification of (simulated) differences between Taiwan and China than with the transcendence of their relationship.</w:t>
      </w:r>
      <w:r w:rsidRPr="00595750">
        <w:rPr>
          <w:sz w:val="16"/>
        </w:rPr>
        <w:t xml:space="preserve"> Indeed, it is extremely difficult for an East Asian to consciously exercise conceptual retreat in her/his daily life when permeated by national politics. The temptation of power eventually led Tsai to serve in the KMT government as a minister-without-portfolio in the early 1950s, forfeiting his nascent East Asian identity. </w:t>
      </w:r>
      <w:r w:rsidRPr="00595750">
        <w:rPr>
          <w:b/>
          <w:u w:val="single"/>
        </w:rPr>
        <w:t>Nevertheless, Tsai’s thinking and activities demonstrate that intellectual and political exits to Taiwan’s ‘relational security dilemma’ (i.e. choosing between China and the US/Japan) are immanent, emerging, and possible. Rather than keep treating new IR thinking in China as a mere research object, Taiwanese IR scholarship should not forget the possibility of transcendence when engaging Chinese IR.</w:t>
      </w:r>
      <w:r w:rsidRPr="00595750">
        <w:rPr>
          <w:sz w:val="16"/>
        </w:rPr>
        <w:t xml:space="preserve"> </w:t>
      </w:r>
    </w:p>
    <w:p w14:paraId="7403F381" w14:textId="77777777" w:rsidR="009431FA" w:rsidRDefault="009431FA" w:rsidP="00674759"/>
    <w:p w14:paraId="56A19A44" w14:textId="77777777" w:rsidR="00F9230C" w:rsidRDefault="00F9230C" w:rsidP="0006772E">
      <w:pPr>
        <w:pStyle w:val="Heading4"/>
      </w:pPr>
      <w:r>
        <w:t xml:space="preserve">The alternative is to reject the aff in favor of </w:t>
      </w:r>
      <w:r w:rsidR="00F41DA7" w:rsidRPr="002D0E72">
        <w:t>critical interrogation of Occidentalism, a fight against Westoxfication, rejecting emotionless rationalism, colonialism, and self-centered individualism through both the distorted images of its targets but also acquiring information about the West.</w:t>
      </w:r>
    </w:p>
    <w:p w14:paraId="10A80D08" w14:textId="77777777" w:rsidR="00385E73" w:rsidRPr="002D0E72" w:rsidRDefault="00385E73" w:rsidP="00385E73">
      <w:pPr>
        <w:rPr>
          <w:rStyle w:val="Style13ptBold"/>
          <w:b w:val="0"/>
          <w:bCs/>
          <w:sz w:val="18"/>
          <w:szCs w:val="14"/>
        </w:rPr>
      </w:pPr>
      <w:r w:rsidRPr="002D0E72">
        <w:rPr>
          <w:rStyle w:val="Style13ptBold"/>
        </w:rPr>
        <w:t xml:space="preserve">Jouhki &amp; Pennanen 16 </w:t>
      </w:r>
      <w:r w:rsidRPr="002D0E72">
        <w:rPr>
          <w:rStyle w:val="Style13ptBold"/>
          <w:sz w:val="18"/>
          <w:szCs w:val="14"/>
        </w:rPr>
        <w:t>(“The Imagined West: Exploring Occidentalism”, pg. 2-3, Jukka Jouhki &amp; Henna-Riikka Pennanen)///</w:t>
      </w:r>
      <w:r w:rsidRPr="002D0E72">
        <w:rPr>
          <w:rStyle w:val="Style13ptBold"/>
          <w:sz w:val="24"/>
          <w:szCs w:val="20"/>
        </w:rPr>
        <w:t>AR</w:t>
      </w:r>
    </w:p>
    <w:p w14:paraId="1A0895B8" w14:textId="77777777" w:rsidR="00BF0F89" w:rsidRPr="00385E73" w:rsidRDefault="00385E73" w:rsidP="00BF0F89">
      <w:pPr>
        <w:rPr>
          <w:sz w:val="14"/>
        </w:rPr>
      </w:pPr>
      <w:r w:rsidRPr="002D0E72">
        <w:rPr>
          <w:sz w:val="14"/>
        </w:rPr>
        <w:t xml:space="preserve">Perhaps more often in academic texts the word Occidentalism means ‘anti-Westernism’, or movements and/or ideologies that reject rather than advocate ideas, political processes, or material objects labeled Western (Woltering 2011, 5; Sims 2012: 207). For example, Islamic, anti-colonial, anti-globalist, and socialist movements have been defined as Occidentalist (e.g., Buruma and Margalit 2005; Hermes 2012: 8; Chen 2002: 23–42). According to Bryan Turner (1997), </w:t>
      </w:r>
      <w:r w:rsidRPr="002D0E72">
        <w:rPr>
          <w:rStyle w:val="Emphasis"/>
        </w:rPr>
        <w:t>Occidentalism is thus a fight against—not advocacy for—‘modernization’</w:t>
      </w:r>
      <w:r w:rsidRPr="002D0E72">
        <w:rPr>
          <w:sz w:val="14"/>
        </w:rPr>
        <w:t xml:space="preserve">. Ian Buruma (2004; see also Spencer 2003: 236– 250) goes further and describes </w:t>
      </w:r>
      <w:r w:rsidRPr="002D0E72">
        <w:rPr>
          <w:rStyle w:val="Emphasis"/>
        </w:rPr>
        <w:t xml:space="preserve">how aggressive Occidentalism imagines a process of harmful Westernization—or ‘Westoxification’—which makes non-Western Occidentalists reject what is seen as the cold, mechanical West, a machinelike civilization characterized by emotionless rationalism, cynical secularism, self-centered individualism, and power-hungry colonialism. </w:t>
      </w:r>
      <w:r w:rsidRPr="002D0E72">
        <w:rPr>
          <w:rStyle w:val="StyleUnderline"/>
        </w:rPr>
        <w:t>The East, in contrast, in this kind of counterhegemonic Occidentalism, is a place where family values, tradition, spirituality, morality, and hard work are valued</w:t>
      </w:r>
      <w:r w:rsidRPr="002D0E72">
        <w:rPr>
          <w:sz w:val="14"/>
        </w:rPr>
        <w:t xml:space="preserve"> (Korhonen 1996, 164–166). Jonathan Spencer (2003: 236–250; see also Jouhki 2006: 72) describes how non Western critics of the West view it as the origin and place of rationalism, but claim that the Western way of practicing rationality has gone too far. </w:t>
      </w:r>
      <w:r w:rsidRPr="002D0E72">
        <w:rPr>
          <w:rStyle w:val="Emphasis"/>
        </w:rPr>
        <w:t xml:space="preserve">Occidentalists of this school argue that one can do almost anything, however immoral, in the West, and justify it by rationalizing it. </w:t>
      </w:r>
      <w:r w:rsidRPr="002D0E72">
        <w:rPr>
          <w:sz w:val="14"/>
        </w:rPr>
        <w:t xml:space="preserve">In general, Occidentalism in Asia is structurally and functionally similar to Orientalism in the West (whatever that is), although it differs in being more defensive than offensive (Korhonen 1996: 159–160; see also Takeuchi 2010: 29–30). As Rio Takeuchi (2010: 26–27) claims, </w:t>
      </w:r>
      <w:r w:rsidRPr="002D0E72">
        <w:rPr>
          <w:rStyle w:val="Emphasis"/>
        </w:rPr>
        <w:t>Occidentalism in Asia exists ‘as a strategy devised by subordinate people for surviving in the hegemonic world order’. He proposes that Occidentalism is about the perpetuation of distorted images of its target, but at the same time it is also about ‘acquiring as accurate knowledge of the West as possible’.</w:t>
      </w:r>
      <w:r w:rsidRPr="002D0E72">
        <w:rPr>
          <w:sz w:val="14"/>
        </w:rPr>
        <w:t xml:space="preserve"> For example, Francis Nymanjoh and Ben Page (2002) have studied Cameroonian views of ‘white people’ and whiteness as a symbol of the Occident, and claim that if upholding an identity requires a competing alter ego (like the Oriental has been to Western people), then the ‘Black Cameroonian Self ’ has been reproduced by creating a ‘White European Other’. </w:t>
      </w:r>
      <w:r w:rsidRPr="002D0E72">
        <w:rPr>
          <w:rStyle w:val="StyleUnderline"/>
        </w:rPr>
        <w:t xml:space="preserve">Many Cameroonians question the fantastic stereotype of wealthy but weak Westerners; however, at the same time they hope that the stereotype is true, because the hope of accessing the bountiful West through white people is an essential part of the Cameroonian survival strategy </w:t>
      </w:r>
      <w:r w:rsidRPr="002D0E72">
        <w:rPr>
          <w:sz w:val="14"/>
        </w:rPr>
        <w:t>(Nyamnjoh and Page 2002; see also Jouhki 2006: 154–162). In this article, Occidentalism has a more abstract, simple, and banal meaning</w:t>
      </w:r>
      <w:r w:rsidRPr="002D0E72">
        <w:rPr>
          <w:rStyle w:val="StyleUnderline"/>
        </w:rPr>
        <w:t>. It means simply the belief in a coherent socio-cultural entity called ‘the West’, which is thought to be distinctive and homogeneous enough to have its own culture, people, and society. Occidentalism is thus practiced both by people calling themselves Western and by people who do not. It includes both the self-images of Westerners and images of Western society as the Other.</w:t>
      </w:r>
      <w:r w:rsidRPr="002D0E72">
        <w:rPr>
          <w:sz w:val="14"/>
        </w:rPr>
        <w:t xml:space="preserve"> The value statements made about the West can be either negative or positive, or even mutually contradictory. It does not matter if there are different images about the West, because as long as any images exist, there is Occidentalism. </w:t>
      </w:r>
      <w:r w:rsidRPr="002D0E72">
        <w:rPr>
          <w:rStyle w:val="StyleUnderline"/>
        </w:rPr>
        <w:t>Although we view the West as an entity that owes its existence to a significant extent to the collective imagination, this does not mean that it is pure fantasy. Like any imagined community, the belief in it has some concrete foundation, as well as very real or practical consequences</w:t>
      </w:r>
      <w:r w:rsidRPr="002D0E72">
        <w:rPr>
          <w:sz w:val="14"/>
        </w:rPr>
        <w:t xml:space="preserve"> (Anderson 2006 [1983]; Jouhki 2006: 43–44). Being united under a name produces feelings of affinity and loyalty. This leads people to signify experiences selectively in a way that buttresses the sense of union. </w:t>
      </w:r>
      <w:r w:rsidRPr="002D0E72">
        <w:rPr>
          <w:rStyle w:val="StyleUnderline"/>
        </w:rPr>
        <w:t xml:space="preserve">In other words, when one labels oneself as a Westerner, one is more committed to narrating observations in the empirical world as Western. </w:t>
      </w:r>
      <w:r w:rsidRPr="002D0E72">
        <w:rPr>
          <w:rStyle w:val="Emphasis"/>
        </w:rPr>
        <w:t>Naming ideas, political systems, historical processes, and even academic disciplines as Western strengthens the Western community. Moreover, a feeling of belonging to Western culture can lead to political engagement in that particular collective. If one sees oneself as a Westerner, one also usually feels politically loyal to ‘the West’.</w:t>
      </w:r>
      <w:r w:rsidRPr="002D0E72">
        <w:rPr>
          <w:sz w:val="14"/>
        </w:rPr>
        <w:t xml:space="preserve"> Thus, to claim that a cultural category such as the West is an imagined community does not mean that it is not a relevant and meaningful phenomenon. The West might be fuzzy or imagined, but it has a true meaning for people and practical ramifications both in the West and outside of it.</w:t>
      </w:r>
    </w:p>
    <w:p w14:paraId="566474F5" w14:textId="77777777" w:rsidR="00AD2A57" w:rsidRDefault="00AD2A57" w:rsidP="00674759"/>
    <w:p w14:paraId="66E7AEEC" w14:textId="77777777" w:rsidR="00D41753" w:rsidRDefault="00D41753" w:rsidP="00674759"/>
    <w:p w14:paraId="612E7E5B" w14:textId="77777777" w:rsidR="007A70AF" w:rsidRDefault="00CC2D79" w:rsidP="004C45D6">
      <w:pPr>
        <w:pStyle w:val="Heading3"/>
      </w:pPr>
      <w:r>
        <w:t xml:space="preserve">LINK </w:t>
      </w:r>
      <w:r w:rsidR="00993553">
        <w:t>–</w:t>
      </w:r>
      <w:r>
        <w:t xml:space="preserve"> Discourse</w:t>
      </w:r>
    </w:p>
    <w:p w14:paraId="4FB2551B" w14:textId="77777777" w:rsidR="009B43C3" w:rsidRPr="002D0E72" w:rsidRDefault="009B43C3" w:rsidP="009B43C3">
      <w:pPr>
        <w:pStyle w:val="Heading4"/>
        <w:rPr>
          <w:rFonts w:cs="Times New Roman"/>
        </w:rPr>
      </w:pPr>
      <w:r w:rsidRPr="002D0E72">
        <w:rPr>
          <w:rFonts w:cs="Times New Roman"/>
        </w:rPr>
        <w:t>The affirmative’s discourse surrounding China constitutes China as a foreign other to protect American identity.  The K is prior—their discourse is part and parcel of the affirmative’s policy.</w:t>
      </w:r>
    </w:p>
    <w:p w14:paraId="0777C3CE" w14:textId="77777777" w:rsidR="009B43C3" w:rsidRPr="002D0E72" w:rsidRDefault="009B43C3" w:rsidP="009B43C3">
      <w:r w:rsidRPr="002D0E72">
        <w:rPr>
          <w:rStyle w:val="Style13ptBold"/>
        </w:rPr>
        <w:t>Turner 13</w:t>
      </w:r>
      <w:r>
        <w:t xml:space="preserve"> (Oliver Turner, </w:t>
      </w:r>
      <w:r w:rsidRPr="002D0E72">
        <w:t xml:space="preserve">Research Associate at the Brooks World Poverty Institute at the University of Manchester. He is the author of </w:t>
      </w:r>
      <w:r w:rsidRPr="002D0E72">
        <w:rPr>
          <w:i/>
        </w:rPr>
        <w:t>American Images of China: Identity, Power, Policy</w:t>
      </w:r>
      <w:r w:rsidRPr="002D0E72">
        <w:t xml:space="preserve"> (Routledge, forthcoming</w:t>
      </w:r>
      <w:r>
        <w:t xml:space="preserve">, </w:t>
      </w:r>
      <w:r w:rsidRPr="002D0E72">
        <w:t>“‘Threatening’ China and US security: the international politics of identity,” Review of International Studies, FirstView Articles, pp 1-22, Cambridge University Press 2013</w:t>
      </w:r>
      <w:r>
        <w:t>)</w:t>
      </w:r>
    </w:p>
    <w:p w14:paraId="189F64E5" w14:textId="77777777" w:rsidR="009B43C3" w:rsidRDefault="009B43C3" w:rsidP="009B43C3">
      <w:pPr>
        <w:rPr>
          <w:sz w:val="16"/>
        </w:rPr>
      </w:pPr>
      <w:r w:rsidRPr="002D0E72">
        <w:rPr>
          <w:sz w:val="16"/>
        </w:rPr>
        <w:t xml:space="preserve">In his analysis of the China Threat Theory Chengxin </w:t>
      </w:r>
      <w:r w:rsidRPr="002D0E72">
        <w:rPr>
          <w:rStyle w:val="StyleUnderline"/>
        </w:rPr>
        <w:t>Pan argues</w:t>
      </w:r>
      <w:r w:rsidRPr="002D0E72">
        <w:rPr>
          <w:sz w:val="16"/>
        </w:rPr>
        <w:t xml:space="preserve"> that </w:t>
      </w:r>
      <w:r w:rsidRPr="002D0E72">
        <w:rPr>
          <w:rStyle w:val="StyleUnderline"/>
        </w:rPr>
        <w:t>the ‘threat’ is an imagined construction of American observers.</w:t>
      </w:r>
      <w:r w:rsidRPr="002D0E72">
        <w:rPr>
          <w:sz w:val="16"/>
        </w:rPr>
        <w:t xml:space="preserve">15 Pan does not deny the importance of </w:t>
      </w:r>
      <w:r w:rsidRPr="002D0E72">
        <w:rPr>
          <w:rStyle w:val="StyleUnderline"/>
        </w:rPr>
        <w:t>the PRC's capabilities</w:t>
      </w:r>
      <w:r w:rsidRPr="002D0E72">
        <w:rPr>
          <w:sz w:val="16"/>
        </w:rPr>
        <w:t xml:space="preserve"> but asserts that they </w:t>
      </w:r>
      <w:r w:rsidRPr="002D0E72">
        <w:rPr>
          <w:rStyle w:val="StyleUnderline"/>
        </w:rPr>
        <w:t>appear threatening from understandings about the U</w:t>
      </w:r>
      <w:r w:rsidRPr="002D0E72">
        <w:rPr>
          <w:sz w:val="16"/>
        </w:rPr>
        <w:t xml:space="preserve">nited </w:t>
      </w:r>
      <w:r w:rsidRPr="002D0E72">
        <w:rPr>
          <w:rStyle w:val="StyleUnderline"/>
        </w:rPr>
        <w:t>S</w:t>
      </w:r>
      <w:r w:rsidRPr="002D0E72">
        <w:rPr>
          <w:sz w:val="16"/>
        </w:rPr>
        <w:t xml:space="preserve">tates </w:t>
      </w:r>
      <w:r w:rsidRPr="002D0E72">
        <w:rPr>
          <w:rStyle w:val="StyleUnderline"/>
        </w:rPr>
        <w:t>itself</w:t>
      </w:r>
      <w:r w:rsidRPr="002D0E72">
        <w:rPr>
          <w:sz w:val="16"/>
        </w:rPr>
        <w:t>. ‘[</w:t>
      </w:r>
      <w:r w:rsidRPr="002D0E72">
        <w:rPr>
          <w:rStyle w:val="StyleUnderline"/>
        </w:rPr>
        <w:t>T]here is no such thing as “Chinese reality” that can automatically speak for itself</w:t>
      </w:r>
      <w:r w:rsidRPr="002D0E72">
        <w:rPr>
          <w:sz w:val="16"/>
        </w:rPr>
        <w:t>’, Pan argues. ‘[</w:t>
      </w:r>
      <w:r w:rsidRPr="002D0E72">
        <w:rPr>
          <w:rStyle w:val="StyleUnderline"/>
        </w:rPr>
        <w:t>T]o fully understand the US “China threat” argument, it is essential to recognize its autobiographical nature’</w:t>
      </w:r>
      <w:r w:rsidRPr="002D0E72">
        <w:rPr>
          <w:sz w:val="16"/>
        </w:rPr>
        <w:t xml:space="preserve">.16 The geographical territory of China, then, is not separate from or external to, American representations of it. Rather, it is actively constitutive of those representations.17 The analysis which follows demonstrates that </w:t>
      </w:r>
      <w:r w:rsidRPr="002D0E72">
        <w:rPr>
          <w:rStyle w:val="StyleUnderline"/>
        </w:rPr>
        <w:t>China ‘threats’ to the U</w:t>
      </w:r>
      <w:r w:rsidRPr="002D0E72">
        <w:rPr>
          <w:sz w:val="16"/>
        </w:rPr>
        <w:t xml:space="preserve">nited </w:t>
      </w:r>
      <w:r w:rsidRPr="002D0E72">
        <w:rPr>
          <w:rStyle w:val="StyleUnderline"/>
        </w:rPr>
        <w:t>St</w:t>
      </w:r>
      <w:r w:rsidRPr="002D0E72">
        <w:rPr>
          <w:sz w:val="16"/>
        </w:rPr>
        <w:t xml:space="preserve">ates </w:t>
      </w:r>
      <w:r w:rsidRPr="002D0E72">
        <w:rPr>
          <w:rStyle w:val="StyleUnderline"/>
        </w:rPr>
        <w:t>have</w:t>
      </w:r>
      <w:r w:rsidRPr="002D0E72">
        <w:rPr>
          <w:sz w:val="16"/>
        </w:rPr>
        <w:t xml:space="preserve"> to some extent </w:t>
      </w:r>
      <w:r w:rsidRPr="002D0E72">
        <w:rPr>
          <w:rStyle w:val="StyleUnderline"/>
        </w:rPr>
        <w:t>always been established and perpetuated through representation and discourse.</w:t>
      </w:r>
      <w:r w:rsidRPr="002D0E72">
        <w:rPr>
          <w:sz w:val="16"/>
        </w:rPr>
        <w:t xml:space="preserve"> Michel </w:t>
      </w:r>
      <w:r w:rsidRPr="002D0E72">
        <w:rPr>
          <w:rStyle w:val="StyleUnderline"/>
        </w:rPr>
        <w:t>Foucault described discourse as ‘the general domain of all statements’, constituting either a group of individual statements or a regulated practice which accounts for a number of statements.</w:t>
      </w:r>
      <w:r w:rsidRPr="002D0E72">
        <w:rPr>
          <w:sz w:val="16"/>
        </w:rPr>
        <w:t xml:space="preserve">18 American discourse of China can therefore be manifest as disparate and single statements about that country or as collectives of related statements such as the China Threat Theory. Ultimately, </w:t>
      </w:r>
      <w:r w:rsidRPr="002D0E72">
        <w:rPr>
          <w:rStyle w:val="StyleUnderline"/>
        </w:rPr>
        <w:t>American representations of China are discursive constructions of truths or realities about its existence</w:t>
      </w:r>
      <w:r w:rsidRPr="002D0E72">
        <w:rPr>
          <w:sz w:val="16"/>
        </w:rPr>
        <w:t xml:space="preserve">. The article draws in part from the work of David </w:t>
      </w:r>
      <w:r w:rsidRPr="002D0E72">
        <w:rPr>
          <w:rStyle w:val="StyleUnderline"/>
        </w:rPr>
        <w:t>Campbell</w:t>
      </w:r>
      <w:r w:rsidRPr="002D0E72">
        <w:rPr>
          <w:sz w:val="16"/>
        </w:rPr>
        <w:t xml:space="preserve"> who </w:t>
      </w:r>
      <w:r w:rsidRPr="002D0E72">
        <w:rPr>
          <w:rStyle w:val="StyleUnderline"/>
        </w:rPr>
        <w:t>suggests</w:t>
      </w:r>
      <w:r w:rsidRPr="002D0E72">
        <w:rPr>
          <w:sz w:val="16"/>
        </w:rPr>
        <w:t xml:space="preserve"> that </w:t>
      </w:r>
      <w:r w:rsidRPr="002D0E72">
        <w:rPr>
          <w:rStyle w:val="StyleUnderline"/>
        </w:rPr>
        <w:t>dangers in the international realm are</w:t>
      </w:r>
      <w:r w:rsidRPr="002D0E72">
        <w:rPr>
          <w:sz w:val="16"/>
        </w:rPr>
        <w:t xml:space="preserve"> invariably </w:t>
      </w:r>
      <w:r w:rsidRPr="002D0E72">
        <w:rPr>
          <w:rStyle w:val="StyleUnderline"/>
        </w:rPr>
        <w:t>threats to understandings about the self. ‘The mere existence of an alternative mode of being’, argues Campbell, ‘the presence of which exemplifies that different identities are possible</w:t>
      </w:r>
      <w:r w:rsidRPr="002D0E72">
        <w:rPr>
          <w:sz w:val="16"/>
        </w:rPr>
        <w:t xml:space="preserve"> … </w:t>
      </w:r>
      <w:r w:rsidRPr="002D0E72">
        <w:rPr>
          <w:rStyle w:val="StyleUnderline"/>
        </w:rPr>
        <w:t>is sometimes enough to produce the understanding of a threat.’</w:t>
      </w:r>
      <w:r w:rsidRPr="002D0E72">
        <w:rPr>
          <w:sz w:val="16"/>
        </w:rPr>
        <w:t xml:space="preserve">19 As a result, </w:t>
      </w:r>
      <w:r w:rsidRPr="002D0E72">
        <w:rPr>
          <w:rStyle w:val="Emphasis"/>
        </w:rPr>
        <w:t>interpretations of global danger</w:t>
      </w:r>
      <w:r w:rsidRPr="002D0E72">
        <w:rPr>
          <w:rStyle w:val="StyleUnderline"/>
        </w:rPr>
        <w:t xml:space="preserve"> can be traced to the processes by which states are made foreign from one another through discourses of separation and difference</w:t>
      </w:r>
      <w:r w:rsidRPr="002D0E72">
        <w:rPr>
          <w:sz w:val="16"/>
        </w:rPr>
        <w:t xml:space="preserve">.20 In this analysis it is demonstrated that </w:t>
      </w:r>
      <w:r w:rsidRPr="002D0E72">
        <w:rPr>
          <w:rStyle w:val="StyleUnderline"/>
        </w:rPr>
        <w:t>particular American discourses have historically made the US foreign from China.</w:t>
      </w:r>
      <w:r w:rsidRPr="002D0E72">
        <w:rPr>
          <w:sz w:val="16"/>
        </w:rPr>
        <w:t xml:space="preserve"> Case study one for example demonstrates that </w:t>
      </w:r>
      <w:r w:rsidRPr="002D0E72">
        <w:rPr>
          <w:rStyle w:val="StyleUnderline"/>
        </w:rPr>
        <w:t>nineteenth-century racial discourses of non-white immigrant Chinese separated China from a U</w:t>
      </w:r>
      <w:r w:rsidRPr="002D0E72">
        <w:rPr>
          <w:sz w:val="16"/>
        </w:rPr>
        <w:t xml:space="preserve">nited </w:t>
      </w:r>
      <w:r w:rsidRPr="002D0E72">
        <w:rPr>
          <w:rStyle w:val="StyleUnderline"/>
        </w:rPr>
        <w:t>S</w:t>
      </w:r>
      <w:r w:rsidRPr="002D0E72">
        <w:rPr>
          <w:sz w:val="16"/>
        </w:rPr>
        <w:t xml:space="preserve">tates largely </w:t>
      </w:r>
      <w:r w:rsidRPr="002D0E72">
        <w:rPr>
          <w:rStyle w:val="StyleUnderline"/>
        </w:rPr>
        <w:t>defined by its presumed Caucasian foundations.</w:t>
      </w:r>
      <w:r w:rsidRPr="002D0E72">
        <w:rPr>
          <w:sz w:val="16"/>
        </w:rPr>
        <w:t xml:space="preserve"> In case study two we see that </w:t>
      </w:r>
      <w:r w:rsidRPr="002D0E72">
        <w:rPr>
          <w:rStyle w:val="StyleUnderline"/>
        </w:rPr>
        <w:t xml:space="preserve">Cold War ideological discourses of communism distanced the PRC from the democratic-capitalist US. These types of discourses are shown to have </w:t>
      </w:r>
      <w:r w:rsidRPr="002D0E72">
        <w:rPr>
          <w:rStyle w:val="Emphasis"/>
        </w:rPr>
        <w:t>constituted a ‘specific sort of boundary</w:t>
      </w:r>
      <w:r w:rsidRPr="002D0E72">
        <w:rPr>
          <w:rStyle w:val="StyleUnderline"/>
        </w:rPr>
        <w:t xml:space="preserve"> producing political performance’</w:t>
      </w:r>
      <w:r w:rsidRPr="002D0E72">
        <w:rPr>
          <w:sz w:val="16"/>
        </w:rPr>
        <w:t xml:space="preserve">.21 Across the history of Sino-US relations then </w:t>
      </w:r>
      <w:r w:rsidRPr="002D0E72">
        <w:rPr>
          <w:rStyle w:val="StyleUnderline"/>
        </w:rPr>
        <w:t>when ‘dangers’ from China have emerged, they have always been perceived through the lens of American identity.</w:t>
      </w:r>
      <w:r w:rsidRPr="002D0E72">
        <w:rPr>
          <w:sz w:val="16"/>
        </w:rPr>
        <w:t xml:space="preserve"> In consequence, </w:t>
      </w:r>
      <w:r w:rsidRPr="002D0E72">
        <w:rPr>
          <w:rStyle w:val="StyleUnderline"/>
        </w:rPr>
        <w:t>they have always existed as dangers to that identity</w:t>
      </w:r>
      <w:r w:rsidRPr="002D0E72">
        <w:rPr>
          <w:sz w:val="16"/>
        </w:rPr>
        <w:t xml:space="preserve">. In this analysis it is argued that </w:t>
      </w:r>
      <w:r w:rsidRPr="002D0E72">
        <w:rPr>
          <w:rStyle w:val="StyleUnderline"/>
        </w:rPr>
        <w:t xml:space="preserve">a key purpose of depicting China as a threat has been to </w:t>
      </w:r>
      <w:r w:rsidRPr="002D0E72">
        <w:rPr>
          <w:rStyle w:val="Emphasis"/>
        </w:rPr>
        <w:t>protect components of American identity</w:t>
      </w:r>
      <w:r w:rsidRPr="002D0E72">
        <w:rPr>
          <w:sz w:val="16"/>
        </w:rPr>
        <w:t xml:space="preserve"> (primarily racial and ideological) </w:t>
      </w:r>
      <w:r w:rsidRPr="002D0E72">
        <w:rPr>
          <w:rStyle w:val="StyleUnderline"/>
        </w:rPr>
        <w:t>deemed most fundamental to its being</w:t>
      </w:r>
      <w:r w:rsidRPr="002D0E72">
        <w:rPr>
          <w:sz w:val="16"/>
        </w:rPr>
        <w:t xml:space="preserve">. As such, </w:t>
      </w:r>
      <w:r w:rsidRPr="002D0E72">
        <w:rPr>
          <w:rStyle w:val="StyleUnderline"/>
        </w:rPr>
        <w:t>representations of a threatening China have most commonly been advanced by, and served the interests of, those who support actions to defend that identity.</w:t>
      </w:r>
      <w:r w:rsidRPr="002D0E72">
        <w:rPr>
          <w:sz w:val="16"/>
        </w:rPr>
        <w:t xml:space="preserve"> The case study analyses which follow reveal that </w:t>
      </w:r>
      <w:r w:rsidRPr="002D0E72">
        <w:rPr>
          <w:rStyle w:val="StyleUnderline"/>
        </w:rPr>
        <w:t>this has included politicians and policymaking circles, such a</w:t>
      </w:r>
      <w:r w:rsidRPr="002D0E72">
        <w:rPr>
          <w:sz w:val="16"/>
        </w:rPr>
        <w:t xml:space="preserve">s those within the administration of President Harry </w:t>
      </w:r>
      <w:r w:rsidRPr="002D0E72">
        <w:rPr>
          <w:rStyle w:val="StyleUnderline"/>
        </w:rPr>
        <w:t>Truman which implemented the Cold War containment of the PRC. It also exposes the complicity of other societal individuals and institutions including elements of the late nineteenth-century American media which supported restrictions against Chinese immigration to the western U</w:t>
      </w:r>
      <w:r w:rsidRPr="002D0E72">
        <w:rPr>
          <w:sz w:val="16"/>
        </w:rPr>
        <w:t xml:space="preserve">nited </w:t>
      </w:r>
      <w:r w:rsidRPr="002D0E72">
        <w:rPr>
          <w:rStyle w:val="StyleUnderline"/>
        </w:rPr>
        <w:t>S</w:t>
      </w:r>
      <w:r w:rsidRPr="002D0E72">
        <w:rPr>
          <w:sz w:val="16"/>
        </w:rPr>
        <w:t xml:space="preserve">tates. It is demonstrated that, twice before, </w:t>
      </w:r>
      <w:r w:rsidRPr="002D0E72">
        <w:rPr>
          <w:rStyle w:val="StyleUnderline"/>
        </w:rPr>
        <w:t xml:space="preserve">this </w:t>
      </w:r>
      <w:r w:rsidRPr="002D0E72">
        <w:rPr>
          <w:rStyle w:val="Emphasis"/>
        </w:rPr>
        <w:t>discursive process</w:t>
      </w:r>
      <w:r w:rsidRPr="002D0E72">
        <w:rPr>
          <w:rStyle w:val="StyleUnderline"/>
        </w:rPr>
        <w:t xml:space="preserve"> of separating China from the U</w:t>
      </w:r>
      <w:r w:rsidRPr="002D0E72">
        <w:rPr>
          <w:sz w:val="16"/>
        </w:rPr>
        <w:t xml:space="preserve">nited </w:t>
      </w:r>
      <w:r w:rsidRPr="002D0E72">
        <w:rPr>
          <w:rStyle w:val="StyleUnderline"/>
        </w:rPr>
        <w:t>S</w:t>
      </w:r>
      <w:r w:rsidRPr="002D0E72">
        <w:rPr>
          <w:sz w:val="16"/>
        </w:rPr>
        <w:t xml:space="preserve">tates </w:t>
      </w:r>
      <w:r w:rsidRPr="002D0E72">
        <w:rPr>
          <w:rStyle w:val="StyleUnderline"/>
        </w:rPr>
        <w:t xml:space="preserve">has </w:t>
      </w:r>
      <w:r w:rsidRPr="002D0E72">
        <w:rPr>
          <w:rStyle w:val="Emphasis"/>
        </w:rPr>
        <w:t>resulted in a crisis of American identity</w:t>
      </w:r>
      <w:r w:rsidRPr="002D0E72">
        <w:rPr>
          <w:rStyle w:val="StyleUnderline"/>
        </w:rPr>
        <w:t>. Crises of identity occur when the existing order is considered in danger of rupture. The prevailing authority is seen to be weakened and rhetoric over how to reassert the ‘natural’ identity intensifies</w:t>
      </w:r>
      <w:r w:rsidRPr="002D0E72">
        <w:rPr>
          <w:sz w:val="16"/>
        </w:rPr>
        <w:t xml:space="preserve">.22 Case studies one and two expose how </w:t>
      </w:r>
      <w:r w:rsidRPr="002D0E72">
        <w:rPr>
          <w:rStyle w:val="StyleUnderline"/>
        </w:rPr>
        <w:t>such crises</w:t>
      </w:r>
      <w:r w:rsidRPr="002D0E72">
        <w:rPr>
          <w:sz w:val="16"/>
        </w:rPr>
        <w:t xml:space="preserve"> have previously emerged. These moments </w:t>
      </w:r>
      <w:r w:rsidRPr="002D0E72">
        <w:rPr>
          <w:rStyle w:val="StyleUnderline"/>
        </w:rPr>
        <w:t>were characterised by perceived attacks upon core assumptions about what the U</w:t>
      </w:r>
      <w:r w:rsidRPr="002D0E72">
        <w:rPr>
          <w:sz w:val="16"/>
        </w:rPr>
        <w:t xml:space="preserve">nited </w:t>
      </w:r>
      <w:r w:rsidRPr="002D0E72">
        <w:rPr>
          <w:rStyle w:val="StyleUnderline"/>
        </w:rPr>
        <w:t>S</w:t>
      </w:r>
      <w:r w:rsidRPr="002D0E72">
        <w:rPr>
          <w:sz w:val="16"/>
        </w:rPr>
        <w:t xml:space="preserve">tates </w:t>
      </w:r>
      <w:r w:rsidRPr="002D0E72">
        <w:rPr>
          <w:rStyle w:val="StyleUnderline"/>
        </w:rPr>
        <w:t>was understood to be: fundamentally white in the late nineteenth century and democratic-capitalist in the early Cold War.</w:t>
      </w:r>
      <w:r w:rsidRPr="002D0E72">
        <w:rPr>
          <w:sz w:val="16"/>
        </w:rPr>
        <w:t xml:space="preserve"> Case study three shows that </w:t>
      </w:r>
      <w:r w:rsidRPr="002D0E72">
        <w:rPr>
          <w:rStyle w:val="StyleUnderline"/>
        </w:rPr>
        <w:t>while today's China ‘threat’ to US security is yet to generate such a crisis, we must learn from those of the past to help avoid the types of consequences they have previously facilitated</w:t>
      </w:r>
      <w:r w:rsidRPr="002D0E72">
        <w:rPr>
          <w:sz w:val="16"/>
        </w:rPr>
        <w:t xml:space="preserve">. As Director Clapper unwittingly confirmed then </w:t>
      </w:r>
      <w:r w:rsidRPr="002D0E72">
        <w:rPr>
          <w:rStyle w:val="StyleUnderline"/>
        </w:rPr>
        <w:t xml:space="preserve">the capabilities and intentions of a ‘rising’ China are only part of the story. International relations are driven by forces both material and ideational and the </w:t>
      </w:r>
      <w:r w:rsidRPr="002D0E72">
        <w:rPr>
          <w:rStyle w:val="Emphasis"/>
        </w:rPr>
        <w:t>processes by which China is made foreign</w:t>
      </w:r>
      <w:r w:rsidRPr="002D0E72">
        <w:rPr>
          <w:rStyle w:val="StyleUnderline"/>
        </w:rPr>
        <w:t xml:space="preserve"> from, and potentially dangerous to, the U</w:t>
      </w:r>
      <w:r w:rsidRPr="002D0E72">
        <w:rPr>
          <w:sz w:val="16"/>
        </w:rPr>
        <w:t xml:space="preserve">nited </w:t>
      </w:r>
      <w:r w:rsidRPr="002D0E72">
        <w:rPr>
          <w:rStyle w:val="StyleUnderline"/>
        </w:rPr>
        <w:t>S</w:t>
      </w:r>
      <w:r w:rsidRPr="002D0E72">
        <w:rPr>
          <w:sz w:val="16"/>
        </w:rPr>
        <w:t xml:space="preserve">tates </w:t>
      </w:r>
      <w:r w:rsidRPr="002D0E72">
        <w:rPr>
          <w:rStyle w:val="StyleUnderline"/>
        </w:rPr>
        <w:t xml:space="preserve">are </w:t>
      </w:r>
      <w:r w:rsidRPr="002D0E72">
        <w:rPr>
          <w:rStyle w:val="Emphasis"/>
        </w:rPr>
        <w:t>inseparable from the enactment of US China policy</w:t>
      </w:r>
      <w:r w:rsidRPr="002D0E72">
        <w:rPr>
          <w:rStyle w:val="StyleUnderline"/>
        </w:rPr>
        <w:t>. This is because</w:t>
      </w:r>
      <w:r w:rsidRPr="002D0E72">
        <w:rPr>
          <w:sz w:val="16"/>
        </w:rPr>
        <w:t xml:space="preserve">, to reaffirm, </w:t>
      </w:r>
      <w:r w:rsidRPr="002D0E72">
        <w:rPr>
          <w:rStyle w:val="StyleUnderline"/>
        </w:rPr>
        <w:t>American discourses of China have never been produced objectively or in the absence of purpose or intent.</w:t>
      </w:r>
      <w:r w:rsidRPr="002D0E72">
        <w:rPr>
          <w:sz w:val="16"/>
        </w:rPr>
        <w:t xml:space="preserve"> </w:t>
      </w:r>
      <w:r w:rsidRPr="002D0E72">
        <w:rPr>
          <w:rStyle w:val="StyleUnderline"/>
        </w:rPr>
        <w:t>Their dissemination is a performance of power, however seemingly innocent or benign.</w:t>
      </w:r>
      <w:r w:rsidRPr="002D0E72">
        <w:rPr>
          <w:sz w:val="16"/>
        </w:rPr>
        <w:t xml:space="preserve">23 </w:t>
      </w:r>
      <w:r w:rsidRPr="002D0E72">
        <w:rPr>
          <w:rStyle w:val="StyleUnderline"/>
        </w:rPr>
        <w:t>This is</w:t>
      </w:r>
      <w:r w:rsidRPr="002D0E72">
        <w:rPr>
          <w:sz w:val="16"/>
        </w:rPr>
        <w:t xml:space="preserve"> not to claim causal linkages between representation and foreign policy. Rather, it is </w:t>
      </w:r>
      <w:r w:rsidRPr="002D0E72">
        <w:rPr>
          <w:rStyle w:val="StyleUnderline"/>
        </w:rPr>
        <w:t>to reveal the specific historical conditions within which policies have occurred, through an analysis of the political history of the production of truth.</w:t>
      </w:r>
      <w:r w:rsidRPr="002D0E72">
        <w:rPr>
          <w:sz w:val="16"/>
        </w:rPr>
        <w:t xml:space="preserve">24 Accordingly, </w:t>
      </w:r>
      <w:r w:rsidRPr="002D0E72">
        <w:rPr>
          <w:rStyle w:val="StyleUnderline"/>
        </w:rPr>
        <w:t>this analysis shifts from a concern with ‘why’ to ‘how’ questions. ‘Why’ questions assume that particular practices can happen by taking for granted the identities of the actors involved</w:t>
      </w:r>
      <w:r w:rsidRPr="002D0E72">
        <w:rPr>
          <w:sz w:val="16"/>
        </w:rPr>
        <w:t xml:space="preserve">.25 </w:t>
      </w:r>
      <w:r w:rsidRPr="002D0E72">
        <w:rPr>
          <w:rStyle w:val="StyleUnderline"/>
        </w:rPr>
        <w:t>They assume</w:t>
      </w:r>
      <w:r w:rsidRPr="002D0E72">
        <w:rPr>
          <w:sz w:val="16"/>
        </w:rPr>
        <w:t xml:space="preserve">, for instance, </w:t>
      </w:r>
      <w:r w:rsidRPr="002D0E72">
        <w:rPr>
          <w:rStyle w:val="StyleUnderline"/>
        </w:rPr>
        <w:t>the availability of a range of policy options in Washington from the self-evident existence of a China threat. ‘How’ questions investigate the production of identity and the processes which ensure</w:t>
      </w:r>
      <w:r w:rsidRPr="002D0E72">
        <w:rPr>
          <w:sz w:val="16"/>
        </w:rPr>
        <w:t xml:space="preserve"> that </w:t>
      </w:r>
      <w:r w:rsidRPr="002D0E72">
        <w:rPr>
          <w:rStyle w:val="StyleUnderline"/>
        </w:rPr>
        <w:t>particular practices can be enacted while others are precluded</w:t>
      </w:r>
      <w:r w:rsidRPr="002D0E72">
        <w:rPr>
          <w:sz w:val="16"/>
        </w:rPr>
        <w:t xml:space="preserve">.26 In this analysis they are concerned with how and why China ‘threats’ have come to exist, who has been responsible for their production and how those socially constructed dangers have established the necessary realities within which particular US foreign policies could legitimately be advanced. </w:t>
      </w:r>
      <w:r w:rsidRPr="002D0E72">
        <w:rPr>
          <w:rStyle w:val="StyleUnderline"/>
        </w:rPr>
        <w:t>US China policy</w:t>
      </w:r>
      <w:r w:rsidRPr="002D0E72">
        <w:rPr>
          <w:sz w:val="16"/>
        </w:rPr>
        <w:t xml:space="preserve">, however, </w:t>
      </w:r>
      <w:r w:rsidRPr="002D0E72">
        <w:rPr>
          <w:rStyle w:val="StyleUnderline"/>
        </w:rPr>
        <w:t>must not be narrowly conceived as a ‘bridge’ between two states.</w:t>
      </w:r>
      <w:r w:rsidRPr="002D0E72">
        <w:rPr>
          <w:sz w:val="16"/>
        </w:rPr>
        <w:t xml:space="preserve">27 In fact, </w:t>
      </w:r>
      <w:r w:rsidRPr="002D0E72">
        <w:rPr>
          <w:rStyle w:val="StyleUnderline"/>
        </w:rPr>
        <w:t>it works on behalf of societal discourses about China to reassert the understandings of difference upon which it relies.</w:t>
      </w:r>
      <w:r w:rsidRPr="002D0E72">
        <w:rPr>
          <w:sz w:val="16"/>
        </w:rPr>
        <w:t xml:space="preserve">28 </w:t>
      </w:r>
      <w:r w:rsidRPr="002D0E72">
        <w:rPr>
          <w:rStyle w:val="StyleUnderline"/>
        </w:rPr>
        <w:t>Rather than a final manifestation of representational processes</w:t>
      </w:r>
      <w:r w:rsidRPr="002D0E72">
        <w:rPr>
          <w:sz w:val="16"/>
        </w:rPr>
        <w:t xml:space="preserve">, then, </w:t>
      </w:r>
      <w:r w:rsidRPr="002D0E72">
        <w:rPr>
          <w:rStyle w:val="StyleUnderline"/>
        </w:rPr>
        <w:t>US China policy itself works to construct China's identity as well as that of the U</w:t>
      </w:r>
      <w:r w:rsidRPr="002D0E72">
        <w:rPr>
          <w:sz w:val="16"/>
        </w:rPr>
        <w:t xml:space="preserve">nited </w:t>
      </w:r>
      <w:r w:rsidRPr="002D0E72">
        <w:rPr>
          <w:rStyle w:val="StyleUnderline"/>
        </w:rPr>
        <w:t>S</w:t>
      </w:r>
      <w:r w:rsidRPr="002D0E72">
        <w:rPr>
          <w:sz w:val="16"/>
        </w:rPr>
        <w:t xml:space="preserve">tates. As the case study analyses show, </w:t>
      </w:r>
      <w:r w:rsidRPr="002D0E72">
        <w:rPr>
          <w:rStyle w:val="StyleUnderline"/>
        </w:rPr>
        <w:t>it perpetuates discursive difference through the rhetoric and actions</w:t>
      </w:r>
      <w:r w:rsidRPr="002D0E72">
        <w:rPr>
          <w:sz w:val="16"/>
        </w:rPr>
        <w:t xml:space="preserve"> (governmental acts, speeches, etc.) </w:t>
      </w:r>
      <w:r w:rsidRPr="002D0E72">
        <w:rPr>
          <w:rStyle w:val="StyleUnderline"/>
        </w:rPr>
        <w:t>by which it is advanced and the reproduction of a China ‘threat’ continues. In such a way it constitutes the international ‘inscription of foreignness’, protecting American values and identity when seemingly threatened by that of China.</w:t>
      </w:r>
      <w:r w:rsidRPr="002D0E72">
        <w:rPr>
          <w:sz w:val="16"/>
        </w:rPr>
        <w:t xml:space="preserve">29 As Hixson asserts, ‘[f]oreign policy plays a profoundly significant role in the process of creating, affirming and disciplining conceptions of national identity’, and </w:t>
      </w:r>
      <w:r w:rsidRPr="002D0E72">
        <w:rPr>
          <w:rStyle w:val="StyleUnderline"/>
        </w:rPr>
        <w:t>the U</w:t>
      </w:r>
      <w:r w:rsidRPr="002D0E72">
        <w:rPr>
          <w:sz w:val="16"/>
        </w:rPr>
        <w:t xml:space="preserve">nited </w:t>
      </w:r>
      <w:r w:rsidRPr="002D0E72">
        <w:rPr>
          <w:rStyle w:val="StyleUnderline"/>
        </w:rPr>
        <w:t>S</w:t>
      </w:r>
      <w:r w:rsidRPr="002D0E72">
        <w:rPr>
          <w:sz w:val="16"/>
        </w:rPr>
        <w:t xml:space="preserve">tates </w:t>
      </w:r>
      <w:r w:rsidRPr="002D0E72">
        <w:rPr>
          <w:rStyle w:val="StyleUnderline"/>
        </w:rPr>
        <w:t>has always been especially dependent upon representational practices for understandings about its identity</w:t>
      </w:r>
      <w:r w:rsidRPr="002D0E72">
        <w:rPr>
          <w:sz w:val="16"/>
        </w:rPr>
        <w:t xml:space="preserve">.30 In sum, this article advances three principal arguments. First, </w:t>
      </w:r>
      <w:r w:rsidRPr="002D0E72">
        <w:rPr>
          <w:rStyle w:val="StyleUnderline"/>
        </w:rPr>
        <w:t>throughout history ‘threats’ from China towards the U</w:t>
      </w:r>
      <w:r w:rsidRPr="002D0E72">
        <w:rPr>
          <w:sz w:val="16"/>
        </w:rPr>
        <w:t xml:space="preserve">nited </w:t>
      </w:r>
      <w:r w:rsidRPr="002D0E72">
        <w:rPr>
          <w:rStyle w:val="StyleUnderline"/>
        </w:rPr>
        <w:t>S</w:t>
      </w:r>
      <w:r w:rsidRPr="002D0E72">
        <w:rPr>
          <w:sz w:val="16"/>
        </w:rPr>
        <w:t xml:space="preserve">tates </w:t>
      </w:r>
      <w:r w:rsidRPr="002D0E72">
        <w:rPr>
          <w:rStyle w:val="StyleUnderline"/>
        </w:rPr>
        <w:t>have never been explicable in terms of material forces alone. They have</w:t>
      </w:r>
      <w:r w:rsidRPr="002D0E72">
        <w:rPr>
          <w:sz w:val="16"/>
        </w:rPr>
        <w:t xml:space="preserve"> in part </w:t>
      </w:r>
      <w:r w:rsidRPr="002D0E72">
        <w:rPr>
          <w:rStyle w:val="StyleUnderline"/>
        </w:rPr>
        <w:t>been fantasised, socially constructed products of American discourse. The physical contours of Sino-American relations have been given meaning by processes of representation so that China has repeatedly been made threatening no matter its intentions</w:t>
      </w:r>
      <w:r w:rsidRPr="002D0E72">
        <w:rPr>
          <w:sz w:val="16"/>
        </w:rPr>
        <w:t xml:space="preserve">. Second, </w:t>
      </w:r>
      <w:r w:rsidRPr="002D0E72">
        <w:rPr>
          <w:rStyle w:val="StyleUnderline"/>
        </w:rPr>
        <w:t xml:space="preserve">representations of China ‘threats’ have always been key to the enactment and justification of US foreign policies formulated in response. Specifically, they have </w:t>
      </w:r>
      <w:r w:rsidRPr="002D0E72">
        <w:rPr>
          <w:rStyle w:val="Emphasis"/>
        </w:rPr>
        <w:t>framed the boundaries of political possibility</w:t>
      </w:r>
      <w:r w:rsidRPr="002D0E72">
        <w:rPr>
          <w:rStyle w:val="StyleUnderline"/>
        </w:rPr>
        <w:t xml:space="preserve"> so that certain policies could be enabled while potential alternatives could be discarded.</w:t>
      </w:r>
      <w:r w:rsidRPr="002D0E72">
        <w:rPr>
          <w:sz w:val="16"/>
        </w:rPr>
        <w:t xml:space="preserve"> Third, </w:t>
      </w:r>
      <w:r w:rsidRPr="002D0E72">
        <w:rPr>
          <w:rStyle w:val="StyleUnderline"/>
        </w:rPr>
        <w:t>US China policies themselves have reaffirmed discourses of foreignness and the identities of both China and the U</w:t>
      </w:r>
      <w:r w:rsidRPr="002D0E72">
        <w:rPr>
          <w:sz w:val="16"/>
        </w:rPr>
        <w:t xml:space="preserve">nited </w:t>
      </w:r>
      <w:r w:rsidRPr="002D0E72">
        <w:rPr>
          <w:rStyle w:val="StyleUnderline"/>
        </w:rPr>
        <w:t>S</w:t>
      </w:r>
      <w:r w:rsidRPr="002D0E72">
        <w:rPr>
          <w:sz w:val="16"/>
        </w:rPr>
        <w:t xml:space="preserve">tates, </w:t>
      </w:r>
      <w:r w:rsidRPr="002D0E72">
        <w:rPr>
          <w:rStyle w:val="StyleUnderline"/>
        </w:rPr>
        <w:t>functioning to protect the American identity from which the ‘threats’ have been produced</w:t>
      </w:r>
      <w:r w:rsidRPr="002D0E72">
        <w:rPr>
          <w:sz w:val="16"/>
        </w:rPr>
        <w:t xml:space="preserve">. </w:t>
      </w:r>
    </w:p>
    <w:p w14:paraId="35EE5B5E" w14:textId="77777777" w:rsidR="00993553" w:rsidRDefault="00993553" w:rsidP="00993553"/>
    <w:p w14:paraId="1433E524" w14:textId="77777777" w:rsidR="003F2D17" w:rsidRDefault="003F2D17" w:rsidP="004C45D6">
      <w:pPr>
        <w:pStyle w:val="Heading3"/>
      </w:pPr>
      <w:r>
        <w:t>LINK – Occidental Projection</w:t>
      </w:r>
    </w:p>
    <w:p w14:paraId="25EA4E34" w14:textId="77777777" w:rsidR="00021E73" w:rsidRPr="00021E73" w:rsidRDefault="00021E73" w:rsidP="00021E73"/>
    <w:p w14:paraId="28C6D63E" w14:textId="77777777" w:rsidR="00021E73" w:rsidRPr="002D0E72" w:rsidRDefault="00021E73" w:rsidP="00021E73">
      <w:pPr>
        <w:pStyle w:val="Heading4"/>
      </w:pPr>
      <w:r w:rsidRPr="002D0E72">
        <w:t xml:space="preserve">The idea of the West has become fetishized as a form of coherence; those who identify with the West is a form of symbolic geography and a form of control that reinforces Western norms, papering over differences in favor of coherence. </w:t>
      </w:r>
    </w:p>
    <w:p w14:paraId="6F15C896" w14:textId="77777777" w:rsidR="00021E73" w:rsidRPr="002D0E72" w:rsidRDefault="00021E73" w:rsidP="00021E73">
      <w:pPr>
        <w:rPr>
          <w:sz w:val="18"/>
          <w:szCs w:val="14"/>
        </w:rPr>
      </w:pPr>
      <w:r w:rsidRPr="002D0E72">
        <w:rPr>
          <w:rStyle w:val="Style13ptBold"/>
        </w:rPr>
        <w:t xml:space="preserve">Jouhki &amp; Pennanen 16 </w:t>
      </w:r>
      <w:r w:rsidRPr="002D0E72">
        <w:rPr>
          <w:rStyle w:val="Style13ptBold"/>
          <w:sz w:val="18"/>
          <w:szCs w:val="14"/>
        </w:rPr>
        <w:t>(“The Imagined West: Exploring Occidentalism”, pg. 7, Jukka Jouhki &amp; Henna-Riikka Pennanen)//</w:t>
      </w:r>
      <w:r>
        <w:rPr>
          <w:rStyle w:val="Style13ptBold"/>
          <w:szCs w:val="18"/>
        </w:rPr>
        <w:t>annierhee</w:t>
      </w:r>
    </w:p>
    <w:p w14:paraId="31BD07F2" w14:textId="77777777" w:rsidR="00021E73" w:rsidRDefault="00021E73" w:rsidP="00021E73">
      <w:pPr>
        <w:rPr>
          <w:sz w:val="16"/>
        </w:rPr>
      </w:pPr>
      <w:r w:rsidRPr="002D0E72">
        <w:rPr>
          <w:sz w:val="16"/>
        </w:rPr>
        <w:t xml:space="preserve">The West might refer to the process of, and the culture surrounding, capitalism and wealth formation (Coronil 1996: 62–64); or it might refer to a multi-layered and complex whole called modernization (Ahiska: 357–365). People choose their narratives, and they might say, for example, that they oppose things ‘Western’, when they actually oppose certain technological developments, political processes, or gender roles which are associated with a fuzzy entity called the West (e.g., Ahiska 258–365). According to Fernando Coronil (1996: 78), </w:t>
      </w:r>
      <w:r w:rsidRPr="002D0E72">
        <w:rPr>
          <w:rStyle w:val="StyleUnderline"/>
        </w:rPr>
        <w:t xml:space="preserve">it is surprising how many people think that the West is the place and source of modernity. In his opinion the West has been naturalized and fetishized to an autonomous entity. </w:t>
      </w:r>
      <w:r w:rsidRPr="002D0E72">
        <w:rPr>
          <w:rStyle w:val="StyleUnderline"/>
          <w:bCs/>
        </w:rPr>
        <w:t>Populations identified by the common signifier seem as if they are living isolated lives, and their characteristics spring from the internal attributes of their selectively imagined history and culture. They come together under the label of ‘Western world’, ‘Western society,’ or ‘Western people’</w:t>
      </w:r>
      <w:r w:rsidRPr="002D0E72">
        <w:rPr>
          <w:sz w:val="16"/>
        </w:rPr>
        <w:t xml:space="preserve"> (Coronil 1996: 77–78; see also Boatcă 2015: 78–80). In the end, Occidentalism falls into the very human tendency to practice symbolic geography. </w:t>
      </w:r>
      <w:r w:rsidRPr="002D0E72">
        <w:rPr>
          <w:rStyle w:val="StyleUnderline"/>
        </w:rPr>
        <w:t>It reveals the way we identify and define ourselves by locating ourselves spatially and temporally, by drawing the boundaries of discursively constructed social spaces we imagine ourselves to be in.</w:t>
      </w:r>
      <w:r w:rsidRPr="002D0E72">
        <w:rPr>
          <w:sz w:val="16"/>
        </w:rPr>
        <w:t xml:space="preserve"> This socially and historically situated process is anthropologically important, because it has an intimate relationship to the formation of identities and identity politics. </w:t>
      </w:r>
      <w:r w:rsidRPr="002D0E72">
        <w:rPr>
          <w:rStyle w:val="Emphasis"/>
        </w:rPr>
        <w:t>It is also a form of social control. By repeating what the West and a Westerner are like, norms are enforced and reinforced. This kind of mental mapping of the West emphasizes shared patterns at the cost of differences. In other words, we ignore our differences in order to feel united, and we fabricate ourselves into coherence</w:t>
      </w:r>
      <w:r w:rsidRPr="002D0E72">
        <w:rPr>
          <w:sz w:val="16"/>
        </w:rPr>
        <w:t xml:space="preserve"> (Carrier 2003: 9; Péteri 2010: 2–3; Bhatnagar 1986: 3–5). The West as a source of identity is often ‘a massive body of self-congratulating ideas’. What researchers studying culture should do is not necessarily draw a better map of the West, but unmask the rhetoric that creates it (Clifford 1988: 265; Jouhki 2006: 51). Anthropology has traditionally examined the so-called nonWestern Other, and in so doing the explicit or implicit views of the West—however carefully constructed, naïve, or taken-for-granted—that anthropologists hold have been central to the way they have understood and represented it.</w:t>
      </w:r>
    </w:p>
    <w:p w14:paraId="3BE6A6A8" w14:textId="77777777" w:rsidR="00C84043" w:rsidRPr="00C84043" w:rsidRDefault="00C84043" w:rsidP="00C84043"/>
    <w:p w14:paraId="1A944969" w14:textId="77777777" w:rsidR="007A70AF" w:rsidRDefault="00BD0AF1" w:rsidP="004C45D6">
      <w:pPr>
        <w:pStyle w:val="Heading3"/>
      </w:pPr>
      <w:r>
        <w:t xml:space="preserve">LINK – US Mimicry </w:t>
      </w:r>
    </w:p>
    <w:p w14:paraId="45D0F478" w14:textId="77777777" w:rsidR="007E2315" w:rsidRDefault="007E2315" w:rsidP="007E2315"/>
    <w:p w14:paraId="7C3F89B0" w14:textId="77777777" w:rsidR="002F1C18" w:rsidRPr="002D0E72" w:rsidRDefault="002F1C18" w:rsidP="002F1C18">
      <w:pPr>
        <w:pStyle w:val="Heading4"/>
      </w:pPr>
      <w:r w:rsidRPr="002D0E72">
        <w:t xml:space="preserve">The 1AC </w:t>
      </w:r>
      <w:r>
        <w:t xml:space="preserve">retrenches an Orientalist view of Taiwan – </w:t>
      </w:r>
      <w:r w:rsidRPr="002D0E72">
        <w:t xml:space="preserve">Taiwan still remains </w:t>
      </w:r>
      <w:r w:rsidRPr="002D0E72">
        <w:rPr>
          <w:u w:val="single"/>
        </w:rPr>
        <w:t>culturally</w:t>
      </w:r>
      <w:r w:rsidRPr="002D0E72">
        <w:t xml:space="preserve"> and </w:t>
      </w:r>
      <w:r w:rsidRPr="002D0E72">
        <w:rPr>
          <w:u w:val="single"/>
        </w:rPr>
        <w:t>ideologically</w:t>
      </w:r>
      <w:r w:rsidRPr="002D0E72">
        <w:t xml:space="preserve"> tied to notions of US hegemony—means the aff can never solve</w:t>
      </w:r>
    </w:p>
    <w:p w14:paraId="2C922CEF" w14:textId="77777777" w:rsidR="002F1C18" w:rsidRPr="002D0E72" w:rsidRDefault="002F1C18" w:rsidP="002F1C18">
      <w:r w:rsidRPr="002D0E72">
        <w:rPr>
          <w:rStyle w:val="Style13ptBold"/>
        </w:rPr>
        <w:t>Ling et al. 10</w:t>
      </w:r>
      <w:r w:rsidRPr="002D0E72">
        <w:t xml:space="preserve"> (L.H.M. Ling1, Ching-Chane Hwang2 and Boyu Chen2, 1 Graduate Program in International Affairs, The New School, 66 W. 12th St., New York, NY, USA. And 2Graduate Institute of Political Science, National Sun Yat-sen University, Kaohsiung, Taiwan, Subaltern straits: ‘exit’, ‘voice’, and ‘loyalty’ in the United States–China–Taiwan relations International Relations of the Asia-Pacific Vol. 10 No. 1 # The author [2009]. Published by Oxford University Press in association with the Japan Association of International Relations, the link is super long so just email me if you want it)//e-toth</w:t>
      </w:r>
    </w:p>
    <w:p w14:paraId="7ED29A5F" w14:textId="77777777" w:rsidR="002F1C18" w:rsidRDefault="002F1C18" w:rsidP="002F1C18">
      <w:pPr>
        <w:rPr>
          <w:rStyle w:val="StyleUnderline"/>
        </w:rPr>
      </w:pPr>
      <w:r w:rsidRPr="002D0E72">
        <w:rPr>
          <w:sz w:val="16"/>
        </w:rPr>
        <w:t xml:space="preserve">2 Strategies for negotiation: exit, voice, and loyalty Hirschman identified ‘exit’, ‘voice’, and ‘loyalty’ as three strategies for negotiation between two asymmetrical parties: unions and management. ‘Exit’ refers to leaving the situation altogether by quitting the scene, finding another job, transferring, or some other means of self-removal. ‘Voice’ articulates a specific program or counter-proposal to bargain with management on a peer basis. And ‘loyalty’ specifies just that: compliance with management demands. Each strategy represents a discrete act by workers (or their collectivity, the union) in relation to the more powerful and well-endowed managers. This management–union analogy applies to United States–Taiwan relations. </w:t>
      </w:r>
      <w:r w:rsidRPr="002D0E72">
        <w:rPr>
          <w:rStyle w:val="StyleUnderline"/>
        </w:rPr>
        <w:t>Taiwan received substantial US aid from the end of World War II to the 1970s (Jacoby, 1966; Wu, 1988), thereby enabling the United States to shape (one could say ‘restructure’) Taiwan in the areas of labor, security, and consumption, specifically, to accommodate America’s needs and interests during the Cold War.2 Taiwan has developed significantly since this initial period of tutelage under the United States, but the island-state remains deeply embedded within the US orbit politically, militarily, economically, and culturally.</w:t>
      </w:r>
      <w:r w:rsidRPr="002D0E72">
        <w:rPr>
          <w:sz w:val="16"/>
        </w:rPr>
        <w:t xml:space="preserve"> Indeed, </w:t>
      </w:r>
      <w:r w:rsidRPr="002D0E72">
        <w:rPr>
          <w:rStyle w:val="StyleUnderline"/>
        </w:rPr>
        <w:t>Taiwan’s sex industry epitomizes this workmanlike relationship in a subaltern context, most prominently during the Vietnam War, when local prostitutes and pimps systematically serviced US military bases stationed in Taipei, Kaohsiung, Keelung, and Hualien (Huang, 1976; Wang, 1984).3 With the withdrawal of US bases in 1979, businessmen from the United States, Europe, and Japan have made up the difference in Taiwan’s thriving sex trade</w:t>
      </w:r>
      <w:r w:rsidRPr="002D0E72">
        <w:rPr>
          <w:sz w:val="16"/>
        </w:rPr>
        <w:t xml:space="preserve"> (Human Trafficking Website, 2007–2008).4 To adjust Hirschman’s strategies for a postcolonial Taiwan, we draw on Ling’s (2002a) differentiation between ‘formal’ and ‘substantive’ mimicry to refine ‘exit’, ‘voice’, and ‘loyalty’ in cross-strait relations. </w:t>
      </w:r>
      <w:r w:rsidRPr="002D0E72">
        <w:rPr>
          <w:rStyle w:val="StyleUnderline"/>
        </w:rPr>
        <w:t>Formal mimicry refers to superficial imitation by the subaltern of the master or hegemon; substantive mimicry adapts the hegemonic model to local traditions, norms, practices, and institutions to arrive at a new, hybrid way of thinking, doing, and being. It is the latter, we argue, that triggers the possibility of transforming the colonial or hegemonic relationship.</w:t>
      </w:r>
      <w:r w:rsidRPr="002D0E72">
        <w:rPr>
          <w:sz w:val="16"/>
        </w:rPr>
        <w:t xml:space="preserve"> Put in Hirschman’s terms, </w:t>
      </w:r>
      <w:r w:rsidRPr="002D0E72">
        <w:rPr>
          <w:rStyle w:val="StyleUnderline"/>
        </w:rPr>
        <w:t>formal mimicry personifies ‘loyalty’; substantive mimicry, a new ‘voice’ that negotiates with the hegemon with self-confidence and self-respect. With maturation, ‘voice’ can help to foster a paradigmatic breakthrough or ‘exit’.</w:t>
      </w:r>
      <w:r w:rsidRPr="002D0E72">
        <w:rPr>
          <w:sz w:val="16"/>
        </w:rPr>
        <w:t xml:space="preserve"> </w:t>
      </w:r>
      <w:r w:rsidRPr="002D0E72">
        <w:rPr>
          <w:rStyle w:val="StyleUnderline"/>
        </w:rPr>
        <w:t>An ‘exit’ discourse resonates in Taiwan today, softly at first but perhaps in full chorus over time</w:t>
      </w:r>
      <w:r w:rsidRPr="002D0E72">
        <w:rPr>
          <w:sz w:val="16"/>
        </w:rPr>
        <w:t xml:space="preserve">. To begin, let us review the mainstream discourse in the United States on relations between Taiwan and China. 3 The mainstream discourse: Cold War redux 3.1 The United States Mainstream analysts in the United States maintain the official position of a ‘one-China policy.’ That is, the United States should abide by the United States – China communiques of 1972, 1979, and 19825 and the Taiwan Relations Act (Lampton, 1986, 2003). The US analysts encourage Taiwan and China to engage in dialogue to resolve the cross-strait crisis ‘peacefully’ (Clough, 2001a, b, 2002, 2003). </w:t>
      </w:r>
      <w:r w:rsidRPr="002D0E72">
        <w:rPr>
          <w:rStyle w:val="StyleUnderline"/>
        </w:rPr>
        <w:t>Three competing policies have emerged under this general rubric: (i) ‘strategic ambiguity’, (ii) ‘double deterrence’, and (iii) ‘interim agreements’. Each accords the United States a different role in the region and relations with Taiwan and China, respectively. ‘Strategic ambiguity’ keeps them guessing, in other words. By refusing to declare whether it would aid Taiwan militarily should China attack, the United States could deter both from reckless endangerment to them- selves and the region</w:t>
      </w:r>
      <w:r w:rsidRPr="002D0E72">
        <w:rPr>
          <w:sz w:val="16"/>
        </w:rPr>
        <w:t xml:space="preserve"> (Solomon, 1978; Oksenberg, 1982; Johnson, 1997; Tucker, 1998; Nathan, 2000). After all, mainstream analysts claim, the United States has no vested interest in the final outcome so long as the settlement is reached peacefully. </w:t>
      </w:r>
      <w:r w:rsidRPr="002D0E72">
        <w:rPr>
          <w:rStyle w:val="StyleUnderline"/>
        </w:rPr>
        <w:t>‘Double deterrence’ makes the above explicit. That is, the United States actively opposes China’s resort to military force and any moves from Taiwan toward formal independence. Indeed, double deterrence links the two: that is, China’s renunciation of force is contingent upon Taiwan’s rejection of independence. In practice, double deterrence trans- lates into ‘no unification, no independence.’ It requires the United States, also, to take on a direct, mediating role between Taiwan and China. ‘Interim agreements’ seek to normalize relations between China and Taiwan with signed ‘contracts’</w:t>
      </w:r>
      <w:r w:rsidRPr="002D0E72">
        <w:rPr>
          <w:sz w:val="16"/>
        </w:rPr>
        <w:t xml:space="preserve"> (Tucker, 1998; Lampton and May, 1999; Nathan, 2000). Taiwan would abjure from seeking independence for 50 years in exchange for China’s renunciation of military action on the island. Like strategic ambiguity and double deterrence, the interim agree- ments approach has zero tolerance of military force by China against Taiwan. But unlike the previous two proposals, the interim agreements would demand that Taiwan and China sign a formal concession. Of the three approaches, double deterrence prevails primarily by default (Council on Foreign Relations, 1995; Robinson, 1996; Tucker, 2002). </w:t>
      </w:r>
      <w:r w:rsidRPr="002D0E72">
        <w:rPr>
          <w:rStyle w:val="StyleUnderline"/>
        </w:rPr>
        <w:t>Neither Taiwan nor China supports strategic ambiguity given that each distrusts US intentions. China suspects the United States will not accept Taiwan’s eventual return to the mainland, just as Taiwan questions whether the United States would support the island-state’s bid for formal independence</w:t>
      </w:r>
      <w:r w:rsidRPr="002D0E72">
        <w:rPr>
          <w:sz w:val="16"/>
        </w:rPr>
        <w:t xml:space="preserve"> (Nathan, 2000). Nor does the interim approach fare any better. For Taiwan, this would entail de facto abandonment of any kind of independence based on an unenforceable and unreliable promise from China. As for China, how could it give up a sovereign right to arms, especially for a ‘domestic’ matter? Double deterrence, US analysts con- clude, remains the only acceptable option for all three parties. </w:t>
      </w:r>
      <w:r w:rsidRPr="002D0E72">
        <w:rPr>
          <w:rStyle w:val="StyleUnderline"/>
        </w:rPr>
        <w:t>These approaches reproduce the Taiwan–China crisis. Each assumes (i) an immutable sovereignty that (ii) divides the two entities into eter- nally hostile camps, thereby (iii) disabling them from managing this problem for themselves. Taiwan and China are portrayed as perpetual enemies; accordingly, they treat each other in zero-sum terms. Moreover, all three approaches present the United States as the only arbiter avail- able and capable of intervening in the region, either indirectly by framing the terms of debate and strategic interaction or directly through state-to-state mediation.</w:t>
      </w:r>
      <w:r w:rsidRPr="002D0E72">
        <w:rPr>
          <w:sz w:val="16"/>
        </w:rPr>
        <w:t xml:space="preserve"> Still, mainstream analysts in Taiwan agree to United States prescrip- tions for cross-strait relations. Their compliance reflects two types of hegemonic loyalty at work: formal and substantive mimicry. The former subdivides additionally into positive and fearful loyalty. 3.2 Taiwan6 Mainstream analysts in Taiwan demand ‘strong sovereignty’ based on a sense of national dignity, not just right to exist. This position aims, in particular, to differentiate Taiwan from its ideological Other, China.7 </w:t>
      </w:r>
      <w:r w:rsidRPr="002D0E72">
        <w:rPr>
          <w:rStyle w:val="StyleUnderline"/>
        </w:rPr>
        <w:t>Mainstream analysts proclaim Taiwan a model of liberal capitalism, democracy, and independence. Accordingly, Taiwan is/must/should be a prized member of the Club of (Western) Modernity. China, in contrast, is demonized as authoritarian, underdeveloped, and possibly a new colo- nizing master. Mainstream analysts believe that this dual strategy of mimicking the United States and demonizing China empowers the Taiwanese state, seen as key to resolving the cross-strait ‘crisis’.8 But, we argue, this construction of United States–China–Taiwan relations pro- tracts the crisis by inflating the role of the US, provoking China, and, contrary to all avowed intentions, denigrating Taiwan – even with a new President and new Administration in offic</w:t>
      </w:r>
      <w:r w:rsidRPr="002D0E72">
        <w:rPr>
          <w:sz w:val="16"/>
        </w:rPr>
        <w:t>e. New president, new administration, old policies. President Ma Ying-jeou won a landslide victory in March 2008. Representing a new, post-Chiang generation of Kuomintang (KMT) leadership, Ma’s election seemed to augur a new era in cross-strait relations. It upset the previous ruling party, the Democratic People’s Party (DPP), which had vowed ‘indepen- dence’ for the island. Within two months, the Ma Administration initiated weekend charter flights between Taiwan and China. Taiwan also allowed more tourists from the mainland to visit. Constructive talks were held between the Strait Exchange Foundation (haijihui) and its counter- part on the mainland, the Association for Relations across the Taiwan Strait (haixiehui). In his inauguration speech, however, Ma reiterated the longstanding US-sanctioned policy of ‘no unification, no independence, and no use of force’ (butong, budu, buwu).9 Indeed, then Secretary of the State Condoleezza Rice raised this issue in an interview in the Wall Street Journal on 19 June 2008.10 Prominent China/Taiwan analysts in the US cautioned Taiwan to improve relations with China ‘gingerly’: that is, not to tilt toward the mainland.11 They advised against ‘free-riding’; hence, they urged the Ma Administration to continue purchasing weapons from the United States to demonstrate Taiwan’s ‘determination’ to defend itself from China.12 Taiwan’s defense intellectuals couldn’t agree more.13 For Edward I-hsin Chen (2008a–c), Taiwan cannot afford to ignore the United States given the former’s complete dependence on the latter for diplomatic and cross-strait relations. He urges Taiwan to keep buying weapons from the United States and carefully consider the proposal for a ‘diplomatic truce’ to prevent China from taking advantage of Taiwan.14 Lo (2008) used to criticize the United States for applying a double standard vis-a`-vis Taiwan’s democratic referendum but now harshly accuses President Ma of abandoning democratic values and embracing ‘Chinese nationalism’. Many urge the new president to buy enough weapons to bolster Taiwan’s self-defense while not alienating the island’s two chief allies, the United States and Japan (Zhang, 2008a, b; Lan, 2008; Li, 2008; Liu, 2008</w:t>
      </w:r>
      <w:r w:rsidRPr="002D0E72">
        <w:rPr>
          <w:rStyle w:val="StyleUnderline"/>
        </w:rPr>
        <w:t xml:space="preserve">). Demonizing China also continues in official circles. The newly elected Chair of the DPP, Tsai Ing-wen, compared the Beijing Olympics with the 1936 Berlin Olympics, thereby analogizing the Chinese Communist Party (CCP) to Hitler’s Nazi regime (Tsai, 2008). These positions reflect a longstanding policy of loyalty to or formal mimicry of US ‘leadership’ in the Asia-Pacific. Loyalty (formal mimicry). ‘Loyalty’ or formal mimicry in Taiwan seeks closer ties to the US, even under conditions of subalternity. These include mimicry in concepts, methods, policies, and rhetoric, as well as the mainstream’s internalization of US neocolonial attitudes toward themselves, the Taiwanese Other. </w:t>
      </w:r>
    </w:p>
    <w:p w14:paraId="70792EA3" w14:textId="77777777" w:rsidR="002F1C18" w:rsidRDefault="002F1C18" w:rsidP="007E2315"/>
    <w:p w14:paraId="73FF146E" w14:textId="77777777" w:rsidR="002F1C18" w:rsidRPr="007E2315" w:rsidRDefault="002F1C18" w:rsidP="007E2315"/>
    <w:p w14:paraId="1BBFAB7C" w14:textId="77777777" w:rsidR="007E2315" w:rsidRPr="002D0E72" w:rsidRDefault="007E2315" w:rsidP="007E2315">
      <w:pPr>
        <w:pStyle w:val="Heading4"/>
      </w:pPr>
      <w:r w:rsidRPr="002D0E72">
        <w:t>The 1AC’s investment in hegemonic discourses of Taiwanese dominance over the South China Sea reinscribes occidental hegemonic discourses and laces western international relations through the orient</w:t>
      </w:r>
    </w:p>
    <w:p w14:paraId="232280B3" w14:textId="77777777" w:rsidR="007E2315" w:rsidRPr="002D0E72" w:rsidRDefault="007E2315" w:rsidP="007E2315">
      <w:r w:rsidRPr="002D0E72">
        <w:rPr>
          <w:rStyle w:val="Style13ptBold"/>
        </w:rPr>
        <w:t>Ling et al. 10</w:t>
      </w:r>
      <w:r w:rsidRPr="002D0E72">
        <w:t xml:space="preserve"> (L.H.M. Ling1, Ching-Chane Hwang2 and Boyu Chen2, 1 Graduate Program in International Affairs, The New School, 66 W. 12th St., New York, NY, USA. And 2Graduate Institute of Political Science, National Sun Yat-sen University, Kaohsiung, Taiwan, Subaltern straits: ‘exit’, ‘voice’, and ‘loyalty’ in the United States–China–Taiwan relations International Relations of the Asia-Pacific Vol. 10 No. 1 # The author [2009]. Published by Oxford University Press in association with the Japan Association of International Relations, the link is super long so just email me if you want it)//e-toth</w:t>
      </w:r>
    </w:p>
    <w:p w14:paraId="7DB025E5" w14:textId="77777777" w:rsidR="007E2315" w:rsidRPr="002D0E72" w:rsidRDefault="007E2315" w:rsidP="007E2315">
      <w:pPr>
        <w:rPr>
          <w:sz w:val="16"/>
        </w:rPr>
      </w:pPr>
      <w:r w:rsidRPr="002D0E72">
        <w:rPr>
          <w:sz w:val="16"/>
        </w:rPr>
        <w:t xml:space="preserve">The Cold War is far from over in the Asia-Pacific. </w:t>
      </w:r>
      <w:r w:rsidRPr="002D0E72">
        <w:rPr>
          <w:rStyle w:val="StyleUnderline"/>
        </w:rPr>
        <w:t>Mainstream analysts continue to rely on Cold War concepts, strategies, and rhetoric to resolve what these have created and propped up for the past half century. Paradigmatic fixation alone does not account for such ‘intellectual inertia’</w:t>
      </w:r>
      <w:r w:rsidRPr="002D0E72">
        <w:rPr>
          <w:sz w:val="16"/>
        </w:rPr>
        <w:t xml:space="preserve"> (Kuhn, 1962). </w:t>
      </w:r>
      <w:r w:rsidRPr="002D0E72">
        <w:rPr>
          <w:rStyle w:val="StyleUnderline"/>
        </w:rPr>
        <w:t>It stems also from local leaders and analysts per- petuating US hegemony, not necessarily through foreign policy and inter- state relations alone, but also in subtler, less formal ways that are just as institutionalized and binding: that is, ways of thinking about and solving problems.</w:t>
      </w:r>
      <w:r w:rsidRPr="002D0E72">
        <w:rPr>
          <w:sz w:val="16"/>
        </w:rPr>
        <w:t xml:space="preserve"> A prime example comes from </w:t>
      </w:r>
      <w:r w:rsidRPr="002D0E72">
        <w:rPr>
          <w:rStyle w:val="Emphasis"/>
        </w:rPr>
        <w:t>the Taiwan–China ‘crisis’. It rests on an ‘international’ discourse of national security directed by the United States, but locally supported, distributed, and reproduced in the state’s policy- making apparatus in conjunction with society’s knowledge-producing insti- tutions</w:t>
      </w:r>
      <w:r w:rsidRPr="002D0E72">
        <w:rPr>
          <w:sz w:val="16"/>
        </w:rPr>
        <w:t xml:space="preserve">. This national security discourse casts Taiwan as a small, helpless, and feminized subaltern subject in need of protection from virile, liberal America against a rapacious, communist China intent on reclaiming ‘lost’ territory. What risks truly getting lost, we argue, is transforming cross-strait relations from ‘crisis’ to something akin to ‘compatibility’. Indeed, </w:t>
      </w:r>
      <w:r w:rsidRPr="002D0E72">
        <w:rPr>
          <w:rStyle w:val="StyleUnderline"/>
        </w:rPr>
        <w:t xml:space="preserve">new rea- lities and new visions are emerging in Taiwan and these bear significant implications for future relations with China. But mainstream analysts in both Taiwan and the United States overlook, dismiss, or deny these devel- opments due to their unreflective internalization of US hegemony. We call this condition ‘subaltern straits’. Subalternity refers to the subordination of a state, society, or group of people in service to a ruling master. The master can take various forms: for example, a military com- mander, a colonial metropole, a dominant market, a ruling ideology, an imperial infrastructure, or a global hegemon. Given these asymmetrical relations, subalternity often provokes a pattern of emulation or ‘mimicry’ </w:t>
      </w:r>
      <w:r w:rsidRPr="002D0E72">
        <w:rPr>
          <w:sz w:val="16"/>
        </w:rPr>
        <w:t xml:space="preserve">(Bhabha, 1994). </w:t>
      </w:r>
      <w:r w:rsidRPr="002D0E72">
        <w:rPr>
          <w:rStyle w:val="Emphasis"/>
        </w:rPr>
        <w:t>The subaltern mimics the master not just to survive but to survive well, given the hegemonic structure that dominates both</w:t>
      </w:r>
      <w:r w:rsidRPr="002D0E72">
        <w:rPr>
          <w:rStyle w:val="StyleUnderline"/>
        </w:rPr>
        <w:t xml:space="preserve">. In today’s US-led world politics, national or </w:t>
      </w:r>
      <w:r w:rsidRPr="002D0E72">
        <w:rPr>
          <w:rStyle w:val="Emphasis"/>
        </w:rPr>
        <w:t>social mimicry can entail building major institutions like a ‘parliament’ or ‘independent press’, importing political rhetoric like ‘democracy’ and ‘freedom’, applying economic practices like ‘liberalization’ and ‘privatization’, copying cul- tural representations in fashion, film, and the like, and depicting personal identity as ‘individual’ and ‘self-interested’</w:t>
      </w:r>
      <w:r w:rsidRPr="002D0E72">
        <w:rPr>
          <w:rStyle w:val="StyleUnderline"/>
        </w:rPr>
        <w:t xml:space="preserve"> </w:t>
      </w:r>
      <w:r w:rsidRPr="002D0E72">
        <w:rPr>
          <w:sz w:val="16"/>
        </w:rPr>
        <w:t xml:space="preserve">(Ling, 2002b). In this paper, we broaden these notions of subalternity and mimicry. We treat subalternity as a dynamic, not fixed, condition whereby </w:t>
      </w:r>
      <w:r w:rsidRPr="002D0E72">
        <w:rPr>
          <w:rStyle w:val="StyleUnderline"/>
        </w:rPr>
        <w:t>the sub- altern’s mimicry of the master does not only destabilize their power asymmetry (as suggested by Bhabha), but also render it no longer rel- evant. That is, mimicry puts the subaltern in the master’s place with the potential of transforming the relationship. Taiwan’s mimicry of the United States, we argue, is doing just that</w:t>
      </w:r>
      <w:r w:rsidRPr="002D0E72">
        <w:rPr>
          <w:sz w:val="16"/>
        </w:rPr>
        <w:t xml:space="preserve">. We proceed accordingly. We begin by drawing on Hirschman’s (1970) notions of ‘exit’, ‘voice’, and ‘loyalty’ to categorize the discourse on cross-strait relations. For Hirschman, these typologize the strategies avail- able to unions during contract disputes with management. We apply this typology to negotiations between the United States and Taiwan, in par- ticular, given similar structural asymmetries. </w:t>
      </w:r>
      <w:r w:rsidRPr="002D0E72">
        <w:rPr>
          <w:rStyle w:val="StyleUnderline"/>
        </w:rPr>
        <w:t>‘Loyalty’ and ‘voice’, for example, characterize Taiwan’s mainstream discourse on cross-strait relations that follows the US lead, locking both in a Cold-War logic</w:t>
      </w:r>
      <w:r w:rsidRPr="002D0E72">
        <w:rPr>
          <w:sz w:val="16"/>
        </w:rPr>
        <w:t>.</w:t>
      </w:r>
      <w:r w:rsidRPr="002D0E72">
        <w:rPr>
          <w:rStyle w:val="StyleUnderline"/>
        </w:rPr>
        <w:t>1 Most emblematic is the ‘triangulation’ model, originally formulated for United States–China–Soviet relations, now applied to United States– China – Taiwan, yet retaining the same colonizing frames for race, gender, sexuality, class, and nationality.</w:t>
      </w:r>
      <w:r w:rsidRPr="002D0E72">
        <w:rPr>
          <w:sz w:val="16"/>
        </w:rPr>
        <w:t xml:space="preserve"> </w:t>
      </w:r>
    </w:p>
    <w:p w14:paraId="69AABE58" w14:textId="77777777" w:rsidR="000B14FA" w:rsidRDefault="000B14FA" w:rsidP="000B14FA"/>
    <w:p w14:paraId="5655356C" w14:textId="77777777" w:rsidR="00C02229" w:rsidRDefault="00C02229" w:rsidP="004C45D6">
      <w:pPr>
        <w:pStyle w:val="Heading3"/>
      </w:pPr>
      <w:r>
        <w:t>IMPACT – C</w:t>
      </w:r>
      <w:r w:rsidR="00900619">
        <w:t>yber Spyfare</w:t>
      </w:r>
    </w:p>
    <w:p w14:paraId="1DEF48F4" w14:textId="77777777" w:rsidR="00321C34" w:rsidRDefault="00321C34" w:rsidP="00321C34">
      <w:pPr>
        <w:pStyle w:val="Heading4"/>
      </w:pPr>
      <w:r>
        <w:t xml:space="preserve">Orientalist discourse has framed China as both valuable but also as a child who needs guidance. This discourse has been used to justify state policies and practices of cyber spyfare from the US on China. </w:t>
      </w:r>
    </w:p>
    <w:p w14:paraId="7FCE6E83" w14:textId="77777777" w:rsidR="00321C34" w:rsidRPr="001E6A05" w:rsidRDefault="00321C34" w:rsidP="00321C34">
      <w:pPr>
        <w:rPr>
          <w:rStyle w:val="Style13ptBold"/>
          <w:b w:val="0"/>
          <w:bCs/>
          <w:sz w:val="18"/>
          <w:szCs w:val="14"/>
        </w:rPr>
      </w:pPr>
      <w:r w:rsidRPr="001E6A05">
        <w:rPr>
          <w:rStyle w:val="Style13ptBold"/>
        </w:rPr>
        <w:t xml:space="preserve">Ooi and D’Arcangelis 17 </w:t>
      </w:r>
      <w:r w:rsidRPr="001E6A05">
        <w:rPr>
          <w:rStyle w:val="Style13ptBold"/>
          <w:sz w:val="18"/>
          <w:szCs w:val="14"/>
        </w:rPr>
        <w:t>(Su-Mei Ooi, Gwen D’Arcangelis, « Framing China : Discourses of otherin</w:t>
      </w:r>
      <w:r>
        <w:rPr>
          <w:rStyle w:val="Style13ptBold"/>
          <w:sz w:val="18"/>
          <w:szCs w:val="14"/>
        </w:rPr>
        <w:t xml:space="preserve">g in US news and political rhetoric”, </w:t>
      </w:r>
      <w:hyperlink r:id="rId10" w:history="1">
        <w:r w:rsidRPr="001E6A05">
          <w:rPr>
            <w:rStyle w:val="Hyperlink"/>
            <w:sz w:val="18"/>
            <w:szCs w:val="18"/>
          </w:rPr>
          <w:t>https://journals.sagepub.com/doi/pdf/10.1177/2059436418756096</w:t>
        </w:r>
      </w:hyperlink>
      <w:r w:rsidRPr="001E6A05">
        <w:rPr>
          <w:sz w:val="18"/>
          <w:szCs w:val="18"/>
        </w:rPr>
        <w:t>)//</w:t>
      </w:r>
      <w:r w:rsidRPr="001E6A05">
        <w:t>annierhee</w:t>
      </w:r>
    </w:p>
    <w:p w14:paraId="2D72886F" w14:textId="77777777" w:rsidR="00321C34" w:rsidRPr="00F1236C" w:rsidRDefault="00321C34" w:rsidP="00321C34">
      <w:pPr>
        <w:rPr>
          <w:sz w:val="16"/>
        </w:rPr>
      </w:pPr>
      <w:r w:rsidRPr="001E6A05">
        <w:rPr>
          <w:sz w:val="16"/>
        </w:rPr>
        <w:t xml:space="preserve">The construction of China as potential enemy Other takes on an additional hue when we look at the depictions of China’s cyber activities—China moves from cheat to a more malicious cousin, the thief. </w:t>
      </w:r>
      <w:r w:rsidRPr="001E6A05">
        <w:rPr>
          <w:rStyle w:val="StyleUnderline"/>
        </w:rPr>
        <w:t>The United States first focused on issues of “cyber warfare” in the mid-2000s to late 2000s, but at the time, the trope associated with China was not necessarily that of thief. In the mass news media, a militaristic lens framed much of the discussion, depicting China as a rule breaker flouting international norms and thus posing a security threat.</w:t>
      </w:r>
      <w:r w:rsidRPr="001E6A05">
        <w:rPr>
          <w:sz w:val="16"/>
        </w:rPr>
        <w:t xml:space="preserve"> For example, a Los Angeles Times article highlighted that “China in the last year has developed ways to infiltrate and manipulate computer networks around the world in what U.S. defense officials conclude is a new and potentially dangerous military capability, according to a Pentagon report” (Barnes, 2008). China is even placed in relation to al-Qaeda: “Cyber-attacks and cyber-espionage pose a greater potential danger to U.S. national security than Al Qaeda and other militants that have dominated America’s global focus since Sept. 11, 2001, the nation’s top intelligence officials said Tuesday” (Dilanian, 2013). This juxtaposition with al-Qaeda only served to heighten the military valence of China’s cyber activities, and a push to prepare for such a threat. Indeed, in the words of Senator Bill Nelson (D-FL): “The threat, to be sure, is real—and, we cannot allow ourselves to grow complacent …” (Nelson 2008</w:t>
      </w:r>
      <w:r w:rsidRPr="001E6A05">
        <w:rPr>
          <w:rStyle w:val="StyleUnderline"/>
        </w:rPr>
        <w:t xml:space="preserve">). Snowden’s revelations of US spying on China in June of 2013 drastically changed the shape of the discussion however. Snowden demonstrated that the NSA (1) had two data centers in China from which it had been inserting spy software into vulnerable computers; (2) targeted the Chinese University of Hong Kong, public officials, businesses, and students; (3) hacked mobile phones; and (4) in 2009, hacked the Pacnet headquarters in Hong Kong, which runs one of the biggest regional fibre-optic networks. In response to Snowden’s revelations, a spate of articles compared the United States’ and China’s hacking, displaying a range of attitudes from journalists—some espoused that both countries demonstrate equivalent transgressive behavior, while others argued that China has crossed the line into more aggressive hacking that goes beyond the United States’ more benign “preemptive” hacking. </w:t>
      </w:r>
      <w:r w:rsidRPr="001E6A05">
        <w:rPr>
          <w:rStyle w:val="Emphasis"/>
        </w:rPr>
        <w:t>The latter attitude indicates the resilience of tropes of the Yellow and Red Perils, a China whose inherent ideological and cultural differences with the West makes it a threat. The different lenses through which journalists and pundits viewed China’s spying in comparison with that of the United States further invoke this Orientalist demarcation.</w:t>
      </w:r>
      <w:r w:rsidRPr="001E6A05">
        <w:rPr>
          <w:sz w:val="16"/>
        </w:rPr>
        <w:t xml:space="preserve"> An article in The Washington Post thus contrasts China’s behavior against that of the United States, which merely seeks “to examine huge amounts of communication metadata around the world to look for trends” and “to preempt some threat against the U.S.” China’s spying is described, however, as “infiltrating almost every powerful institution in Washington, D.C.,” “breaking into major news organizations,” “stealing sensitive military technology,” and “stealing so much intellectual property that China’s hacking has been called the ‘greatest transfer of wealth in history’” (Fisher, 2013). Drawing in particular on incendiary words like “stealing” and “infiltrating,” this article distinguishes China as a sneaky thief.  US journalists and pundits, in charging China with stealing economic resources, have further solidified the demarcation of China as an inferior and dangerous Other. A well-circulated quote by national security pundit Adam Segal stated, “The problem is we’re not talking about the same things … We’re trying to make a distinction between cyber economic espionage and normal political-military espionage. The Chinese don’t make that same distinction” (Bengali &amp; Dilanian, 2015). </w:t>
      </w:r>
      <w:r w:rsidRPr="001E6A05">
        <w:rPr>
          <w:rStyle w:val="Emphasis"/>
        </w:rPr>
        <w:t>By portraying China as unable to grasp the fundamental distinction between economics and national security, Segal suggests China’s thievery is connected to a more fundamental character flaw—China is unable to grasp proper civilized norms. Similarly, US official response has been that China’s view of data collection as a sovereign right has rendered them essentially different from the United States and by implication, the civilized world.</w:t>
      </w:r>
      <w:r w:rsidRPr="001E6A05">
        <w:rPr>
          <w:sz w:val="16"/>
        </w:rPr>
        <w:t xml:space="preserve"> That Chinese governmental espionage involves the collection of economic intelligence that is shared with Chinese companies further departs from civilized norms. Michael Rogers, Director of the National Security Agency thus explained that “they clearly don’t have the same lines in the sand, if you will, with that regard” (Bennett, 2015). Historically, US depictions of China as uncivilized have occurred whenever China has gained power or threatened US interests. </w:t>
      </w:r>
      <w:r w:rsidRPr="001E6A05">
        <w:rPr>
          <w:rStyle w:val="Emphasis"/>
        </w:rPr>
        <w:t>The narrative of China as a sort of child following in the United States’ footsteps on the path to modernity has proven exceedingly popular since World War II and frames the US approach to China as a potential ally and resource who at the same time may never be civilizable</w:t>
      </w:r>
      <w:r w:rsidRPr="001E6A05">
        <w:rPr>
          <w:sz w:val="16"/>
        </w:rPr>
        <w:t xml:space="preserve"> (Kim, 2010; Vukovich, 2012</w:t>
      </w:r>
      <w:r w:rsidRPr="001E6A05">
        <w:rPr>
          <w:rStyle w:val="Emphasis"/>
        </w:rPr>
        <w:t>). In this Orientalist narrative, China’s journey to modernity is always understood as precarious and, moreover, subject to US vigilance as to whether it meets the appropriate benchmarks</w:t>
      </w:r>
      <w:r w:rsidRPr="001E6A05">
        <w:rPr>
          <w:sz w:val="16"/>
        </w:rPr>
        <w:t xml:space="preserve">. The title of an editorial in The Washington Post epitomizes current iterations of this sentiment and the ease with which Orientalist imagery can be invoked to portray China’s path to modernity as needing US guidance when China falls out of line: “The US Needs to Tame the Cyber-Dragon: Stronger Measures are Need[ed] to Block China’s Economic Espionage [emphasis mine]” (“The U.S. Needs to Tame,” 2013). In reality, US vigilance can be attributed to the concern since the end of the Cold War, that a “sleeping giant” able to challenge US global hegemony is awakening (Kim, 2010). </w:t>
      </w:r>
      <w:r w:rsidRPr="001E6A05">
        <w:rPr>
          <w:rStyle w:val="Emphasis"/>
        </w:rPr>
        <w:t xml:space="preserve">Thus, the cultural work done by portrayals of China as unable to adhere to civilized norms serve to bolster the image of China as perpetually unprepared to be a responsible member of the international community. In fact, this narrative of China’s thievery serves to persuade the American public that China is a threat to the international community. </w:t>
      </w:r>
      <w:r w:rsidRPr="001E6A05">
        <w:rPr>
          <w:sz w:val="16"/>
        </w:rPr>
        <w:t>One Wall Street Journal journalist perfectly echoes this sentiment:  A China that leads the world in the theft of intellectual property, computer hacking and resource nationalism will prove extremely destabilizing. If it continues on this course, Beijing should not be surprised if other countries begin to band together to collectively counter some of the more harmful implications of China’s rise. A better outcome for all will be for China to embrace its responsibilities to help lead the world … (Metzl, 2011) This article, although hopeful that China may at some future point become a responsible global actor, even leader, ultimately reifies the notion that an increase in China’s global power is always suspect.</w:t>
      </w:r>
    </w:p>
    <w:p w14:paraId="1DE8D315" w14:textId="77777777" w:rsidR="00321C34" w:rsidRDefault="00321C34" w:rsidP="00321C34"/>
    <w:p w14:paraId="07F68E6B" w14:textId="77777777" w:rsidR="005D7F58" w:rsidRDefault="005D7F58" w:rsidP="004C45D6">
      <w:pPr>
        <w:pStyle w:val="Heading3"/>
      </w:pPr>
      <w:r>
        <w:t>IMPACT – DEHUMANIZATION</w:t>
      </w:r>
    </w:p>
    <w:p w14:paraId="18C264C8" w14:textId="77777777" w:rsidR="00935538" w:rsidRPr="00935538" w:rsidRDefault="00935538" w:rsidP="00935538"/>
    <w:p w14:paraId="74A11230" w14:textId="77777777" w:rsidR="00935538" w:rsidRPr="00377221" w:rsidRDefault="00935538" w:rsidP="00935538">
      <w:pPr>
        <w:pStyle w:val="Heading4"/>
      </w:pPr>
      <w:r>
        <w:t>Western exceptionalism causes imperialism, endless war, and dehumanization</w:t>
      </w:r>
    </w:p>
    <w:p w14:paraId="6243AADB" w14:textId="77777777" w:rsidR="00935538" w:rsidRPr="00A730AF" w:rsidRDefault="00935538" w:rsidP="00935538">
      <w:r w:rsidRPr="00377221">
        <w:rPr>
          <w:rStyle w:val="Style13ptBold"/>
        </w:rPr>
        <w:t>Said 78</w:t>
      </w:r>
      <w:r>
        <w:t xml:space="preserve"> (Edward Said, Orientalism)//e-toth</w:t>
      </w:r>
    </w:p>
    <w:p w14:paraId="58FE714B" w14:textId="77777777" w:rsidR="00935538" w:rsidRPr="00377221" w:rsidRDefault="00935538" w:rsidP="00935538">
      <w:pPr>
        <w:rPr>
          <w:rStyle w:val="StyleUnderline"/>
        </w:rPr>
      </w:pPr>
      <w:r w:rsidRPr="00377221">
        <w:rPr>
          <w:rStyle w:val="StyleUnderline"/>
        </w:rPr>
        <w:t>Reflection, debate, rational argument, moral principle based on a secular notion that human beings must create their own history have been replaced by abstract ideas that celebrate American or Western exceptionalism,</w:t>
      </w:r>
      <w:r w:rsidRPr="00377221">
        <w:rPr>
          <w:sz w:val="16"/>
        </w:rPr>
        <w:t xml:space="preserve"> denigrate the relevance of context, and regard other cultures with derisive contempt. Perhaps you will say that I am making too many abrupt transitions between humanistic interpretation on the one hand and foreign policy on the other, and that a modern technological society that, along with unprecedented power, possesses the internet and F-16 fighter jets must in the end be commanded by formidable technical-policy experts like Donald Rumsfeld and Richard Perle. (Neither man will do any actual fighting since that will be left to less fortunate men and women.) But </w:t>
      </w:r>
      <w:r w:rsidRPr="00377221">
        <w:rPr>
          <w:rStyle w:val="StyleUnderline"/>
        </w:rPr>
        <w:t xml:space="preserve">what has really been lost is a sense of the density and interdependence of human life, which can neither be reduced to a formula nor be brushed aside as irrelevant. Even the language of the war is dehumanizing in the extreme: "We'll go in there take out Saddam, destroy his army with clean surgical strikes, and everyone will think it's great," </w:t>
      </w:r>
      <w:r w:rsidRPr="00377221">
        <w:rPr>
          <w:sz w:val="16"/>
        </w:rPr>
        <w:t xml:space="preserve">said a congresswoman on national television. It seems to me entirely symptomatic of the precarious moment in which we are living that </w:t>
      </w:r>
      <w:r w:rsidRPr="00377221">
        <w:rPr>
          <w:rStyle w:val="StyleUnderline"/>
        </w:rPr>
        <w:t xml:space="preserve">when Vice President Cheney made his hard-line speech on August 26, 2002, about the imperative to attack Iraq, he quoted as his single Middle East "expert" in support of military intervention against Iraq an Arab academic who, as a paid consultant to the mass media on a nightly basis, keeps repeating his hatred of his own people and the renunciation of his background. Moreover, he is backed in his efforts by the military and Zionist lobbies in the United States. Such a trahison de clercs is a symptom of how genuine humanism can degenerate into jingoism and false patriotism. </w:t>
      </w:r>
    </w:p>
    <w:p w14:paraId="344D2D01" w14:textId="77777777" w:rsidR="005D7F58" w:rsidRDefault="005D7F58" w:rsidP="005D7F58"/>
    <w:p w14:paraId="0FC44247" w14:textId="77777777" w:rsidR="003A0BFF" w:rsidRDefault="003A0BFF" w:rsidP="004C45D6">
      <w:pPr>
        <w:pStyle w:val="Heading3"/>
      </w:pPr>
      <w:r>
        <w:t xml:space="preserve">IMPACT – </w:t>
      </w:r>
      <w:r w:rsidR="008312A4">
        <w:t>US/China War</w:t>
      </w:r>
    </w:p>
    <w:p w14:paraId="772F5922" w14:textId="77777777" w:rsidR="00792D84" w:rsidRPr="00792D84" w:rsidRDefault="00792D84" w:rsidP="00792D84"/>
    <w:p w14:paraId="6E7B6828" w14:textId="77777777" w:rsidR="00C947BC" w:rsidRPr="00FB18E1" w:rsidRDefault="00C947BC" w:rsidP="00C947BC">
      <w:pPr>
        <w:pStyle w:val="Heading4"/>
      </w:pPr>
      <w:r w:rsidRPr="00FB18E1">
        <w:t xml:space="preserve">Violent discursive tropes pin and are </w:t>
      </w:r>
      <w:r>
        <w:t xml:space="preserve">used to justify hardline, aggressive policies towards China. </w:t>
      </w:r>
    </w:p>
    <w:p w14:paraId="0F57BBA6" w14:textId="77777777" w:rsidR="00C947BC" w:rsidRPr="001E6A05" w:rsidRDefault="00C947BC" w:rsidP="00C947BC">
      <w:pPr>
        <w:rPr>
          <w:sz w:val="18"/>
          <w:szCs w:val="14"/>
        </w:rPr>
      </w:pPr>
      <w:r w:rsidRPr="001E6A05">
        <w:rPr>
          <w:rStyle w:val="Style13ptBold"/>
        </w:rPr>
        <w:t xml:space="preserve">Ooi and D’Arcangelis 17 </w:t>
      </w:r>
      <w:r w:rsidRPr="001E6A05">
        <w:rPr>
          <w:rStyle w:val="Style13ptBold"/>
          <w:sz w:val="18"/>
          <w:szCs w:val="14"/>
        </w:rPr>
        <w:t>(Su-Mei Ooi, Gwen D’Arcangelis, « Framing China : Discourses of otherin</w:t>
      </w:r>
      <w:r>
        <w:rPr>
          <w:rStyle w:val="Style13ptBold"/>
          <w:sz w:val="18"/>
          <w:szCs w:val="14"/>
        </w:rPr>
        <w:t xml:space="preserve">g in US news and political rhetoric”, </w:t>
      </w:r>
      <w:hyperlink r:id="rId11" w:history="1">
        <w:r w:rsidRPr="001E6A05">
          <w:rPr>
            <w:rStyle w:val="Hyperlink"/>
            <w:sz w:val="18"/>
            <w:szCs w:val="18"/>
          </w:rPr>
          <w:t>https://journals.sagepub.com/doi/pdf/10.1177/2059436418756096</w:t>
        </w:r>
      </w:hyperlink>
      <w:r w:rsidRPr="001E6A05">
        <w:rPr>
          <w:sz w:val="18"/>
          <w:szCs w:val="18"/>
        </w:rPr>
        <w:t>)//annierhee</w:t>
      </w:r>
    </w:p>
    <w:p w14:paraId="33C67F2F" w14:textId="77777777" w:rsidR="00C947BC" w:rsidRDefault="00C947BC" w:rsidP="00C947BC">
      <w:pPr>
        <w:rPr>
          <w:sz w:val="16"/>
        </w:rPr>
      </w:pPr>
      <w:r w:rsidRPr="001E6A05">
        <w:rPr>
          <w:sz w:val="16"/>
        </w:rPr>
        <w:t xml:space="preserve">Peter Hays Gries once suggested that the way Americans view China is most likely motivated by “cold calculations of their own self-interest … intertwined with deep-seated ‘gut feelings’ about China” (Hays Gries, 2006, p. 209). And while we “frequently infer Chinese intentions from Chinese capabilities,” admitting to these features in US policy is something that we are often unwilling to do (Gries, 2006). </w:t>
      </w:r>
      <w:r w:rsidRPr="001E6A05">
        <w:rPr>
          <w:rStyle w:val="StyleUnderline"/>
        </w:rPr>
        <w:t>China has, since the end of the Cold War, occupied a space in the US imaginary as the potential enemy Other, and the areas of contention highlighted above have become ample context for the reification of negative images of China as an imminent source of threat.</w:t>
      </w:r>
      <w:r w:rsidRPr="001E6A05">
        <w:rPr>
          <w:sz w:val="16"/>
        </w:rPr>
        <w:t xml:space="preserve"> </w:t>
      </w:r>
      <w:r w:rsidRPr="001E6A05">
        <w:rPr>
          <w:rStyle w:val="Emphasis"/>
        </w:rPr>
        <w:t>These images have been drawn from older tropes of the Yellow and Red Perils and also newer incarnations of the “sleeping” or “awakened” giant.</w:t>
      </w:r>
      <w:r w:rsidRPr="001E6A05">
        <w:rPr>
          <w:sz w:val="16"/>
        </w:rPr>
        <w:t xml:space="preserve"> </w:t>
      </w:r>
      <w:r w:rsidRPr="001E6A05">
        <w:rPr>
          <w:rStyle w:val="Emphasis"/>
        </w:rPr>
        <w:t>As previous work has shown, such tropes have the ability to do the cultural work that shapes and justifies US policies</w:t>
      </w:r>
      <w:r w:rsidRPr="001E6A05">
        <w:rPr>
          <w:sz w:val="16"/>
        </w:rPr>
        <w:t xml:space="preserve"> (Buzan &amp; Wæver, 2003; de Buitrago, 2012; Steuter &amp; Wills, 2010; Turner, 2014). </w:t>
      </w:r>
      <w:r w:rsidRPr="001E6A05">
        <w:rPr>
          <w:rStyle w:val="Emphasis"/>
        </w:rPr>
        <w:t>In the present moment, negative images of China have enabled the justification of an increasingly hardline approach to China. The</w:t>
      </w:r>
      <w:r w:rsidRPr="001E6A05">
        <w:rPr>
          <w:sz w:val="16"/>
        </w:rPr>
        <w:t xml:space="preserve"> latest National Security Strategy articulated by the Trump administration has unequivocally named China a challenger to “American power, influence and interests” who has attempted to “erode American security and prosperity” (Landler &amp; Sanger, 2017; U.S. White House Office, 2017), and the United States’ hardline tack toward China has been further reflected in the areas of contention in the US–China Comprehensive Dialogue. </w:t>
      </w:r>
      <w:r w:rsidRPr="001E6A05">
        <w:rPr>
          <w:rStyle w:val="Emphasis"/>
        </w:rPr>
        <w:t>We have aimed to interrupt post–Cold War representations of China as a potential enemy Other that encourage a reductive attitude toward a “rising China.” We have been particularly concerned with how this may disable the US public from fairly evaluating China’s actions as a rising power, as well as the US government’s policies toward China. Indeed, if China is essentially a lawless bully, a thief, and a cheat incapable of learning international norms of acceptable behavior, what options besides the exercise of hard power does the United States have to meet its long-term security objectives?</w:t>
      </w:r>
      <w:r w:rsidRPr="001E6A05">
        <w:rPr>
          <w:sz w:val="16"/>
        </w:rPr>
        <w:t xml:space="preserve"> A treatise on the aims and modes of US national security is beyond the scope of this article, but we hope to at least foreground the way othering frames the “truths” about China, so that the wider public may view US China policy with a more critical filter. The ability of the US public to do so could become increasingly important—diversionary wars have been used as a tactic to shore up public support for unpopular leaders threatened by domestic discontent, after all (Sobek, 2007). Although China’s longtime position has been to maintain a strong partnership with the US based on mutual interest, benefit, and respect, it is imperative that the US public understands when US policy encourages China to retreat from that position, and the potential that holds for conflict.</w:t>
      </w:r>
    </w:p>
    <w:p w14:paraId="610A0A89" w14:textId="07D2A29D" w:rsidR="003A0BFF" w:rsidRDefault="003A0BFF" w:rsidP="003A0BFF"/>
    <w:p w14:paraId="36B52153" w14:textId="4B52FCB5" w:rsidR="003E0696" w:rsidRDefault="003E0696" w:rsidP="00E2329C">
      <w:pPr>
        <w:pStyle w:val="Heading3"/>
      </w:pPr>
      <w:r>
        <w:t xml:space="preserve">ALTERNATIVE </w:t>
      </w:r>
      <w:r w:rsidR="00E2329C">
        <w:t>–</w:t>
      </w:r>
      <w:r>
        <w:t xml:space="preserve"> UNDERCOMMONS</w:t>
      </w:r>
    </w:p>
    <w:p w14:paraId="64D176B7" w14:textId="642594CC" w:rsidR="00E2329C" w:rsidRDefault="00E2329C" w:rsidP="00FE263B">
      <w:pPr>
        <w:pStyle w:val="Heading4"/>
      </w:pPr>
      <w:r>
        <w:t xml:space="preserve">The alternative is to steal the </w:t>
      </w:r>
      <w:r w:rsidR="00236E0F">
        <w:t>affirmative – steal it away to the undercommons of enlightenment</w:t>
      </w:r>
      <w:r w:rsidR="001D2D3B">
        <w:t>, into an alternative theory of being together</w:t>
      </w:r>
      <w:r w:rsidR="002E6103">
        <w:t xml:space="preserve"> that transcends </w:t>
      </w:r>
      <w:r w:rsidR="0034708A">
        <w:t>the ethos of self-possession instituted by the affirmatives theory of international relations</w:t>
      </w:r>
      <w:r w:rsidR="00A05DD2">
        <w:t xml:space="preserve">. </w:t>
      </w:r>
      <w:r w:rsidR="00F654FF">
        <w:t>I</w:t>
      </w:r>
      <w:r w:rsidR="00C10726">
        <w:t>f the only option for Taiwanese people is to be in the place that is no-place, the undercommons is that place</w:t>
      </w:r>
      <w:r w:rsidR="000A0B53">
        <w:t>, the no-place and no-time of the subversive intellectual.</w:t>
      </w:r>
    </w:p>
    <w:p w14:paraId="416CF026" w14:textId="77777777" w:rsidR="00E2329C" w:rsidRPr="00C7023B" w:rsidRDefault="00E2329C" w:rsidP="00E2329C">
      <w:r w:rsidRPr="00C7023B">
        <w:rPr>
          <w:b/>
          <w:bCs/>
          <w:sz w:val="26"/>
          <w:szCs w:val="26"/>
        </w:rPr>
        <w:t>Moten &amp; Harney, 13</w:t>
      </w:r>
      <w:r w:rsidRPr="00C7023B">
        <w:t xml:space="preserve"> (Fred Moten and Stefano Harney, “The Undercommons”, minor compositions, </w:t>
      </w:r>
      <w:hyperlink r:id="rId12" w:history="1">
        <w:r w:rsidRPr="00C7023B">
          <w:rPr>
            <w:rStyle w:val="Hyperlink"/>
          </w:rPr>
          <w:t>http://www.minorcompositions.info/wp-content/uploads/2013/04/undercommons-web.pdf</w:t>
        </w:r>
      </w:hyperlink>
      <w:r w:rsidRPr="00C7023B">
        <w:t xml:space="preserve"> Date Accessed: July 21 2019) // radronning</w:t>
      </w:r>
    </w:p>
    <w:p w14:paraId="0B45B25B" w14:textId="77777777" w:rsidR="00E2329C" w:rsidRPr="00C7023B" w:rsidRDefault="00E2329C" w:rsidP="00E2329C">
      <w:pPr>
        <w:spacing w:after="0" w:line="240" w:lineRule="auto"/>
        <w:rPr>
          <w:rStyle w:val="Emphasis"/>
        </w:rPr>
      </w:pPr>
      <w:r w:rsidRPr="00C7023B">
        <w:rPr>
          <w:rStyle w:val="Emphasis"/>
        </w:rPr>
        <w:t>“To the university I’ll steal, and there I’ll steal,”</w:t>
      </w:r>
      <w:r w:rsidRPr="00C7023B">
        <w:rPr>
          <w:rFonts w:eastAsia="Times New Roman" w:cs="Times New Roman"/>
          <w:sz w:val="16"/>
        </w:rPr>
        <w:t xml:space="preserve"> to borrow from Pistol at the end of Henry V, as he would surely borrow from us. </w:t>
      </w:r>
      <w:r w:rsidRPr="00C7023B">
        <w:rPr>
          <w:rStyle w:val="Emphasis"/>
        </w:rPr>
        <w:t>This is the only possible relationship to the American university today</w:t>
      </w:r>
      <w:r w:rsidRPr="00C7023B">
        <w:rPr>
          <w:rFonts w:eastAsia="Times New Roman" w:cs="Times New Roman"/>
          <w:sz w:val="16"/>
        </w:rPr>
        <w:t xml:space="preserve">. This may be true of universities everywhere. It may have to be true of the university in general. But certainly, this much is true in the United States: </w:t>
      </w:r>
      <w:r w:rsidRPr="00C7023B">
        <w:rPr>
          <w:rStyle w:val="StyleUnderline"/>
        </w:rPr>
        <w:t>it cannot be denied that the university is a place of refuge, and it cannot be accepted that the university is a place of enlightenment</w:t>
      </w:r>
      <w:r w:rsidRPr="00C7023B">
        <w:rPr>
          <w:rFonts w:eastAsia="Times New Roman" w:cs="Times New Roman"/>
          <w:sz w:val="16"/>
        </w:rPr>
        <w:t xml:space="preserve">. </w:t>
      </w:r>
      <w:r w:rsidRPr="00C7023B">
        <w:rPr>
          <w:rStyle w:val="Emphasis"/>
        </w:rPr>
        <w:t>In the face of these conditions one can only sneak into the university and steal what one can. To abuse its hospitality, to spite its mission, to join its refugee colony, its gypsy encampment, to be in but not of – this is the path of the subversive intellectual in the modern university.</w:t>
      </w:r>
      <w:r w:rsidRPr="00C7023B">
        <w:rPr>
          <w:rFonts w:eastAsia="Times New Roman" w:cs="Times New Roman"/>
          <w:sz w:val="16"/>
        </w:rPr>
        <w:t xml:space="preserve"> </w:t>
      </w:r>
      <w:r w:rsidRPr="00C7023B">
        <w:rPr>
          <w:rStyle w:val="StyleUnderline"/>
        </w:rPr>
        <w:t xml:space="preserve">Worry about the university. This is the injunction today in the United States, one with a long history. </w:t>
      </w:r>
      <w:r w:rsidRPr="00C7023B">
        <w:t xml:space="preserve">Call for its restoration like Harold Bloom or Stanley Fish or Gerald Graf. Call for its reform like Derek Bok or Bill Readings or Cary Nelson. </w:t>
      </w:r>
      <w:r w:rsidRPr="00C7023B">
        <w:rPr>
          <w:rStyle w:val="StyleUnderline"/>
        </w:rPr>
        <w:t>Call out to it as it calls to you.</w:t>
      </w:r>
      <w:r w:rsidRPr="00C7023B">
        <w:rPr>
          <w:rFonts w:eastAsia="Times New Roman" w:cs="Times New Roman"/>
          <w:sz w:val="16"/>
        </w:rPr>
        <w:t xml:space="preserve"> But </w:t>
      </w:r>
      <w:r w:rsidRPr="00C7023B">
        <w:rPr>
          <w:rStyle w:val="StyleUnderline"/>
        </w:rPr>
        <w:t>for the subversive intellectual, all of this goes on upstairs, in polite company, among the rational men.</w:t>
      </w:r>
      <w:r w:rsidRPr="00C7023B">
        <w:rPr>
          <w:rFonts w:eastAsia="Times New Roman" w:cs="Times New Roman"/>
          <w:sz w:val="16"/>
        </w:rPr>
        <w:t xml:space="preserve"> </w:t>
      </w:r>
      <w:r w:rsidRPr="00C7023B">
        <w:rPr>
          <w:rStyle w:val="StyleUnderline"/>
        </w:rPr>
        <w:t xml:space="preserve">After all, </w:t>
      </w:r>
      <w:r w:rsidRPr="00C7023B">
        <w:rPr>
          <w:rStyle w:val="Emphasis"/>
        </w:rPr>
        <w:t>the subversive intellectual came under false pretenses</w:t>
      </w:r>
      <w:r w:rsidRPr="00C7023B">
        <w:rPr>
          <w:rStyle w:val="StyleUnderline"/>
        </w:rPr>
        <w:t>, with bad documents, out of love</w:t>
      </w:r>
      <w:r w:rsidRPr="00C7023B">
        <w:rPr>
          <w:rFonts w:eastAsia="Times New Roman" w:cs="Times New Roman"/>
          <w:sz w:val="16"/>
        </w:rPr>
        <w:t xml:space="preserve">. </w:t>
      </w:r>
      <w:r w:rsidRPr="00C7023B">
        <w:rPr>
          <w:rStyle w:val="Emphasis"/>
        </w:rPr>
        <w:t>Her labor is as necessary as it is unwelcome. The university needs what she bears but cannot bear what she brings</w:t>
      </w:r>
      <w:r w:rsidRPr="00C7023B">
        <w:rPr>
          <w:rFonts w:eastAsia="Times New Roman" w:cs="Times New Roman"/>
          <w:sz w:val="16"/>
        </w:rPr>
        <w:t xml:space="preserve">. And on top of all that, she disappears. </w:t>
      </w:r>
      <w:r w:rsidRPr="00C7023B">
        <w:rPr>
          <w:rStyle w:val="StyleUnderline"/>
        </w:rPr>
        <w:t xml:space="preserve">She disappears into the underground, the downlow lowdown maroon community of the university, </w:t>
      </w:r>
      <w:r w:rsidRPr="00C7023B">
        <w:rPr>
          <w:rStyle w:val="Emphasis"/>
        </w:rPr>
        <w:t>into the undercommons of enlightenment, where the work gets done, where the work gets subverted, where the revolution is still black, still strong.</w:t>
      </w:r>
      <w:r w:rsidRPr="00C7023B">
        <w:rPr>
          <w:rFonts w:eastAsia="Times New Roman" w:cs="Times New Roman"/>
          <w:sz w:val="16"/>
        </w:rPr>
        <w:t xml:space="preserve"> What is that work and what is its social capacity for both reproducing the university and producing fugitivity? If one were to say teaching, one would be performing the work of the university. </w:t>
      </w:r>
      <w:r w:rsidRPr="00C7023B">
        <w:rPr>
          <w:rStyle w:val="Emphasis"/>
        </w:rPr>
        <w:t>Teaching is merely a profession and an operation of that onto-/auto-encyclopedic circle of the state” that Jacques Derrida calls the Universitas. But it is useful to invoke this operation to glimpse the hole in the fence where labor enters, to glimpse its hiring hall, its night quarters</w:t>
      </w:r>
      <w:r w:rsidRPr="00C7023B">
        <w:rPr>
          <w:rFonts w:eastAsia="Times New Roman" w:cs="Times New Roman"/>
          <w:sz w:val="16"/>
        </w:rPr>
        <w:t xml:space="preserve">. </w:t>
      </w:r>
      <w:r w:rsidRPr="00C7023B">
        <w:rPr>
          <w:rStyle w:val="Emphasis"/>
        </w:rPr>
        <w:t>The university needs teaching labor,</w:t>
      </w:r>
      <w:r w:rsidRPr="00C7023B">
        <w:rPr>
          <w:rFonts w:eastAsia="Times New Roman" w:cs="Times New Roman"/>
          <w:sz w:val="16"/>
        </w:rPr>
        <w:t xml:space="preserve"> despite itself, or as itself, self-identical with and thereby erased by it. </w:t>
      </w:r>
      <w:r w:rsidRPr="00C7023B">
        <w:rPr>
          <w:rStyle w:val="Emphasis"/>
        </w:rPr>
        <w:t>It is 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it is teaching that brings us in</w:t>
      </w:r>
      <w:r w:rsidRPr="00C7023B">
        <w:rPr>
          <w:rFonts w:eastAsia="Times New Roman" w:cs="Times New Roman"/>
          <w:sz w:val="16"/>
        </w:rPr>
        <w:t xml:space="preserve">.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w:t>
      </w:r>
      <w:r w:rsidRPr="00C7023B">
        <w:rPr>
          <w:rStyle w:val="StyleUnderline"/>
        </w:rPr>
        <w:t>T</w:t>
      </w:r>
      <w:r w:rsidRPr="00C7023B">
        <w:rPr>
          <w:rStyle w:val="Emphasis"/>
        </w:rPr>
        <w:t>he moment of teaching for food is therefore often mistakenly taken to be a stage, as if eventually one should not teach for food. If the stage persists, there is a social pathology in the university. But if the teaching is successfully passed on, the stage is surpassed, and teaching is consigned to those who are known to remain in the stage, the sociopathological labor of the university</w:t>
      </w:r>
      <w:r w:rsidRPr="00C7023B">
        <w:rPr>
          <w:rStyle w:val="StyleUnderline"/>
        </w:rPr>
        <w:t>. Kant interestingly calls such a stage “self-incurred minority.”</w:t>
      </w:r>
      <w:r w:rsidRPr="00C7023B">
        <w:rPr>
          <w:rFonts w:eastAsia="Times New Roman" w:cs="Times New Roman"/>
          <w:sz w:val="16"/>
        </w:rPr>
        <w:t xml:space="preserve"> He tries to contrast it with having the “determination and courage to use one’s intelligence without being guided by another.” “Have the courage to use your own intelligence.” </w:t>
      </w:r>
      <w:r w:rsidRPr="00C7023B">
        <w:rPr>
          <w:rStyle w:val="StyleUnderline"/>
        </w:rPr>
        <w:t xml:space="preserve">But what would it mean if teaching or rather what we might call “the beyond of teaching” is precisely what one is asked to get beyond, to stop taking sustenance? </w:t>
      </w:r>
      <w:r w:rsidRPr="00C7023B">
        <w:rPr>
          <w:rStyle w:val="Emphasis"/>
        </w:rPr>
        <w:t xml:space="preserve">And what of those minorities who refuse, the tribe of moles who will not come back from beyond (that which is beyond “the beyond of teaching”), as if they will not be subjects, as if they want to think as objects, as minority? Certainly, the perfect subjects of communication, those successfully beyond teaching, will see them as waste. </w:t>
      </w:r>
      <w:r w:rsidRPr="00C7023B">
        <w:rPr>
          <w:rStyle w:val="StyleUnderline"/>
        </w:rPr>
        <w:t>But their collective labor will always call into question who truly is taking the orders of the enlightenment.</w:t>
      </w:r>
      <w:r w:rsidRPr="00C7023B">
        <w:rPr>
          <w:rFonts w:eastAsia="Times New Roman" w:cs="Times New Roman"/>
          <w:sz w:val="16"/>
        </w:rPr>
        <w:t xml:space="preserve"> The waste lives for those moments beyond teaching when you give away the unexpected beautiful phrase – unexpected, no one has asked, beautiful, it will never come back. Is being the biopower of the enlightenment truly better than this? Perhaps the biopower of the enlightenment knows this, or perhaps it is just reacting to the objecthood of this labor as it must. </w:t>
      </w:r>
      <w:r w:rsidRPr="00C7023B">
        <w:rPr>
          <w:rStyle w:val="Emphasis"/>
        </w:rPr>
        <w:t xml:space="preserve">But even as it depends on these moles, these refugees, it will call them uncollegial, impractical, naive, unprofessional. </w:t>
      </w:r>
      <w:r w:rsidRPr="00C7023B">
        <w:rPr>
          <w:rStyle w:val="StyleUnderline"/>
        </w:rPr>
        <w:t>And one may be given one last chance to be pragmatic – why steal when one can have it all, they will ask</w:t>
      </w:r>
      <w:r w:rsidRPr="00C7023B">
        <w:t xml:space="preserve">. </w:t>
      </w:r>
      <w:r w:rsidRPr="00C7023B">
        <w:rPr>
          <w:rStyle w:val="Emphasis"/>
        </w:rPr>
        <w:t>But if one hides from this interpellation, neither agrees nor disagrees but goes with hands full into the underground of the university, into the Undercommons – this will be regarded as theft, as a criminal act.</w:t>
      </w:r>
      <w:r w:rsidRPr="00C7023B">
        <w:rPr>
          <w:rFonts w:eastAsia="Times New Roman" w:cs="Times New Roman"/>
          <w:sz w:val="16"/>
        </w:rPr>
        <w:t xml:space="preserve"> </w:t>
      </w:r>
      <w:r w:rsidRPr="00C7023B">
        <w:rPr>
          <w:rStyle w:val="Emphasis"/>
        </w:rPr>
        <w:t>And it is at the same time, the only possible act</w:t>
      </w:r>
      <w:r w:rsidRPr="00C7023B">
        <w:rPr>
          <w:rFonts w:eastAsia="Times New Roman" w:cs="Times New Roman"/>
          <w:sz w:val="16"/>
        </w:rPr>
        <w:t xml:space="preserve">. In that undercommons of the university one can see that it is not a matter of teaching versus research or even the beyond of teaching versus the individualisation of research. </w:t>
      </w:r>
      <w:r w:rsidRPr="00C7023B">
        <w:rPr>
          <w:rStyle w:val="Emphasis"/>
        </w:rPr>
        <w:t>To enter this space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What the beyond of teaching is really about is not fnishing oneself, not passing, not completing;</w:t>
      </w:r>
      <w:r w:rsidRPr="00C7023B">
        <w:rPr>
          <w:rFonts w:eastAsia="Times New Roman" w:cs="Times New Roman"/>
          <w:sz w:val="16"/>
        </w:rPr>
        <w:t xml:space="preserve"> </w:t>
      </w:r>
      <w:r w:rsidRPr="00C7023B">
        <w:rPr>
          <w:rStyle w:val="StyleUnderline"/>
        </w:rPr>
        <w:t>it’s about allowing subjectivity to be unlawfully overcome by others, a radical passion and passivity such that one becomes unft for subjection, because one does not possess the kind of agency that can hold the regulatory forces of subjecthood, and one cannot initiate the auto-interpellative torque that biopower subjection requires and rewards.</w:t>
      </w:r>
      <w:r w:rsidRPr="00C7023B">
        <w:rPr>
          <w:rFonts w:eastAsia="Times New Roman" w:cs="Times New Roman"/>
          <w:sz w:val="16"/>
        </w:rPr>
        <w:t xml:space="preserve"> </w:t>
      </w:r>
      <w:r w:rsidRPr="00C7023B">
        <w:rPr>
          <w:rStyle w:val="Emphasis"/>
        </w:rPr>
        <w:t>It is not so much the teaching as it is the prophecy in the organization of the act of teaching</w:t>
      </w:r>
      <w:r w:rsidRPr="00C7023B">
        <w:rPr>
          <w:rFonts w:eastAsia="Times New Roman" w:cs="Times New Roman"/>
          <w:sz w:val="16"/>
        </w:rPr>
        <w:t xml:space="preserve">. </w:t>
      </w:r>
      <w:r w:rsidRPr="00C7023B">
        <w:rPr>
          <w:rStyle w:val="StyleUnderline"/>
        </w:rPr>
        <w:t>The prophecy that predicts its own organization and has therefore passed, as commons, and the prophecy that exceeds its own organization and therefore as yet can only be organized.</w:t>
      </w:r>
      <w:r w:rsidRPr="00C7023B">
        <w:rPr>
          <w:rFonts w:eastAsia="Times New Roman" w:cs="Times New Roman"/>
          <w:sz w:val="16"/>
        </w:rPr>
        <w:t xml:space="preserve"> Against the prophetic organization of the undercommons is arrayed its own deadening labor for the university, and beyond that, the negligence of professionalization, and the professionalization of the critical academic. </w:t>
      </w:r>
      <w:r w:rsidRPr="00C7023B">
        <w:rPr>
          <w:rStyle w:val="StyleUnderline"/>
        </w:rPr>
        <w:t>The undercommons is therefore always an unsafe neighborhood</w:t>
      </w:r>
      <w:r w:rsidRPr="00C7023B">
        <w:rPr>
          <w:rFonts w:eastAsia="Times New Roman" w:cs="Times New Roman"/>
          <w:sz w:val="16"/>
        </w:rPr>
        <w:t xml:space="preserve">. As Fredric Jameson reminds us, the university depends upon </w:t>
      </w:r>
      <w:r w:rsidRPr="00C7023B">
        <w:rPr>
          <w:rStyle w:val="Emphasis"/>
        </w:rPr>
        <w:t xml:space="preserve">“Enlightenment-type critiques and demystifcation ofs belief and committed ideology, in order to clear the ground for unobstructed planning and ‘development.’” Tis is the weakness of the university, the lapse in its homeland security. It needs labor power for this “enlightenmenttype critique,” but, somehow, labor always escapes. </w:t>
      </w:r>
      <w:r w:rsidRPr="00C7023B">
        <w:rPr>
          <w:rFonts w:eastAsia="Times New Roman" w:cs="Times New Roman"/>
          <w:sz w:val="16"/>
        </w:rPr>
        <w:t xml:space="preserve">Te premature subjects of the undercommons took the call seriously, or had to be serious about the call. Tey were not clear about planning, too mystical, too full of belief. And yet this labor force cannot reproduce itself, it must be reproduced. </w:t>
      </w:r>
      <w:r w:rsidRPr="00C7023B">
        <w:rPr>
          <w:rStyle w:val="Emphasis"/>
        </w:rPr>
        <w:t>Te university works for the day when it will be able to rid itself, like capital in general, of the trouble of labor</w:t>
      </w:r>
      <w:r w:rsidRPr="00C7023B">
        <w:rPr>
          <w:rFonts w:eastAsia="Times New Roman" w:cs="Times New Roman"/>
          <w:sz w:val="16"/>
        </w:rPr>
        <w:t xml:space="preserve">. </w:t>
      </w:r>
      <w:r w:rsidRPr="00C7023B">
        <w:rPr>
          <w:rStyle w:val="StyleUnderline"/>
        </w:rPr>
        <w:t>It will then be able to reproduce a labor force that understands itself as not only unnecessary but dangerous to the development of capitalism.</w:t>
      </w:r>
      <w:r w:rsidRPr="00C7023B">
        <w:rPr>
          <w:rFonts w:eastAsia="Times New Roman" w:cs="Times New Roman"/>
          <w:sz w:val="16"/>
        </w:rPr>
        <w:t xml:space="preserve"> </w:t>
      </w:r>
      <w:r w:rsidRPr="00C7023B">
        <w:rPr>
          <w:rStyle w:val="Emphasis"/>
        </w:rPr>
        <w:t>Much pedagogy and scholarship is already dedicated in this direction. Students must come to see themselves as the problem, which, counter to the complaints of restorationist critics of the university, is precisely what it means to be a customer, to take on the burden of realisation and always necessarily be inadequate to it.</w:t>
      </w:r>
      <w:r w:rsidRPr="00C7023B">
        <w:rPr>
          <w:rFonts w:eastAsia="Times New Roman" w:cs="Times New Roman"/>
          <w:sz w:val="16"/>
        </w:rPr>
        <w:t xml:space="preserve"> </w:t>
      </w:r>
      <w:r w:rsidRPr="00C7023B">
        <w:rPr>
          <w:rStyle w:val="Emphasis"/>
        </w:rPr>
        <w:t xml:space="preserve">Later, these students will be able to see themselves properly as obstacles to society, or perhaps, with lifelong learning, students will return having successfully diagnosed themselves as the problem. </w:t>
      </w:r>
      <w:r w:rsidRPr="00C7023B">
        <w:rPr>
          <w:rFonts w:eastAsia="Times New Roman" w:cs="Times New Roman"/>
          <w:sz w:val="16"/>
        </w:rPr>
        <w:t xml:space="preserve">Still, the dream of an undiferentiated labor that knows itself as superfuous is interrupted precisely by the labor of clearing away the burning roadblocks of ideology. While it is better that this police function be in the hands of the few, it still raises labor as diference, labor as the development of other labor, and therefore labor as a source of wealth. </w:t>
      </w:r>
      <w:r w:rsidRPr="00C7023B">
        <w:rPr>
          <w:rStyle w:val="StyleUnderline"/>
        </w:rPr>
        <w:t xml:space="preserve">And although the enlightenment-type critique, as we suggest below, informs on, kisses the cheek of, any autonomous development as a result of this diference in labor, there is a break in the wall here, a shallow place in the river, a place to land under the rocks. </w:t>
      </w:r>
      <w:r w:rsidRPr="00C7023B">
        <w:rPr>
          <w:rStyle w:val="Emphasis"/>
        </w:rPr>
        <w:t>Te university still needs this clandestine labor to prepare this undiferentiated labor force, whose increasing specialisation and managerialist tendencies, again contra the restorationists, represent precisely the successful integration of the division of labor with the universe of exchange that commands restorationist loyalty.</w:t>
      </w:r>
      <w:r w:rsidRPr="00C7023B">
        <w:rPr>
          <w:rFonts w:eastAsia="Times New Roman" w:cs="Times New Roman"/>
          <w:sz w:val="16"/>
        </w:rPr>
        <w:t xml:space="preserve"> </w:t>
      </w:r>
      <w:r w:rsidRPr="00C7023B">
        <w:rPr>
          <w:rStyle w:val="Emphasis"/>
        </w:rPr>
        <w:t>Introducing this labor upon labor, and providing the space for its development, creates risks</w:t>
      </w:r>
      <w:r w:rsidRPr="00C7023B">
        <w:rPr>
          <w:rFonts w:eastAsia="Times New Roman" w:cs="Times New Roman"/>
          <w:sz w:val="16"/>
        </w:rPr>
        <w:t xml:space="preserve">. </w:t>
      </w:r>
      <w:r w:rsidRPr="00C7023B">
        <w:rPr>
          <w:rStyle w:val="StyleUnderline"/>
        </w:rPr>
        <w:t>Like the colonial police force recruited unwittingly from guerrilla neighborhoods, university labor may harbor refugees, fugitives, renegades, and castaways</w:t>
      </w:r>
      <w:r w:rsidRPr="00C7023B">
        <w:rPr>
          <w:rFonts w:eastAsia="Times New Roman" w:cs="Times New Roman"/>
          <w:sz w:val="16"/>
        </w:rPr>
        <w:t xml:space="preserve">. But there are good reasons for the university to be confdent that such elements will be exposed or forced underground. Precautions have been taken, book lists have been drawn up, teaching observations conducted, invitations to contribute made. </w:t>
      </w:r>
      <w:r w:rsidRPr="00C7023B">
        <w:rPr>
          <w:rStyle w:val="Emphasis"/>
        </w:rPr>
        <w:t>Yet against these precautions stands the immanence of transcendence, the necessary deregulation and the possibilities of criminality and fugitivity that labor upon labor requires. Maroon communities of composition teachers, mentorless graduate students, adjunct Marxist historians, out or queer management professors, state college ethnic studies departments, closed-down flm programs, visaexpired Yemeni student newspaper editors, historically black college sociologists, and feminist engineers. And what will the university say of them? It will say they are unprofessional. Tis is not an arbitrary charge. It is the charge against the more than professional. How do those who exceed the profession, who exceed and by exceeding escape, how do those maroons problematize themselves, problematize the university, force the university to consider them a problem, a danger? Te undercommons is not, in short, the kind of fanciful communities of whimsy invoked by Bill Readings at the end of his book. T</w:t>
      </w:r>
      <w:r>
        <w:rPr>
          <w:rStyle w:val="Emphasis"/>
        </w:rPr>
        <w:t>h</w:t>
      </w:r>
      <w:r w:rsidRPr="00C7023B">
        <w:rPr>
          <w:rStyle w:val="Emphasis"/>
        </w:rPr>
        <w:t xml:space="preserve">e undercommons, its maroons, are always at war, always in hiding. </w:t>
      </w:r>
    </w:p>
    <w:p w14:paraId="56316E9A" w14:textId="77777777" w:rsidR="00E2329C" w:rsidRPr="00E2329C" w:rsidRDefault="00E2329C" w:rsidP="00E2329C"/>
    <w:p w14:paraId="59430927" w14:textId="77777777" w:rsidR="000D03D3" w:rsidRDefault="000D03D3" w:rsidP="000D03D3"/>
    <w:p w14:paraId="7BC2FFC5" w14:textId="77777777" w:rsidR="0019105B" w:rsidRDefault="0019105B" w:rsidP="004C45D6">
      <w:pPr>
        <w:pStyle w:val="Heading3"/>
      </w:pPr>
      <w:r>
        <w:t>ORIENTALISM – THESIS</w:t>
      </w:r>
    </w:p>
    <w:p w14:paraId="02DB2A45" w14:textId="77777777" w:rsidR="00732CF7" w:rsidRPr="00732CF7" w:rsidRDefault="00732CF7" w:rsidP="00732CF7"/>
    <w:p w14:paraId="2CF15CBA" w14:textId="77777777" w:rsidR="00732CF7" w:rsidRDefault="00732CF7" w:rsidP="00732CF7">
      <w:pPr>
        <w:pStyle w:val="Heading4"/>
      </w:pPr>
      <w:r>
        <w:t xml:space="preserve">Orientalism was and is created based on pictures, perceptions, and perspectives derived from a European, hegemonic discourse. This discourse objectifies and subjectifies from its own position of power with an intent of imperialism. </w:t>
      </w:r>
    </w:p>
    <w:p w14:paraId="427F263C" w14:textId="77777777" w:rsidR="00732CF7" w:rsidRPr="00237162" w:rsidRDefault="00732CF7" w:rsidP="00732CF7">
      <w:pPr>
        <w:rPr>
          <w:rStyle w:val="Style13ptBold"/>
          <w:b w:val="0"/>
          <w:bCs/>
          <w:sz w:val="18"/>
          <w:szCs w:val="14"/>
        </w:rPr>
      </w:pPr>
      <w:r>
        <w:rPr>
          <w:rStyle w:val="Style13ptBold"/>
        </w:rPr>
        <w:t xml:space="preserve">Burney 12 </w:t>
      </w:r>
      <w:r>
        <w:rPr>
          <w:rStyle w:val="Style13ptBold"/>
          <w:sz w:val="18"/>
          <w:szCs w:val="14"/>
        </w:rPr>
        <w:t>(Shela Burney, “Orientalism: The Making of the Other”, Counterpoints, Vol. 417, PEDAGOGY of the Other: Edward Said, Postcolonial Theory, and Strategies for Critique (2012), pp. 26 – 28)///</w:t>
      </w:r>
      <w:r w:rsidRPr="001E6A05">
        <w:rPr>
          <w:rStyle w:val="Style13ptBold"/>
          <w:szCs w:val="18"/>
        </w:rPr>
        <w:t>annierhee</w:t>
      </w:r>
    </w:p>
    <w:p w14:paraId="22EAB466" w14:textId="77777777" w:rsidR="00732CF7" w:rsidRPr="00F1236C" w:rsidRDefault="00732CF7" w:rsidP="00732CF7">
      <w:pPr>
        <w:rPr>
          <w:sz w:val="16"/>
          <w:szCs w:val="32"/>
        </w:rPr>
      </w:pPr>
      <w:r w:rsidRPr="00237162">
        <w:rPr>
          <w:rStyle w:val="StyleUnderline"/>
        </w:rPr>
        <w:t xml:space="preserve">Orientalism, then, is a complex web of Western representations of the Orient. </w:t>
      </w:r>
      <w:r w:rsidRPr="00237162">
        <w:rPr>
          <w:sz w:val="16"/>
          <w:szCs w:val="32"/>
        </w:rPr>
        <w:t xml:space="preserve">Said reiterates his main argument that the </w:t>
      </w:r>
      <w:r w:rsidRPr="00237162">
        <w:rPr>
          <w:rStyle w:val="Emphasis"/>
        </w:rPr>
        <w:t>“Orient was created – or, rather as I called it Orientalized.” (O, p. 5) by a hegemonic process that robbed it of its true identity, voice, and Indigenous culture. This imagined reality was substituted with pictures, perceptions, and perspectives derived from what I like to call the ‘Western gaze’ or a hegemonic Eurocentric perspective.</w:t>
      </w:r>
      <w:r w:rsidRPr="00237162">
        <w:rPr>
          <w:sz w:val="16"/>
          <w:szCs w:val="32"/>
        </w:rPr>
        <w:t xml:space="preserve"> </w:t>
      </w:r>
      <w:r w:rsidRPr="00237162">
        <w:rPr>
          <w:rStyle w:val="Emphasis"/>
        </w:rPr>
        <w:t>This Western gaze, not unlike the deadly “male gaze” in feminist theory, subjectifies and objectifies all that it sees in its own image, through its own colored lenses, and from its own position of power</w:t>
      </w:r>
      <w:r w:rsidRPr="00237162">
        <w:rPr>
          <w:sz w:val="16"/>
          <w:szCs w:val="32"/>
        </w:rPr>
        <w:t xml:space="preserve">. As Said says, “The main thing for a European visitor was a European representation of the Orient” (O, p. 1) </w:t>
      </w:r>
      <w:r w:rsidRPr="00237162">
        <w:rPr>
          <w:rStyle w:val="Emphasis"/>
        </w:rPr>
        <w:t xml:space="preserve">Indeed, Orientalism views the Orient through its own vested interests, from its own vantage point, with an imperial Eurocentric perspective. </w:t>
      </w:r>
      <w:r w:rsidRPr="00237162">
        <w:rPr>
          <w:sz w:val="16"/>
          <w:szCs w:val="32"/>
        </w:rPr>
        <w:t xml:space="preserve">In a sharp and penetrating critique of the systemic and systematic objectification of the Orient by the Occident, Said states: </w:t>
      </w:r>
      <w:r w:rsidRPr="00237162">
        <w:rPr>
          <w:rStyle w:val="StyleUnderline"/>
        </w:rPr>
        <w:t>Under the general heading of knowledge of the Orient, and within the umbrella of Western hegemony over the Orient during the period from the end of the eighteenth century, there emerged a complex Orient suitable for study in the academy, for display in the museum, for reconstruction in the colonial office, for theoretical illustration in anthropological, biological, linguistic, racial, and historical theses about mankind [sic] and the universe, for instances of economic and sociological theories of development, revolution, cultural personality, national, or religious character.</w:t>
      </w:r>
      <w:r w:rsidRPr="00237162">
        <w:rPr>
          <w:sz w:val="16"/>
          <w:szCs w:val="32"/>
        </w:rPr>
        <w:t xml:space="preserve"> (O, pp. 7-8) These are the various means and ways of the making of the Other – of Orientalizing the Orient. These forms of objectification address every aspect of its character, from governance to development from academic study to culture, religion, and identity formation. ‘Imaginative Geography’ Orientalism, as a practice, represents an “imaginative geography” (O, p. 49) of the Orient, written by Western scholars, writers, anthropologists, ethnographers, travelers and traders, missionaries, explorers, adventurers. etc. But it is more than mere narrative and exotic storytelling. Here Said invokes Foucault’s notion of discourse to explain the expansive domain of Orientalism. Foucault has theorized discourse as a system of statements within which the world can be known. It is the system by which dominant groups in society constitute the “regime of truth” by imposing specific knowledge, disciplines, and values upon dominant groups. </w:t>
      </w:r>
      <w:r w:rsidRPr="00237162">
        <w:rPr>
          <w:rStyle w:val="Emphasis"/>
        </w:rPr>
        <w:t>The practice of Orientalism – the hegemonic and stereotypical representation of the Orient by expert Orientalists – functions like a discourse that is sedimented and entrenched in written and oral texts. Foucault’s theories of discourse and his view that representations and discursive formations are influenced by systems of power is a central argument in Orientalism</w:t>
      </w:r>
      <w:r w:rsidRPr="00237162">
        <w:rPr>
          <w:sz w:val="16"/>
          <w:szCs w:val="32"/>
        </w:rPr>
        <w:t xml:space="preserve">. Said had engaged with Foucault’s work in depth between 1972 and 1986, but over the years, he had become skeptical of Foucault’s notion of power, as it did not lead to action, unlike Gramsci who believed in the application of theory into actions. Foucault’s writings reject any possibility of direct transition from is methodological analysis to action. Moreover, Foucault’s ideas often seem to deny the possibility of resistance, which Said develops </w:t>
      </w:r>
      <w:r w:rsidRPr="00237162">
        <w:rPr>
          <w:sz w:val="16"/>
        </w:rPr>
        <w:t>towards the end of Orientalism and, later, more deeply in Culture and Imperialism (1993). Some early critics found fault with Said for basing his arguments on both Foucault and Gramsci – postructuralism and Western Marxism – but others contended that Said used both theorists in ingenious ways to create a powerful theoretical concept. This is Said’s genius – he thinks beyond binaries, borders, and disciplines, deploying “commonsense” theory, or theory that can be applied rather than just theorized. Whatever methodological inconsistencies Said may have been blamed for after the immediate publication of the work have now given way to the appreciation of his broad vision, monumental critique, and engagement with controversial, crucial, political and cultural questions. Said’s argument is that “Orientalism depends for its strategy” on the “positional superiority” [my emphasis] of the Westerner, which has “very close ties to the enabling socio-economic and political institutions” (O, p. 7) Commenting on Gramsci’s concept of hegemony, he says that European identity (“us) is deemed to be superior to all “those” non-European peoples and cultures, “reiterating European superiority over Oriental backwardness” (O, p. 7). Deploying a discursive style full of euridies references to French, English, Arab, Indian and other writers, scholars, anthropologists, and historians</w:t>
      </w:r>
      <w:r w:rsidRPr="00237162">
        <w:rPr>
          <w:rStyle w:val="StyleUnderline"/>
        </w:rPr>
        <w:t xml:space="preserve">, Said builds his argument about the workings of Orientalism in discourse by revealing the tropes used by Orientalists or experts on the Orient, in academic and political fields. Saids presents his thesis through a vast canvas of sustained discussion and deliberation, choosing examples from literary works, the arts, geography, politics, history and culture. There has never been as sustained and as persuasive a case against Orientalism as Said’s thesis. </w:t>
      </w:r>
      <w:r w:rsidRPr="00237162">
        <w:rPr>
          <w:rStyle w:val="Emphasis"/>
        </w:rPr>
        <w:t xml:space="preserve">Using a wide range of textual scholarship and knowledge of the discipline, Said reiterates that Orientalism is built by continuous self-referentiality to the past works of Western authors, rather than containing any references to actual lived reality. </w:t>
      </w:r>
      <w:r w:rsidRPr="00237162">
        <w:rPr>
          <w:sz w:val="16"/>
        </w:rPr>
        <w:t>It is therefore a dubious and circular discourse that builds its foundation on words, images, textuality and pre-conceptions that have already been prevalent and popular. Thus, the Orient is an imaginary phenomenon constituted by generations of writers, intellectuals, artists, commentators and politicians, and is constructed by naturalizing a wide range of assumptions and stereotpyes. As Said explains: The choice of Oriental was canonical; it had been employed by Chaucer and Mandeville by Shakespeare, Dryden, Pope and Byron. It designated Asia or the East, geographically morally, culturally. One could speak in European of an Oriental personality, an Oriental atmosphere, an Oriental tale, Oriental despotism or an Oriental mode of production, and be understood. (O, p. 31)</w:t>
      </w:r>
    </w:p>
    <w:p w14:paraId="21177669" w14:textId="77777777" w:rsidR="005466FD" w:rsidRDefault="005466FD" w:rsidP="005466FD"/>
    <w:p w14:paraId="1C266D51" w14:textId="77777777" w:rsidR="00F227CF" w:rsidRDefault="00F227CF" w:rsidP="004C45D6">
      <w:pPr>
        <w:pStyle w:val="Heading3"/>
      </w:pPr>
      <w:r>
        <w:t xml:space="preserve">CONSTRUCTIVISM – THESIS </w:t>
      </w:r>
    </w:p>
    <w:p w14:paraId="093C87BB" w14:textId="77777777" w:rsidR="005823E7" w:rsidRPr="005823E7" w:rsidRDefault="005823E7" w:rsidP="005823E7"/>
    <w:p w14:paraId="722FD976" w14:textId="77777777" w:rsidR="005823E7" w:rsidRPr="002D0E72" w:rsidRDefault="005823E7" w:rsidP="005823E7">
      <w:pPr>
        <w:pStyle w:val="Heading4"/>
      </w:pPr>
      <w:r w:rsidRPr="002D0E72">
        <w:t>Here’s a card that explains what constructivism is</w:t>
      </w:r>
    </w:p>
    <w:p w14:paraId="30B67D7A" w14:textId="77777777" w:rsidR="005823E7" w:rsidRPr="002D0E72" w:rsidRDefault="005823E7" w:rsidP="005823E7">
      <w:r w:rsidRPr="002D0E72">
        <w:rPr>
          <w:rStyle w:val="Style13ptBold"/>
        </w:rPr>
        <w:t>Li 9</w:t>
      </w:r>
      <w:r w:rsidRPr="002D0E72">
        <w:t xml:space="preserve"> (Rex Li, A Rising China and Security in East Asia, Identity Construction and Security Discourse, Rex Li is Senior Lecturer in International Relations at Liverpool John Moores University, UK. He has served as an Associate Editor of Security Dialogue, International Peace Research Institute, Oslo, and has published widely on Asia- Pacific security issues and China’s international relations.)//e-toth</w:t>
      </w:r>
    </w:p>
    <w:p w14:paraId="63F883AA" w14:textId="77777777" w:rsidR="005823E7" w:rsidRPr="002D0E72" w:rsidRDefault="005823E7" w:rsidP="005823E7">
      <w:r w:rsidRPr="00304C20">
        <w:rPr>
          <w:b/>
          <w:u w:val="single"/>
        </w:rPr>
        <w:t>A theory that has made a valuable contribution to the scholarly debate of the security implications of a rising China is constructivism. A relatively new approach to the study of international relations, constructivism is fast emerging as a main- stream International Relations (IR) theory. Unlike realism and liberalism, it places a strong emphasis on the ideational rather than the material aspects of international politics.</w:t>
      </w:r>
      <w:r w:rsidRPr="002D0E72">
        <w:t xml:space="preserve"> In the constructivist view there is no objective knowledge and reality. Our understanding and perception of the world is historically and socially constructed. </w:t>
      </w:r>
      <w:r w:rsidRPr="00304C20">
        <w:rPr>
          <w:b/>
          <w:u w:val="single"/>
        </w:rPr>
        <w:t>International relations should not be explained purely in terms of balance of power among state actors in an anarchic system. Instead, they are shaped by a cognitive process of socialization through which states acquire and define their identities and interests.</w:t>
      </w:r>
      <w:r w:rsidRPr="002D0E72">
        <w:t xml:space="preserve"> </w:t>
      </w:r>
      <w:r w:rsidRPr="00304C20">
        <w:rPr>
          <w:b/>
          <w:u w:val="single"/>
        </w:rPr>
        <w:t>As such, state behaviour can be constrained and indeed influenced by intersubjectively shared ideas and values, as well as institutions and norms. If ‘anarchy is what states make of it’ (</w:t>
      </w:r>
      <w:r w:rsidRPr="002D0E72">
        <w:t xml:space="preserve">Wendt 1992), </w:t>
      </w:r>
      <w:r w:rsidRPr="00304C20">
        <w:rPr>
          <w:b/>
          <w:u w:val="single"/>
        </w:rPr>
        <w:t>it is possible to change institu- tions such as self-help and power politics via international interaction and social practice that aims to reduce conflict and promote global peace and security</w:t>
      </w:r>
      <w:r w:rsidRPr="002D0E72">
        <w:t xml:space="preserve"> (Onuf 1989; Wendt 1999). </w:t>
      </w:r>
    </w:p>
    <w:p w14:paraId="4FE00280" w14:textId="77777777" w:rsidR="004B43D4" w:rsidRPr="004B43D4" w:rsidRDefault="004B43D4" w:rsidP="004B43D4"/>
    <w:p w14:paraId="5FCCB7FF" w14:textId="77777777" w:rsidR="004B43D4" w:rsidRPr="002D0E72" w:rsidRDefault="004B43D4" w:rsidP="004B43D4">
      <w:pPr>
        <w:pStyle w:val="Heading4"/>
      </w:pPr>
      <w:r>
        <w:t>R</w:t>
      </w:r>
      <w:r w:rsidRPr="002D0E72">
        <w:t>ealism causes war and prevents international co-op—prefer constructivism</w:t>
      </w:r>
    </w:p>
    <w:p w14:paraId="4BBBA720" w14:textId="77777777" w:rsidR="004B43D4" w:rsidRPr="002D0E72" w:rsidRDefault="004B43D4" w:rsidP="004B43D4">
      <w:r w:rsidRPr="002D0E72">
        <w:rPr>
          <w:rStyle w:val="Style13ptBold"/>
        </w:rPr>
        <w:t>Li 9</w:t>
      </w:r>
      <w:r w:rsidRPr="002D0E72">
        <w:t xml:space="preserve"> (Rex Li, A Rising China and Security in East Asia, Identity Construction and Security Discourse, Rex Li is Senior Lecturer in International Relations at Liverpool John Moores University, UK. He has served as an Associate Editor of Security Dialogue, International Peace Research Institute, Oslo, and has published widely on Asia- Pacific security issues and China’s international relations.)//e-toth</w:t>
      </w:r>
    </w:p>
    <w:p w14:paraId="79074945" w14:textId="77777777" w:rsidR="004B43D4" w:rsidRPr="00FB3A59" w:rsidRDefault="004B43D4" w:rsidP="004B43D4">
      <w:pPr>
        <w:rPr>
          <w:sz w:val="16"/>
        </w:rPr>
      </w:pPr>
      <w:r w:rsidRPr="002D0E72">
        <w:rPr>
          <w:rStyle w:val="StyleUnderline"/>
        </w:rPr>
        <w:t xml:space="preserve">Constructivists </w:t>
      </w:r>
      <w:r w:rsidRPr="002D0E72">
        <w:rPr>
          <w:sz w:val="16"/>
        </w:rPr>
        <w:t xml:space="preserve">agree that the rise of China’s power does present a considerable challenge to the world and to the Asia-Pacific region in particular. But they </w:t>
      </w:r>
      <w:r w:rsidRPr="002D0E72">
        <w:rPr>
          <w:rStyle w:val="StyleUnderline"/>
        </w:rPr>
        <w:t xml:space="preserve">argue that the concern of a ‘China threat’ is not so much a result of the PRC’s growing military capabilities, but the perceived Chinese behaviour that is interpreted as a threat to regional security or to the interests of other states. </w:t>
      </w:r>
      <w:r w:rsidRPr="002D0E72">
        <w:rPr>
          <w:sz w:val="16"/>
        </w:rPr>
        <w:t xml:space="preserve">This point is made by Muthiah Alagappa (1998: 665–67) in his discussion of Japan’s response to the rise of China. Alagappa asserts that </w:t>
      </w:r>
      <w:r w:rsidRPr="002D0E72">
        <w:rPr>
          <w:rStyle w:val="StyleUnderline"/>
        </w:rPr>
        <w:t>Japan’s perception of China illustrates the limit of the neorealist argument that state behaviour is determined by structural factors. If the realist assumption was to be correct, he observes, Tokyo would have taken measures to balance against China and seek to compete with Beijing globally. However, Japanese leaders have chosen to bandwagon with the United States while trying to engage China through dialogue and interaction via multilateral institutions in the region</w:t>
      </w:r>
      <w:r w:rsidRPr="002D0E72">
        <w:rPr>
          <w:sz w:val="16"/>
        </w:rPr>
        <w:t xml:space="preserve">. What this shows is that </w:t>
      </w:r>
      <w:r w:rsidRPr="002D0E72">
        <w:rPr>
          <w:rStyle w:val="Emphasis"/>
        </w:rPr>
        <w:t>ideational factors such as history, identity, actor interests and intersubjective understandings among states are just as important as, if not more than, material capabilities in shaping responses to the China challenge</w:t>
      </w:r>
      <w:r w:rsidRPr="002D0E72">
        <w:rPr>
          <w:sz w:val="16"/>
        </w:rPr>
        <w:t xml:space="preserve">. Similarly, David Kang (2007: 10) argues that the </w:t>
      </w:r>
      <w:r w:rsidRPr="002D0E72">
        <w:rPr>
          <w:rStyle w:val="StyleUnderline"/>
        </w:rPr>
        <w:t>rapid growth in Chinese power ‘has in the past three decades evoked little response from its neighbours’ in terms of balancing behaviour. This is because East Asian responses to the rise of China are shaped by both ‘interests’ and ‘identities’, rather than by structural change alone</w:t>
      </w:r>
      <w:r w:rsidRPr="002D0E72">
        <w:rPr>
          <w:sz w:val="16"/>
        </w:rPr>
        <w:t xml:space="preserve">. Kang (2007: 4) contends that East Asian states saw ‘substantially more opportunity than danger’ in China’s re-emergence as a major power. China’s rise to a great power status, according to Kang, is also viewed as a natural phenomenon given China’s historical role as the dominant state in East Asia. Seen from this perspective, </w:t>
      </w:r>
      <w:r w:rsidRPr="002D0E72">
        <w:rPr>
          <w:rStyle w:val="StyleUnderline"/>
        </w:rPr>
        <w:t>China’s desire to maintain stable relationships with its neighbours is not inconsistent with its worldview when China occupied a central position in the region</w:t>
      </w:r>
      <w:r w:rsidRPr="002D0E72">
        <w:rPr>
          <w:sz w:val="16"/>
        </w:rPr>
        <w:t xml:space="preserve"> (see also Kang 2003; 2003/04). Kang’s argument is, however, challenged by Amitav Acharya (2003/04) who contends that </w:t>
      </w:r>
      <w:r w:rsidRPr="002D0E72">
        <w:rPr>
          <w:rStyle w:val="StyleUnderline"/>
        </w:rPr>
        <w:t>security in East Asia should be built on shared regional norms and institutions rather than a hierarchical order dominated by China. Constructivists argue that social reality is determined by both material and ideational factors, but that reality is a product of ‘social construction’ and can change according to changing circumstances</w:t>
      </w:r>
      <w:r w:rsidRPr="002D0E72">
        <w:rPr>
          <w:sz w:val="16"/>
        </w:rPr>
        <w:t xml:space="preserve"> (Alagappa 1998: 665). This is why </w:t>
      </w:r>
      <w:r w:rsidRPr="002D0E72">
        <w:rPr>
          <w:rStyle w:val="Emphasis"/>
        </w:rPr>
        <w:t>constructivist scholars tend to stress the positive features of the ‘reality’ that have sustained stability and prosperity across Asia since the late 1970s, including strategic pragmatism, commitments to economic growth and the trend towards democratization</w:t>
      </w:r>
      <w:r w:rsidRPr="002D0E72">
        <w:rPr>
          <w:sz w:val="16"/>
        </w:rPr>
        <w:t xml:space="preserve"> (Berger 2000: 425). They accept that </w:t>
      </w:r>
      <w:r w:rsidRPr="002D0E72">
        <w:rPr>
          <w:rStyle w:val="StyleUnderline"/>
        </w:rPr>
        <w:t>the emergence of China as a pre-eminent power is a distinct possibility and may lead to a structural transformation in Asia with profound repercussions. But this is unlikely to happen for several decades. It is therefore important for other major powers in East Asia to create an international security environment within which existing security challenges can be managed while ensuring China does not feel threatened. Such a benign and stable environment will hopefully encourage China to develop in ‘a benevolent direction’</w:t>
      </w:r>
      <w:r w:rsidRPr="002D0E72">
        <w:rPr>
          <w:sz w:val="16"/>
        </w:rPr>
        <w:t xml:space="preserve"> (Berger 2000: 428). From a constructivist perspective</w:t>
      </w:r>
      <w:r w:rsidRPr="002D0E72">
        <w:rPr>
          <w:rStyle w:val="StyleUnderline"/>
        </w:rPr>
        <w:t>, it is possible to socialize China into the liberal norms through regular participation in international institutions and regimes. A high level of interaction between the PRC and the outside world may gradually change China’s strategic culture, norms of international behaviour and conceptions of its national identity</w:t>
      </w:r>
      <w:r w:rsidRPr="002D0E72">
        <w:rPr>
          <w:sz w:val="16"/>
        </w:rPr>
        <w:t xml:space="preserve">. In the longer term, it is argued, increased participation will probably alter the ideas, beliefs and perceived interests that underpin Chinese behaviour (see Friedberg 2005: 34–36). However, constructivists are not naïve in believing that perceptual transfor- mation will take place overnight. They recognize the persistence of deep-seated mental constructs in political leaders and elites which may be resistant to pressure for change. Increased contact with other people can sometimes reinforce existing beliefs, identities and behaviour (Wendt 1992: 411). For example, </w:t>
      </w:r>
      <w:r w:rsidRPr="002D0E72">
        <w:rPr>
          <w:rStyle w:val="StyleUnderline"/>
        </w:rPr>
        <w:t>the economic and cultural contact between China and Taiwan has expanded immensely in recent years but politically they are drifting further apart. The growth of Chinese power will indeed threaten regional stability if the PRC leaders’ resort to the use of force to resolve the Taiwan issue. But the China-Taiwan tension cannot be fully explained by the realist and liberal theories. At the heart of the problem, constructivists argue, is a clash of Chinese nationalism and an emerging Taiwanese nationalism</w:t>
      </w:r>
      <w:r w:rsidRPr="002D0E72">
        <w:rPr>
          <w:sz w:val="16"/>
        </w:rPr>
        <w:t xml:space="preserve"> (Hughes 1997). The nationalistic sentiment on both sides of the Taiwan Strait is so intense that neither is willing to compromise on the issue of sovereignty despite the recognition of the disastrous consequences of a cross-strait conflict for their increasingly interdependent economies (Alagappa 1998: 661; Berger 2003: 399–400). </w:t>
      </w:r>
      <w:r w:rsidRPr="002D0E72">
        <w:rPr>
          <w:rStyle w:val="StyleUnderline"/>
        </w:rPr>
        <w:t>Constructivists do not dismiss the relevance of material capabilities, but they believe that the debate on strategic intentions of an ascending China must take into account the ideational forces shaping regional relations.</w:t>
      </w:r>
      <w:r w:rsidRPr="002D0E72">
        <w:rPr>
          <w:sz w:val="16"/>
        </w:rPr>
        <w:t xml:space="preserve"> As Alagappa (1998: 661) puts it: </w:t>
      </w:r>
      <w:r w:rsidRPr="002D0E72">
        <w:rPr>
          <w:rStyle w:val="StyleUnderline"/>
        </w:rPr>
        <w:t>‘Threat construction is a product of the interplay of capabilities and intentions ... the perception of intentions is strongly influenced by ideational factors.’ The conflict of contending identities between the PRC and Taiwan seems to provide the most convincing evidence for the constructivist argument.</w:t>
      </w:r>
      <w:r w:rsidRPr="002D0E72">
        <w:rPr>
          <w:sz w:val="16"/>
        </w:rPr>
        <w:t xml:space="preserve"> To push the theoretical debate further, Peter Hays Gries (2005a) draws on the insights of social psychology to consider the ‘China threat’ debate with special reference to US-China relations. He argues that group identification is a normal human behaviour and it does not inevitably lead to intergroup competition and identity conflict. His research indicates, however, that emotion does play a significant role in turning competition to conflict. Gries tries to bring individual agency in the debate on China’s rise which is often dominated by discussion of structural factors. He concludes that ‘the Chinese are neither innately pacifist nor hardwired for conflict’, and that </w:t>
      </w:r>
      <w:r w:rsidRPr="002D0E72">
        <w:rPr>
          <w:rStyle w:val="Emphasis"/>
        </w:rPr>
        <w:t>the way they ‘construe the events of world politics’ is shaped by ‘history and culture’</w:t>
      </w:r>
      <w:r w:rsidRPr="002D0E72">
        <w:rPr>
          <w:sz w:val="16"/>
        </w:rPr>
        <w:t xml:space="preserve"> (Gries 2005a: 257). </w:t>
      </w:r>
    </w:p>
    <w:p w14:paraId="2792C352" w14:textId="77777777" w:rsidR="00AC5438" w:rsidRPr="00AC5438" w:rsidRDefault="00AC5438" w:rsidP="00AC5438"/>
    <w:p w14:paraId="445BDFF4" w14:textId="77777777" w:rsidR="00AC5438" w:rsidRDefault="00AC5438" w:rsidP="00AC5438">
      <w:pPr>
        <w:pStyle w:val="Heading4"/>
      </w:pPr>
      <w:r>
        <w:t xml:space="preserve">The “China Threat” discourse of the aff puts China policy into zero-sum and binary frameworks. </w:t>
      </w:r>
    </w:p>
    <w:p w14:paraId="13AB7234" w14:textId="77777777" w:rsidR="00AC5438" w:rsidRDefault="00AC5438" w:rsidP="00AC5438">
      <w:r w:rsidRPr="00AC66EF">
        <w:rPr>
          <w:rStyle w:val="Style13ptBold"/>
        </w:rPr>
        <w:t>Pan 12</w:t>
      </w:r>
      <w:r>
        <w:t xml:space="preserve"> – Chengxin Pan (2012); Associate Professor of International Relations at the School of Humanities and Social Sciences and a member of the Alfred Deakin Institute for Citizenship and Globalisation at Deakin University; Knowledge, Desire and Power in Global Politics: Western Representations of China’s Rise // AH</w:t>
      </w:r>
    </w:p>
    <w:p w14:paraId="3348F136" w14:textId="77777777" w:rsidR="00AC5438" w:rsidRPr="004A16EE" w:rsidRDefault="00AC5438" w:rsidP="00AC5438">
      <w:pPr>
        <w:rPr>
          <w:rStyle w:val="StyleUnderline"/>
          <w:b/>
          <w:sz w:val="16"/>
        </w:rPr>
      </w:pPr>
      <w:r w:rsidRPr="004A16EE">
        <w:rPr>
          <w:sz w:val="16"/>
        </w:rPr>
        <w:t xml:space="preserve">In isolation, each of these moves may not mean much, but the fact that they happened all at once must be more than pure coincidence. Why these coordinated moves then? Many argue that they are logical ‘responses’ to recent Chinese assertiveness, but this China factor alone does not provide the whole answer. 53 </w:t>
      </w:r>
      <w:r w:rsidRPr="007C7D5D">
        <w:rPr>
          <w:rStyle w:val="StyleUnderline"/>
        </w:rPr>
        <w:t xml:space="preserve">In any case, the ‘China factor’ does not exist independently of the fore-meanings provided by the ‘China threat’ lens. In this sense, the discourse of ‘China threat’ again has played a role in the contemporary US policy on China. While most social discourses carry certain policy implications, 54 </w:t>
      </w:r>
      <w:r w:rsidRPr="007C7D5D">
        <w:rPr>
          <w:rStyle w:val="Emphasis"/>
        </w:rPr>
        <w:t>what is special about the ‘China threat’ discourse is that its binary frameworks and unequivocal moral codes almost dictate the making of China policy.</w:t>
      </w:r>
      <w:r w:rsidRPr="004A16EE">
        <w:rPr>
          <w:sz w:val="16"/>
        </w:rPr>
        <w:t xml:space="preserve"> For instance, </w:t>
      </w:r>
      <w:r w:rsidRPr="007C7D5D">
        <w:rPr>
          <w:rStyle w:val="StyleUnderline"/>
        </w:rPr>
        <w:t>by framing US-China relations through the dichotomised lenses of security vs. threat, win vs. lose, survival vs. surrender, containment vs. appeasement, ‘act now’ vs. ‘accept defeat forever’</w:t>
      </w:r>
      <w:r w:rsidRPr="004A16EE">
        <w:rPr>
          <w:sz w:val="16"/>
        </w:rPr>
        <w:t>, and so forth</w:t>
      </w:r>
      <w:r w:rsidRPr="007C7D5D">
        <w:rPr>
          <w:rStyle w:val="StyleUnderline"/>
        </w:rPr>
        <w:t>, this paradigm makes it not only obvious but imperative for policymakers to choose one set of options over the other.</w:t>
      </w:r>
      <w:r w:rsidRPr="004A16EE">
        <w:rPr>
          <w:sz w:val="16"/>
        </w:rPr>
        <w:t xml:space="preserve"> </w:t>
      </w:r>
      <w:r w:rsidRPr="007C7D5D">
        <w:rPr>
          <w:rStyle w:val="StyleUnderline"/>
        </w:rPr>
        <w:t>Confronting the China threat thus becomes not only a matter of military or economic security, but also a litmus test of Western/US credibility, ontological security and identity. For Ross Munro, should America fail to stand up to the China threat, it would be seen as no longer committed to security and stability in Asia.</w:t>
      </w:r>
      <w:r w:rsidRPr="004A16EE">
        <w:rPr>
          <w:sz w:val="16"/>
        </w:rPr>
        <w:t xml:space="preserve"> As a result, </w:t>
      </w:r>
      <w:r w:rsidRPr="007C7D5D">
        <w:rPr>
          <w:rStyle w:val="Emphasis"/>
        </w:rPr>
        <w:t>its credibility among Asian countries would suffe</w:t>
      </w:r>
      <w:r w:rsidRPr="004A16EE">
        <w:rPr>
          <w:sz w:val="16"/>
        </w:rPr>
        <w:t xml:space="preserve">r, which in turn could lead to a domino effect: </w:t>
      </w:r>
      <w:r w:rsidRPr="007C7D5D">
        <w:rPr>
          <w:rStyle w:val="Emphasis"/>
        </w:rPr>
        <w:t>‘Led by Japan, our friends would scurry to make concessions to China, possibly including closing their ports and airfields to U.S. armed forces.</w:t>
      </w:r>
      <w:r w:rsidRPr="004A16EE">
        <w:rPr>
          <w:sz w:val="16"/>
        </w:rPr>
        <w:t xml:space="preserve"> Our days as a true Asian power would be numbered’.55 A similar scenario was conjured up in China’s Strategic Modernization, a draft report authored by the Defense Secretary’s ISAB Task Force in October 2008. </w:t>
      </w:r>
      <w:r w:rsidRPr="007C7D5D">
        <w:rPr>
          <w:rStyle w:val="Emphasis"/>
        </w:rPr>
        <w:t>This report fears that China’s growing clout could make America’s allies in Asia, such as Japan and South Korea, become increasingly doubtful of US military commitment and resolve</w:t>
      </w:r>
      <w:r w:rsidRPr="004A16EE">
        <w:rPr>
          <w:sz w:val="16"/>
        </w:rPr>
        <w:t xml:space="preserve">.56 In this context, any conciliatory gesture towards China would amount to ‘appeasement’, showing ‘signs of weakness’, or even emboldening other dictators around the world. Given the negative connotations of such epithets, taking a hardline stance on China becomes the only viable option. </w:t>
      </w:r>
      <w:r w:rsidRPr="00040574">
        <w:rPr>
          <w:rStyle w:val="Emphasis"/>
        </w:rPr>
        <w:t>Bill Clinton’s about-face over Lee Teng-hui’s US visa controversy in 1995 perfectly exemplifies the constitutive power of the ‘China threat’ paradigm. Initially the Clinton administration had reassured Beijing that Lee, given his official status as the president of Taiwan, would not be granted a visa to visit his alma mater Cornell University.</w:t>
      </w:r>
      <w:r w:rsidRPr="004A16EE">
        <w:rPr>
          <w:sz w:val="16"/>
        </w:rPr>
        <w:t xml:space="preserve"> </w:t>
      </w:r>
      <w:r w:rsidRPr="00040574">
        <w:rPr>
          <w:rStyle w:val="StyleUnderline"/>
        </w:rPr>
        <w:t xml:space="preserve">However, looked through the ‘China threat’ paradigm, the whole issue soon came to be framed through the stark binaries of friend/foe and democracy/dictatorship. </w:t>
      </w:r>
      <w:r w:rsidRPr="004A16EE">
        <w:rPr>
          <w:sz w:val="16"/>
        </w:rPr>
        <w:t xml:space="preserve">Consequently, not issuing Lee a visa was roundly condemned as a betrayal to a democratic friend as well as a kowtow to Beijing’s authoritarian regime. Conveying precisely this clear-cut message to Clinton, Chuck Robb, a US senator and close friend of the President, went a step further by arguing that a kowtow to Beijing on this issue would ‘permit China to determine the visa policy of the United States’. This line of argument immediately worked. In Robb’s words, ‘within minutes’ of their meeting, Clinton agreed to reverse his decision and to grant the visa. During the 2005 Unocal bid controversy, Republican congressman Dana Rohrabacher passionately described the Chinese bid as evidence of China’s belligerence to ‘everything we stand for as a people’. 59 With the American national identity believed to be at stake, Congress almost unanimously passed a resolution condemning that bid. These examples show that the particular discursive effect of the ‘China threat’ paradigm not only prescribes containment, it mandates it. It is indicative of the ‘tyranny of words’ whereby people are ‘at the mercy of labels, of expressions used as weapons’. 60 THE CHINA THREAT AS A SOCIAL CONSTRUCT: A CASE OF MUTUAL RESPONSIVENESS </w:t>
      </w:r>
      <w:r w:rsidRPr="00040574">
        <w:rPr>
          <w:rStyle w:val="StyleUnderline"/>
        </w:rPr>
        <w:t>Despite the powerful effect of the ‘China threat’ paradigm on policy-making, we must acknowledge that the ‘threat’ representation is not the only contributing factor. To the extent that international relations are interactively constructed, the hardline China policy in the US is in part constituted by China’s strategic behaviour</w:t>
      </w:r>
      <w:r w:rsidRPr="004A16EE">
        <w:rPr>
          <w:sz w:val="16"/>
        </w:rPr>
        <w:t xml:space="preserve">. For example, the concept of ‘AirSea Battle’ (developed by the Washington-based Center for Strategic and Budgetary Assessments and now seriously entertained by the Pentagon as a part of a broader strategy of dealing with China) might be seen as a necessary response to Beijing’s growing A2/AD capabilities, rather than a pure brainchild of the ‘China threat’ discourse. Yet, </w:t>
      </w:r>
      <w:r w:rsidRPr="00040574">
        <w:rPr>
          <w:rStyle w:val="Emphasis"/>
        </w:rPr>
        <w:t>equally, even as we turn attention to Chinese capabilities and behaviour in global politics, we must not lose sight of the constitutive role of the ‘China threat’ paradigm in the development of Chinese worldviews and strategic behaviour in the first instance.</w:t>
      </w:r>
      <w:r w:rsidRPr="004A16EE">
        <w:rPr>
          <w:sz w:val="16"/>
        </w:rPr>
        <w:t xml:space="preserve"> For example, the growth of China’s A2/AD capabilities cannot possibly take place in an international vacuum; rather,</w:t>
      </w:r>
      <w:r w:rsidRPr="00040574">
        <w:rPr>
          <w:rStyle w:val="Emphasis"/>
        </w:rPr>
        <w:t xml:space="preserve"> they can themselves be seen as responses to still earlier Western policies on China, policies which are inevitably shaped by the ‘China threat’ perception.</w:t>
      </w:r>
      <w:r w:rsidRPr="004A16EE">
        <w:rPr>
          <w:sz w:val="16"/>
        </w:rPr>
        <w:t xml:space="preserve"> In this section, </w:t>
      </w:r>
      <w:r w:rsidRPr="00793B0B">
        <w:rPr>
          <w:rStyle w:val="StyleUnderline"/>
        </w:rPr>
        <w:t xml:space="preserve">I will examine how some key indicators of the China threat, such as jingoistic Chinese nationalism, realpolitik thinking, and assertive foreign policy, can be understood not as inherent Chinese traits, but as </w:t>
      </w:r>
      <w:r w:rsidRPr="00793B0B">
        <w:rPr>
          <w:rStyle w:val="Emphasis"/>
        </w:rPr>
        <w:t>social constructs courtesy of the ‘China threat’ theory as practice.</w:t>
      </w:r>
      <w:r w:rsidRPr="004A16EE">
        <w:rPr>
          <w:sz w:val="16"/>
        </w:rPr>
        <w:t xml:space="preserve"> 61 Sure, ‘the degree to which China’s domestic and foreign policy adjustments were influenced by US policy toward China’ is very hard to empirically determine or quantifyThat said, it is still possible to establish their link in a qualitative manner. The link is no doubt mutual, and how China has influenced US policy has been well documented.63 . It is now time to examine the other side of the ‘mutual responsiveness’ coin, namely, how Chinese thinking and behaviour are constituted by Western theory and practice.</w:t>
      </w:r>
    </w:p>
    <w:p w14:paraId="105A6090" w14:textId="77777777" w:rsidR="00F227CF" w:rsidRDefault="00F227CF" w:rsidP="00F227CF"/>
    <w:p w14:paraId="763733C6" w14:textId="77777777" w:rsidR="00812CF3" w:rsidRDefault="00EB7523" w:rsidP="004C45D6">
      <w:pPr>
        <w:pStyle w:val="Heading3"/>
      </w:pPr>
      <w:r>
        <w:t xml:space="preserve">TURN </w:t>
      </w:r>
      <w:r w:rsidR="004D468A">
        <w:t>–</w:t>
      </w:r>
      <w:r>
        <w:t xml:space="preserve"> Realism</w:t>
      </w:r>
    </w:p>
    <w:p w14:paraId="3ECA2D5D" w14:textId="77777777" w:rsidR="00812CF3" w:rsidRDefault="00812CF3" w:rsidP="00812CF3">
      <w:pPr>
        <w:pStyle w:val="Heading4"/>
      </w:pPr>
      <w:r>
        <w:t>Realism causes war</w:t>
      </w:r>
    </w:p>
    <w:p w14:paraId="6D3B1B21" w14:textId="77777777" w:rsidR="00812CF3" w:rsidRPr="00E404FC" w:rsidRDefault="00812CF3" w:rsidP="00812CF3">
      <w:r w:rsidRPr="00F95ECE">
        <w:rPr>
          <w:b/>
          <w:bCs/>
          <w:sz w:val="26"/>
          <w:szCs w:val="26"/>
        </w:rPr>
        <w:t>Rigger, 11</w:t>
      </w:r>
      <w:r>
        <w:t xml:space="preserve"> </w:t>
      </w:r>
      <w:r w:rsidRPr="00E404FC">
        <w:rPr>
          <w:szCs w:val="22"/>
        </w:rPr>
        <w:t xml:space="preserve">(Shelley Rigger, Brown Professor of East Asian Politics at Davidson College, “Why giving up Taiwan will not help us with china”, </w:t>
      </w:r>
      <w:hyperlink r:id="rId13" w:history="1">
        <w:r w:rsidRPr="00E404FC">
          <w:rPr>
            <w:rStyle w:val="Hyperlink"/>
            <w:szCs w:val="22"/>
          </w:rPr>
          <w:t>http://www.aei.org/publication/why-giving-up-taiwan-will-not-help-us-with-china/</w:t>
        </w:r>
      </w:hyperlink>
      <w:r w:rsidRPr="00E404FC">
        <w:rPr>
          <w:szCs w:val="22"/>
        </w:rPr>
        <w:t>, Date accessed: July 19 2019) // radronning</w:t>
      </w:r>
    </w:p>
    <w:p w14:paraId="0F8CB2BC" w14:textId="77777777" w:rsidR="00812CF3" w:rsidRPr="00E43E88" w:rsidRDefault="00812CF3" w:rsidP="00812CF3">
      <w:pPr>
        <w:rPr>
          <w:u w:val="single"/>
        </w:rPr>
      </w:pPr>
      <w:r w:rsidRPr="00E404FC">
        <w:rPr>
          <w:sz w:val="16"/>
        </w:rPr>
        <w:t xml:space="preserve">In the March 2011 issue of Foreign Affairs, </w:t>
      </w:r>
      <w:r w:rsidRPr="00E404FC">
        <w:rPr>
          <w:rStyle w:val="StyleUnderline"/>
        </w:rPr>
        <w:t xml:space="preserve">Charles Glaser </w:t>
      </w:r>
      <w:r w:rsidRPr="00E404FC">
        <w:rPr>
          <w:sz w:val="16"/>
        </w:rPr>
        <w:t>makes similar arguments in analyzing Sino-American relations from the perspective of international relations theory.[3] </w:t>
      </w:r>
      <w:r w:rsidRPr="00E404FC">
        <w:rPr>
          <w:rStyle w:val="Emphasis"/>
        </w:rPr>
        <w:t xml:space="preserve">He rejects the Realist prediction that a rising China inevitably will clash with the United States, the reigning global power. Glaser explains that China’s rise need not threaten US interests because “there is actually little reason to believe that [Beijing] has or will develop grand territorial ambitions in its region or beyond.” Therefore, Washington’s priority should be avoiding unnecessary conflict, not countering or containing China’s growing power. </w:t>
      </w:r>
      <w:r w:rsidRPr="00E404FC">
        <w:rPr>
          <w:sz w:val="16"/>
        </w:rPr>
        <w:t xml:space="preserve">The best opportunity to reassure Beijing that the United States is not countering or containing it, he argues, is to yield to Beijing’s preferences regarding Taiwan. Glaser adds, </w:t>
      </w:r>
      <w:r w:rsidRPr="00E404FC">
        <w:rPr>
          <w:rStyle w:val="StyleUnderline"/>
        </w:rPr>
        <w:t>“The challenge for the United States will come in making adjustments to its policies in situations in which less-than-vital interests (such as Taiwan) might cause problems and in making sure it does not exaggerate the risks posed by China’s growing power and military capabilities.”</w:t>
      </w:r>
    </w:p>
    <w:p w14:paraId="23B17F96" w14:textId="77777777" w:rsidR="001633B6" w:rsidRDefault="001633B6" w:rsidP="001633B6"/>
    <w:p w14:paraId="6B785430" w14:textId="77777777" w:rsidR="00AA5A9D" w:rsidRDefault="00AA5A9D" w:rsidP="00AA5A9D">
      <w:pPr>
        <w:pStyle w:val="Heading4"/>
      </w:pPr>
      <w:r>
        <w:t>Structural realism is ineffective to explain IR</w:t>
      </w:r>
    </w:p>
    <w:p w14:paraId="0242A635" w14:textId="77777777" w:rsidR="00AA5A9D" w:rsidRPr="008C2C04" w:rsidRDefault="00AA5A9D" w:rsidP="00AA5A9D">
      <w:r w:rsidRPr="003D12B1">
        <w:rPr>
          <w:rStyle w:val="Style13ptBold"/>
        </w:rPr>
        <w:t>Goldstein, 03</w:t>
      </w:r>
      <w:r>
        <w:t xml:space="preserve"> (Avery Goldstein, professor of Global Politics and International Relations @ upenn, “Structural Realism and China’s Foreign Policy: Much (But Never All) of the Story,” </w:t>
      </w:r>
      <w:hyperlink r:id="rId14" w:history="1">
        <w:r w:rsidRPr="00FD60BC">
          <w:rPr>
            <w:rStyle w:val="Hyperlink"/>
          </w:rPr>
          <w:t>https://link.springer.com/chapter/10.1057%2F9781403981707_7</w:t>
        </w:r>
      </w:hyperlink>
      <w:r>
        <w:t xml:space="preserve">, date accessed: July 29, 2019) // radronning </w:t>
      </w:r>
    </w:p>
    <w:p w14:paraId="51EF00F7" w14:textId="77777777" w:rsidR="00AA5A9D" w:rsidRDefault="00AA5A9D" w:rsidP="00AA5A9D">
      <w:pPr>
        <w:rPr>
          <w:sz w:val="16"/>
        </w:rPr>
      </w:pPr>
      <w:r w:rsidRPr="008C2C04">
        <w:rPr>
          <w:sz w:val="16"/>
        </w:rPr>
        <w:t xml:space="preserve">Can structural realism provide a satisfactory explanation for China’s foreign policy? China scholars have often criticized the work of social scientists, especially those relying on abstract theories, for ignoring the special features of the Chinese case.1 Since </w:t>
      </w:r>
      <w:r w:rsidRPr="008C2C04">
        <w:rPr>
          <w:rStyle w:val="Emphasis"/>
        </w:rPr>
        <w:t>structural realism intentionally sets aside the distinctiveness of particular cases</w:t>
      </w:r>
      <w:r w:rsidRPr="008C2C04">
        <w:rPr>
          <w:sz w:val="16"/>
        </w:rPr>
        <w:t xml:space="preserve">, it would certainly seem to be an obvious target for this sort of argument. Such criticism, however, is both accurate and beside the point. The issue is not whether </w:t>
      </w:r>
      <w:r w:rsidRPr="008C2C04">
        <w:rPr>
          <w:rStyle w:val="Emphasis"/>
        </w:rPr>
        <w:t>structural realism</w:t>
      </w:r>
      <w:r w:rsidRPr="008C2C04">
        <w:rPr>
          <w:sz w:val="16"/>
        </w:rPr>
        <w:t xml:space="preserve"> can or </w:t>
      </w:r>
      <w:r w:rsidRPr="008C2C04">
        <w:rPr>
          <w:rStyle w:val="Emphasis"/>
        </w:rPr>
        <w:t>cannot provide an adequate explanation for China’s foreign policy</w:t>
      </w:r>
      <w:r w:rsidRPr="008C2C04">
        <w:rPr>
          <w:sz w:val="16"/>
        </w:rPr>
        <w:t xml:space="preserve">. It cannot, </w:t>
      </w:r>
      <w:r w:rsidRPr="008C2C04">
        <w:rPr>
          <w:rStyle w:val="Emphasis"/>
        </w:rPr>
        <w:t>as even neorealism’s founding theorist would readily concede</w:t>
      </w:r>
      <w:r w:rsidRPr="008C2C04">
        <w:rPr>
          <w:sz w:val="16"/>
        </w:rPr>
        <w:t xml:space="preserve">. Rather, the important question is how much of the explanation can the international-structural causes it highlights provide? With this question in mind, the following chapter reconsiders China’s foreign policy during and after the Cold War. In Man, the State, and War and Theory of International Politics, Kenneth Waltz explained recurrent patterns of international behavior and outcomes by highlighting the causal significance of the system’s structure—the constraints of anarchy emphasized in the former work, and constraints of polarity emphasized in the latter. Yet, he also indicated that </w:t>
      </w:r>
      <w:r w:rsidRPr="008C2C04">
        <w:rPr>
          <w:rStyle w:val="Emphasis"/>
        </w:rPr>
        <w:t>however powerful these structural constraints may be, the explanation of a particular international outcome (e.g., the outbreak of a specific war) and the explanation a particular state’s behavior</w:t>
      </w:r>
      <w:r w:rsidRPr="008C2C04">
        <w:rPr>
          <w:sz w:val="16"/>
        </w:rPr>
        <w:t xml:space="preserve"> </w:t>
      </w:r>
      <w:r w:rsidRPr="008C2C04">
        <w:rPr>
          <w:rStyle w:val="Emphasis"/>
        </w:rPr>
        <w:t>(e.g., its foreign policy) will be incomplete and often misleading if the analyst ignores causes intentionally set aside for the purposes of crafting a parsimonious systems theory.</w:t>
      </w:r>
      <w:r w:rsidRPr="008C2C04">
        <w:rPr>
          <w:sz w:val="16"/>
        </w:rPr>
        <w:t xml:space="preserve">2 </w:t>
      </w:r>
      <w:r w:rsidRPr="008C2C04">
        <w:rPr>
          <w:rStyle w:val="StyleUnderline"/>
        </w:rPr>
        <w:t>That including a host of such causes—the personality of state leaders, parochial political interests of government bureaucrats, ideology, and domestic social, economic, and political structures—helps provide a fuller account of the foreign policy choices particular states make, is not proof of neorealism’s fatal flaw, but rather another demonstration of some simple methodological points.</w:t>
      </w:r>
      <w:r w:rsidRPr="008C2C04">
        <w:rPr>
          <w:sz w:val="16"/>
        </w:rPr>
        <w:t xml:space="preserve"> A theory is an attempt to depict an aspect of the real world through abstraction and simplification; in making sense of its chosen domain of inquiry, every theory has a limited range of application; a theory with a wider range of application is more useful or powerful, but even a powerful theory provides only a partial account of reality.3 The example frequently cited to make the last point, makes it well. Newtonian mechanics is a powerful body of theory (whose limits modern physicists eventually exposed). Nevertheless, although its attraction provide a compelling explanation as to why leaves fall to the ground rather than ascend to the heavens, they are of little use in understanding the different paths followed by leaves as opposed to apples.4 To explain such differences, of course, requires drawing on other theories that focus on aspects of the physical world that were set aside by Newton. The usefulness of aerodynamics for explaining the path of falling bodies complements rather than contradicts Newton’s insights about gravitational attraction. Engineers, engaged in applied as opposed to theoretical science, draw on and combine the insights that abstract and simplified disciplinary research provides. One should expect it to be likewise with the study of China’s foreign policy. In analyzing a specific empirical case, one is engaged in applied science, not theoretical science. Thus, to restate the point made earlier, the question is not whether neorealism can explain China’s foreign policy, but rather how much of the explanation can the international-structural causes it highlights provide?</w:t>
      </w:r>
    </w:p>
    <w:p w14:paraId="5904E909" w14:textId="77777777" w:rsidR="00AA5A9D" w:rsidRDefault="00AA5A9D" w:rsidP="00AA5A9D">
      <w:pPr>
        <w:pStyle w:val="Heading4"/>
      </w:pPr>
      <w:r>
        <w:t>Realism is incapable of understanding the depth and intricacies in global environmental and war impacts.</w:t>
      </w:r>
    </w:p>
    <w:p w14:paraId="2C6CDEEE" w14:textId="77777777" w:rsidR="00AA5A9D" w:rsidRPr="00B96D9B" w:rsidRDefault="00AA5A9D" w:rsidP="00AA5A9D">
      <w:r w:rsidRPr="00BC3B94">
        <w:rPr>
          <w:rStyle w:val="Style13ptBold"/>
        </w:rPr>
        <w:t>Ahemed 10</w:t>
      </w:r>
      <w:r>
        <w:t>,xx-xx-2010, “The international relations of crisis and the crisis of international relations: from the securitisation of scarcity to the militarisation of society”, Routlege//aadi</w:t>
      </w:r>
    </w:p>
    <w:p w14:paraId="67B11013" w14:textId="77777777" w:rsidR="00AA5A9D" w:rsidRDefault="00AA5A9D" w:rsidP="00AA5A9D">
      <w:pPr>
        <w:rPr>
          <w:sz w:val="16"/>
        </w:rPr>
      </w:pPr>
      <w:r w:rsidRPr="00BC3B94">
        <w:rPr>
          <w:sz w:val="16"/>
        </w:rPr>
        <w:t>In one salient example,</w:t>
      </w:r>
      <w:r w:rsidRPr="005053CA">
        <w:rPr>
          <w:rStyle w:val="StyleUnderline"/>
        </w:rPr>
        <w:t xml:space="preserve"> O’Keefe draws extensively on both offensive and defensive variants of neorealist theory, including the work of Jack Snyder, Robert Jervis and Kenneth Waltz, to argue for realism’s continuing relevance in understanding how the ‘biophysical environment plays a significant role in triggering and prolonging the structural conditions that result in conflict’</w:t>
      </w:r>
      <w:r w:rsidRPr="00BC3B94">
        <w:rPr>
          <w:sz w:val="16"/>
        </w:rPr>
        <w:t xml:space="preserve">. She notes that </w:t>
      </w:r>
      <w:r w:rsidRPr="005053CA">
        <w:rPr>
          <w:rStyle w:val="StyleUnderline"/>
        </w:rPr>
        <w:t>standard realist concepts such as ‘anarchy, security dilemmas, and the prisoner’s dilemma’ can be used to explain the emergence of environmental or resource-based violent conflicts largely within, and occasionally between, the weaker states of the South</w:t>
      </w:r>
      <w:r w:rsidRPr="00BC3B94">
        <w:rPr>
          <w:sz w:val="16"/>
        </w:rPr>
        <w:t xml:space="preserve">. ‘Environmental anarchy’ occurs in weak states which lack ‘active government regulation’ of the </w:t>
      </w:r>
      <w:r w:rsidRPr="005053CA">
        <w:rPr>
          <w:rStyle w:val="StyleUnderline"/>
        </w:rPr>
        <w:t>internal distribution of natural resources, leading to a ‘tragedy of the commons’. This generates resource scarcities which lead to ‘security dilemmas’ over ownership of resources, often settled by resort to violence, perpetuated by ‘the prisoner’s dilemma’</w:t>
      </w:r>
      <w:r w:rsidRPr="00BC3B94">
        <w:rPr>
          <w:sz w:val="16"/>
        </w:rPr>
        <w:t xml:space="preserve">. 56 Ultimately, this </w:t>
      </w:r>
      <w:r w:rsidRPr="005053CA">
        <w:rPr>
          <w:rStyle w:val="StyleUnderline"/>
        </w:rPr>
        <w:t>theoretical hypothesis on the causes of environmental or resource-related conflict is incapable of engaging with the deeper intersecting global structural conditions generating resource scarcities, independently of insufficient government management of the internal distribution of resources in weak states</w:t>
      </w:r>
      <w:r w:rsidRPr="00BC3B94">
        <w:rPr>
          <w:sz w:val="16"/>
        </w:rPr>
        <w:t xml:space="preserve">. It simplistically applies the Hobbesian assumption that without a centralised ‘Leviathan’ state structure, the persistence of anarchy in itself generates conflict over resources. </w:t>
      </w:r>
      <w:r w:rsidRPr="005053CA">
        <w:rPr>
          <w:rStyle w:val="StyleUnderline"/>
        </w:rPr>
        <w:t>Under the guise of restoring the significance of the biophysical environment to orthodox IR, this approach in effect actually occludes the environment as a meaningful causal factor, reducing it to a mere epiphenomenon of the dynamics of anarchy in the context of state failure. As a consequence, this approach is theoretically impotent in grasping the systemic acceleration of global ecological, energy and economic crises as a direct consequence of the way in which the inter-state system itself exploits the biophysical environment.</w:t>
      </w:r>
      <w:r w:rsidRPr="00BC3B94">
        <w:rPr>
          <w:sz w:val="16"/>
        </w:rPr>
        <w:t xml:space="preserve"> The same criticism in fact applies to opposing theories that resource abundance is a major cause of violent conflict. Bannon and Collier, for instance, argue that resource abundance and greed, rather than resource scarcity and political grievances, generated intra-state conflicts financed by the export of commodities in regions like Angola and Sierra Leone (diamonds) or West Africa (tropical timber). In other regions, abundance rather than shortages of oil, drugs and gold fuelled and financed violent secessionist movements in the context of widespread corruption and poor governance.57 Ultimately, this departs little from the theoretical assumptions bove, with weak central state governance still blamed for generating anarchic conditions conducive to conflict over abundant resources. Furthermore, as Kaldor shows, this s</w:t>
      </w:r>
      <w:r w:rsidRPr="005053CA">
        <w:rPr>
          <w:rStyle w:val="StyleUnderline"/>
        </w:rPr>
        <w:t>implistic perspective overlooks the wider context of the global political economy – the evolution of regional ‘war economies’ was often enabled precisely by the devastating impact of neoliberal structural adjustment programmes, which eroded state structures and generated social crises that radicalised identity politics.58 Under traditional neorealist logic, a strategic response to global environmental crises must involve the expansion of state-military capabilities in order to strengthen the centralised governance structures whose task is to regulate the international distribution of natural resources, as well as to ensure that a particular state’s own resource requirements are protected. Neorealism understands inter-state competition, rivalry and warfare as inevitable functions of states’ uncertainty about their own survival, arising from the anarchic structure of the international system.</w:t>
      </w:r>
      <w:r w:rsidRPr="00BC3B94">
        <w:rPr>
          <w:sz w:val="16"/>
        </w:rPr>
        <w:t xml:space="preserve"> Gains for one state are losses for another, and each state’s attempt to maximise its power relative to all other states is simply a reflection of its rational pursuit of its own security. </w:t>
      </w:r>
      <w:r w:rsidRPr="009961A3">
        <w:rPr>
          <w:rStyle w:val="StyleUnderline"/>
        </w:rPr>
        <w:t>The upshot is the normalisation of political violence in the international system, including practices such as over-exploitation of energy and the environment, as a ‘rational’ strategy – even though this ultimately amplifies global systemic insecurity. Inability to cooperate internationally and for mutual benefit is viewed as an inevitable outcome of the simple, axiomatic existence of multiple states. The problem is that neorealism cannot explain in the first place the complex interdependence and escalation of global crises. Unable to situate these crises in the context of an international system that is not simply a set of states, but a transnational global structure based on a specific exploitative relationship with the biophysical environment, neorealism can only theorise global crises as ‘new issue areas’ appended to already existing security agendas.59 Yet by the very act of projecting global crises as security threats, neorealism renders itself powerless to prevent or mitigate them by theorising their root structural causes. In effect, despite its emphasis on the reasons why states seek security, neorealism’s approach to issues like climate change actually guarantees greater insecurity by promoting policies which frame these ‘non-traditional’ issues purely as amplifiers of quite traditional threats</w:t>
      </w:r>
      <w:r w:rsidRPr="00BC3B94">
        <w:rPr>
          <w:sz w:val="16"/>
        </w:rPr>
        <w:t>. As Susanne Peters argues, the neorealist approach renders the militarisation of foreign and domestic policy a pragmatic and necessary response to issues such as resource scarcities – yet, in doing so, it entails the inevitable escalation of ‘resource wars’ in the name of energy security. Practically, this serves not to increase security for competing state and non-state actors, but to debilitate international security through the proliferation of violent conflict to access and control diminishing resources in the context of unpredictable complex emergencies.60 Neorealism thus negates its own theoretical utility and normative value. For if ‘security’ is the fundamental driver of state foreign policies, then why are states chronically incapable of effectively ameliorating the global systemic amplifiers of ‘insecurity’, despite the obvious rationale to do so in the name of warding off collective destruction, if not planetary annihilation?61</w:t>
      </w:r>
      <w:r w:rsidRPr="00BC3B94">
        <w:rPr>
          <w:sz w:val="16"/>
        </w:rPr>
        <w:tab/>
      </w:r>
    </w:p>
    <w:p w14:paraId="0EC28AE9" w14:textId="77777777" w:rsidR="001633B6" w:rsidRDefault="001633B6" w:rsidP="001633B6"/>
    <w:p w14:paraId="5857D699" w14:textId="77777777" w:rsidR="001633B6" w:rsidRDefault="001633B6" w:rsidP="004C45D6">
      <w:pPr>
        <w:pStyle w:val="Heading3"/>
      </w:pPr>
      <w:r>
        <w:t>Death Drive –</w:t>
      </w:r>
      <w:r w:rsidR="00803856">
        <w:t xml:space="preserve"> </w:t>
      </w:r>
      <w:r>
        <w:t>Extension</w:t>
      </w:r>
    </w:p>
    <w:p w14:paraId="3CD09023" w14:textId="77777777" w:rsidR="001633B6" w:rsidRDefault="001633B6" w:rsidP="001633B6"/>
    <w:p w14:paraId="28365F6A" w14:textId="77777777" w:rsidR="001633B6" w:rsidRDefault="001633B6" w:rsidP="001633B6">
      <w:pPr>
        <w:pStyle w:val="Heading4"/>
      </w:pPr>
      <w:r>
        <w:t>Eurocentric IR discourses are premised on the fantasy of sovereignty and desire for recognition in the international order – the aff’s desire for a fundamentally stable international order invites a death-driven violence that intensifies as the fantasy of absolute sovereignty is approached but rendered unachievable. This is at the root of the China/US conflict over Taiwan.</w:t>
      </w:r>
    </w:p>
    <w:p w14:paraId="48F73109" w14:textId="77777777" w:rsidR="001633B6" w:rsidRPr="006A1CB0" w:rsidRDefault="001633B6" w:rsidP="001633B6">
      <w:r w:rsidRPr="003D7CA4">
        <w:rPr>
          <w:rStyle w:val="Style13ptBold"/>
        </w:rPr>
        <w:t>Epstein 18</w:t>
      </w:r>
      <w:r>
        <w:rPr>
          <w:shd w:val="clear" w:color="auto" w:fill="FFFFFF"/>
        </w:rPr>
        <w:t xml:space="preserve"> (Epstein, C. (2018). The productive force of the negative and the desire for recognition: Lessons from Hegel and Lacan. Review of International Studies, 44(05), 805–828.doi:10.1017/s0260210518000347 </w:t>
      </w:r>
      <w:r>
        <w:t>pg 826-827)//aadi</w:t>
      </w:r>
    </w:p>
    <w:p w14:paraId="4E2103B4" w14:textId="77777777" w:rsidR="001633B6" w:rsidRPr="003D7CA4" w:rsidRDefault="001633B6" w:rsidP="001633B6">
      <w:pPr>
        <w:rPr>
          <w:b/>
          <w:u w:val="single"/>
        </w:rPr>
      </w:pPr>
      <w:r w:rsidRPr="003D7CA4">
        <w:rPr>
          <w:sz w:val="16"/>
          <w:szCs w:val="26"/>
        </w:rPr>
        <w:t xml:space="preserve">We are now in the position to revisit our earlier notion of fantasies of sovereignty. Or rather, with Lacan, we can now consider how </w:t>
      </w:r>
      <w:r w:rsidRPr="00EE1FD6">
        <w:rPr>
          <w:rStyle w:val="StyleUnderline"/>
        </w:rPr>
        <w:t>sovereignty functions as a fantasy</w:t>
      </w:r>
      <w:r w:rsidRPr="003D7CA4">
        <w:rPr>
          <w:sz w:val="16"/>
          <w:szCs w:val="26"/>
        </w:rPr>
        <w:t xml:space="preserve">, that is, </w:t>
      </w:r>
      <w:r w:rsidRPr="00EE1FD6">
        <w:rPr>
          <w:rStyle w:val="StyleUnderline"/>
        </w:rPr>
        <w:t>as a compensatory structure by which international actors – states, but also ‘wannabe’ states – chase after an imaginary ‘wholeness’ projected onto an idealised past; and that this chasing after is a key driver of international politics. Just as Lacan’s formula illuminates the subject pursuing a succession of objets a, so sovereignty reveals a similar, collective hence political, structure of action underwriting the international system. Sovereignty affords a ‘generative grammar’ by which a state identifies its objets a, those specific undertakings that will restore it that which it has ‘lost’</w:t>
      </w:r>
      <w:r w:rsidRPr="003D7CA4">
        <w:rPr>
          <w:sz w:val="16"/>
          <w:szCs w:val="26"/>
        </w:rPr>
        <w:t xml:space="preserve"> and ‘requires’ (by the terms of this compensatory script) to recover in order to return to its former grandeur.124 </w:t>
      </w:r>
      <w:r w:rsidRPr="00EE1FD6">
        <w:rPr>
          <w:rStyle w:val="StyleUnderline"/>
        </w:rPr>
        <w:t xml:space="preserve">Objet a is a placeholder. It may be piece of territory (Crimea, for Russia), a technology, or a weapon: it is whatever a particular state has invested to assert an undisputable sovereignty, one that cannot fail to be recognised by other states, </w:t>
      </w:r>
      <w:r w:rsidRPr="003D7CA4">
        <w:rPr>
          <w:sz w:val="16"/>
        </w:rPr>
        <w:t xml:space="preserve">even if they are reluctant to grant such recognition. The purchase of apprehending sovereignty in these terms is, first, that the specific ‘object’ charged with achieving this purpose </w:t>
      </w:r>
      <w:r w:rsidRPr="003D7CA4">
        <w:rPr>
          <w:sz w:val="16"/>
          <w:szCs w:val="26"/>
        </w:rPr>
        <w:t xml:space="preserve">(and that is desired for that reason) is determined by a given state’s history. </w:t>
      </w:r>
      <w:r w:rsidRPr="00EE1FD6">
        <w:rPr>
          <w:rStyle w:val="StyleUnderline"/>
        </w:rPr>
        <w:t xml:space="preserve">Moreover, this past grandeur is always necessarily, structurally, imaginary; regardless of how actually powerful the state in question is or has been; even for the most powerful state setting out to ‘Make America Great Again.’ </w:t>
      </w:r>
      <w:r w:rsidRPr="003D7CA4">
        <w:rPr>
          <w:sz w:val="16"/>
          <w:szCs w:val="26"/>
        </w:rPr>
        <w:t xml:space="preserve">What it taps into is an imaginary wholeness, the fantasy of a lost unity that is lodged at the individual level. </w:t>
      </w:r>
      <w:r w:rsidRPr="00EE1FD6">
        <w:rPr>
          <w:rStyle w:val="StyleUnderline"/>
        </w:rPr>
        <w:t>Second, to understand that it is imaginary is to understand exactly where the promise lands, regardless of the prospects of its realisation. The promise works when it reactivates, for every supporter, a deep-seated, nostalgic, and perhaps ultimately unshakeable aspiration to restoring a foregone imaginary oneness of the self, which constitutes an important motivation for us doing the things we do.</w:t>
      </w:r>
      <w:r w:rsidRPr="003D7CA4">
        <w:rPr>
          <w:sz w:val="16"/>
          <w:szCs w:val="26"/>
        </w:rPr>
        <w:t xml:space="preserve"> This affords tools for apprehending the enduring appeal, not of ‘populism’ (per a recently popular term), but, I suggest, of sovereignty itself. </w:t>
      </w:r>
      <w:r w:rsidRPr="00EE1FD6">
        <w:rPr>
          <w:rStyle w:val="StyleUnderline"/>
        </w:rPr>
        <w:t>What the series of objets a ultimately hide, however, is the intractable – because logical, structural – dependence that underwrites Westphalian sovereignty as a structure of mutual recognition.125 This dependence is not a material vulnerability. The difference is illustrated by an exemplary objet a of sovereignty, nuclear weapons.</w:t>
      </w:r>
      <w:r w:rsidRPr="003D7CA4">
        <w:rPr>
          <w:sz w:val="16"/>
          <w:szCs w:val="26"/>
        </w:rPr>
        <w:t xml:space="preserve"> The most destructive weapon in the history of humanity is designed to mark the state that owns it (or the state that aspires to owning it, and for the same reasons) as possessing what we have called an absolute ‘sovereign agency’. 126 </w:t>
      </w:r>
      <w:r w:rsidRPr="00432002">
        <w:rPr>
          <w:rStyle w:val="StyleUnderline"/>
        </w:rPr>
        <w:t>The weapon’s</w:t>
      </w:r>
      <w:r w:rsidRPr="003D7CA4">
        <w:rPr>
          <w:sz w:val="16"/>
          <w:szCs w:val="26"/>
        </w:rPr>
        <w:t xml:space="preserve"> (negative indeed) </w:t>
      </w:r>
      <w:r w:rsidRPr="00432002">
        <w:rPr>
          <w:rStyle w:val="StyleUnderline"/>
        </w:rPr>
        <w:t>power is perceived by nuclear-armed states as affording the foolproof guarantee that their sovereignty will be respected by other states.127</w:t>
      </w:r>
      <w:r w:rsidRPr="003D7CA4">
        <w:rPr>
          <w:sz w:val="16"/>
          <w:szCs w:val="26"/>
        </w:rPr>
        <w:t xml:space="preserve"> The weapon is desired because </w:t>
      </w:r>
      <w:r w:rsidRPr="00432002">
        <w:rPr>
          <w:rStyle w:val="StyleUnderline"/>
        </w:rPr>
        <w:t>it is thought to compensate for all other vulnerabilities</w:t>
      </w:r>
      <w:r w:rsidRPr="003D7CA4">
        <w:rPr>
          <w:sz w:val="16"/>
          <w:szCs w:val="26"/>
        </w:rPr>
        <w:t xml:space="preserve">; including in cases of states whose material capabilities are less developed or their sovereignty is less assured, North Korea being a case in point.128 </w:t>
      </w:r>
      <w:r w:rsidRPr="00432002">
        <w:rPr>
          <w:rStyle w:val="StyleUnderline"/>
        </w:rPr>
        <w:t>The dependence, then, is symbolic and constitutive; it harks to the intractably social structure of the Westphalian system</w:t>
      </w:r>
      <w:r w:rsidRPr="003D7CA4">
        <w:rPr>
          <w:sz w:val="16"/>
          <w:szCs w:val="26"/>
        </w:rPr>
        <w:t xml:space="preserve">. This guarantee is necessarily fanstamatic, in the simple sense that </w:t>
      </w:r>
      <w:r w:rsidRPr="00432002">
        <w:rPr>
          <w:rStyle w:val="StyleUnderline"/>
        </w:rPr>
        <w:t>it is projected, by the actor, onto the future129 – another negative. But this guarantee also taps into the workings of fantasy in the more theorised sense of a compensatory structure that both designates what the actor wants, and compensates for it not actually being able to have it.</w:t>
      </w:r>
      <w:r w:rsidRPr="003D7CA4">
        <w:rPr>
          <w:sz w:val="16"/>
          <w:szCs w:val="26"/>
        </w:rPr>
        <w:t xml:space="preserve"> A state armed with such agentic, destructive capability does not demand but rather commands the recognition from other states (rivals or not) that its sovereignty is incontestable.130 Only this ‘wrenching’ is also acknowledged, by policymakers themselves, to mark the failure of other forms of interaction equally founded on mutual recognition, in particular, of commerce (which rests upon the partners having recognised each other as legitimate partners and is precisely what is suspended by sanctions). This was the diagnosis underwriting the so-called 2015 Iran nuclear deal, which has sought to shift the basis of the interactions between Iran and the group of world powers to a commercial, and away from this security, logic. The latter, then, is a dynamic of misrecognition. </w:t>
      </w:r>
      <w:r w:rsidRPr="00432002">
        <w:rPr>
          <w:rStyle w:val="StyleUnderline"/>
        </w:rPr>
        <w:t>Nuclear weapons are founded in a logic of misrecognition that then feeds upon itself.131 They presuppose, and then continue to uphold, the impossibility of being recognised in one’s sovereignty</w:t>
      </w:r>
      <w:r w:rsidRPr="003D7CA4">
        <w:rPr>
          <w:sz w:val="16"/>
          <w:szCs w:val="26"/>
        </w:rPr>
        <w:t xml:space="preserve"> (since they constitute the ultimate weapon designed to guard against such prospect: other states will recognise me as a state whether they like it or not if I have a nuclear weapon). </w:t>
      </w:r>
      <w:r w:rsidRPr="00335621">
        <w:rPr>
          <w:rStyle w:val="StyleUnderline"/>
        </w:rPr>
        <w:t>They turn a desire to be recognised into a demand, or even a command, for recognition. They are also, however, an implicit acknowledgement of the impossibility of this desire that nonetheless continues to power the costly quest for, or maintenance of, nuclear weapons.</w:t>
      </w:r>
    </w:p>
    <w:p w14:paraId="6397FDA2" w14:textId="77777777" w:rsidR="001633B6" w:rsidRDefault="001633B6" w:rsidP="00F227CF"/>
    <w:p w14:paraId="58EA299C" w14:textId="77777777" w:rsidR="008142DD" w:rsidRDefault="008142DD" w:rsidP="004C45D6">
      <w:pPr>
        <w:pStyle w:val="Heading3"/>
      </w:pPr>
      <w:r>
        <w:t>2NC A2: Discourse doesn’t shape reality</w:t>
      </w:r>
    </w:p>
    <w:p w14:paraId="2A4B25E2" w14:textId="77777777" w:rsidR="000E651E" w:rsidRPr="000E651E" w:rsidRDefault="000E651E" w:rsidP="000E651E"/>
    <w:p w14:paraId="1FF90B45" w14:textId="77777777" w:rsidR="00810EF0" w:rsidRPr="002D0E72" w:rsidRDefault="00810EF0" w:rsidP="00810EF0">
      <w:pPr>
        <w:pStyle w:val="Heading4"/>
      </w:pPr>
      <w:r w:rsidRPr="002D0E72">
        <w:t>You’re wrong—specifically in the context of the Orient and Occident, reps do shape reality</w:t>
      </w:r>
    </w:p>
    <w:p w14:paraId="30322A70" w14:textId="77777777" w:rsidR="00810EF0" w:rsidRPr="002D0E72" w:rsidRDefault="00810EF0" w:rsidP="00810EF0">
      <w:r w:rsidRPr="002D0E72">
        <w:rPr>
          <w:rStyle w:val="Style13ptBold"/>
        </w:rPr>
        <w:t>Jazeel 12</w:t>
      </w:r>
      <w:r w:rsidRPr="002D0E72">
        <w:t xml:space="preserve"> (Jazeel, T. (2012). Postcolonialism: Orientalism and the geographical imagination.Geography, 97, 4-11. Retrieved from http://ezproxy.lib.utexas.edu/login?url=https://search.proquest.com/docview/1459729078?accountid=7118)//e-toth</w:t>
      </w:r>
    </w:p>
    <w:p w14:paraId="0F92D266" w14:textId="77777777" w:rsidR="00810EF0" w:rsidRPr="002D0E72" w:rsidRDefault="00810EF0" w:rsidP="00810EF0">
      <w:pPr>
        <w:rPr>
          <w:rStyle w:val="StyleUnderline"/>
        </w:rPr>
      </w:pPr>
      <w:r w:rsidRPr="002D0E72">
        <w:rPr>
          <w:sz w:val="16"/>
        </w:rPr>
        <w:t xml:space="preserve">First, however, it is worth emphasizing postcolonial scholarship's debt to the path-breaking work of the literary critic Edward Said, particularly in his book Orientalism (1978). Said's Orientalism clearly allowed us to see how </w:t>
      </w:r>
      <w:r w:rsidRPr="002D0E72">
        <w:rPr>
          <w:rStyle w:val="StyleUnderline"/>
        </w:rPr>
        <w:t>the very geographical categories of east and west, or as he referred to them the 'Orient' and 'Occident', were neither in any sense natural, nor merely there</w:t>
      </w:r>
      <w:r w:rsidRPr="002D0E72">
        <w:rPr>
          <w:sz w:val="16"/>
        </w:rPr>
        <w:t xml:space="preserve">. As Said (1978) suggested, </w:t>
      </w:r>
      <w:r w:rsidRPr="002D0E72">
        <w:rPr>
          <w:rStyle w:val="StyleUnderline"/>
        </w:rPr>
        <w:t>they are in fact humanly and imaginatively made by a litany of ways of talking about, painting, and writing on, the Orient throughout western history</w:t>
      </w:r>
      <w:r w:rsidRPr="002D0E72">
        <w:rPr>
          <w:sz w:val="16"/>
        </w:rPr>
        <w:t xml:space="preserve"> - what he referred to as Orientalism. Consider, for example, that </w:t>
      </w:r>
      <w:r w:rsidRPr="002D0E72">
        <w:rPr>
          <w:rStyle w:val="StyleUnderline"/>
        </w:rPr>
        <w:t>when we utter phrases such as 'throughout western history', we actively participate in a form of speech that helps consolidate an over-generalized idea of the west (the Occident) in our imagination, a west that we all too easily believe to be objectively different from the east</w:t>
      </w:r>
      <w:r w:rsidRPr="002D0E72">
        <w:rPr>
          <w:sz w:val="16"/>
        </w:rPr>
        <w:t xml:space="preserve">. Objectively, though, what actually is the west? </w:t>
      </w:r>
      <w:r w:rsidRPr="002D0E72">
        <w:rPr>
          <w:rStyle w:val="StyleUnderline"/>
        </w:rPr>
        <w:t>Where does it begin and end? Culturally, what values define it? What economic standards demarcate the west? Politically, what separates west from east? The difficulty in answering such questions suggests that 'west' and 'east' are nothing if not a vast series of geographical over-generalizations.</w:t>
      </w:r>
      <w:r w:rsidRPr="002D0E72">
        <w:rPr>
          <w:sz w:val="16"/>
        </w:rPr>
        <w:t xml:space="preserve"> In fact, Said's (1978) work has shown us how the vast repertoire of European and North American representations about the Orient that emerged with the Age of Exploration conjured into existence not only the imaginative category of the Orient itself, but also our senses of self as Occidental. In other words, </w:t>
      </w:r>
      <w:r w:rsidRPr="002D0E72">
        <w:rPr>
          <w:rStyle w:val="StyleUnderline"/>
        </w:rPr>
        <w:t>Orient and Occident are mutually constituting geographical categories. Despite this commitment to the representational production of Orient and Occident, however, Said (1978) did not deny the material reality of eastern or western places. Rather, he stressed that what makes them seem eastern (Oriental) or western (Occidental) to us is the vast repertoire of categorization that is made to seem like common sense through representation, through the things we say about the world</w:t>
      </w:r>
      <w:r w:rsidRPr="002D0E72">
        <w:rPr>
          <w:sz w:val="16"/>
        </w:rPr>
        <w:t xml:space="preserve">. In short, through discourse. There are two things to note from the above discussion. First, that the forms of colonial dispossession, conquest and discovery through which Europe variously annexed its territorial colonies, were in fact enabled by Orientalizing ways of seeing the non-west. In other words, </w:t>
      </w:r>
      <w:r w:rsidRPr="002D0E72">
        <w:rPr>
          <w:rStyle w:val="StyleUnderline"/>
        </w:rPr>
        <w:t>cultural representations of the non-west, the Orient, were never far from power. It was precisely the ability of the west to authoritatively represent the peoples and places of the east as at one and the same time passive, exotic, undeveloped, barbaric and alluring, that laid the foundation for contact, dispossession and colonial rule by imperial powers.</w:t>
      </w:r>
      <w:r w:rsidRPr="002D0E72">
        <w:rPr>
          <w:sz w:val="16"/>
        </w:rPr>
        <w:t xml:space="preserve"> Just as there is a vast tradition of 18thand 19th-century European Orientalist painters (Figure 1), novelists and mapmakers, it is significant that there is no similar South Asian, African or Middle Eastern artistic or literary tradition of representing Europe. </w:t>
      </w:r>
      <w:r w:rsidRPr="002D0E72">
        <w:rPr>
          <w:rStyle w:val="StyleUnderline"/>
        </w:rPr>
        <w:t>With Orientalism, power flows one way.</w:t>
      </w:r>
    </w:p>
    <w:p w14:paraId="0E9E4004" w14:textId="77777777" w:rsidR="00AA0FF0" w:rsidRDefault="00AA0FF0" w:rsidP="00AA0FF0"/>
    <w:p w14:paraId="680A8C54" w14:textId="77777777" w:rsidR="001860B9" w:rsidRDefault="001860B9" w:rsidP="00AA0FF0"/>
    <w:p w14:paraId="77B6592A" w14:textId="77777777" w:rsidR="001860B9" w:rsidRDefault="00576CC3" w:rsidP="00632E7D">
      <w:pPr>
        <w:pStyle w:val="Heading1"/>
      </w:pPr>
      <w:r>
        <w:t>SP2 negative</w:t>
      </w:r>
    </w:p>
    <w:p w14:paraId="29879A9E" w14:textId="77777777" w:rsidR="00632E7D" w:rsidRDefault="00632E7D" w:rsidP="00632E7D"/>
    <w:p w14:paraId="52436AB3" w14:textId="77777777" w:rsidR="00810701" w:rsidRDefault="00E845AD" w:rsidP="005E151D">
      <w:pPr>
        <w:pStyle w:val="Heading2"/>
      </w:pPr>
      <w:r>
        <w:t>K – Illicit Arms</w:t>
      </w:r>
    </w:p>
    <w:p w14:paraId="7F6143EB" w14:textId="77777777" w:rsidR="009816C1" w:rsidRDefault="009816C1" w:rsidP="009816C1"/>
    <w:p w14:paraId="517787FB" w14:textId="77777777" w:rsidR="001A0715" w:rsidRPr="009816C1" w:rsidRDefault="001A0715" w:rsidP="00874658">
      <w:pPr>
        <w:pStyle w:val="Heading3"/>
      </w:pPr>
      <w:r>
        <w:t>1</w:t>
      </w:r>
      <w:r w:rsidR="00E62333">
        <w:t>NC</w:t>
      </w:r>
    </w:p>
    <w:p w14:paraId="71A87A87" w14:textId="77777777" w:rsidR="007B247B" w:rsidRDefault="007B247B" w:rsidP="007B247B">
      <w:pPr>
        <w:pStyle w:val="Heading4"/>
      </w:pPr>
      <w:r>
        <w:t xml:space="preserve">The 1AC’s criminalization of the “gangsters” and “dealers “ creates the state of exception they criticize. The grouping and combination of people into these categories of “Cartel” incentives them to engage with those people.  All those who pose a threat to the normative structure of society get excluded from law and pushes them to revolt and resist against the law. </w:t>
      </w:r>
    </w:p>
    <w:p w14:paraId="67717EC8" w14:textId="77777777" w:rsidR="007B247B" w:rsidRPr="00F10B2B" w:rsidRDefault="007B247B" w:rsidP="007B247B">
      <w:pPr>
        <w:widowControl w:val="0"/>
        <w:autoSpaceDE w:val="0"/>
        <w:autoSpaceDN w:val="0"/>
        <w:adjustRightInd w:val="0"/>
        <w:spacing w:after="0" w:line="240" w:lineRule="auto"/>
      </w:pPr>
      <w:r w:rsidRPr="0073438C">
        <w:rPr>
          <w:rStyle w:val="Style13ptBold"/>
        </w:rPr>
        <w:t>The Invisible Committe’17</w:t>
      </w:r>
      <w:r w:rsidRPr="0073438C">
        <w:rPr>
          <w:rStyle w:val="Style13ptBold"/>
          <w:sz w:val="18"/>
          <w:szCs w:val="18"/>
        </w:rPr>
        <w:t>(</w:t>
      </w:r>
      <w:r w:rsidRPr="00F10B2B">
        <w:t>The Invisible Committe “Now” 2017; Retrived on February 18, 2018 from https://illwilleditions.noblogs.org/files/2018/02/Invisible-Committee-NOW-READ.pdf)</w:t>
      </w:r>
    </w:p>
    <w:p w14:paraId="0819B4AC" w14:textId="77777777" w:rsidR="007B247B" w:rsidRDefault="007B247B" w:rsidP="007B247B">
      <w:pPr>
        <w:rPr>
          <w:sz w:val="16"/>
        </w:rPr>
      </w:pPr>
      <w:r w:rsidRPr="00B60B3C">
        <w:rPr>
          <w:sz w:val="16"/>
        </w:rPr>
        <w:t xml:space="preserve">“Kettling” does not simply constitute a technique of psychological warfare which the French order belatedly imported from England. </w:t>
      </w:r>
      <w:r w:rsidRPr="005B0A59">
        <w:rPr>
          <w:rStyle w:val="StyleUnderline"/>
        </w:rPr>
        <w:t>Kettling is a dialectical image of current political power. It’s the figure of a despised, reviled power that no longer does anything but keep the population in its nets. If it’s the figure of a power that no longer promises anything, and has no other activity than locking all the exits. A power that no one supports anymore in a positive way, that everyone tries to flee as best they can, and that has no other perspective than to keep in its confining bosom all that is on the verge of escaping it.</w:t>
      </w:r>
      <w:r w:rsidRPr="00B60B3C">
        <w:rPr>
          <w:sz w:val="16"/>
        </w:rPr>
        <w:t xml:space="preserve"> The figure of kettling is dialectical in that what it is designed to confine, it also brings together. It is a site where meet-ups take place between those who are trying to desert. Novel chants, full of irony, are invented there. A shared experience develops within its enclosure. </w:t>
      </w:r>
      <w:r w:rsidRPr="005B0A59">
        <w:rPr>
          <w:rStyle w:val="StyleUnderline"/>
        </w:rPr>
        <w:t>The police apparatus is not equipped to contain the vertical escape that occurs in the form of tags that will soon embellish every wall, every bus shelter, every business. And that give evidence that the mind remains free even when the bodies are held captive.</w:t>
      </w:r>
      <w:r w:rsidRPr="00B60B3C">
        <w:rPr>
          <w:sz w:val="16"/>
        </w:rPr>
        <w:t xml:space="preserve"> “Victory through chaos,” “In ashes, all becomes possible,” “France, its wine, its revolutions,” “Homage to the families of the broken windows,” “Kiss kiss bank bank,” “I think, therefore I break”: since 1968, the walls had not seen such a freedom of spirit. “From here, from this country where it’s hard for us to breathe an air that is more and more rarefied, where each day we feel more like foreigners, there could only come this fatigue that eroded us with emptiness, with imposture. For lack of anything better, we paid each other in words, the adventure was literary, the commitment was platonic. As for tomorrows revolution, a possible revolution, who among us still believed in it?” This is how Pierre Peuchmaurd, in Plus vivant que jamais, describes the atmosphere that May 1968 swept away. One of the most remarkable aspects of the fragmentation that’s underway is that it affects the very thing that was thought to ensure the maintenance of social unity: the Law. </w:t>
      </w:r>
      <w:r w:rsidRPr="005B0A59">
        <w:rPr>
          <w:rStyle w:val="StyleUnderline"/>
        </w:rPr>
        <w:t>With the exceptional antiterrorist legislation, the gutting of the labor laws, the increasing specialization of jurisdictions and courts of prosecution, the Law no longer exists. Take criminal law. On the pretext of antiterrorism and fighting “organized criminality,” what has taken shape from year to year is the constitution of two distinct laws: a law for “citizens” and a “penal law of the enemy.</w:t>
      </w:r>
      <w:r w:rsidRPr="00B60B3C">
        <w:rPr>
          <w:sz w:val="16"/>
        </w:rPr>
        <w:t xml:space="preserve">” It was a German jurist, appreciated by the South American dictatorships in their time, who theorized it. His name is Gunther Jacobs. </w:t>
      </w:r>
      <w:r w:rsidRPr="005B0A59">
        <w:rPr>
          <w:rStyle w:val="StyleUnderline"/>
        </w:rPr>
        <w:t>Concerning the riffraff, the radical opponents, the  “thugs,” the “terrorists,” the “anarchists,” in short: all those who don’t have enough respect for the democratic order in force and pose a “danger” to “the normative structure of society</w:t>
      </w:r>
      <w:r w:rsidRPr="00B60B3C">
        <w:rPr>
          <w:sz w:val="16"/>
        </w:rPr>
        <w:t xml:space="preserve">,” Gunther Jacobs notes that, more and more, </w:t>
      </w:r>
      <w:r w:rsidRPr="005B0A59">
        <w:rPr>
          <w:rStyle w:val="StyleUnderline"/>
        </w:rPr>
        <w:t xml:space="preserve">a special treatment is reserved for them that is in derogation of normal criminal law, to the point of no longer respecting their constitutional rights. Is it not logical, in a sense, to treat as enemies those who behave as “enemies of society”? Aren’t they in the business of “excluding themselves from the law”? And so for them shouldn’t one recognize the existence of a “penal law of the enemy” that consists precisely in the complete absence of any law? </w:t>
      </w:r>
      <w:r w:rsidRPr="00B60B3C">
        <w:rPr>
          <w:rStyle w:val="StyleUnderline"/>
        </w:rPr>
        <w:t>For example</w:t>
      </w:r>
      <w:r w:rsidRPr="00B60B3C">
        <w:rPr>
          <w:sz w:val="16"/>
        </w:rPr>
        <w:t xml:space="preserve">, this is what is openly practiced in the Philippines by its president </w:t>
      </w:r>
      <w:r w:rsidRPr="00B60B3C">
        <w:rPr>
          <w:rStyle w:val="Emphasis"/>
        </w:rPr>
        <w:t>Duterte, who measures the effectiveness of his government, in its “war against drugs,” by the number of corpses of “dealers” delivered to the morgue, which were “produced” by death squads or ordinary citizens. At the time of our writing, the count exceeds 7,000 deaths. That we’re still talking about a form of law is attested by the questions of the associations of jurists who wonder if in this instance one might be leaving the “rule of law.”</w:t>
      </w:r>
      <w:r w:rsidRPr="00B60B3C">
        <w:rPr>
          <w:sz w:val="16"/>
        </w:rPr>
        <w:t xml:space="preserve"> The “penal law of the enemy” is the end of criminal law. So it’s not exactly a trifle. </w:t>
      </w:r>
      <w:r w:rsidRPr="00B60B3C">
        <w:rPr>
          <w:rStyle w:val="StyleUnderline"/>
        </w:rPr>
        <w:t>The trick here is to make people believe that it is applied to a previously defined criminal population when its rather the opposite that occurs: a person is declared an “enemy” after the fact, after being phone-tapped, arrested, locked up, molested, ransomed, tortured, and finally killed. A bit like when the cops press charges for “contempt and obstruction” against those they’ve just beaten up a little too conspicuously</w:t>
      </w:r>
      <w:r w:rsidRPr="00B60B3C">
        <w:rPr>
          <w:sz w:val="16"/>
        </w:rPr>
        <w:t>.</w:t>
      </w:r>
    </w:p>
    <w:p w14:paraId="5D34E12E" w14:textId="77777777" w:rsidR="001A7CF7" w:rsidRDefault="001A7CF7" w:rsidP="007B247B">
      <w:pPr>
        <w:rPr>
          <w:sz w:val="16"/>
        </w:rPr>
      </w:pPr>
    </w:p>
    <w:p w14:paraId="50AF927A" w14:textId="77777777" w:rsidR="001A7CF7" w:rsidRPr="009555F7" w:rsidRDefault="001A7CF7" w:rsidP="001A7CF7">
      <w:pPr>
        <w:pStyle w:val="Heading4"/>
      </w:pPr>
      <w:r>
        <w:t>Weapons are needed for self-defense against policing bodies. Police engage in the beating of citizens. Removing arms only leads to these people becoming vulnerable to police in their communities.</w:t>
      </w:r>
    </w:p>
    <w:p w14:paraId="7A933A51" w14:textId="77777777" w:rsidR="001A7CF7" w:rsidRPr="00555A00" w:rsidRDefault="001A7CF7" w:rsidP="001A7CF7">
      <w:r w:rsidRPr="00555A00">
        <w:rPr>
          <w:rStyle w:val="Style13ptBold"/>
        </w:rPr>
        <w:t>The Invisible Committee 7</w:t>
      </w:r>
      <w:r w:rsidRPr="00555A00">
        <w:t xml:space="preserve"> (The Invisible Committee: nom de plume of an anonymous author or authors who have written French works of literature based on far-left politics, “The Coming Insurrection”, 2007) ESC</w:t>
      </w:r>
    </w:p>
    <w:p w14:paraId="7D313A1F" w14:textId="77777777" w:rsidR="001A7CF7" w:rsidRDefault="001A7CF7" w:rsidP="001A7CF7">
      <w:pPr>
        <w:rPr>
          <w:rStyle w:val="StyleUnderline"/>
        </w:rPr>
      </w:pPr>
      <w:r w:rsidRPr="00073045">
        <w:rPr>
          <w:rStyle w:val="StyleUnderline"/>
        </w:rPr>
        <w:t>We live under an occupation, under police occupation</w:t>
      </w:r>
      <w:r w:rsidRPr="005B6ECD">
        <w:t xml:space="preserve">. Undocumented immigrants are rounded up in the middle of the street, unmarked </w:t>
      </w:r>
      <w:r w:rsidRPr="00073045">
        <w:rPr>
          <w:rStyle w:val="StyleUnderline"/>
        </w:rPr>
        <w:t>police cars patrol the boulevards, metropolitan districts are pacified with techniques forged in the colonies, the Minister of the Interior makes declarations of war on “gangs”</w:t>
      </w:r>
      <w:r w:rsidRPr="005B6ECD">
        <w:t xml:space="preserve"> that remind us of the Algerian war — we are reminded of it every day. </w:t>
      </w:r>
      <w:r w:rsidRPr="00073045">
        <w:rPr>
          <w:rStyle w:val="StyleUnderline"/>
        </w:rPr>
        <w:t>These are reasons enough to no longer let ourselves be beaten down, reasons enough to organize our self-defense. To the extent that it grows and radiates, a commune begins to see the operations of power target that which constitutes it. These counterattacks take the form of seduction, of recuperation, and as a last resort, brute force. For a commune, self-defense must be a collective fact, as much practical as theoretical.</w:t>
      </w:r>
      <w:r w:rsidRPr="005B6ECD">
        <w:t xml:space="preserve"> </w:t>
      </w:r>
      <w:r w:rsidRPr="00073045">
        <w:rPr>
          <w:rStyle w:val="StyleUnderline"/>
        </w:rPr>
        <w:t xml:space="preserve">Preventing an arrest, gathering quickly and in large numbers against eviction attempts and sheltering one of our own, will not be superfluous reflexes in coming times. We cannot ceaselessly reconstruct our bases from scratch. </w:t>
      </w:r>
      <w:r w:rsidRPr="00073045">
        <w:rPr>
          <w:rStyle w:val="Emphasis"/>
        </w:rPr>
        <w:t>Let’s stop denouncing repression and instead prepare to meet it</w:t>
      </w:r>
      <w:r w:rsidRPr="00073045">
        <w:rPr>
          <w:rStyle w:val="StyleUnderline"/>
        </w:rPr>
        <w:t>.</w:t>
      </w:r>
      <w:r w:rsidRPr="005B6ECD">
        <w:t xml:space="preserve"> </w:t>
      </w:r>
      <w:r w:rsidRPr="00073045">
        <w:rPr>
          <w:rStyle w:val="StyleUnderline"/>
        </w:rPr>
        <w:t>It’s not a simple affair, for we expect a surge in police work being done by the population itself</w:t>
      </w:r>
      <w:r w:rsidRPr="005B6ECD">
        <w:t xml:space="preserve"> — everything from snitching to occasional participation in citizens’ militias. The police forces blend in with the crowd. The ubiquitous model of police intervention, even in riot situations, is now the cop in civilian clothes. </w:t>
      </w:r>
      <w:r w:rsidRPr="00073045">
        <w:rPr>
          <w:rStyle w:val="StyleUnderline"/>
        </w:rPr>
        <w:t xml:space="preserve">The effectiveness of the police during the last anti-CPE demonstrations was a result of plainclothes officers mixing among us </w:t>
      </w:r>
      <w:r w:rsidRPr="005B6ECD">
        <w:t xml:space="preserve">and waiting for an incident before revealing who they are: gas, nightsticks, tazers, detainment; all in strict coordination with demonstration stewards. The mere possibility of their presence was enough to create suspicion amongst the demonstrators — who’s who? — and to paralyze action. </w:t>
      </w:r>
      <w:r w:rsidRPr="00073045">
        <w:rPr>
          <w:rStyle w:val="StyleUnderline"/>
        </w:rPr>
        <w:t xml:space="preserve">If we agree that a demonstration is not merely a way to stand and be counted but a means of action, we have to equip ourselves better with resources to unmask plainclothes officers, chase them off, and if need be snatch back those they’re trying to arrest. </w:t>
      </w:r>
      <w:r w:rsidRPr="00073045">
        <w:rPr>
          <w:rStyle w:val="Emphasis"/>
        </w:rPr>
        <w:t>The police are not invincible in the streets</w:t>
      </w:r>
      <w:r w:rsidRPr="00073045">
        <w:rPr>
          <w:rStyle w:val="StyleUnderline"/>
        </w:rPr>
        <w:t>, they simply have the means to organize, train, and continually test new weapons. Our weapons, on the other hand, are always rudimentary, cobbled together, and often improvised on the spot. They certainly don’t have a hope of rivaling theirs in firepower</w:t>
      </w:r>
      <w:r w:rsidRPr="005B6ECD">
        <w:t xml:space="preserve">, but can be used to hold them at a distance, redirect attention, exercise psychological pressure or force passage and gain ground by surprise. </w:t>
      </w:r>
      <w:r w:rsidRPr="00073045">
        <w:rPr>
          <w:rStyle w:val="StyleUnderline"/>
        </w:rPr>
        <w:t>None of the innovations in urban guerilla warfare currently deployed in the French police</w:t>
      </w:r>
      <w:r>
        <w:t xml:space="preserve"> academies </w:t>
      </w:r>
      <w:r w:rsidRPr="00073045">
        <w:rPr>
          <w:rStyle w:val="StyleUnderline"/>
        </w:rPr>
        <w:t>are sufficient to respond rapidly to a moving multiplicity that can strike a number of places at once and that tries to always keep the initiative.</w:t>
      </w:r>
    </w:p>
    <w:p w14:paraId="648FAB79" w14:textId="77777777" w:rsidR="001A7CF7" w:rsidRDefault="001A7CF7" w:rsidP="007B247B">
      <w:pPr>
        <w:rPr>
          <w:sz w:val="16"/>
        </w:rPr>
      </w:pPr>
    </w:p>
    <w:p w14:paraId="76B236AB" w14:textId="77777777" w:rsidR="00F52B3E" w:rsidRPr="002D0E72" w:rsidRDefault="00F52B3E" w:rsidP="00F52B3E">
      <w:pPr>
        <w:pStyle w:val="Heading4"/>
      </w:pPr>
      <w:r w:rsidRPr="002D0E72">
        <w:t>The 1AC’s policy of structural adjustment is just a tool to reassert the biopolitical management of society—crisis is permanently maintained to justify the rule of law</w:t>
      </w:r>
    </w:p>
    <w:p w14:paraId="2DE825AC" w14:textId="77777777" w:rsidR="00F52B3E" w:rsidRPr="002D0E72" w:rsidRDefault="00F52B3E" w:rsidP="00F52B3E">
      <w:r w:rsidRPr="002D0E72">
        <w:rPr>
          <w:rStyle w:val="Style13ptBold"/>
        </w:rPr>
        <w:t xml:space="preserve">The Invisible Committee 14 </w:t>
      </w:r>
      <w:r w:rsidRPr="002D0E72">
        <w:t>(To our friends, probably not you)//e-toth</w:t>
      </w:r>
    </w:p>
    <w:p w14:paraId="3DFA1286" w14:textId="77777777" w:rsidR="00F52B3E" w:rsidRPr="002D0E72" w:rsidRDefault="00F52B3E" w:rsidP="00F52B3E">
      <w:r w:rsidRPr="002D0E72">
        <w:t>This card is really great in the context of how the police always terrorize and resist insurrections.  Gives the example of how in 2005, the interior minister in Frace Sarkozy enacted a policy of police crackdown when two kids died after being electrocuted in a substation trying to escape the police chasing them.  The police fired tear gas grenades into mosques in response to people stoning police officers and firebombing patrol cars</w:t>
      </w:r>
    </w:p>
    <w:p w14:paraId="3DA56CC1" w14:textId="77777777" w:rsidR="00F52B3E" w:rsidRPr="00AB210D" w:rsidRDefault="00F52B3E" w:rsidP="007B247B">
      <w:pPr>
        <w:rPr>
          <w:u w:val="single"/>
        </w:rPr>
      </w:pPr>
      <w:r w:rsidRPr="002D0E72">
        <w:rPr>
          <w:sz w:val="16"/>
        </w:rPr>
        <w:t xml:space="preserve">“If you want to force a change,” Milton Friedman advised his Chicago Boys, “set off a crisis.” Far from fearing crises, capital now tries its hand at producing them experimentally. The way avalanches are intentionally triggered in order to control their timing and size. The way plains are set ablaze so that a menacing fire will extinguish itself there for lack of fuel. “Where and when” is a question of opportuneness or tactical necessity. It’s public knowledge that shortly after being appointed, in 2010, the director of the Greek Statistical Authority, ELSTAT, set about falsifying that country’s debt accounts, making them look worse as a way of justifying the Troika’s intervention. </w:t>
      </w:r>
      <w:r w:rsidRPr="002D0E72">
        <w:rPr>
          <w:rStyle w:val="StyleUnderline"/>
        </w:rPr>
        <w:t>So it’s a fact that the “sovereign debt crisis” was launched by a man still on the official payroll of the IMF, an institution charged with “helping” countries get out of debt. Here it was a matter of testing out, in a European country under real conditions, the neoliberal project of a complete revamping of a society, to measure the effects of a proper policy of “structural adjustment.”</w:t>
      </w:r>
      <w:r w:rsidRPr="002D0E72">
        <w:rPr>
          <w:sz w:val="16"/>
        </w:rPr>
        <w:t xml:space="preserve"> With its medical connotation, throughout the whole modern period crisis was that natural thing which arose in an unexpected or cyclical way, calling for a decision to be made, a decision that would put an end to the general insecurity of the critical situation. The conclusion would be fortunate or unfortunate depending on the effectiveness of the applied medication. </w:t>
      </w:r>
      <w:r w:rsidRPr="002D0E72">
        <w:rPr>
          <w:rStyle w:val="StyleUnderline"/>
        </w:rPr>
        <w:t>The critical moment was also the moment of critique—the brief interval in which discussion concerning the symptoms and the medication was opened. That’s no longer the case at present. The remedy is no longer there to put an end to the crisis. On the contrary, the crisis is set off with a view to introducing the remedy. They speak now of “crisis” in regard to what they intend to restructure, just as they label “terrorists” those they are preparing to strike down.</w:t>
      </w:r>
      <w:r w:rsidRPr="002D0E72">
        <w:rPr>
          <w:sz w:val="16"/>
        </w:rPr>
        <w:t xml:space="preserve"> The “crisis of the banlieues” in France in 2005 thus served to announce the biggest urban-planning offensive of the last thirty years against the so-called “banlieues,” orchestrated directly by the Ministry of the Interior. The crisis discourse of the neoliberals is a variety of doublespeak. Among themselves they prefer to speak of a “double truth.” On one hand</w:t>
      </w:r>
      <w:r w:rsidRPr="002D0E72">
        <w:rPr>
          <w:rStyle w:val="StyleUnderline"/>
        </w:rPr>
        <w:t>, crisis is the invigorating moment of “creative destruction,” 8 creating opportunities, innovation, and entrepreneurs of whom only the best, most highly motivated, and most competitive will survive. “Deep down that is probably the message of capitalism: ‘creative destruction’—the scrapping of old technologies and old ways of doing things for the new is the only way to raise average living standards […] Capitalism creates a tug-of-war within each of us. We are alternately the aggressive entrepreneur and the couch potato, who subliminally prefers the lessened competitive stress of an economy where all participants have equal incomes</w:t>
      </w:r>
      <w:r w:rsidRPr="002D0E72">
        <w:rPr>
          <w:sz w:val="16"/>
        </w:rPr>
        <w:t xml:space="preserve">,” writes Alan Greenspan, chairman of the American Federal Reserve from 1987 to 2006. On the other hand, </w:t>
      </w:r>
      <w:r w:rsidRPr="002D0E72">
        <w:rPr>
          <w:rStyle w:val="StyleUnderline"/>
        </w:rPr>
        <w:t xml:space="preserve">the discourse of crisis intervenes as a political method for managing populations. The continuous restructuring of everything—social welfare and organigrams, companies and urban districts—is the only way to ensure the non-existence of the opposing party, through a constant disruption of the conditions of existence. The rhetoric of change is used to dismantle every custom, to break all ties, to unsettle every certainty, to discourage every solidarity, to maintain a chronic existential insecurity. </w:t>
      </w:r>
      <w:r w:rsidRPr="002D0E72">
        <w:rPr>
          <w:sz w:val="16"/>
        </w:rPr>
        <w:t xml:space="preserve">It corresponds to a strategy that can be formulated in these terms: “Use a continuous crisis to avert any actual crisis.” On the everyday level, </w:t>
      </w:r>
      <w:r w:rsidRPr="002D0E72">
        <w:rPr>
          <w:rStyle w:val="StyleUnderline"/>
        </w:rPr>
        <w:t>this is akin to the well-known counter-insurgency practice of “destabilizing in order to stabilize,” which, for the authorities, consists in deliberately producing chaos so as to make order more desirable than revolution. From micromanagement to the management of whole countries, the population is kept in a kind of constant trauma</w:t>
      </w:r>
      <w:r w:rsidRPr="002D0E72">
        <w:rPr>
          <w:sz w:val="16"/>
        </w:rPr>
        <w:t xml:space="preserve">. The resulting stupefaction and dereliction mean that the managers can do more or less what they want with each and everyone. The mass depression currently afflicting the Greeks is the deliberate product of the Troika’s policy, and not its collateral effect. If some commentators made fools of themselves by hastily proclaiming the “death of neoliberalism” with the explosion of the subprime swindle, it’s because they failed to understand that the </w:t>
      </w:r>
      <w:r w:rsidRPr="002D0E72">
        <w:rPr>
          <w:rStyle w:val="StyleUnderline"/>
        </w:rPr>
        <w:t>“crisis” was not an economic phenomenon but a political technique of government. We’re not experiencing a crisis of capitalism but rather the triumph of crisis capitalism. “Crisis” means: government is growing</w:t>
      </w:r>
      <w:r w:rsidRPr="002D0E72">
        <w:rPr>
          <w:sz w:val="16"/>
        </w:rPr>
        <w:t xml:space="preserve">. Crisis has become the ultima ratio of the powers that be. </w:t>
      </w:r>
      <w:r w:rsidRPr="002D0E72">
        <w:rPr>
          <w:rStyle w:val="StyleUnderline"/>
        </w:rPr>
        <w:t>Modernity measured everything in relation to the past backwardness it claimed to be rescuing us from; now everything is measured in relation to its impending collapse</w:t>
      </w:r>
      <w:r w:rsidRPr="002D0E72">
        <w:rPr>
          <w:sz w:val="16"/>
        </w:rPr>
        <w:t xml:space="preserve">. When the salaries of Greek civil servants are reduced by half, it’s while pointing out that one could just as well no longer pay them at all. Every time the period of pension contribution of French wage earners is lengthened, the rationale has to do with “saving the retirement system.” </w:t>
      </w:r>
      <w:r w:rsidRPr="002D0E72">
        <w:rPr>
          <w:rStyle w:val="StyleUnderline"/>
        </w:rPr>
        <w:t>The present crisis, permanent and omnilateral, is no longer the classic crisis</w:t>
      </w:r>
      <w:r w:rsidRPr="002D0E72">
        <w:rPr>
          <w:sz w:val="16"/>
        </w:rPr>
        <w:t xml:space="preserve">, the decisive moment. On the contrary, </w:t>
      </w:r>
      <w:r w:rsidRPr="002D0E72">
        <w:rPr>
          <w:rStyle w:val="StyleUnderline"/>
        </w:rPr>
        <w:t>it’s an endless end, a lasting apocalypse, an indefinite suspension, an effective postponement of the actual collapse, and for that reason a permanent state of exception. The current crisis no longer promises anything; on the contrary, it tends to free whoever governs from every constraint as to the means deployed.</w:t>
      </w:r>
    </w:p>
    <w:p w14:paraId="0E4A0C4C" w14:textId="77777777" w:rsidR="007B247B" w:rsidRDefault="007B247B" w:rsidP="00810701"/>
    <w:p w14:paraId="49C66D77" w14:textId="77777777" w:rsidR="0030607B" w:rsidRDefault="0030607B" w:rsidP="0030607B">
      <w:pPr>
        <w:pStyle w:val="Heading4"/>
      </w:pPr>
      <w:r w:rsidRPr="007F450E">
        <w:t xml:space="preserve">Thus we </w:t>
      </w:r>
      <w:r w:rsidR="005C15D3">
        <w:t>advocate a refusal of the aff in favor of revolutionary illicit armament</w:t>
      </w:r>
      <w:r w:rsidRPr="007F450E">
        <w:t xml:space="preserve">. The people have access to weapons and it's time we use them to resist forms of power. When we disengage from violent insurrection we have already lost, therefore the alt is key to </w:t>
      </w:r>
      <w:r w:rsidR="00835AF5">
        <w:t>destitute power.</w:t>
      </w:r>
      <w:r w:rsidRPr="007F450E">
        <w:t xml:space="preserve"> </w:t>
      </w:r>
    </w:p>
    <w:p w14:paraId="5C624E5D" w14:textId="77777777" w:rsidR="0030607B" w:rsidRPr="007F450E" w:rsidRDefault="0030607B" w:rsidP="0030607B">
      <w:pPr>
        <w:rPr>
          <w:rStyle w:val="Style13ptBold"/>
        </w:rPr>
      </w:pPr>
      <w:r w:rsidRPr="007F450E">
        <w:rPr>
          <w:rStyle w:val="Style13ptBold"/>
        </w:rPr>
        <w:t xml:space="preserve">Comite Invisible ‘07 </w:t>
      </w:r>
      <w:r w:rsidRPr="007F450E">
        <w:rPr>
          <w:rStyle w:val="Style13ptBold"/>
          <w:sz w:val="18"/>
          <w:szCs w:val="18"/>
        </w:rPr>
        <w:t>(</w:t>
      </w:r>
      <w:r w:rsidRPr="00F10B2B">
        <w:t xml:space="preserve">Comite Invisible, </w:t>
      </w:r>
      <w:r w:rsidRPr="00F10B2B">
        <w:rPr>
          <w:highlight w:val="white"/>
        </w:rPr>
        <w:t>nom de plume of an anonymous author or authors who have written French works of literature based on far-left politics, and anarchism, The Coming Insurrection, https://theanarchistlibrary.org/library/comite-invisible-the-coming-insurrection</w:t>
      </w:r>
      <w:r w:rsidRPr="00F10B2B">
        <w:t>)</w:t>
      </w:r>
      <w:r w:rsidRPr="007F450E">
        <w:rPr>
          <w:rStyle w:val="Style13ptBold"/>
          <w:sz w:val="18"/>
          <w:szCs w:val="18"/>
        </w:rPr>
        <w:t xml:space="preserve"> SO</w:t>
      </w:r>
    </w:p>
    <w:p w14:paraId="42652159" w14:textId="77777777" w:rsidR="0030607B" w:rsidRPr="007F450E" w:rsidRDefault="0030607B" w:rsidP="0030607B">
      <w:pPr>
        <w:rPr>
          <w:color w:val="000000" w:themeColor="text1"/>
          <w:u w:val="single"/>
        </w:rPr>
      </w:pPr>
      <w:r w:rsidRPr="007F450E">
        <w:rPr>
          <w:rFonts w:eastAsia="Calibri"/>
          <w:color w:val="000000" w:themeColor="text1"/>
          <w:u w:val="single"/>
        </w:rPr>
        <w:t>There is no such thing as a peaceful insurrection. Weapons are necessary:</w:t>
      </w:r>
      <w:r w:rsidRPr="007F450E">
        <w:rPr>
          <w:rFonts w:eastAsia="Calibri"/>
          <w:color w:val="000000" w:themeColor="text1"/>
          <w:sz w:val="14"/>
          <w:szCs w:val="16"/>
        </w:rPr>
        <w:t xml:space="preserve"> it’s a question of doing everything possible to make using them unnecessary. An insurrection is more about taking up arms and maintaining an “armed presence” than it is about armed struggle. We need to distinguish clearly between being armed and the use of arms. </w:t>
      </w:r>
      <w:r w:rsidRPr="007F450E">
        <w:rPr>
          <w:rFonts w:eastAsia="Calibri"/>
          <w:color w:val="000000" w:themeColor="text1"/>
          <w:u w:val="single"/>
        </w:rPr>
        <w:t>Weapons are a constant in revolutionary situations, but their use is infrequent</w:t>
      </w:r>
      <w:r w:rsidRPr="007F450E">
        <w:rPr>
          <w:rFonts w:eastAsia="Calibri"/>
          <w:color w:val="000000" w:themeColor="text1"/>
          <w:sz w:val="14"/>
          <w:szCs w:val="10"/>
        </w:rPr>
        <w:t xml:space="preserve"> and rarely decisive at key turning points: Au</w:t>
      </w:r>
      <w:r w:rsidRPr="007F450E">
        <w:rPr>
          <w:rFonts w:eastAsia="Calibri"/>
          <w:color w:val="000000" w:themeColor="text1"/>
          <w:sz w:val="14"/>
          <w:szCs w:val="16"/>
        </w:rPr>
        <w:t>gust 10th 1792, March 18th 1871, October 1917. When power is in the gutter, it’s enough to walk over it. Because of the distance that separates us from them, weapons have taken on a kind of double character of fascination and disgust that can be overcome only by handling them.</w:t>
      </w:r>
      <w:r w:rsidRPr="007F450E">
        <w:rPr>
          <w:rFonts w:eastAsia="Calibri"/>
          <w:color w:val="000000" w:themeColor="text1"/>
          <w:u w:val="single"/>
        </w:rPr>
        <w:t xml:space="preserve"> An authentic pacifism cannot mean refusing weapons, but only refusing to use them</w:t>
      </w:r>
      <w:r w:rsidRPr="007F450E">
        <w:rPr>
          <w:rFonts w:eastAsia="Calibri"/>
          <w:color w:val="000000" w:themeColor="text1"/>
          <w:sz w:val="14"/>
          <w:szCs w:val="16"/>
        </w:rPr>
        <w:t xml:space="preserve">. Pacifism without being able to fire a shot is nothing but the theoretical formulation of impotence. Such </w:t>
      </w:r>
      <w:r w:rsidRPr="007F450E">
        <w:rPr>
          <w:rFonts w:eastAsia="Calibri"/>
          <w:i/>
          <w:color w:val="000000" w:themeColor="text1"/>
          <w:sz w:val="14"/>
          <w:szCs w:val="16"/>
        </w:rPr>
        <w:t xml:space="preserve">a priori </w:t>
      </w:r>
      <w:r w:rsidRPr="007F450E">
        <w:rPr>
          <w:rFonts w:eastAsia="Calibri"/>
          <w:color w:val="000000" w:themeColor="text1"/>
          <w:sz w:val="14"/>
          <w:szCs w:val="16"/>
        </w:rPr>
        <w:t>pacifism is a kind of preventive disarmament, a pure police operation. In reality, the question of</w:t>
      </w:r>
      <w:r w:rsidRPr="007F450E">
        <w:rPr>
          <w:rFonts w:eastAsia="Calibri"/>
          <w:color w:val="000000" w:themeColor="text1"/>
          <w:u w:val="single"/>
        </w:rPr>
        <w:t xml:space="preserve"> pacifism is serious only for those who have the ability to open fire</w:t>
      </w:r>
      <w:r w:rsidRPr="007F450E">
        <w:rPr>
          <w:rFonts w:eastAsia="Calibri"/>
          <w:color w:val="000000" w:themeColor="text1"/>
          <w:sz w:val="14"/>
          <w:szCs w:val="16"/>
        </w:rPr>
        <w:t xml:space="preserve">. In this case, </w:t>
      </w:r>
      <w:r w:rsidRPr="007F450E">
        <w:rPr>
          <w:rFonts w:eastAsia="Calibri"/>
          <w:color w:val="000000" w:themeColor="text1"/>
          <w:u w:val="single"/>
        </w:rPr>
        <w:t>pacifism becomes a sign of power,</w:t>
      </w:r>
      <w:r w:rsidRPr="007F450E">
        <w:rPr>
          <w:rFonts w:eastAsia="Calibri"/>
          <w:color w:val="000000" w:themeColor="text1"/>
          <w:sz w:val="14"/>
          <w:szCs w:val="16"/>
        </w:rPr>
        <w:t xml:space="preserve"> since it’s only in an extreme position of strength that we are freed from the need to fire. From a strategic point of view, indirect, asymmetrical action seems the most effective kind, the one best suited to our time: you don’t attack an occupying army front ally. That said, the prospect of Iraq-style urban guerilla warfare, dragging on with no possibility of taking the offensive, is more to be feared than to be desired. The </w:t>
      </w:r>
      <w:r w:rsidRPr="007F450E">
        <w:rPr>
          <w:rFonts w:eastAsia="Calibri"/>
          <w:i/>
          <w:color w:val="000000" w:themeColor="text1"/>
          <w:sz w:val="14"/>
          <w:szCs w:val="16"/>
        </w:rPr>
        <w:t>militarization</w:t>
      </w:r>
      <w:r w:rsidRPr="007F450E">
        <w:rPr>
          <w:rFonts w:eastAsia="Calibri"/>
          <w:color w:val="000000" w:themeColor="text1"/>
          <w:sz w:val="14"/>
          <w:szCs w:val="16"/>
        </w:rPr>
        <w:t xml:space="preserve"> of civil war is the defeat of insurrection. The Reds had their victory in 1921, but the Russian Revolution was already lost. We must consider</w:t>
      </w:r>
      <w:r w:rsidRPr="007F450E">
        <w:rPr>
          <w:rFonts w:eastAsia="Calibri"/>
          <w:color w:val="000000" w:themeColor="text1"/>
          <w:u w:val="single"/>
        </w:rPr>
        <w:t xml:space="preserve"> two kinds of state reaction. One openly hostile, one more sly and democratic. The first calls for our out and out destruction, the second, a subtle but implacable hostility, seeks only to recruit us.</w:t>
      </w:r>
      <w:r w:rsidRPr="007F450E">
        <w:rPr>
          <w:rFonts w:eastAsia="Calibri"/>
          <w:color w:val="000000" w:themeColor="text1"/>
          <w:sz w:val="14"/>
          <w:szCs w:val="16"/>
        </w:rPr>
        <w:t xml:space="preserve"> We can be defeated both by dictatorship and by being reduced to opposing </w:t>
      </w:r>
      <w:r w:rsidRPr="007F450E">
        <w:rPr>
          <w:rFonts w:eastAsia="Calibri"/>
          <w:i/>
          <w:color w:val="000000" w:themeColor="text1"/>
          <w:sz w:val="14"/>
          <w:szCs w:val="16"/>
        </w:rPr>
        <w:t xml:space="preserve">only </w:t>
      </w:r>
      <w:r w:rsidRPr="007F450E">
        <w:rPr>
          <w:rFonts w:eastAsia="Calibri"/>
          <w:color w:val="000000" w:themeColor="text1"/>
          <w:sz w:val="14"/>
          <w:szCs w:val="16"/>
        </w:rPr>
        <w:t xml:space="preserve">dictatorship. </w:t>
      </w:r>
      <w:r w:rsidRPr="007F450E">
        <w:rPr>
          <w:rFonts w:eastAsia="Calibri"/>
          <w:color w:val="000000" w:themeColor="text1"/>
          <w:u w:val="single"/>
        </w:rPr>
        <w:t xml:space="preserve">Defeat consists as much in losing the war as in losing the </w:t>
      </w:r>
      <w:r w:rsidRPr="007F450E">
        <w:rPr>
          <w:rFonts w:eastAsia="Calibri"/>
          <w:i/>
          <w:color w:val="000000" w:themeColor="text1"/>
          <w:u w:val="single"/>
        </w:rPr>
        <w:t>choice</w:t>
      </w:r>
      <w:r w:rsidRPr="007F450E">
        <w:rPr>
          <w:rFonts w:eastAsia="Calibri"/>
          <w:color w:val="000000" w:themeColor="text1"/>
          <w:u w:val="single"/>
        </w:rPr>
        <w:t xml:space="preserve"> of which war to wage.</w:t>
      </w:r>
      <w:r w:rsidRPr="007F450E">
        <w:rPr>
          <w:rFonts w:eastAsia="Calibri"/>
          <w:color w:val="000000" w:themeColor="text1"/>
          <w:sz w:val="14"/>
          <w:szCs w:val="16"/>
        </w:rPr>
        <w:t xml:space="preserve"> Both are possible, as was proven by Spain in 1936: the revolutionaries there were defeated twice — over, by fascism and by the republic. When things get serious, the army occupies the terrain. Whether or not it engages in combat is less certain. That would require that the state be committed to a bloodbath, which for now is no more than a threat, a bit like the threat of using nuclear weapons for the last fifty years. Though it has been wounded for a long while, the beast of the state is still dangerous. A massive crowd would be needed to challenge the army, invading its ranks and fraternizing with the soldiers. We need a March 18th 1871. When the army is in the street, we have an insurrectionary situation. Once the army engages, the outcome is precipitated. Everyone finds herself forced to take sides, to choose between anarchy and the fear of anarchy. An insurrection triumphs as a political force. It is not impossible to defeat an army politically. </w:t>
      </w:r>
      <w:r w:rsidRPr="007F450E">
        <w:rPr>
          <w:rFonts w:eastAsia="Calibri"/>
          <w:color w:val="000000" w:themeColor="text1"/>
          <w:u w:val="single"/>
        </w:rPr>
        <w:t xml:space="preserve">The goal of any insurrection is to become irreversible. It becomes irreversible when you’ve defeated both authority and the need for authority, property and the taste for appropriation, hegemony and the desire for hegemony. </w:t>
      </w:r>
      <w:r w:rsidRPr="007F450E">
        <w:rPr>
          <w:rFonts w:eastAsia="Calibri"/>
          <w:color w:val="000000" w:themeColor="text1"/>
          <w:sz w:val="14"/>
          <w:szCs w:val="16"/>
        </w:rPr>
        <w:t xml:space="preserve">That is why the insurrectionary process carries within itself the form of its victory, or that of its defeat. Destruction has never been enough to make things irreversible. What matters is how it’s done. There are ways of destroying that unfailingly provoke the return of what has been crushed. Whoever wastes their energy on the corpse of an order can be sure that this will arouse the desire for vengeance. Thus, wherever the economy is blocked and the police are neutralized, it is important to invest as little pathos as possible in overthrowing the authorities. They must be deposed with the most scrupulous indifference and derision. In times like these, </w:t>
      </w:r>
      <w:r w:rsidRPr="007F450E">
        <w:rPr>
          <w:rFonts w:eastAsia="Calibri"/>
          <w:color w:val="000000" w:themeColor="text1"/>
          <w:u w:val="single"/>
        </w:rPr>
        <w:t xml:space="preserve">the end of centralized revolutions reflects the decentralization of power. </w:t>
      </w:r>
      <w:r w:rsidRPr="007F450E">
        <w:rPr>
          <w:rFonts w:eastAsia="Calibri"/>
          <w:color w:val="000000" w:themeColor="text1"/>
          <w:sz w:val="14"/>
          <w:szCs w:val="16"/>
        </w:rPr>
        <w:t>Winter Palaces still exist but they have been relegated to assaults by tourists rather than revolutionary hordes. Today it is possible to take over Paris, Rome, or Buenos Aires without it being a decisive victory. Taking over Rungis would certainly be more effective than taking over the Elysée Palace.</w:t>
      </w:r>
      <w:r w:rsidRPr="007F450E">
        <w:rPr>
          <w:rFonts w:eastAsia="Calibri"/>
          <w:color w:val="000000" w:themeColor="text1"/>
          <w:u w:val="single"/>
        </w:rPr>
        <w:t xml:space="preserve"> Power is no longer concentrated in one point in the world; it is the world itself, its flows and its avenues,</w:t>
      </w:r>
      <w:r w:rsidRPr="007F450E">
        <w:rPr>
          <w:rFonts w:eastAsia="Calibri"/>
          <w:color w:val="000000" w:themeColor="text1"/>
          <w:sz w:val="14"/>
          <w:szCs w:val="16"/>
        </w:rPr>
        <w:t xml:space="preserve"> its people and its norms, its codes and its technologies. Power is the organization of the metropolis itself. It is the impeccable totality of the world of the commodity at each of its points. Anyone who defeats it locally sends a planetary shock wave through its networks. The riots that began in Clichy-sous-Bois filled more than one American household with joy, while the insurgents of Oaxaca found accomplices right in the heart of Paris. For France, the loss of centralized power signifies the end of Paris as the center of revolutionary activity. Every new movement since the strikes of 1995 has confirmed this. It’s no longer in Paris that the most daring and consistent actions are carried out. To put it bluntly,</w:t>
      </w:r>
      <w:r w:rsidRPr="007F450E">
        <w:rPr>
          <w:rFonts w:eastAsia="Calibri"/>
          <w:color w:val="000000" w:themeColor="text1"/>
          <w:u w:val="single"/>
        </w:rPr>
        <w:t xml:space="preserve"> Paris now stands out only as a target for raids, as a pure terrain to be pillaged and ravaged. </w:t>
      </w:r>
      <w:r w:rsidRPr="007F450E">
        <w:rPr>
          <w:rFonts w:eastAsia="Calibri"/>
          <w:color w:val="000000" w:themeColor="text1"/>
          <w:sz w:val="14"/>
          <w:szCs w:val="16"/>
        </w:rPr>
        <w:t>Brief and brutal incursions from the outside strike at the metropolitan flows at their point of maximum density.</w:t>
      </w:r>
      <w:r w:rsidRPr="007F450E">
        <w:rPr>
          <w:rFonts w:eastAsia="Calibri"/>
          <w:color w:val="000000" w:themeColor="text1"/>
          <w:u w:val="single"/>
        </w:rPr>
        <w:t xml:space="preserve"> Rage streaks across this desert of fake abundance, then vanishes. A day will come when this capital and its horrible concretion of power will lie in majestic ruins, but it will be at the end of a process that will be far more advanced everywhere else.  </w:t>
      </w:r>
    </w:p>
    <w:p w14:paraId="3CBD2BD3" w14:textId="77777777" w:rsidR="0030607B" w:rsidRDefault="0030607B" w:rsidP="00810701"/>
    <w:p w14:paraId="404704FC" w14:textId="77777777" w:rsidR="00C51BAB" w:rsidRDefault="00C51BAB" w:rsidP="00810701"/>
    <w:p w14:paraId="7F970E63" w14:textId="77777777" w:rsidR="00C51BAB" w:rsidRDefault="00C51BAB" w:rsidP="00810701"/>
    <w:p w14:paraId="610FD9CF" w14:textId="77777777" w:rsidR="006E3971" w:rsidRDefault="00B574C6" w:rsidP="00E845AD">
      <w:pPr>
        <w:pStyle w:val="Heading3"/>
      </w:pPr>
      <w:r>
        <w:t>NET BENEFIT</w:t>
      </w:r>
      <w:r w:rsidR="006E3971">
        <w:t xml:space="preserve"> – Black Markets</w:t>
      </w:r>
    </w:p>
    <w:p w14:paraId="3823BF21" w14:textId="77777777" w:rsidR="00EB64FF" w:rsidRPr="00EB64FF" w:rsidRDefault="00EB64FF" w:rsidP="00EB64FF"/>
    <w:p w14:paraId="4E68222A" w14:textId="77777777" w:rsidR="00EB64FF" w:rsidRPr="00A77877" w:rsidRDefault="00EB64FF" w:rsidP="00EB64FF">
      <w:pPr>
        <w:pStyle w:val="Heading4"/>
      </w:pPr>
      <w:r w:rsidRPr="00A77877">
        <w:t xml:space="preserve">Black Markets are vital to stabilize the economy and provide ways of living for struggling communities. </w:t>
      </w:r>
    </w:p>
    <w:p w14:paraId="0BF3828C" w14:textId="77777777" w:rsidR="00EB64FF" w:rsidRPr="00A77877" w:rsidRDefault="00EB64FF" w:rsidP="00EB64FF">
      <w:pPr>
        <w:rPr>
          <w:rFonts w:ascii="Times New Roman" w:hAnsi="Times New Roman" w:cs="Times New Roman"/>
        </w:rPr>
      </w:pPr>
      <w:r w:rsidRPr="00A97952">
        <w:rPr>
          <w:rStyle w:val="Style13ptBold"/>
        </w:rPr>
        <w:t>Campbell and 17</w:t>
      </w:r>
      <w:r w:rsidRPr="00A77877">
        <w:rPr>
          <w:rFonts w:ascii="Times New Roman" w:hAnsi="Times New Roman" w:cs="Times New Roman"/>
        </w:rPr>
        <w:t xml:space="preserve"> (Chris Campbell.  Campbell is the Managing editor of Laissez Faire Today. Shaun Bradly. How the Black Market Saved America – and Will Again. March 14th, 2017. Date Accessed: 7.29.19. </w:t>
      </w:r>
      <w:hyperlink r:id="rId15" w:history="1">
        <w:r w:rsidRPr="00A77877">
          <w:rPr>
            <w:rStyle w:val="Hyperlink"/>
            <w:rFonts w:ascii="Times New Roman" w:hAnsi="Times New Roman" w:cs="Times New Roman"/>
          </w:rPr>
          <w:t>https://lfb.org/black-market-saved-america-will/</w:t>
        </w:r>
      </w:hyperlink>
      <w:r w:rsidRPr="00A77877">
        <w:rPr>
          <w:rFonts w:ascii="Times New Roman" w:hAnsi="Times New Roman" w:cs="Times New Roman"/>
        </w:rPr>
        <w:t xml:space="preserve"> ) ///ONW</w:t>
      </w:r>
    </w:p>
    <w:p w14:paraId="17E3EDCF" w14:textId="77777777" w:rsidR="00EB64FF" w:rsidRDefault="00EB64FF" w:rsidP="00EB64FF">
      <w:pPr>
        <w:rPr>
          <w:rFonts w:ascii="Times New Roman" w:hAnsi="Times New Roman" w:cs="Times New Roman"/>
          <w:sz w:val="12"/>
        </w:rPr>
      </w:pPr>
      <w:r w:rsidRPr="00A77877">
        <w:rPr>
          <w:rFonts w:ascii="Times New Roman" w:hAnsi="Times New Roman" w:cs="Times New Roman"/>
          <w:sz w:val="12"/>
        </w:rPr>
        <w:t xml:space="preserve"> “History,” Greco Jr. goes on, “is full of examples of successful local initiatives aimed at providing exchange media, but the Great Depression of the 1930’s saw this done on an unprecedented scale. There were literally hundreds of scrip issues that were put into circulation by a variety of agencies, including state governments, municipalities, school districts, clearing house associations, manufacturers, merchants, chambers of commerce, business associations, local relief committees, cooperatives, and even individuals. These issues went by different names, depending on who issued them and the circumstances of their issuance. Common scrip types were certificates of indebtedness, tax anticipation notes, payroll warrants, trade scrip, clearing house certificates, credit vouchers, moratorium certificates, and merchandise bonds.” When most people hear the term </w:t>
      </w:r>
      <w:r w:rsidRPr="00A77877">
        <w:rPr>
          <w:rFonts w:ascii="Times New Roman" w:hAnsi="Times New Roman" w:cs="Times New Roman"/>
          <w:u w:val="single"/>
        </w:rPr>
        <w:t>“black market,” they immediately get visions of guys with guns moving heroin across State borders. But that’s only part of the dealings which happen outside of the purview of the State.</w:t>
      </w:r>
      <w:r w:rsidRPr="00A77877">
        <w:rPr>
          <w:rFonts w:ascii="Times New Roman" w:hAnsi="Times New Roman" w:cs="Times New Roman"/>
          <w:sz w:val="12"/>
        </w:rPr>
        <w:t xml:space="preserve"> </w:t>
      </w:r>
      <w:r w:rsidRPr="00A77877">
        <w:rPr>
          <w:rFonts w:ascii="Times New Roman" w:hAnsi="Times New Roman" w:cs="Times New Roman"/>
          <w:u w:val="single"/>
        </w:rPr>
        <w:t xml:space="preserve">They also think that the government needs to “do more” in order to crack down on these types of illicit activities. Reality is, though, </w:t>
      </w:r>
      <w:r w:rsidRPr="00A77877">
        <w:rPr>
          <w:rFonts w:ascii="Times New Roman" w:hAnsi="Times New Roman" w:cs="Times New Roman"/>
          <w:b/>
          <w:bCs/>
          <w:u w:val="single"/>
        </w:rPr>
        <w:t>it’s often government action which puts the incentives in place for these activities to thrive.</w:t>
      </w:r>
      <w:r w:rsidRPr="00A77877">
        <w:rPr>
          <w:rFonts w:ascii="Times New Roman" w:hAnsi="Times New Roman" w:cs="Times New Roman"/>
          <w:sz w:val="12"/>
        </w:rPr>
        <w:t xml:space="preserve"> What we don’t talk much about his how </w:t>
      </w:r>
      <w:r w:rsidRPr="00A77877">
        <w:rPr>
          <w:rStyle w:val="Emphasis"/>
          <w:rFonts w:ascii="Times New Roman" w:hAnsi="Times New Roman" w:cs="Times New Roman"/>
        </w:rPr>
        <w:t>black markets</w:t>
      </w:r>
      <w:r w:rsidRPr="00A77877">
        <w:rPr>
          <w:rFonts w:ascii="Times New Roman" w:hAnsi="Times New Roman" w:cs="Times New Roman"/>
          <w:u w:val="single"/>
        </w:rPr>
        <w:t xml:space="preserve"> — like the ones which popped up during the Great Depression — </w:t>
      </w:r>
      <w:r w:rsidRPr="00A77877">
        <w:rPr>
          <w:rStyle w:val="Emphasis"/>
          <w:rFonts w:ascii="Times New Roman" w:hAnsi="Times New Roman" w:cs="Times New Roman"/>
        </w:rPr>
        <w:t>save lives where central planners fall short.</w:t>
      </w:r>
      <w:r w:rsidRPr="00A77877">
        <w:rPr>
          <w:rFonts w:ascii="Times New Roman" w:hAnsi="Times New Roman" w:cs="Times New Roman"/>
          <w:b/>
          <w:bCs/>
          <w:sz w:val="12"/>
        </w:rPr>
        <w:t xml:space="preserve"> </w:t>
      </w:r>
      <w:r w:rsidRPr="00A77877">
        <w:rPr>
          <w:rFonts w:ascii="Times New Roman" w:hAnsi="Times New Roman" w:cs="Times New Roman"/>
          <w:u w:val="single"/>
        </w:rPr>
        <w:t>The more peaceful, voluntary activity constricted by the State, the more individuals find clever ways to sidestep the State’s arbitrary walls to feed their families.</w:t>
      </w:r>
      <w:r w:rsidRPr="00A77877">
        <w:rPr>
          <w:rFonts w:ascii="Times New Roman" w:hAnsi="Times New Roman" w:cs="Times New Roman"/>
          <w:sz w:val="12"/>
        </w:rPr>
        <w:t xml:space="preserve"> Fortunately, today’s Sharing Economy is dynamic and efficient as ever. And decentralized, anonymous and censorship-resistant alternatives to Uber, Airbnb, eBay and the like are being built right under our feet. Moreover, today’s scrips are the most innovative forms of money the world has ever seen. (Stay tuned. Tomorrow we’re going to talk about the future of asset-holding on the blockchain. And, strangely, how an ancient Egyptian frog deity is leading the way.) </w:t>
      </w:r>
      <w:r w:rsidRPr="00A77877">
        <w:rPr>
          <w:rFonts w:ascii="Times New Roman" w:hAnsi="Times New Roman" w:cs="Times New Roman"/>
          <w:u w:val="single"/>
        </w:rPr>
        <w:t>We are in a better position than ever to make the black markets great again — and subvert the draconian monetary policy of central banksters</w:t>
      </w:r>
      <w:r w:rsidRPr="00A77877">
        <w:rPr>
          <w:rFonts w:ascii="Times New Roman" w:hAnsi="Times New Roman" w:cs="Times New Roman"/>
          <w:sz w:val="12"/>
        </w:rPr>
        <w:t xml:space="preserve">. In fact, it’s already happening. Today, to show you just how the black markets are saving individuals from their governments, we invite Shaun Bradley of Antimedia to the show. </w:t>
      </w:r>
      <w:r w:rsidRPr="00A77877">
        <w:rPr>
          <w:rFonts w:ascii="Times New Roman" w:hAnsi="Times New Roman" w:cs="Times New Roman"/>
          <w:u w:val="single"/>
        </w:rPr>
        <w:t>Venezuela and Greece, he says, are tiny lighthouses in the future of black markets. The trend is clear — the explosion of decentralization is a real threat to today’s monolithic power structures. And just like Americans embraced private alternatives during Great Depression, so too will America again, along with the world.</w:t>
      </w:r>
      <w:r w:rsidRPr="00A77877">
        <w:rPr>
          <w:rFonts w:ascii="Times New Roman" w:hAnsi="Times New Roman" w:cs="Times New Roman"/>
          <w:sz w:val="12"/>
        </w:rPr>
        <w:t xml:space="preserve">Here’s how it’s happening. Read on. How </w:t>
      </w:r>
      <w:r w:rsidRPr="00A77877">
        <w:rPr>
          <w:rFonts w:ascii="Times New Roman" w:hAnsi="Times New Roman" w:cs="Times New Roman"/>
          <w:b/>
          <w:bCs/>
          <w:u w:val="single"/>
        </w:rPr>
        <w:t>the Black Market is Saving Two Countries From Their Governments</w:t>
      </w:r>
      <w:r w:rsidRPr="00A77877">
        <w:rPr>
          <w:rFonts w:ascii="Times New Roman" w:hAnsi="Times New Roman" w:cs="Times New Roman"/>
          <w:sz w:val="12"/>
        </w:rPr>
        <w:t xml:space="preserve"> Shaun Bradley </w:t>
      </w:r>
      <w:r w:rsidRPr="00A77877">
        <w:rPr>
          <w:rFonts w:ascii="Times New Roman" w:hAnsi="Times New Roman" w:cs="Times New Roman"/>
          <w:u w:val="single"/>
        </w:rPr>
        <w:t xml:space="preserve">Ever since governments began banning and licensing different parts of the economy, the </w:t>
      </w:r>
      <w:r w:rsidRPr="00A77877">
        <w:rPr>
          <w:rFonts w:ascii="Times New Roman" w:hAnsi="Times New Roman" w:cs="Times New Roman"/>
          <w:b/>
          <w:bCs/>
          <w:u w:val="single"/>
        </w:rPr>
        <w:t>black market has made sure people still have access to the things they need</w:t>
      </w:r>
      <w:r w:rsidRPr="00A77877">
        <w:rPr>
          <w:rFonts w:ascii="Times New Roman" w:hAnsi="Times New Roman" w:cs="Times New Roman"/>
          <w:u w:val="single"/>
        </w:rPr>
        <w:t xml:space="preserve">. Unstable governments always turn on their own citizens using price controls, heavy taxes, and even the threat of imprisonment to prop up their failing systems. As conditions inevitably deteriorate, as they have in </w:t>
      </w:r>
      <w:hyperlink r:id="rId16" w:tgtFrame="_blank" w:history="1">
        <w:r w:rsidRPr="00A77877">
          <w:rPr>
            <w:rStyle w:val="Hyperlink"/>
            <w:rFonts w:ascii="Times New Roman" w:hAnsi="Times New Roman" w:cs="Times New Roman"/>
          </w:rPr>
          <w:t>Venezuela</w:t>
        </w:r>
      </w:hyperlink>
      <w:r w:rsidRPr="00A77877">
        <w:rPr>
          <w:rFonts w:ascii="Times New Roman" w:hAnsi="Times New Roman" w:cs="Times New Roman"/>
          <w:u w:val="single"/>
        </w:rPr>
        <w:t xml:space="preserve"> and </w:t>
      </w:r>
      <w:hyperlink r:id="rId17" w:tgtFrame="_blank" w:history="1">
        <w:r w:rsidRPr="00A77877">
          <w:rPr>
            <w:rStyle w:val="Hyperlink"/>
            <w:rFonts w:ascii="Times New Roman" w:hAnsi="Times New Roman" w:cs="Times New Roman"/>
          </w:rPr>
          <w:t>Greece</w:t>
        </w:r>
      </w:hyperlink>
      <w:r w:rsidRPr="00A77877">
        <w:rPr>
          <w:rFonts w:ascii="Times New Roman" w:hAnsi="Times New Roman" w:cs="Times New Roman"/>
          <w:u w:val="single"/>
        </w:rPr>
        <w:t xml:space="preserve">, </w:t>
      </w:r>
      <w:r w:rsidRPr="00A77877">
        <w:rPr>
          <w:rStyle w:val="Emphasis"/>
          <w:rFonts w:ascii="Times New Roman" w:hAnsi="Times New Roman" w:cs="Times New Roman"/>
        </w:rPr>
        <w:t>the underground economy becomes invaluable to those living through the crisis</w:t>
      </w:r>
      <w:r w:rsidRPr="00A77877">
        <w:rPr>
          <w:rFonts w:ascii="Times New Roman" w:hAnsi="Times New Roman" w:cs="Times New Roman"/>
          <w:sz w:val="12"/>
        </w:rPr>
        <w:t xml:space="preserve">. Markets Survive in Venezuela. The shadow economy refers to more than just the trade of illegal goods. A grey market, for example, provides legal products distributed through illegal channels. Since basic things like toilet paper, medicine, and even food have </w:t>
      </w:r>
      <w:hyperlink r:id="rId18" w:tgtFrame="_blank" w:history="1">
        <w:r w:rsidRPr="00A77877">
          <w:rPr>
            <w:rStyle w:val="Hyperlink"/>
            <w:rFonts w:ascii="Times New Roman" w:hAnsi="Times New Roman" w:cs="Times New Roman"/>
            <w:sz w:val="12"/>
          </w:rPr>
          <w:t>disappeared</w:t>
        </w:r>
      </w:hyperlink>
      <w:r w:rsidRPr="00A77877">
        <w:rPr>
          <w:rFonts w:ascii="Times New Roman" w:hAnsi="Times New Roman" w:cs="Times New Roman"/>
          <w:sz w:val="12"/>
        </w:rPr>
        <w:t xml:space="preserve"> from store shelves in Venezuela, the peer-to-peer network has become the only reliable way to secure life’s necessities. </w:t>
      </w:r>
      <w:r w:rsidRPr="00A77877">
        <w:rPr>
          <w:rFonts w:ascii="Times New Roman" w:hAnsi="Times New Roman" w:cs="Times New Roman"/>
          <w:b/>
          <w:bCs/>
          <w:u w:val="single"/>
        </w:rPr>
        <w:t>In desperate situations like this, the existence of independent merchants can mean the difference between life and death.</w:t>
      </w:r>
      <w:r w:rsidRPr="00A77877">
        <w:rPr>
          <w:rFonts w:ascii="Times New Roman" w:hAnsi="Times New Roman" w:cs="Times New Roman"/>
          <w:sz w:val="12"/>
        </w:rPr>
        <w:t xml:space="preserve"> Even the value of Venezuela’s currency has started to move away from the government’s control.  At one point, the official exchange rate was </w:t>
      </w:r>
      <w:hyperlink r:id="rId19" w:tgtFrame="_blank" w:history="1">
        <w:r w:rsidRPr="00A77877">
          <w:rPr>
            <w:rStyle w:val="Hyperlink"/>
            <w:rFonts w:ascii="Times New Roman" w:hAnsi="Times New Roman" w:cs="Times New Roman"/>
            <w:sz w:val="12"/>
          </w:rPr>
          <w:t>fraudulently</w:t>
        </w:r>
      </w:hyperlink>
      <w:r w:rsidRPr="00A77877">
        <w:rPr>
          <w:rFonts w:ascii="Times New Roman" w:hAnsi="Times New Roman" w:cs="Times New Roman"/>
          <w:sz w:val="12"/>
        </w:rPr>
        <w:t xml:space="preserve"> set at 10 bolivars per U.S. dollar, while on the black market it was trading at 1,000 to one. This action hurt millions by suppressing </w:t>
      </w:r>
      <w:hyperlink r:id="rId20" w:tgtFrame="_blank" w:history="1">
        <w:r w:rsidRPr="00A77877">
          <w:rPr>
            <w:rStyle w:val="Hyperlink"/>
            <w:rFonts w:ascii="Times New Roman" w:hAnsi="Times New Roman" w:cs="Times New Roman"/>
            <w:sz w:val="12"/>
          </w:rPr>
          <w:t>wages</w:t>
        </w:r>
      </w:hyperlink>
      <w:r w:rsidRPr="00A77877">
        <w:rPr>
          <w:rFonts w:ascii="Times New Roman" w:hAnsi="Times New Roman" w:cs="Times New Roman"/>
          <w:sz w:val="12"/>
        </w:rPr>
        <w:t xml:space="preserve"> across the country and eroding any remaining trust. Inflation has quickly become the most </w:t>
      </w:r>
      <w:hyperlink r:id="rId21" w:tgtFrame="_blank" w:history="1">
        <w:r w:rsidRPr="00A77877">
          <w:rPr>
            <w:rStyle w:val="Hyperlink"/>
            <w:rFonts w:ascii="Times New Roman" w:hAnsi="Times New Roman" w:cs="Times New Roman"/>
            <w:sz w:val="12"/>
          </w:rPr>
          <w:t>imminent threat</w:t>
        </w:r>
      </w:hyperlink>
      <w:r w:rsidRPr="00A77877">
        <w:rPr>
          <w:rFonts w:ascii="Times New Roman" w:hAnsi="Times New Roman" w:cs="Times New Roman"/>
          <w:sz w:val="12"/>
        </w:rPr>
        <w:t xml:space="preserve"> to the Venezuelan people, stealing the value of their labor and savings. For years, the bolivar has experienced </w:t>
      </w:r>
      <w:hyperlink r:id="rId22" w:tgtFrame="_blank" w:history="1">
        <w:r w:rsidRPr="00A77877">
          <w:rPr>
            <w:rStyle w:val="Hyperlink"/>
            <w:rFonts w:ascii="Times New Roman" w:hAnsi="Times New Roman" w:cs="Times New Roman"/>
            <w:sz w:val="12"/>
          </w:rPr>
          <w:t>hyperinflation</w:t>
        </w:r>
      </w:hyperlink>
      <w:r w:rsidRPr="00A77877">
        <w:rPr>
          <w:rFonts w:ascii="Times New Roman" w:hAnsi="Times New Roman" w:cs="Times New Roman"/>
          <w:sz w:val="12"/>
        </w:rPr>
        <w:t xml:space="preserve">, increasing the cost of living almost exponentially. The State’s desperate response was to </w:t>
      </w:r>
      <w:hyperlink r:id="rId23" w:tgtFrame="_blank" w:history="1">
        <w:r w:rsidRPr="00A77877">
          <w:rPr>
            <w:rStyle w:val="Hyperlink"/>
            <w:rFonts w:ascii="Times New Roman" w:hAnsi="Times New Roman" w:cs="Times New Roman"/>
            <w:sz w:val="12"/>
          </w:rPr>
          <w:t>institute</w:t>
        </w:r>
      </w:hyperlink>
      <w:r w:rsidRPr="00A77877">
        <w:rPr>
          <w:rFonts w:ascii="Times New Roman" w:hAnsi="Times New Roman" w:cs="Times New Roman"/>
          <w:sz w:val="12"/>
        </w:rPr>
        <w:t xml:space="preserve"> price controls, but that has only led to shortages across the board. Luckily, </w:t>
      </w:r>
      <w:r w:rsidRPr="00A77877">
        <w:rPr>
          <w:rStyle w:val="Emphasis"/>
          <w:rFonts w:ascii="Times New Roman" w:hAnsi="Times New Roman" w:cs="Times New Roman"/>
        </w:rPr>
        <w:t xml:space="preserve">the unregulated markets have been able to determine the true value of goods and provide </w:t>
      </w:r>
      <w:hyperlink r:id="rId24" w:tgtFrame="_blank" w:history="1">
        <w:r w:rsidRPr="00A77877">
          <w:rPr>
            <w:rStyle w:val="Emphasis"/>
            <w:rFonts w:ascii="Times New Roman" w:hAnsi="Times New Roman" w:cs="Times New Roman"/>
          </w:rPr>
          <w:t>vital support</w:t>
        </w:r>
      </w:hyperlink>
      <w:r w:rsidRPr="00A77877">
        <w:rPr>
          <w:rStyle w:val="Emphasis"/>
          <w:rFonts w:ascii="Times New Roman" w:hAnsi="Times New Roman" w:cs="Times New Roman"/>
        </w:rPr>
        <w:t xml:space="preserve"> for the struggling communities</w:t>
      </w:r>
      <w:r w:rsidRPr="00A77877">
        <w:rPr>
          <w:rFonts w:ascii="Times New Roman" w:hAnsi="Times New Roman" w:cs="Times New Roman"/>
          <w:sz w:val="12"/>
        </w:rPr>
        <w:t xml:space="preserve">. Many people think that so-called </w:t>
      </w:r>
      <w:hyperlink r:id="rId25" w:anchor="55cda11b64d3" w:tgtFrame="_blank" w:history="1">
        <w:r w:rsidRPr="00A77877">
          <w:rPr>
            <w:rStyle w:val="Hyperlink"/>
            <w:rFonts w:ascii="Times New Roman" w:hAnsi="Times New Roman" w:cs="Times New Roman"/>
            <w:sz w:val="12"/>
          </w:rPr>
          <w:t>price gouging</w:t>
        </w:r>
      </w:hyperlink>
      <w:r w:rsidRPr="00A77877">
        <w:rPr>
          <w:rFonts w:ascii="Times New Roman" w:hAnsi="Times New Roman" w:cs="Times New Roman"/>
          <w:sz w:val="12"/>
        </w:rPr>
        <w:t xml:space="preserve"> is unethical, but isn’t it better to buy what you need at twice the price than to not be able to get it at all? Black Markets Amid Greek Fiscal Mayhem Greece is going through a transformation of its own — but in response to a very different set of circumstances. The Greek people have endured a series of </w:t>
      </w:r>
      <w:hyperlink r:id="rId26" w:tgtFrame="_blank" w:history="1">
        <w:r w:rsidRPr="00A77877">
          <w:rPr>
            <w:rStyle w:val="Hyperlink"/>
            <w:rFonts w:ascii="Times New Roman" w:hAnsi="Times New Roman" w:cs="Times New Roman"/>
            <w:sz w:val="12"/>
          </w:rPr>
          <w:t>tax increases</w:t>
        </w:r>
      </w:hyperlink>
      <w:r w:rsidRPr="00A77877">
        <w:rPr>
          <w:rFonts w:ascii="Times New Roman" w:hAnsi="Times New Roman" w:cs="Times New Roman"/>
          <w:sz w:val="12"/>
        </w:rPr>
        <w:t xml:space="preserve"> and pension cuts over the past several years to fund debts owed to the European Union. These austerity measures have created a dire situation for those trying to secure their financial independence. The result has been widespread tax evasion, which has helped grow Greece’s underground economy to nearly </w:t>
      </w:r>
      <w:hyperlink r:id="rId27" w:tgtFrame="_blank" w:history="1">
        <w:r w:rsidRPr="00A77877">
          <w:rPr>
            <w:rStyle w:val="Hyperlink"/>
            <w:rFonts w:ascii="Times New Roman" w:hAnsi="Times New Roman" w:cs="Times New Roman"/>
            <w:sz w:val="12"/>
          </w:rPr>
          <w:t>25%</w:t>
        </w:r>
      </w:hyperlink>
      <w:r w:rsidRPr="00A77877">
        <w:rPr>
          <w:rFonts w:ascii="Times New Roman" w:hAnsi="Times New Roman" w:cs="Times New Roman"/>
          <w:sz w:val="12"/>
        </w:rPr>
        <w:t xml:space="preserve"> of the country’s GDP. Surprisingly, it’s not only the poor who are utilizing the shadow economy in Greece, but also the </w:t>
      </w:r>
      <w:hyperlink r:id="rId28" w:tgtFrame="_blank" w:history="1">
        <w:r w:rsidRPr="00A77877">
          <w:rPr>
            <w:rStyle w:val="Hyperlink"/>
            <w:rFonts w:ascii="Times New Roman" w:hAnsi="Times New Roman" w:cs="Times New Roman"/>
            <w:sz w:val="12"/>
          </w:rPr>
          <w:t>professional class</w:t>
        </w:r>
      </w:hyperlink>
      <w:r w:rsidRPr="00A77877">
        <w:rPr>
          <w:rFonts w:ascii="Times New Roman" w:hAnsi="Times New Roman" w:cs="Times New Roman"/>
          <w:sz w:val="12"/>
        </w:rPr>
        <w:t xml:space="preserve">. Those earning large amounts of money are subjected to extremely high tax rates, driving many business owners and entrepreneurs to either seek better opportunities </w:t>
      </w:r>
      <w:hyperlink r:id="rId29" w:tgtFrame="_blank" w:history="1">
        <w:r w:rsidRPr="00A77877">
          <w:rPr>
            <w:rStyle w:val="Hyperlink"/>
            <w:rFonts w:ascii="Times New Roman" w:hAnsi="Times New Roman" w:cs="Times New Roman"/>
            <w:sz w:val="12"/>
          </w:rPr>
          <w:t>abroad</w:t>
        </w:r>
      </w:hyperlink>
      <w:r w:rsidRPr="00A77877">
        <w:rPr>
          <w:rFonts w:ascii="Times New Roman" w:hAnsi="Times New Roman" w:cs="Times New Roman"/>
          <w:sz w:val="12"/>
        </w:rPr>
        <w:t xml:space="preserve"> or take steps to conceal their income. By persecuting the most successful members of society and not allowing them to keep what they earn, authorities are only encouraging disregard for the law. Without the grey market in Greece, many more skilled workers would have already left the country. Even though </w:t>
      </w:r>
      <w:r w:rsidRPr="00A77877">
        <w:rPr>
          <w:rFonts w:ascii="Times New Roman" w:hAnsi="Times New Roman" w:cs="Times New Roman"/>
          <w:b/>
          <w:bCs/>
          <w:u w:val="single"/>
        </w:rPr>
        <w:t xml:space="preserve">the black market </w:t>
      </w:r>
      <w:r w:rsidRPr="00A77877">
        <w:rPr>
          <w:rFonts w:ascii="Times New Roman" w:hAnsi="Times New Roman" w:cs="Times New Roman"/>
          <w:sz w:val="12"/>
        </w:rPr>
        <w:t xml:space="preserve">is consistently blamed for </w:t>
      </w:r>
      <w:hyperlink r:id="rId30" w:tgtFrame="_blank" w:history="1">
        <w:r w:rsidRPr="00A77877">
          <w:rPr>
            <w:rStyle w:val="Hyperlink"/>
            <w:rFonts w:ascii="Times New Roman" w:hAnsi="Times New Roman" w:cs="Times New Roman"/>
            <w:sz w:val="12"/>
          </w:rPr>
          <w:t>taking away</w:t>
        </w:r>
      </w:hyperlink>
      <w:r w:rsidRPr="00A77877">
        <w:rPr>
          <w:rFonts w:ascii="Times New Roman" w:hAnsi="Times New Roman" w:cs="Times New Roman"/>
          <w:sz w:val="12"/>
        </w:rPr>
        <w:t xml:space="preserve"> tax revenues, </w:t>
      </w:r>
      <w:r w:rsidRPr="00A77877">
        <w:rPr>
          <w:rFonts w:ascii="Times New Roman" w:hAnsi="Times New Roman" w:cs="Times New Roman"/>
          <w:u w:val="single"/>
        </w:rPr>
        <w:t xml:space="preserve">it </w:t>
      </w:r>
      <w:r w:rsidRPr="00A77877">
        <w:rPr>
          <w:rFonts w:ascii="Times New Roman" w:hAnsi="Times New Roman" w:cs="Times New Roman"/>
          <w:b/>
          <w:bCs/>
          <w:u w:val="single"/>
        </w:rPr>
        <w:t>ironically may be the only thing keeping the debt crisis from spiraling even further out of control.</w:t>
      </w:r>
      <w:r w:rsidRPr="00A77877">
        <w:rPr>
          <w:rFonts w:ascii="Times New Roman" w:hAnsi="Times New Roman" w:cs="Times New Roman"/>
          <w:sz w:val="12"/>
        </w:rPr>
        <w:t xml:space="preserve"> Scarcity and the Consolidation of Power Scarcity is more than just a mindset; it’s a harsh reality that people born in developed nations rarely see firsthand. But any time a bankrupt government seizes control over their citizens’ lives and the economy, the end result is always despotism. </w:t>
      </w:r>
      <w:r w:rsidRPr="00A77877">
        <w:rPr>
          <w:rFonts w:ascii="Times New Roman" w:hAnsi="Times New Roman" w:cs="Times New Roman"/>
          <w:u w:val="single"/>
        </w:rPr>
        <w:t>The consolidation of power into the hands of a few is rationalized during chaotic times but ultimately puts the rights of all citizens at risk.</w:t>
      </w:r>
      <w:r w:rsidRPr="00A77877">
        <w:rPr>
          <w:rFonts w:ascii="Times New Roman" w:hAnsi="Times New Roman" w:cs="Times New Roman"/>
          <w:sz w:val="12"/>
        </w:rPr>
        <w:t xml:space="preserve">Just last year, Venezuelan law enforcement carried out raids that </w:t>
      </w:r>
      <w:hyperlink r:id="rId31" w:tgtFrame="_blank" w:history="1">
        <w:r w:rsidRPr="00A77877">
          <w:rPr>
            <w:rStyle w:val="Hyperlink"/>
            <w:rFonts w:ascii="Times New Roman" w:hAnsi="Times New Roman" w:cs="Times New Roman"/>
            <w:sz w:val="12"/>
          </w:rPr>
          <w:t>killed 245</w:t>
        </w:r>
      </w:hyperlink>
      <w:r w:rsidRPr="00A77877">
        <w:rPr>
          <w:rFonts w:ascii="Times New Roman" w:hAnsi="Times New Roman" w:cs="Times New Roman"/>
          <w:sz w:val="12"/>
        </w:rPr>
        <w:t xml:space="preserve"> people. There was no accountability regarding whether the shootings were justified, but reports claim that many of the victims posed no threat and some were even killed after being taken into custody. </w:t>
      </w:r>
      <w:r w:rsidRPr="00A77877">
        <w:rPr>
          <w:rFonts w:ascii="Times New Roman" w:hAnsi="Times New Roman" w:cs="Times New Roman"/>
          <w:u w:val="single"/>
        </w:rPr>
        <w:t>Such violent crackdowns are the inevitable result of governments attempting to maintain control amid the chaos of broken economic systems.</w:t>
      </w:r>
      <w:r w:rsidRPr="00A77877">
        <w:rPr>
          <w:rFonts w:ascii="Times New Roman" w:hAnsi="Times New Roman" w:cs="Times New Roman"/>
          <w:sz w:val="12"/>
        </w:rPr>
        <w:t xml:space="preserve"> In 2011, Robert Neuwirth </w:t>
      </w:r>
      <w:hyperlink r:id="rId32" w:tgtFrame="_blank" w:history="1">
        <w:r w:rsidRPr="00A77877">
          <w:rPr>
            <w:rStyle w:val="Hyperlink"/>
            <w:rFonts w:ascii="Times New Roman" w:hAnsi="Times New Roman" w:cs="Times New Roman"/>
            <w:sz w:val="12"/>
          </w:rPr>
          <w:t>wrote a report</w:t>
        </w:r>
      </w:hyperlink>
      <w:r w:rsidRPr="00A77877">
        <w:rPr>
          <w:rFonts w:ascii="Times New Roman" w:hAnsi="Times New Roman" w:cs="Times New Roman"/>
          <w:sz w:val="12"/>
        </w:rPr>
        <w:t xml:space="preserve"> for Foreign Policy that highlighted the importance of this untaxed, unlicensed, and unregulated global marketplace. He called it “System D.” “They say that inventive, self-starting, entrepreneurial merchants who are doing business on their own, without registering or being regulated by the bureaucracy and, for the most part, without paying taxes are part of ‘l’economie de la débrouillardise.’ (Literally ‘Economy of Resourcefulness’) or, for street use, ‘Systeme D.’ This essentially translates as the ingenuity economy, the economy of improvisation and self-reliance, the do-it-yourself, or DIY, economy.”The nanny state has done an excellent job attacking anything outside of the government’s jurisdiction, but a lack of regulation is what allows for the most rapid growth and productivity. Legislators notoriously </w:t>
      </w:r>
      <w:hyperlink r:id="rId33" w:tgtFrame="_blank" w:history="1">
        <w:r w:rsidRPr="00A77877">
          <w:rPr>
            <w:rStyle w:val="Hyperlink"/>
            <w:rFonts w:ascii="Times New Roman" w:hAnsi="Times New Roman" w:cs="Times New Roman"/>
            <w:sz w:val="12"/>
          </w:rPr>
          <w:t>overestimate</w:t>
        </w:r>
      </w:hyperlink>
      <w:r w:rsidRPr="00A77877">
        <w:rPr>
          <w:rFonts w:ascii="Times New Roman" w:hAnsi="Times New Roman" w:cs="Times New Roman"/>
          <w:sz w:val="12"/>
        </w:rPr>
        <w:t xml:space="preserve"> their influence on the millions of people they attempt to rule over, but ultimately, grassroots decisions made by individuals have the greatest impact. People who rely on their own skills and reputation rather than a bureaucratic stamp of approval are labeled criminals, but they’re the ones providing real value to society in many cases. Our Black Market Future Merchants in these off-grid markets are often associated with danger and violence, but in reality, they provide the purest form of voluntary transactions. </w:t>
      </w:r>
      <w:r w:rsidRPr="00A77877">
        <w:rPr>
          <w:rFonts w:ascii="Times New Roman" w:hAnsi="Times New Roman" w:cs="Times New Roman"/>
          <w:u w:val="single"/>
        </w:rPr>
        <w:t>Negative aspects, like organized crime, are only made possible because of the profits created as a result of prohibition. Without the State intimidating the public at gunpoint, there would be no incentive for people to seek out the services of nefarious organizations.</w:t>
      </w:r>
      <w:r w:rsidRPr="00A77877">
        <w:rPr>
          <w:rFonts w:ascii="Times New Roman" w:hAnsi="Times New Roman" w:cs="Times New Roman"/>
          <w:sz w:val="12"/>
        </w:rPr>
        <w:t xml:space="preserve"> These organic free markets are only strengthened with the circulation of assets like cash, </w:t>
      </w:r>
      <w:hyperlink r:id="rId34" w:anchor="65469b8319b2" w:tgtFrame="_blank" w:history="1">
        <w:r w:rsidRPr="00A77877">
          <w:rPr>
            <w:rStyle w:val="Hyperlink"/>
            <w:rFonts w:ascii="Times New Roman" w:hAnsi="Times New Roman" w:cs="Times New Roman"/>
            <w:sz w:val="12"/>
          </w:rPr>
          <w:t>bitcoin</w:t>
        </w:r>
      </w:hyperlink>
      <w:r w:rsidRPr="00A77877">
        <w:rPr>
          <w:rFonts w:ascii="Times New Roman" w:hAnsi="Times New Roman" w:cs="Times New Roman"/>
          <w:sz w:val="12"/>
        </w:rPr>
        <w:t xml:space="preserve">, and precious metals. Anonymity mixed with technology is empowering people in ways never imagined. The adoption of cryptocurrencies is bringing the shadow economy into the digital age and expanding its reach internationally. </w:t>
      </w:r>
      <w:r w:rsidRPr="00A77877">
        <w:rPr>
          <w:rFonts w:ascii="Times New Roman" w:hAnsi="Times New Roman" w:cs="Times New Roman"/>
          <w:b/>
          <w:bCs/>
          <w:u w:val="single"/>
        </w:rPr>
        <w:t xml:space="preserve">This new economic system represents a very real threat to the current financial and political structures. </w:t>
      </w:r>
      <w:r w:rsidRPr="00A77877">
        <w:rPr>
          <w:rFonts w:ascii="Times New Roman" w:hAnsi="Times New Roman" w:cs="Times New Roman"/>
          <w:sz w:val="12"/>
        </w:rPr>
        <w:t xml:space="preserve">However, innovators in this environment have to be careful, and after the Silk Road was taken down, real legal implications became apparent. Most famously, Silk Road co-founder Ross Ulbricht was sentenced to </w:t>
      </w:r>
      <w:hyperlink r:id="rId35" w:tgtFrame="_blank" w:history="1">
        <w:r w:rsidRPr="00A77877">
          <w:rPr>
            <w:rStyle w:val="Hyperlink"/>
            <w:rFonts w:ascii="Times New Roman" w:hAnsi="Times New Roman" w:cs="Times New Roman"/>
            <w:sz w:val="12"/>
          </w:rPr>
          <w:t>life in prison</w:t>
        </w:r>
      </w:hyperlink>
      <w:r w:rsidRPr="00A77877">
        <w:rPr>
          <w:rFonts w:ascii="Times New Roman" w:hAnsi="Times New Roman" w:cs="Times New Roman"/>
          <w:sz w:val="12"/>
        </w:rPr>
        <w:t xml:space="preserve"> and targeted specifically for challenging the existing system.</w:t>
      </w:r>
      <w:r w:rsidRPr="00A77877">
        <w:rPr>
          <w:rFonts w:ascii="Times New Roman" w:hAnsi="Times New Roman" w:cs="Times New Roman"/>
          <w:b/>
          <w:bCs/>
          <w:u w:val="single"/>
        </w:rPr>
        <w:t xml:space="preserve"> </w:t>
      </w:r>
      <w:r w:rsidRPr="00A77877">
        <w:rPr>
          <w:rFonts w:ascii="Times New Roman" w:hAnsi="Times New Roman" w:cs="Times New Roman"/>
          <w:sz w:val="12"/>
        </w:rPr>
        <w:t xml:space="preserve">The growing progression towards decentralization he attempted to catalyze is on a direct collision course with the central banks and their </w:t>
      </w:r>
      <w:hyperlink r:id="rId36" w:tgtFrame="_blank" w:history="1">
        <w:r w:rsidRPr="00A77877">
          <w:rPr>
            <w:rStyle w:val="Hyperlink"/>
            <w:rFonts w:ascii="Times New Roman" w:hAnsi="Times New Roman" w:cs="Times New Roman"/>
            <w:sz w:val="12"/>
          </w:rPr>
          <w:t>war on cash</w:t>
        </w:r>
      </w:hyperlink>
      <w:r w:rsidRPr="00A77877">
        <w:rPr>
          <w:rFonts w:ascii="Times New Roman" w:hAnsi="Times New Roman" w:cs="Times New Roman"/>
          <w:sz w:val="12"/>
        </w:rPr>
        <w:t>.  As the public’s faith in fiat money continues to wane, there will be more and more opportunities to show the benefits that come from peer-to-peer networks over central planning. Those who recognize the inherent extortion of the old system have to lead by example and educate others, regardless of which tactics of intimidation are deployed against them</w:t>
      </w:r>
    </w:p>
    <w:p w14:paraId="1E26D37A" w14:textId="77777777" w:rsidR="00EB64FF" w:rsidRDefault="00EB64FF" w:rsidP="00EB64FF">
      <w:pPr>
        <w:pStyle w:val="Heading4"/>
      </w:pPr>
      <w:r>
        <w:t>Black Markets are necessary as to provide low-cost options for life-saving medication</w:t>
      </w:r>
    </w:p>
    <w:p w14:paraId="528BA86A" w14:textId="77777777" w:rsidR="00EB64FF" w:rsidRPr="009B6635" w:rsidRDefault="00EB64FF" w:rsidP="00EB64FF">
      <w:pPr>
        <w:pStyle w:val="Heading4"/>
        <w:spacing w:before="0" w:line="360" w:lineRule="atLeast"/>
        <w:rPr>
          <w:rFonts w:ascii="Segoe UI" w:hAnsi="Segoe UI" w:cs="Segoe UI"/>
          <w:b w:val="0"/>
          <w:color w:val="000000"/>
          <w:sz w:val="21"/>
          <w:szCs w:val="21"/>
        </w:rPr>
      </w:pPr>
      <w:r>
        <w:rPr>
          <w:rFonts w:ascii="Segoe UI" w:hAnsi="Segoe UI" w:cs="Segoe UI"/>
          <w:b w:val="0"/>
          <w:color w:val="000000"/>
          <w:sz w:val="21"/>
          <w:szCs w:val="21"/>
        </w:rPr>
        <w:t xml:space="preserve">Fdareview.org. </w:t>
      </w:r>
      <w:r w:rsidRPr="00217237">
        <w:rPr>
          <w:rStyle w:val="Style13ptBold"/>
        </w:rPr>
        <w:t xml:space="preserve">Raymond </w:t>
      </w:r>
      <w:r w:rsidRPr="009B6635">
        <w:rPr>
          <w:rStyle w:val="Style13ptBold"/>
        </w:rPr>
        <w:t>March (2019).</w:t>
      </w:r>
      <w:r>
        <w:rPr>
          <w:rFonts w:ascii="Segoe UI" w:hAnsi="Segoe UI" w:cs="Segoe UI"/>
          <w:b w:val="0"/>
          <w:color w:val="000000"/>
          <w:sz w:val="21"/>
          <w:szCs w:val="21"/>
        </w:rPr>
        <w:t> </w:t>
      </w:r>
      <w:r>
        <w:rPr>
          <w:rFonts w:ascii="Segoe UI" w:hAnsi="Segoe UI" w:cs="Segoe UI"/>
          <w:b w:val="0"/>
          <w:i/>
          <w:color w:val="000000"/>
          <w:sz w:val="21"/>
          <w:szCs w:val="21"/>
        </w:rPr>
        <w:t>As Insulin Prices Rise, Diabetics Turn to Black Markets | FDAReview.org</w:t>
      </w:r>
      <w:r>
        <w:rPr>
          <w:rFonts w:ascii="Segoe UI" w:hAnsi="Segoe UI" w:cs="Segoe UI"/>
          <w:b w:val="0"/>
          <w:color w:val="000000"/>
          <w:sz w:val="21"/>
          <w:szCs w:val="21"/>
        </w:rPr>
        <w:t>. [online] Available at: https://www.fdareview.org/2019/07/09/as-insulin-prices-rise-diabetics-turn-to-black-markets/ [Accessed 29 Jul. 2019].</w:t>
      </w:r>
    </w:p>
    <w:p w14:paraId="52C8D415" w14:textId="77777777" w:rsidR="00EB64FF" w:rsidRPr="009B6635" w:rsidRDefault="00EB64FF" w:rsidP="00EB64FF">
      <w:pPr>
        <w:rPr>
          <w:sz w:val="16"/>
          <w:szCs w:val="12"/>
        </w:rPr>
      </w:pPr>
      <w:r w:rsidRPr="009B6635">
        <w:rPr>
          <w:sz w:val="16"/>
          <w:szCs w:val="12"/>
        </w:rPr>
        <w:t xml:space="preserve">A 2015 </w:t>
      </w:r>
      <w:hyperlink r:id="rId37" w:tgtFrame="_blank" w:history="1">
        <w:r w:rsidRPr="009B6635">
          <w:rPr>
            <w:rStyle w:val="Hyperlink"/>
            <w:sz w:val="16"/>
            <w:szCs w:val="12"/>
          </w:rPr>
          <w:t>report</w:t>
        </w:r>
      </w:hyperlink>
      <w:r w:rsidRPr="009B6635">
        <w:rPr>
          <w:sz w:val="16"/>
          <w:szCs w:val="12"/>
        </w:rPr>
        <w:t xml:space="preserve"> released by the Centers for Disease Control found that nearly thirty million people in the United States had diabetes (about ten percent of the total population). The same report also found an additional seventy million people are at risk to develop diabetes in the next five years. These alarming figures are only expected to </w:t>
      </w:r>
      <w:hyperlink r:id="rId38" w:tgtFrame="_blank" w:history="1">
        <w:r w:rsidRPr="009B6635">
          <w:rPr>
            <w:rStyle w:val="Hyperlink"/>
            <w:sz w:val="16"/>
            <w:szCs w:val="12"/>
          </w:rPr>
          <w:t>increase in the near future</w:t>
        </w:r>
      </w:hyperlink>
      <w:r w:rsidRPr="009B6635">
        <w:rPr>
          <w:sz w:val="16"/>
          <w:szCs w:val="12"/>
        </w:rPr>
        <w:t xml:space="preserve">. Managing diabetes usually entails a restrictive diet, regular physical activity, and regularly taken medication. </w:t>
      </w:r>
      <w:r w:rsidRPr="009B6635">
        <w:rPr>
          <w:b/>
          <w:bCs/>
          <w:sz w:val="24"/>
          <w:u w:val="single"/>
        </w:rPr>
        <w:t xml:space="preserve">Approximately </w:t>
      </w:r>
      <w:hyperlink r:id="rId39" w:tgtFrame="_blank" w:history="1">
        <w:r w:rsidRPr="009B6635">
          <w:rPr>
            <w:rStyle w:val="Hyperlink"/>
            <w:sz w:val="16"/>
          </w:rPr>
          <w:t>30 percent</w:t>
        </w:r>
      </w:hyperlink>
      <w:r w:rsidRPr="009B6635">
        <w:rPr>
          <w:b/>
          <w:bCs/>
          <w:sz w:val="24"/>
          <w:u w:val="single"/>
        </w:rPr>
        <w:t xml:space="preserve"> of diabetics require regular insulin injections to manage their condition. Those with </w:t>
      </w:r>
      <w:hyperlink r:id="rId40" w:tgtFrame="_blank" w:history="1">
        <w:r w:rsidRPr="009B6635">
          <w:rPr>
            <w:rStyle w:val="Hyperlink"/>
            <w:sz w:val="16"/>
          </w:rPr>
          <w:t>type 1 diabetes</w:t>
        </w:r>
      </w:hyperlink>
      <w:r w:rsidRPr="009B6635">
        <w:rPr>
          <w:b/>
          <w:bCs/>
          <w:sz w:val="24"/>
          <w:u w:val="single"/>
        </w:rPr>
        <w:t xml:space="preserve"> are unable to produce insulin and typically require multiple daily injections to prolong their lives.</w:t>
      </w:r>
      <w:r>
        <w:rPr>
          <w:b/>
          <w:bCs/>
          <w:sz w:val="24"/>
          <w:u w:val="single"/>
        </w:rPr>
        <w:t xml:space="preserve"> </w:t>
      </w:r>
      <w:r w:rsidRPr="009B6635">
        <w:rPr>
          <w:sz w:val="16"/>
          <w:szCs w:val="12"/>
        </w:rPr>
        <w:t xml:space="preserve">Tragically, although insulin is indispensable for many people with diabetes, it is also quickly becoming unaffordable. </w:t>
      </w:r>
      <w:r w:rsidRPr="009B6635">
        <w:rPr>
          <w:b/>
          <w:bCs/>
          <w:sz w:val="24"/>
          <w:u w:val="single"/>
        </w:rPr>
        <w:t xml:space="preserve">From 2012 to 2016, the price of insulin </w:t>
      </w:r>
      <w:hyperlink r:id="rId41" w:tgtFrame="_blank" w:history="1">
        <w:r w:rsidRPr="009B6635">
          <w:rPr>
            <w:rStyle w:val="Hyperlink"/>
            <w:sz w:val="16"/>
          </w:rPr>
          <w:t>doubled</w:t>
        </w:r>
      </w:hyperlink>
      <w:r w:rsidRPr="009B6635">
        <w:rPr>
          <w:b/>
          <w:bCs/>
          <w:sz w:val="24"/>
          <w:u w:val="single"/>
        </w:rPr>
        <w:t xml:space="preserve">. In 2016, the average person with type 1 diabetes spent </w:t>
      </w:r>
      <w:hyperlink r:id="rId42" w:tgtFrame="_blank" w:history="1">
        <w:r w:rsidRPr="009B6635">
          <w:rPr>
            <w:rStyle w:val="Hyperlink"/>
            <w:sz w:val="16"/>
          </w:rPr>
          <w:t>nearly $6,000</w:t>
        </w:r>
      </w:hyperlink>
      <w:r w:rsidRPr="009B6635">
        <w:rPr>
          <w:b/>
          <w:bCs/>
          <w:sz w:val="24"/>
          <w:u w:val="single"/>
        </w:rPr>
        <w:t xml:space="preserve"> on insulin per year. The American Diabetic Association found people with diabetes spent over $</w:t>
      </w:r>
      <w:hyperlink r:id="rId43" w:tgtFrame="_blank" w:history="1">
        <w:r w:rsidRPr="009B6635">
          <w:rPr>
            <w:rStyle w:val="Hyperlink"/>
            <w:sz w:val="16"/>
          </w:rPr>
          <w:t>15 billion</w:t>
        </w:r>
      </w:hyperlink>
      <w:r w:rsidRPr="009B6635">
        <w:rPr>
          <w:b/>
          <w:bCs/>
          <w:sz w:val="24"/>
          <w:u w:val="single"/>
        </w:rPr>
        <w:t xml:space="preserve"> on insulin 2017.</w:t>
      </w:r>
      <w:r>
        <w:rPr>
          <w:b/>
          <w:bCs/>
          <w:sz w:val="24"/>
          <w:u w:val="single"/>
        </w:rPr>
        <w:t xml:space="preserve"> </w:t>
      </w:r>
      <w:r w:rsidRPr="009B6635">
        <w:rPr>
          <w:sz w:val="16"/>
          <w:szCs w:val="12"/>
        </w:rPr>
        <w:t xml:space="preserve">When a life-saving medication becomes unaffordable, patients become desperate. Skyrocketing insulin prices have led many diabetics </w:t>
      </w:r>
      <w:hyperlink r:id="rId44" w:tgtFrame="_blank" w:history="1">
        <w:r w:rsidRPr="009B6635">
          <w:rPr>
            <w:rStyle w:val="Hyperlink"/>
            <w:sz w:val="16"/>
            <w:szCs w:val="12"/>
          </w:rPr>
          <w:t>to limit (or ration)</w:t>
        </w:r>
      </w:hyperlink>
      <w:r w:rsidRPr="009B6635">
        <w:rPr>
          <w:sz w:val="16"/>
          <w:szCs w:val="12"/>
        </w:rPr>
        <w:t xml:space="preserve"> the amount of insulin they use to make financial ends meet. The trade-off is </w:t>
      </w:r>
      <w:hyperlink r:id="rId45" w:tgtFrame="_blank" w:history="1">
        <w:r w:rsidRPr="009B6635">
          <w:rPr>
            <w:rStyle w:val="Hyperlink"/>
            <w:sz w:val="16"/>
            <w:szCs w:val="12"/>
          </w:rPr>
          <w:t>deadly</w:t>
        </w:r>
      </w:hyperlink>
      <w:r w:rsidRPr="009B6635">
        <w:rPr>
          <w:sz w:val="16"/>
          <w:szCs w:val="12"/>
        </w:rPr>
        <w:t xml:space="preserve">. Not using enough insulin increases the risk of long-term complications or </w:t>
      </w:r>
      <w:hyperlink r:id="rId46" w:tgtFrame="_blank" w:history="1">
        <w:r w:rsidRPr="009B6635">
          <w:rPr>
            <w:rStyle w:val="Hyperlink"/>
            <w:sz w:val="16"/>
            <w:szCs w:val="12"/>
          </w:rPr>
          <w:t>falling into a diabetic coma</w:t>
        </w:r>
      </w:hyperlink>
      <w:r w:rsidRPr="009B6635">
        <w:rPr>
          <w:sz w:val="16"/>
          <w:szCs w:val="12"/>
        </w:rPr>
        <w:t xml:space="preserve">. Survey results published in the Journal of the American Medical Association Internal Medicine finds nearly </w:t>
      </w:r>
      <w:hyperlink r:id="rId47" w:tgtFrame="_blank" w:history="1">
        <w:r w:rsidRPr="009B6635">
          <w:rPr>
            <w:rStyle w:val="Hyperlink"/>
            <w:sz w:val="16"/>
            <w:szCs w:val="12"/>
          </w:rPr>
          <w:t>30 percent</w:t>
        </w:r>
      </w:hyperlink>
      <w:r w:rsidRPr="009B6635">
        <w:rPr>
          <w:sz w:val="16"/>
          <w:szCs w:val="12"/>
        </w:rPr>
        <w:t xml:space="preserve"> of diabetics ration their insulin use. </w:t>
      </w:r>
      <w:r w:rsidRPr="009B6635">
        <w:rPr>
          <w:b/>
          <w:bCs/>
          <w:sz w:val="24"/>
          <w:u w:val="single"/>
        </w:rPr>
        <w:t>To avoid financial hardship and medical complications, many diabetics have turned to black markets.</w:t>
      </w:r>
      <w:r>
        <w:rPr>
          <w:b/>
          <w:bCs/>
          <w:sz w:val="24"/>
          <w:u w:val="single"/>
        </w:rPr>
        <w:t xml:space="preserve"> </w:t>
      </w:r>
      <w:r w:rsidRPr="009B6635">
        <w:rPr>
          <w:sz w:val="16"/>
          <w:szCs w:val="12"/>
        </w:rPr>
        <w:t xml:space="preserve">Some turn to the internet, where second-hand markets are providing solutions. For example, numerous kinds of insulin are available with 24-hour shipping from websites such as </w:t>
      </w:r>
      <w:hyperlink r:id="rId48" w:tgtFrame="_blank" w:history="1">
        <w:r w:rsidRPr="009B6635">
          <w:rPr>
            <w:rStyle w:val="Hyperlink"/>
            <w:sz w:val="16"/>
            <w:szCs w:val="12"/>
          </w:rPr>
          <w:t>www.canadianinsulin.com</w:t>
        </w:r>
      </w:hyperlink>
      <w:r w:rsidRPr="009B6635">
        <w:rPr>
          <w:sz w:val="16"/>
          <w:szCs w:val="12"/>
        </w:rPr>
        <w:t xml:space="preserve">. </w:t>
      </w:r>
      <w:hyperlink r:id="rId49" w:tgtFrame="_blank" w:history="1">
        <w:r w:rsidRPr="009B6635">
          <w:rPr>
            <w:rStyle w:val="Hyperlink"/>
            <w:sz w:val="16"/>
            <w:szCs w:val="12"/>
          </w:rPr>
          <w:t>Millions</w:t>
        </w:r>
      </w:hyperlink>
      <w:r w:rsidRPr="009B6635">
        <w:rPr>
          <w:sz w:val="16"/>
          <w:szCs w:val="12"/>
        </w:rPr>
        <w:t xml:space="preserve"> of U.S. citizens engage in such transactions. Domestically, </w:t>
      </w:r>
      <w:hyperlink r:id="rId50" w:tgtFrame="_blank" w:history="1">
        <w:r w:rsidRPr="009B6635">
          <w:rPr>
            <w:rStyle w:val="Hyperlink"/>
            <w:sz w:val="16"/>
            <w:szCs w:val="12"/>
          </w:rPr>
          <w:t>Facebook, Craigslist, E-bay, and other websites</w:t>
        </w:r>
      </w:hyperlink>
      <w:r w:rsidRPr="009B6635">
        <w:rPr>
          <w:sz w:val="16"/>
          <w:szCs w:val="12"/>
        </w:rPr>
        <w:t xml:space="preserve"> also provide ways for those needing insulin and those willing to sell it to make an exchange. However</w:t>
      </w:r>
      <w:r w:rsidRPr="009B6635">
        <w:rPr>
          <w:sz w:val="12"/>
          <w:szCs w:val="12"/>
          <w:u w:val="single"/>
        </w:rPr>
        <w:t>,</w:t>
      </w:r>
      <w:r w:rsidRPr="009B6635">
        <w:rPr>
          <w:b/>
          <w:bCs/>
          <w:sz w:val="24"/>
          <w:u w:val="single"/>
        </w:rPr>
        <w:t xml:space="preserve"> buying insulin online, reselling insulin, and even giving it away is </w:t>
      </w:r>
      <w:hyperlink r:id="rId51" w:tgtFrame="_blank" w:history="1">
        <w:r w:rsidRPr="009B6635">
          <w:rPr>
            <w:rStyle w:val="Hyperlink"/>
            <w:sz w:val="16"/>
          </w:rPr>
          <w:t>illegal</w:t>
        </w:r>
      </w:hyperlink>
      <w:r w:rsidRPr="009B6635">
        <w:rPr>
          <w:b/>
          <w:bCs/>
          <w:sz w:val="24"/>
          <w:u w:val="single"/>
        </w:rPr>
        <w:t xml:space="preserve"> in the United States. These barriers work to complicate how willing buyers and (re)sellers can exchange.</w:t>
      </w:r>
      <w:r w:rsidRPr="009B6635">
        <w:rPr>
          <w:b/>
          <w:bCs/>
          <w:sz w:val="16"/>
        </w:rPr>
        <w:t xml:space="preserve"> </w:t>
      </w:r>
      <w:r w:rsidRPr="009B6635">
        <w:rPr>
          <w:sz w:val="16"/>
          <w:szCs w:val="12"/>
        </w:rPr>
        <w:t xml:space="preserve">For example, some insulins must remain at room temperature, or they expire prematurely. </w:t>
      </w:r>
      <w:r w:rsidRPr="009B6635">
        <w:rPr>
          <w:b/>
          <w:bCs/>
          <w:sz w:val="24"/>
          <w:u w:val="single"/>
        </w:rPr>
        <w:t>Operating on the black market makes this</w:t>
      </w:r>
      <w:r w:rsidRPr="009B6635">
        <w:rPr>
          <w:sz w:val="16"/>
          <w:szCs w:val="12"/>
        </w:rPr>
        <w:t xml:space="preserve"> and other safety standards </w:t>
      </w:r>
      <w:r w:rsidRPr="009B6635">
        <w:rPr>
          <w:b/>
          <w:bCs/>
          <w:sz w:val="12"/>
          <w:szCs w:val="12"/>
          <w:u w:val="single"/>
        </w:rPr>
        <w:t>a secondary matter</w:t>
      </w:r>
      <w:r w:rsidRPr="009B6635">
        <w:rPr>
          <w:sz w:val="16"/>
          <w:szCs w:val="12"/>
        </w:rPr>
        <w:t>, increasing the risk of buying and using expired insulin, which can be</w:t>
      </w:r>
      <w:hyperlink r:id="rId52" w:tgtFrame="_blank" w:history="1">
        <w:r w:rsidRPr="009B6635">
          <w:rPr>
            <w:rStyle w:val="Hyperlink"/>
            <w:sz w:val="16"/>
            <w:szCs w:val="12"/>
          </w:rPr>
          <w:t>harmful</w:t>
        </w:r>
      </w:hyperlink>
      <w:r w:rsidRPr="009B6635">
        <w:rPr>
          <w:sz w:val="16"/>
          <w:szCs w:val="12"/>
        </w:rPr>
        <w:t xml:space="preserve">. Others cross country borders to take advantage of cheaper foreign prices. A recently published </w:t>
      </w:r>
      <w:hyperlink r:id="rId53" w:tgtFrame="_blank" w:history="1">
        <w:r w:rsidRPr="009B6635">
          <w:rPr>
            <w:rStyle w:val="Hyperlink"/>
            <w:sz w:val="16"/>
            <w:szCs w:val="12"/>
          </w:rPr>
          <w:t>article</w:t>
        </w:r>
      </w:hyperlink>
      <w:r w:rsidRPr="009B6635">
        <w:rPr>
          <w:sz w:val="16"/>
          <w:szCs w:val="12"/>
        </w:rPr>
        <w:t xml:space="preserve"> in the Washington Post reports that Minnesotan Lija Greensied, the mother of a diabetic child, went with five other people to Canada and “paid about $1,200 for drugs that would have cost them $12,000 in the United States.” Elated, Lija noted, “It had been years since I had 10 vials [about a year’s supply of insulin] in my hands.” Others have had </w:t>
      </w:r>
      <w:hyperlink r:id="rId54" w:tgtFrame="_blank" w:history="1">
        <w:r w:rsidRPr="009B6635">
          <w:rPr>
            <w:rStyle w:val="Hyperlink"/>
            <w:sz w:val="16"/>
            <w:szCs w:val="12"/>
          </w:rPr>
          <w:t>similar success</w:t>
        </w:r>
      </w:hyperlink>
      <w:r w:rsidRPr="009B6635">
        <w:rPr>
          <w:sz w:val="16"/>
          <w:szCs w:val="12"/>
        </w:rPr>
        <w:t xml:space="preserve"> traveling to Mexico to buy insulin. But bringing prescription drugs across the U.S. border is also illegal. Those who attempt to bring foreign drugs into the U.S. risk having their medication confiscated or </w:t>
      </w:r>
      <w:hyperlink r:id="rId55" w:tgtFrame="_blank" w:history="1">
        <w:r w:rsidRPr="009B6635">
          <w:rPr>
            <w:rStyle w:val="Hyperlink"/>
            <w:sz w:val="16"/>
            <w:szCs w:val="12"/>
          </w:rPr>
          <w:t>facing criminal charges</w:t>
        </w:r>
      </w:hyperlink>
      <w:r w:rsidRPr="009B6635">
        <w:rPr>
          <w:sz w:val="16"/>
          <w:szCs w:val="12"/>
        </w:rPr>
        <w:t xml:space="preserve">. Although the Food and Drug Administration makes some </w:t>
      </w:r>
      <w:hyperlink r:id="rId56" w:tgtFrame="_blank" w:history="1">
        <w:r w:rsidRPr="009B6635">
          <w:rPr>
            <w:rStyle w:val="Hyperlink"/>
            <w:sz w:val="16"/>
            <w:szCs w:val="12"/>
          </w:rPr>
          <w:t>allowances</w:t>
        </w:r>
      </w:hyperlink>
      <w:r w:rsidRPr="009B6635">
        <w:rPr>
          <w:sz w:val="16"/>
          <w:szCs w:val="12"/>
        </w:rPr>
        <w:t xml:space="preserve">, they are best </w:t>
      </w:r>
      <w:hyperlink r:id="rId57" w:tgtFrame="_blank" w:history="1">
        <w:r w:rsidRPr="009B6635">
          <w:rPr>
            <w:rStyle w:val="Hyperlink"/>
            <w:sz w:val="16"/>
            <w:szCs w:val="12"/>
          </w:rPr>
          <w:t>selectively enforced</w:t>
        </w:r>
      </w:hyperlink>
      <w:r w:rsidRPr="009B6635">
        <w:rPr>
          <w:sz w:val="16"/>
          <w:szCs w:val="12"/>
        </w:rPr>
        <w:t xml:space="preserve">. Purchasing drugs in foreign countries also poses the risk of receiving </w:t>
      </w:r>
      <w:hyperlink r:id="rId58" w:tgtFrame="_blank" w:history="1">
        <w:r w:rsidRPr="009B6635">
          <w:rPr>
            <w:rStyle w:val="Hyperlink"/>
            <w:sz w:val="16"/>
            <w:szCs w:val="12"/>
          </w:rPr>
          <w:t>counterfeit medications</w:t>
        </w:r>
      </w:hyperlink>
      <w:r w:rsidRPr="009B6635">
        <w:rPr>
          <w:sz w:val="16"/>
          <w:szCs w:val="12"/>
        </w:rPr>
        <w:t xml:space="preserve">. The rise in black markets for insulin provides both a deeply concerning picture of the harmful effects of regulation and the incredible ability of international competition to curb pressing healthcare concerns. Although drug importation policy between countries with different </w:t>
      </w:r>
      <w:hyperlink r:id="rId59" w:tgtFrame="_blank" w:history="1">
        <w:r w:rsidRPr="009B6635">
          <w:rPr>
            <w:rStyle w:val="Hyperlink"/>
            <w:sz w:val="16"/>
            <w:szCs w:val="12"/>
          </w:rPr>
          <w:t>quality standards</w:t>
        </w:r>
      </w:hyperlink>
      <w:r w:rsidRPr="009B6635">
        <w:rPr>
          <w:sz w:val="16"/>
          <w:szCs w:val="12"/>
        </w:rPr>
        <w:t xml:space="preserve"> and </w:t>
      </w:r>
      <w:hyperlink r:id="rId60" w:tgtFrame="_blank" w:history="1">
        <w:r w:rsidRPr="009B6635">
          <w:rPr>
            <w:rStyle w:val="Hyperlink"/>
            <w:sz w:val="16"/>
            <w:szCs w:val="12"/>
          </w:rPr>
          <w:t>pricing strategies</w:t>
        </w:r>
      </w:hyperlink>
      <w:r w:rsidRPr="009B6635">
        <w:rPr>
          <w:sz w:val="16"/>
          <w:szCs w:val="12"/>
        </w:rPr>
        <w:t xml:space="preserve"> is complex, the efforts of </w:t>
      </w:r>
      <w:hyperlink r:id="rId61" w:tgtFrame="_blank" w:history="1">
        <w:r w:rsidRPr="009B6635">
          <w:rPr>
            <w:rStyle w:val="Hyperlink"/>
            <w:sz w:val="16"/>
            <w:szCs w:val="12"/>
          </w:rPr>
          <w:t>millions</w:t>
        </w:r>
      </w:hyperlink>
      <w:r w:rsidRPr="009B6635">
        <w:rPr>
          <w:sz w:val="16"/>
          <w:szCs w:val="12"/>
        </w:rPr>
        <w:t xml:space="preserve"> of U.S. patients to obtain cheaper foreign drugs indicate solutions are possible. With President Trump considering </w:t>
      </w:r>
      <w:hyperlink r:id="rId62" w:tgtFrame="_blank" w:history="1">
        <w:r w:rsidRPr="009B6635">
          <w:rPr>
            <w:rStyle w:val="Hyperlink"/>
            <w:sz w:val="16"/>
            <w:szCs w:val="12"/>
          </w:rPr>
          <w:t>reforming drug importation policy</w:t>
        </w:r>
      </w:hyperlink>
      <w:r w:rsidRPr="009B6635">
        <w:rPr>
          <w:sz w:val="16"/>
          <w:szCs w:val="12"/>
        </w:rPr>
        <w:t xml:space="preserve"> to lower prescription drug costs, let’s hope the struggles of many diabetics to navigate black markets and prolong their lives provides enough motive to liberalize foreign drug access. Managing diabetes is challenging. Managing diabetes and poorly designed policy only makes already difficult situations more taxing.</w:t>
      </w:r>
    </w:p>
    <w:p w14:paraId="7D7D00D8" w14:textId="77777777" w:rsidR="00EB64FF" w:rsidRPr="009B6635" w:rsidRDefault="00EB64FF" w:rsidP="00EB64FF">
      <w:pPr>
        <w:pStyle w:val="Heading4"/>
      </w:pPr>
      <w:r w:rsidRPr="009B6635">
        <w:t xml:space="preserve">The black market is a mass employer and allows for communities to afford essential resources </w:t>
      </w:r>
    </w:p>
    <w:p w14:paraId="3F9648CB" w14:textId="77777777" w:rsidR="00EB64FF" w:rsidRPr="009B6635" w:rsidRDefault="00EB64FF" w:rsidP="00EB64FF">
      <w:pPr>
        <w:spacing w:after="0" w:line="360" w:lineRule="atLeast"/>
        <w:outlineLvl w:val="3"/>
        <w:rPr>
          <w:rFonts w:ascii="Segoe UI" w:eastAsia="Times New Roman" w:hAnsi="Segoe UI" w:cs="Segoe UI"/>
          <w:color w:val="000000"/>
          <w:sz w:val="21"/>
          <w:szCs w:val="21"/>
        </w:rPr>
      </w:pPr>
      <w:r w:rsidRPr="009B6635">
        <w:rPr>
          <w:rFonts w:ascii="Segoe UI" w:eastAsia="Times New Roman" w:hAnsi="Segoe UI" w:cs="Segoe UI"/>
          <w:color w:val="000000"/>
          <w:sz w:val="21"/>
          <w:szCs w:val="21"/>
        </w:rPr>
        <w:t xml:space="preserve">The Balance. Kimberly </w:t>
      </w:r>
      <w:r w:rsidRPr="009B6635">
        <w:rPr>
          <w:rStyle w:val="Style13ptBold"/>
        </w:rPr>
        <w:t>Amadeo (2019)</w:t>
      </w:r>
      <w:r w:rsidRPr="009B6635">
        <w:rPr>
          <w:rFonts w:ascii="Segoe UI" w:eastAsia="Times New Roman" w:hAnsi="Segoe UI" w:cs="Segoe UI"/>
          <w:color w:val="000000"/>
          <w:sz w:val="21"/>
          <w:szCs w:val="21"/>
        </w:rPr>
        <w:t>. </w:t>
      </w:r>
      <w:r w:rsidRPr="009B6635">
        <w:rPr>
          <w:rFonts w:ascii="Segoe UI" w:eastAsia="Times New Roman" w:hAnsi="Segoe UI" w:cs="Segoe UI"/>
          <w:i/>
          <w:iCs/>
          <w:color w:val="000000"/>
          <w:sz w:val="21"/>
          <w:szCs w:val="21"/>
        </w:rPr>
        <w:t>How the Shadow Economy Secretly Affects You</w:t>
      </w:r>
      <w:r w:rsidRPr="009B6635">
        <w:rPr>
          <w:rFonts w:ascii="Segoe UI" w:eastAsia="Times New Roman" w:hAnsi="Segoe UI" w:cs="Segoe UI"/>
          <w:color w:val="000000"/>
          <w:sz w:val="21"/>
          <w:szCs w:val="21"/>
        </w:rPr>
        <w:t>. [online] Available at: https://www.thebalance.com/black-economy-4173517 [Accessed 29 Jul. 2019].</w:t>
      </w:r>
    </w:p>
    <w:p w14:paraId="03736400" w14:textId="77777777" w:rsidR="00EB64FF" w:rsidRPr="009B6635" w:rsidRDefault="00EB64FF" w:rsidP="00EB64FF">
      <w:pPr>
        <w:rPr>
          <w:rStyle w:val="StyleUnderline"/>
        </w:rPr>
      </w:pPr>
      <w:r w:rsidRPr="009B6635">
        <w:rPr>
          <w:rStyle w:val="StyleUnderline"/>
        </w:rPr>
        <w:t xml:space="preserve">The </w:t>
      </w:r>
      <w:hyperlink r:id="rId63" w:tgtFrame="_blank" w:history="1">
        <w:r w:rsidRPr="009B6635">
          <w:rPr>
            <w:rStyle w:val="StyleUnderline"/>
          </w:rPr>
          <w:t>shadow economy provides jobs</w:t>
        </w:r>
      </w:hyperlink>
      <w:r w:rsidRPr="009B6635">
        <w:rPr>
          <w:rStyle w:val="StyleUnderline"/>
        </w:rPr>
        <w:t xml:space="preserve"> and income to people who might not have good options in the legitimate economy</w:t>
      </w:r>
      <w:r w:rsidRPr="009B6635">
        <w:rPr>
          <w:sz w:val="16"/>
        </w:rPr>
        <w:t xml:space="preserve">. </w:t>
      </w:r>
      <w:r w:rsidRPr="009B6635">
        <w:rPr>
          <w:sz w:val="16"/>
          <w:szCs w:val="12"/>
        </w:rPr>
        <w:t>For example, a street market allows dozens of entrepreneurs selling similar products to compete. In 2009,</w:t>
      </w:r>
      <w:r w:rsidRPr="009B6635">
        <w:rPr>
          <w:sz w:val="16"/>
        </w:rPr>
        <w:t xml:space="preserve"> </w:t>
      </w:r>
      <w:r w:rsidRPr="009B6635">
        <w:rPr>
          <w:rStyle w:val="StyleUnderline"/>
        </w:rPr>
        <w:t>the Organization for Economic Cooperation and Development estimated that the</w:t>
      </w:r>
      <w:r w:rsidRPr="009B6635">
        <w:rPr>
          <w:b/>
          <w:bCs/>
          <w:sz w:val="16"/>
        </w:rPr>
        <w:t xml:space="preserve"> </w:t>
      </w:r>
      <w:hyperlink r:id="rId64" w:tgtFrame="_blank" w:history="1">
        <w:r w:rsidRPr="009B6635">
          <w:rPr>
            <w:rStyle w:val="Hyperlink"/>
            <w:sz w:val="16"/>
          </w:rPr>
          <w:t>shadow economy employed 1.8 billion people</w:t>
        </w:r>
      </w:hyperlink>
      <w:r w:rsidRPr="009B6635">
        <w:rPr>
          <w:b/>
          <w:bCs/>
          <w:sz w:val="16"/>
        </w:rPr>
        <w:t>.</w:t>
      </w:r>
      <w:r w:rsidRPr="009B6635">
        <w:rPr>
          <w:sz w:val="16"/>
        </w:rPr>
        <w:t xml:space="preserve"> </w:t>
      </w:r>
      <w:r w:rsidRPr="009B6635">
        <w:rPr>
          <w:rStyle w:val="StyleUnderline"/>
        </w:rPr>
        <w:t>It allows people to afford medicine, health services, and other essential products they could never obtain otherwise. For example, a doctor in a country illegally can provide low-cost health care on a cash basis because he doesn't pay taxes.</w:t>
      </w:r>
    </w:p>
    <w:p w14:paraId="7CCFF5B7" w14:textId="77777777" w:rsidR="00EB64FF" w:rsidRDefault="00EB64FF" w:rsidP="00EB64FF">
      <w:pPr>
        <w:pStyle w:val="Heading4"/>
      </w:pPr>
      <w:r>
        <w:t xml:space="preserve">The binary between legality/illegality is arbitrary, and is only upheld by social and legal definitions – forcelosing the possibility for people to engage in illegal tactics as a means of survival. </w:t>
      </w:r>
    </w:p>
    <w:p w14:paraId="511263A4" w14:textId="77777777" w:rsidR="00EB64FF" w:rsidRPr="007B17A0" w:rsidRDefault="00EB64FF" w:rsidP="00EB64FF">
      <w:pPr>
        <w:rPr>
          <w:rFonts w:ascii="Times New Roman" w:hAnsi="Times New Roman" w:cs="Times New Roman"/>
        </w:rPr>
      </w:pPr>
      <w:r w:rsidRPr="00706C46">
        <w:rPr>
          <w:rStyle w:val="Style13ptBold"/>
        </w:rPr>
        <w:t>Hudson 13</w:t>
      </w:r>
      <w:r>
        <w:t xml:space="preserve">, Ray. - Ray Hudson, Department of Geography, Durham University; “Thinking through the Relationships between Legal and Illegal Activities and Economies: Spaces, Flows and Pathways.”; </w:t>
      </w:r>
      <w:r>
        <w:rPr>
          <w:i/>
          <w:iCs/>
        </w:rPr>
        <w:t>Journal of Economic Geography</w:t>
      </w:r>
      <w:r>
        <w:t>, vol. 14, no. 4, 2013, pp. 775–795.; doi:10.1093/jeg/lbt017. // cs</w:t>
      </w:r>
    </w:p>
    <w:p w14:paraId="498575A7" w14:textId="77777777" w:rsidR="00EB64FF" w:rsidRPr="0043428E" w:rsidRDefault="00EB64FF" w:rsidP="00EB64FF">
      <w:pPr>
        <w:rPr>
          <w:sz w:val="16"/>
        </w:rPr>
      </w:pPr>
      <w:r w:rsidRPr="00DF7F36">
        <w:rPr>
          <w:rStyle w:val="StyleUnderline"/>
        </w:rPr>
        <w:t>It is very difficult, not to say impossible, precisely to define the scope and delineate the boundaries of the illegal economy. It is also impossible to give a definition that is not specific to a given time/space context.</w:t>
      </w:r>
      <w:r w:rsidRPr="0043428E">
        <w:rPr>
          <w:sz w:val="16"/>
        </w:rPr>
        <w:t xml:space="preserve"> There are definitional differences between national jurisdictions, between supranational and national definitions (Wohlfeil et al., 2009) and between national and sub-national levels within a national territory (Erman, 2007). </w:t>
      </w:r>
      <w:r w:rsidRPr="00DF7F36">
        <w:rPr>
          <w:rStyle w:val="Emphasis"/>
        </w:rPr>
        <w:t xml:space="preserve">What is legal in some times and spaces is illegal in others and so there is a shifting boundary between them, with legal and illegal defined relationally and relatively, always contingent and provisional. The boundary between legal and illegal is thus socially defined, a matter of definition within the law </w:t>
      </w:r>
      <w:r w:rsidRPr="0043428E">
        <w:rPr>
          <w:sz w:val="16"/>
        </w:rPr>
        <w:t xml:space="preserve">(Bhattacharyya, 2005; Glenny, 2008). </w:t>
      </w:r>
      <w:r w:rsidRPr="00DF7F36">
        <w:rPr>
          <w:rStyle w:val="Emphasis"/>
        </w:rPr>
        <w:t>These differing definitions and conceptions typically reflect power struggles between social actors, within and between state, civil society and economy and power struggles between national states, between central and regional governments, between and within social classes, between economic and environmental interest groups and so on</w:t>
      </w:r>
      <w:r w:rsidRPr="0043428E">
        <w:rPr>
          <w:sz w:val="16"/>
        </w:rPr>
        <w:t xml:space="preserve">. Of particular importance are the strategies of companies and fractions of capital to influence national states and supra-national regulatory bodies in labour market regulation (over issues such as working hours and conditions and wage rates) and in setting standards for products as part of the social process of creating and segmenting markets (Hudson, 2001). </w:t>
      </w:r>
      <w:r w:rsidRPr="003C4D02">
        <w:rPr>
          <w:rStyle w:val="Emphasis"/>
        </w:rPr>
        <w:t>The outcome of these struggles is the creation of different definitions of the legal and illegal, drawing the line between them in ways that favour some interests over others and forcing some firms and people to behave illegally if they are to seek to survive</w:t>
      </w:r>
      <w:r w:rsidRPr="0043428E">
        <w:rPr>
          <w:sz w:val="16"/>
        </w:rPr>
        <w:t xml:space="preserve">. Other forms of state involvement in the economy may unintentionally create spaces in which illegal activities can emerge and flourish. For example, the restructuring of the tobacco industry in China, focussed around a small number of large-scale enterprises, resulted in ‘a sizeable workforce of skilled labourers as well as production machinery [being] made available to the illicit tobacco business’. This was further reinforced by the ‘formidable difficulties involved in obtaining a tobacco exclusive sale permit’ (Shen et al., 2010, 3). Drawing the line between legal and illegal economic activities is further complicated because legal companies and legal regulators (typically state actors) engage in informal and illegal activities. </w:t>
      </w:r>
      <w:r w:rsidRPr="003C4D02">
        <w:rPr>
          <w:rStyle w:val="StyleUnderline"/>
        </w:rPr>
        <w:t>The sharp line between legal and illegal becomes blurred</w:t>
      </w:r>
      <w:r w:rsidRPr="0043428E">
        <w:rPr>
          <w:sz w:val="16"/>
        </w:rPr>
        <w:t>. In extreme cases, the definition of the line is maintained by criminal organisations that practice extortion and demand protection fees from legal businesses as a condition of their being able to remain in business. In this way, the illegal sanctions the legal. More generally, illegal criminal organisations can operate as proxy agents of governance, extending a sort of order into spaces of illegality beyond the reach of the legitimate state (Glenny, 2008).3 Moreover</w:t>
      </w:r>
      <w:r w:rsidRPr="003C4D02">
        <w:rPr>
          <w:rStyle w:val="Emphasis"/>
        </w:rPr>
        <w:t>, drawing the line between illegal and legal activities can have unintended and, for some, undesirable consequences</w:t>
      </w:r>
      <w:r w:rsidRPr="0043428E">
        <w:rPr>
          <w:sz w:val="16"/>
        </w:rPr>
        <w:t xml:space="preserve">. For example, the banning of trade in e-wastes between ‘developed’ and ‘developing’ countries has had at least two unintended and undesirable consequences. First, </w:t>
      </w:r>
      <w:r w:rsidRPr="003C4D02">
        <w:rPr>
          <w:rStyle w:val="Emphasis"/>
        </w:rPr>
        <w:t>it has disrupted the livelihood strategies of people and communities who were already poor, marginalised and dependent upon waste recycling, further increasing their economic insecurity</w:t>
      </w:r>
      <w:r w:rsidRPr="0043428E">
        <w:rPr>
          <w:sz w:val="16"/>
        </w:rPr>
        <w:t xml:space="preserve">. Second, it has enhanced the role of criminal networks involved in the illicit trade of e-waste (Williams et al., 2008; Yu et al., 2010) There is an extensive literature dealing with the variety of organisational forms that capital can take in the formal legal economy (Hudson, 2001, 96–216). Given the close links between legal and illegal activities as these are woven together into complex economies, the conceptual and theoretical tools of economic geography can also be focused on the illegal—for example, various strands of political economy and heterodox economics such as Marxian political economy and institutional and evolutionary economics and economic geography (Hudson, 2001) as well as more recent perspectives such as those of relational economic geography (Bathelt and Glu¨ckler, 2003) and Global Production Networks (Henderson et al., 2002).4 </w:t>
      </w:r>
      <w:r w:rsidRPr="003C4D02">
        <w:rPr>
          <w:rStyle w:val="Emphasis"/>
        </w:rPr>
        <w:t>There is a spectrum of illegal activities ranging from ‘organised crime’ on a large and increasingly global scale, with corresponding organisational forms, to smaller, flexible and often horizontally networked organisations, to small-scale localised and isolated illegal activities as part of individual and household ‘survival strategies’.</w:t>
      </w:r>
      <w:r w:rsidRPr="0043428E">
        <w:rPr>
          <w:sz w:val="16"/>
        </w:rPr>
        <w:t xml:space="preserve"> While the former may be organised through markets and closely tied to and functionally linked with legal circuits of capital, </w:t>
      </w:r>
      <w:r w:rsidRPr="003C4D02">
        <w:rPr>
          <w:rStyle w:val="StyleUnderline"/>
        </w:rPr>
        <w:t>the latter may more often constitute part of a responsive ‘survival strategy’ in spaces that have been marginalised from or were never part of major circuits of capital.</w:t>
      </w:r>
      <w:r w:rsidRPr="0043428E">
        <w:rPr>
          <w:sz w:val="16"/>
        </w:rPr>
        <w:t xml:space="preserve"> Exchange activities within them are typically organised through much more localised and personalised networks. As a result, there are not only many local organisations with a limited spatial reach (Hobbs, 1998; Glenny, 2008; Madsen, 2009; Castells, 2010) but also major illegal organisations that behave in some ways like mainstream transnational corporations with decentralised and devolved structures and ‘profit centres’ and links to other major illegal organisations (Saviano, 2008).</w:t>
      </w:r>
    </w:p>
    <w:p w14:paraId="1FFF50CD" w14:textId="77777777" w:rsidR="00EB64FF" w:rsidRDefault="00EB64FF" w:rsidP="00EB64FF">
      <w:pPr>
        <w:pStyle w:val="Heading4"/>
      </w:pPr>
      <w:r>
        <w:t>Illegal economies are good – allows for illegal tactics and survival strategies to flourish and are protected by systems of social relations and trust within those participating in the economy</w:t>
      </w:r>
    </w:p>
    <w:p w14:paraId="20CB86BE" w14:textId="77777777" w:rsidR="00EB64FF" w:rsidRPr="00BD58BD" w:rsidRDefault="00EB64FF" w:rsidP="00EB64FF">
      <w:pPr>
        <w:rPr>
          <w:rFonts w:ascii="Times New Roman" w:hAnsi="Times New Roman" w:cs="Times New Roman"/>
        </w:rPr>
      </w:pPr>
      <w:r w:rsidRPr="00706C46">
        <w:rPr>
          <w:rStyle w:val="Style13ptBold"/>
        </w:rPr>
        <w:t>Hudson 13</w:t>
      </w:r>
      <w:r>
        <w:t xml:space="preserve">, Ray. - Ray Hudson, Department of Geography, Durham University; “Thinking through the Relationships between Legal and Illegal Activities and Economies: Spaces, Flows and Pathways.”; </w:t>
      </w:r>
      <w:r>
        <w:rPr>
          <w:i/>
          <w:iCs/>
        </w:rPr>
        <w:t>Journal of Economic Geography</w:t>
      </w:r>
      <w:r>
        <w:t>, vol. 14, no. 4, 2013, pp. 775–795.; doi:10.1093/jeg/lbt017. // cs</w:t>
      </w:r>
    </w:p>
    <w:p w14:paraId="3AFCD854" w14:textId="77777777" w:rsidR="00EB64FF" w:rsidRPr="008C2D85" w:rsidRDefault="00EB64FF" w:rsidP="00EB64FF">
      <w:pPr>
        <w:rPr>
          <w:sz w:val="16"/>
        </w:rPr>
      </w:pPr>
      <w:r w:rsidRPr="0043428E">
        <w:rPr>
          <w:sz w:val="16"/>
        </w:rPr>
        <w:t xml:space="preserve">There is a substantial and well-established body of state theory and theories of regulation, much of which is centred on the national state (Boyer, 1990; Jessop, 1990). </w:t>
      </w:r>
      <w:r w:rsidRPr="006808C4">
        <w:rPr>
          <w:rStyle w:val="StyleUnderline"/>
        </w:rPr>
        <w:t>This analyses the boundaries, scope and content of state involvement in the legal economy and in the definition and regulation of a variety of markets within it and so, by implication, delimits the sphere of the illegal.</w:t>
      </w:r>
      <w:r w:rsidRPr="0043428E">
        <w:rPr>
          <w:sz w:val="16"/>
        </w:rPr>
        <w:t xml:space="preserve"> As noted above, however, drawing the line between the legal and illegal varies between national states and their differing modes of regulation, and also as a result of definitions within incipient global regulatory bodies. The governance literature focuses on relations between political actors and institutions (Held, 1989) and has little to say about the governing of economic practices in workplaces or between companies, let alone the interplay of the legal and illegal in the day-to-day dirty business of the quotidian economy. Ethnographies of workplaces explore such governance relationships (such as Beynon, 1973), but by and large they remain detached from the mainstream governance literature. While the worlds of illegal economies are by definition beyond the formal regulatory realm of the legal economy, </w:t>
      </w:r>
      <w:r w:rsidRPr="006808C4">
        <w:rPr>
          <w:rStyle w:val="Emphasis"/>
        </w:rPr>
        <w:t>illegal economies are nonetheless governed by distinctive sets of social relations and regulatory practices which are often tightly and precisely organised. While much illegal activity, especially more organised economic activity, is conducted within markets, it is also conducted through more personalised and localised networks of social relations</w:t>
      </w:r>
      <w:r w:rsidRPr="0043428E">
        <w:rPr>
          <w:sz w:val="16"/>
        </w:rPr>
        <w:t xml:space="preserve">. For example, </w:t>
      </w:r>
      <w:r w:rsidRPr="006808C4">
        <w:rPr>
          <w:rStyle w:val="Emphasis"/>
        </w:rPr>
        <w:t>this is typically the case when such activity is primarily part of a survival strategy to ‘get by’. In the absence of legally enforceable contracts, trust assumes considerable importance in both markets and other systems of exchange</w:t>
      </w:r>
      <w:r w:rsidRPr="0043428E">
        <w:rPr>
          <w:sz w:val="16"/>
        </w:rPr>
        <w:t xml:space="preserve"> (Gambetta, 2011, especially 39–53).13 It is important to emphasise that illegal activities are regulated—typically, </w:t>
      </w:r>
      <w:r w:rsidRPr="006808C4">
        <w:rPr>
          <w:rStyle w:val="StyleUnderline"/>
        </w:rPr>
        <w:t>in the absence of the institutionalised trust provided by state regulation, via a combination of trust based in the social relations of family, clan or territory and, in extremis and occasionally brutally, via violence or death as a sanction should these mechanisms prove inadequate.</w:t>
      </w:r>
      <w:r w:rsidRPr="0043428E">
        <w:rPr>
          <w:sz w:val="16"/>
        </w:rPr>
        <w:t xml:space="preserve">14 Such activities are therefore generally highly regulated, although in different ways to those of mainstream legal regulation. As such, while they may be in conflict with the regulatory practices of the mainstream, they may also ‘capture’ elements of them, individually or institutionally—for example via the corruption of the police and/or politicians (Glenny, 2008; Saviano, 2008). More generally, this is symptomatic of ‘blind eyes’, of state officials and politicians deliberatively ignoring the illegal, or providing a cloak to hide it, becoming complicit in providing a ‘protective umbrella’ (Shen et al., 2010) for it or even becoming active participants in it (Upadhyaya, 2008; Kazmin et al., 2013).15 In these varied spaces in which </w:t>
      </w:r>
      <w:r w:rsidRPr="006808C4">
        <w:rPr>
          <w:rStyle w:val="StyleUnderline"/>
        </w:rPr>
        <w:t>the sovereign state chooses to avert its eyes to illegality, the formal distinction between the legal and illegal becomes problematic, or even irrelevant.16 State officials and politicians may behave in these ways for a variety of reasons. First, they do so because of fear for their personal safety, or the temptations of bribery and personal material gain. Second, because they see illegal activities as a justifiable route to local economic development</w:t>
      </w:r>
      <w:r w:rsidRPr="0043428E">
        <w:rPr>
          <w:sz w:val="16"/>
        </w:rPr>
        <w:t xml:space="preserve"> (Kynge, 2006, 2009). As Shen et al. (2010, 13, emphasis in original) remark with reference to China ‘[s]ince cigarette counterfeiting, through the use of locally grown tobacco, is a source of revenue for the provincial government and provides employment for many individuals, local government seem reluctant to crack down on counterfeiting businesses, especially when the unauthorized production relates to international brands... or brands that are not produced in the particular province , and therefore does not cause a conflict of interests with local authorized manufacturers’. Moreover, as noted above, there are spaces in which IPR theft to produce and then sell fake branded goods locally is seen as acceptable. Third, and relatedly, because tolerating illegal activities is a necessary condition to enter into and retain a position, however marginal, in global circuits of capital and the supply chains of major transnationals. As Scott Nova of the Workers Rights’ Consortium puts it, these are not industries ‘driven by moral considerations but by the bottom line’ (quoted in Brown et al., 2013). Fourth, they may consider </w:t>
      </w:r>
      <w:r w:rsidRPr="006808C4">
        <w:rPr>
          <w:rStyle w:val="Emphasis"/>
        </w:rPr>
        <w:t>activities that are illegal to be morally justifiable and acceptable because there seems no alternative in spaces abandoned by, or never brought into, mainstream circuits of capital, a non-network of impoverished spaces that constitute the so-called Fourth World</w:t>
      </w:r>
      <w:r w:rsidRPr="0043428E">
        <w:rPr>
          <w:sz w:val="16"/>
        </w:rPr>
        <w:t xml:space="preserve"> (Castells, 2010). These include old former coal districts and deindustrialised industrial regions and cities in the ‘North’ of the global economy as well as spaces and people that never made it into or beyond the margins in the ‘South’—such as small coca growers in Colombia (Allen, 2005). </w:t>
      </w:r>
      <w:r w:rsidRPr="006808C4">
        <w:rPr>
          <w:rStyle w:val="Emphasis"/>
        </w:rPr>
        <w:t>Illegal activities may be allowed as part of survival strategies in spaces detached from the mainstream, precisely because they and people living in them are excluded or have been expelled from the mainstream</w:t>
      </w:r>
      <w:r w:rsidRPr="0043428E">
        <w:rPr>
          <w:sz w:val="16"/>
        </w:rPr>
        <w:t xml:space="preserve"> (Bhattacharyya, 2005; Glenny, 2008). In </w:t>
      </w:r>
      <w:r w:rsidRPr="006808C4">
        <w:rPr>
          <w:rStyle w:val="Emphasis"/>
        </w:rPr>
        <w:t>the absence of the legal mainstream, they offer an alternative mode of survival</w:t>
      </w:r>
      <w:r w:rsidRPr="0043428E">
        <w:rPr>
          <w:sz w:val="16"/>
        </w:rPr>
        <w:t>. Such spaces ‘on the margins’ are more likely to be those in which ‘blind eyes’ proliferate, raising theoretical questions as to the relationships between agency, institutions and structures. It is important to emphasise, however, that the illegal is often integral to activities in the core spaces of global capitalism, and also that legal activities (for example, banking and activities in offshore financial centres) may be seen as immoral although maybe necessary, as I show in the next section.</w:t>
      </w:r>
    </w:p>
    <w:p w14:paraId="1103D5ED" w14:textId="77777777" w:rsidR="00EB64FF" w:rsidRDefault="00EB64FF" w:rsidP="00EB64FF">
      <w:pPr>
        <w:pStyle w:val="Heading4"/>
        <w:rPr>
          <w:rStyle w:val="Style13ptBold"/>
          <w:b/>
          <w:bCs w:val="0"/>
        </w:rPr>
      </w:pPr>
      <w:r>
        <w:rPr>
          <w:rStyle w:val="Style13ptBold"/>
          <w:b/>
          <w:bCs w:val="0"/>
        </w:rPr>
        <w:t xml:space="preserve">In times of economic hardship people often turn to illegal means of acquiring money for their survival such as with the emergence of the kukiya-kiya economy in Zimbabwe which changes the perspectives of people surrounding their need for legality and respectability, rupturing the perspective of what a “straight” and proper life should be. </w:t>
      </w:r>
    </w:p>
    <w:p w14:paraId="5B329C8B" w14:textId="77777777" w:rsidR="00EB64FF" w:rsidRDefault="00EB64FF" w:rsidP="00EB64FF">
      <w:pPr>
        <w:rPr>
          <w:sz w:val="16"/>
        </w:rPr>
      </w:pPr>
      <w:r w:rsidRPr="0079505C">
        <w:rPr>
          <w:rStyle w:val="Style13ptBold"/>
        </w:rPr>
        <w:t>Jones 10</w:t>
      </w:r>
      <w:r>
        <w:t xml:space="preserve"> (Jones, Jeremy L. "‘Nothing is straight in Zimbabwe’: The rise of the kukiya-kiya economy 2000–2008." </w:t>
      </w:r>
      <w:r>
        <w:rPr>
          <w:i/>
          <w:iCs/>
        </w:rPr>
        <w:t>Journal of Southern African Studies</w:t>
      </w:r>
      <w:r>
        <w:t xml:space="preserve"> 36.2 (2010): 294-297. //mms)</w:t>
      </w:r>
    </w:p>
    <w:p w14:paraId="3FAC6A38" w14:textId="77777777" w:rsidR="00EB64FF" w:rsidRDefault="00EB64FF" w:rsidP="00EB64FF">
      <w:pPr>
        <w:rPr>
          <w:sz w:val="16"/>
        </w:rPr>
      </w:pPr>
      <w:r w:rsidRPr="0044761D">
        <w:rPr>
          <w:sz w:val="16"/>
        </w:rPr>
        <w:t xml:space="preserve">This quality of suspension helps explain why </w:t>
      </w:r>
      <w:r w:rsidRPr="00764FF5">
        <w:rPr>
          <w:u w:val="single"/>
        </w:rPr>
        <w:t>in earlier periods, kukiya-kiya was looked down upon: since it was oriented to the here and now by definition, it stood opposed to morally valorised forms of planning and directing one's life</w:t>
      </w:r>
      <w:r w:rsidRPr="0044761D">
        <w:rPr>
          <w:sz w:val="16"/>
        </w:rPr>
        <w:t xml:space="preserve">. The latter sought to spread agency to a wider group of people (the extended family) and a longer timeline (including the afterlife, however rendered).40 The question is, What happens in a context where kukiya-kiya comes to be viewed as not only normal, but necessary? I ask this to emphasise the historical point: the kukiya-kiya economy is taken to be new. That is part of what makes it different from similar types of activity elsewhere and in other periods. We therefore must establish the connection between a particular form of economic behaviour and a particular attitude towards history. Here, I suggest, there is a dialectic between activities based on a suspension of rules - kukiya kiya - and a historical sense that one is living in a state of suspension, where what used to take place, or what should take place, is now impossible. Micro-practice actually shares the same spatio-temporal logic - suspension - as the prevailing view of macro-history. Indeed, the two levels of suspension reinforce each other. </w:t>
      </w:r>
      <w:r w:rsidRPr="00764FF5">
        <w:rPr>
          <w:u w:val="single"/>
        </w:rPr>
        <w:t>At the level of the imagination, 'need' - the need to 'survive' for instance - is given historical charge: this is the time of need, the time of survival, and therefore, economic strategies of survival are in order. At the level of practice, by doing 'whatever is necessary', people effectively prolong the situation that demands such behaviour, thus making it almost inevitable that it will continue.</w:t>
      </w:r>
      <w:r w:rsidRPr="0044761D">
        <w:rPr>
          <w:sz w:val="16"/>
        </w:rPr>
        <w:t xml:space="preserve"> Ultimately, it is the interaction between the two levels that produces the 'stupor' discussed earlier. It also leads to a spiral of circular reasoning, where 'here and now, in this country,' it is only possible to do what can be done 'here and now, in this country'. The logic sounds perverse, but its expression is often quite poignant. For instance, in January, 2007, Mai Chisamba, Zimbabwe's most popular TV talk show host, aired an episode in which she and her audience debated kukiya-kiya. </w:t>
      </w:r>
      <w:r w:rsidRPr="00764FF5">
        <w:rPr>
          <w:u w:val="single"/>
        </w:rPr>
        <w:t>Kukiya-kiya is not necessarily bad, she pointed out, because it all starts with the simple goal of 'trying to make ends meet'</w:t>
      </w:r>
      <w:r w:rsidRPr="0044761D">
        <w:rPr>
          <w:sz w:val="16"/>
        </w:rPr>
        <w:t xml:space="preserve">. Nonetheless, there is a question of limits: 'Is there somewhere where you stop and say, "no, that's enough"?'41 Pointing to a young man, she asked, 'isn't there a way of doing it that follows an acceptable route (zvine gwara)T He responded, Ah, Mai Chisamba, this is a tough issue. </w:t>
      </w:r>
      <w:r w:rsidRPr="00764FF5">
        <w:rPr>
          <w:u w:val="single"/>
        </w:rPr>
        <w:t xml:space="preserve">Because here in this country ... the country is difficult, so ... I just have to 'kiya-kiya' in order to live. A person will know that, "a, what I'm doing could land me in jail, or I could end up becoming a prostitute". But there's nothing to do about it. They want to live. Their family might die of hunger. The country, that's what's causing this sort of thing... </w:t>
      </w:r>
      <w:r w:rsidRPr="0044761D">
        <w:rPr>
          <w:sz w:val="16"/>
        </w:rPr>
        <w:t xml:space="preserve">What kind of life is it, Mai Chisamba countered, if you end up in trouble that could have been avoided (kuzvipinza muna taisireva)! Ah, Mai Chisamba, someone will think that they are too clever, like, 'let me do like so, and so, and so... how will the police ever see me?'... </w:t>
      </w:r>
      <w:r w:rsidRPr="00764FF5">
        <w:rPr>
          <w:u w:val="single"/>
        </w:rPr>
        <w:t xml:space="preserve">Really, there's no other route to take. It's just a matter of surviving. Because that's just what the situation in the country demands, it now demands that we use force (ya 'kutoda zveginya) to </w:t>
      </w:r>
      <w:r w:rsidRPr="00BB7337">
        <w:rPr>
          <w:u w:val="single"/>
        </w:rPr>
        <w:t>survive. On one hand everything the young man mentions - prostitution, furtive plotting, and force (ginya) - is code for immorality in the Zimbabwean context. On the other, he claims that such activity is necessary at this point in time. The 'situation in the country' demands it. If you and your family want to survive, he declares, then you must accept known risks and scheme your way to a living. You may exceed normal moral limits in the process, and you may even get caught, but there is no other route</w:t>
      </w:r>
      <w:r w:rsidRPr="0044761D">
        <w:rPr>
          <w:sz w:val="16"/>
        </w:rPr>
        <w:t xml:space="preserve">. This sort of appeal to necessity - so common nowadays - has two key rhetorical components. The first is the repeated invocation of the so-called 'situation' in the 'country' 'these days'. Mai Chisamba's guest refers to 'the country' four times in this thirty second clip, and like many others, he ascribes causative force to what he terms the 'situation' (in English). The 'country' is in this view a unitary space bounding specific economic logics. For the young man, it is the 'country' and the current 'situation' therein that has created the circular relation between feeling forced and resorting to force in order to survive. Thus, in everyday conversation, </w:t>
      </w:r>
      <w:r w:rsidRPr="00BB7337">
        <w:rPr>
          <w:u w:val="single"/>
        </w:rPr>
        <w:t>the breaching of borders (whether through migration or cross-border trade, or even symbolically, through the possession of foreign currency), is seen as a key strategy in opening up new possibilities for livelihood</w:t>
      </w:r>
      <w:r w:rsidRPr="0044761D">
        <w:rPr>
          <w:sz w:val="16"/>
        </w:rPr>
        <w:t xml:space="preserve">. 'The situation these days' (mazuva ano), on the other hand, like the notion of 'crisis', gives a name to an otherwise confusing span of time. Mbembe and Roitman claim that the idea of 'crisis' in Cameroon has become an organising metaphor for daily living: a way of explaining the inexplicable and justifying the unjustifiable.42 Likewise, writing of Guinea Bissau, Henrik Vigh suggests that 'in chronic crisis ... crisis becomes a frame of action' 43 There is a further level of temporal ordering involved here, though. Like any demonstrative, 'these days' is referentially ambiguous: it could point to the last seven days or the last 50 years. The referent of 'the situation' is equally opaque. Both have conventional referents, though. For instance, 'these days' has often been used together with 'zvino-zvino' (now) and 'nhasi (today) to connote 'modern' time - as opposed to 'tradition' of long ago (kare).44 Its usage thus often evokes a nostalgically rendered past, from which 'these days' are a departure. By playing on this referential possibility, the phrase 'the situation these days' invites comparison to an earlier rhetoric of time, and with it, an earlier discourse on moral economy and historical transformation. This helps explain the second rhetorical component structuring 'necessity' in everyday contexts: the spectre of so-called 'real work' (basa chairo). This 'real work' is in fact the only real antonym of kukiya-kiya. It often refers to a profession, especially one that requires specialised education, but the more general suggestion is one of wage labour: JLJ - </w:t>
      </w:r>
      <w:r w:rsidRPr="00BB7337">
        <w:rPr>
          <w:u w:val="single"/>
        </w:rPr>
        <w:t>How would you define kukiya-kiya?</w:t>
      </w:r>
      <w:r w:rsidRPr="0044761D">
        <w:rPr>
          <w:sz w:val="16"/>
        </w:rPr>
        <w:t xml:space="preserve"> Young man - </w:t>
      </w:r>
      <w:r w:rsidRPr="00BB7337">
        <w:rPr>
          <w:u w:val="single"/>
        </w:rPr>
        <w:t>Kukiya-kiya is just a matter of doing whatever you can in order to make a living …Like me, my real work (basa rangu chairo) is auto mechanics, but these days, you know, we just do whatever...</w:t>
      </w:r>
      <w:r w:rsidRPr="0044761D">
        <w:rPr>
          <w:sz w:val="16"/>
        </w:rPr>
        <w:t xml:space="preserve"> Wage labour in turn has particular socio-historical valences. First, it is associated with education and urban life, where it maps onto locally held notions of 'success' (budiriro) and 'development', whether personal, familial, or national. Second, it is deeply gendered for most - calling forth the idea of man as 'breadwinner' for a domestic sphere composed of women and children. This explains Tapiwa's claim that kukiya-kiya used to be associated with women. Third, it brings with it a whole range of 'normalising technologies'.45 For instance, wage labour implies a particular organisation of space and movement (the workplace and the home), and a precise organisation of time (labour/leisure). Furthermore, it opens the door to particular forms of political community, like the labour union. Finally, the monthly pay-cheque itself bonds the citizen to the state and the formal economy. It allows the establishment of credit, and brings one into contact with a particular regime of state control - income tax, pension funds, municipal rates and levies of all kinds. Of course, this ideal of wage labour was rarely fulfilled: as James Ferguson writes of neighbouring Zambia, industrialisation, urbanisation, and a progressive development along patriarchal lines were more matters of aspiration than fact.46 But the moral charge of wage labour continues to haunt new forms of livelihood as something lost. Mai Chisamba's guest is therefore expressing a feeling of contradiction borne of conflicting values. </w:t>
      </w:r>
      <w:r w:rsidRPr="00BB7337">
        <w:rPr>
          <w:u w:val="single"/>
        </w:rPr>
        <w:t>One wants to live 'respectfully', he suggests, but 'real work', the decaying bulwark of that respectful form of life, is no longer available, nor does it pay</w:t>
      </w:r>
      <w:r w:rsidRPr="0044761D">
        <w:rPr>
          <w:sz w:val="16"/>
        </w:rPr>
        <w:t>. Later in the same episode of Mai Chisamba, an older man tries to bridge the gap: Mai Chisamba, I want to help people understand kujingiridza. If you jingiridza, do it straight, zvakaswatuka ['straight', ChiShona], then you're allowed to jingiridza. Not when you jingiridza and you go beyond what is acceptable [kupfurakidza ]... The use of 'straight' here is crucial: a single word captures the essence of an eclipsed moral economy</w:t>
      </w:r>
      <w:r w:rsidRPr="0044761D">
        <w:rPr>
          <w:u w:val="single"/>
        </w:rPr>
        <w:t>. In Zimbabwe, 'straight' (and occasionally its ChiShona equivalent kuswatuka) is used in a variety of situations to convey the sense of doing things properly via established and socially-accepted routes</w:t>
      </w:r>
      <w:r w:rsidRPr="0044761D">
        <w:rPr>
          <w:sz w:val="16"/>
        </w:rPr>
        <w:t xml:space="preserve"> (zvine gwara as Mai Chisamba puts it).47 As might be expected, </w:t>
      </w:r>
      <w:r w:rsidRPr="0044761D">
        <w:rPr>
          <w:u w:val="single"/>
        </w:rPr>
        <w:t xml:space="preserve">the 'law' is taken to demand and establish paradigms of straightness. Beyond that, though, one can also speak 'straight', that is, sincerely, respectfully, and to the point. Similarly, custom demands that rituals be done 'straight', namely openly and according to rules, if only to avoid later disagreements. In the economic realm, 'straight' transactions are those that have legitimate receipts or other forms of documentation. </w:t>
      </w:r>
      <w:r w:rsidRPr="0044761D">
        <w:rPr>
          <w:sz w:val="16"/>
        </w:rPr>
        <w:t xml:space="preserve">At the individual level, 'straight' may also bring to mind the idea of a routine. As one young man put it, a man who goes to work at the same time every day, goes to the bar afterwards, sits in a specific place, then returns home at a standard hour is doing things 'straight'. He is in active conformity with, and thus reproducing a recognised structure of progression. </w:t>
      </w:r>
      <w:r w:rsidRPr="0044761D">
        <w:rPr>
          <w:u w:val="single"/>
        </w:rPr>
        <w:t>In recent years, this will-to-straightness has been interrupted</w:t>
      </w:r>
      <w:r w:rsidRPr="0044761D">
        <w:rPr>
          <w:sz w:val="16"/>
        </w:rPr>
        <w:t xml:space="preserve"> at two levels, corresponding to the macro and micro suspensions noted above. First, as a matter of historical consciousness, 'straightness' blends well with what Ferguson has called 'expectations of modernity':48 </w:t>
      </w:r>
      <w:r w:rsidRPr="0044761D">
        <w:rPr>
          <w:u w:val="single"/>
        </w:rPr>
        <w:t>in the public imagination, Zimbabwe is supposed to move forward in a 'straight' manner (that is, lawful, transparent, measured). But while some might argue that events of the last ten years - land reform primary amongst them - have been intended to clear a path for just that sort of development,</w:t>
      </w:r>
      <w:r w:rsidRPr="0044761D">
        <w:rPr>
          <w:sz w:val="16"/>
        </w:rPr>
        <w:t xml:space="preserve">49 </w:t>
      </w:r>
      <w:r w:rsidRPr="0044761D">
        <w:rPr>
          <w:u w:val="single"/>
        </w:rPr>
        <w:t>the experience has been one of stoppage for much of the population, particularly those in urban areas. Indeed, people have been forced to revert to what is derisively termed 'hunting and gathering'. For them, Zimbabwe is caught in a historical vortex, devoid of progression</w:t>
      </w:r>
      <w:r w:rsidRPr="0044761D">
        <w:rPr>
          <w:sz w:val="16"/>
        </w:rPr>
        <w:t xml:space="preserve">. Second, at the level of practical conduct, </w:t>
      </w:r>
      <w:r w:rsidRPr="0044761D">
        <w:rPr>
          <w:u w:val="single"/>
        </w:rPr>
        <w:t>the fact is that the kukiya-kiya economy is far from straight. On the contrary, it is premised on crookedness and wandering, both real and metaphorical. This point was graphically illustrated when I played a recording of the Mai Chisamba segment above to a group of young men. Amidst peals of indignant laughter, one exclaimed: 'kukiya-kiya "straight"! There's nothing like that! Kukiya-kiya is all about "zigzag".' 'Look', another added, 'you can kiya kiya "straight" but you won't make any money, and that's the whole point.</w:t>
      </w:r>
      <w:r w:rsidRPr="0044761D">
        <w:rPr>
          <w:sz w:val="16"/>
        </w:rPr>
        <w:t xml:space="preserve">' </w:t>
      </w:r>
    </w:p>
    <w:p w14:paraId="5473CB7F" w14:textId="77777777" w:rsidR="00EB64FF" w:rsidRPr="00C46B7E" w:rsidRDefault="00EB64FF" w:rsidP="00EB64FF">
      <w:pPr>
        <w:pStyle w:val="Heading4"/>
        <w:rPr>
          <w:rStyle w:val="Style13ptBold"/>
          <w:b/>
          <w:bCs w:val="0"/>
        </w:rPr>
      </w:pPr>
      <w:r w:rsidRPr="00C46B7E">
        <w:rPr>
          <w:rStyle w:val="Style13ptBold"/>
          <w:b/>
          <w:bCs w:val="0"/>
        </w:rPr>
        <w:t xml:space="preserve">Kukiya-kiya </w:t>
      </w:r>
      <w:r>
        <w:rPr>
          <w:rStyle w:val="Style13ptBold"/>
          <w:b/>
          <w:bCs w:val="0"/>
        </w:rPr>
        <w:t>is the Zimbabwean sub economy characterized by frequently illegal or quasi-legal dealings for the purpose of makings ends meet.</w:t>
      </w:r>
    </w:p>
    <w:p w14:paraId="7952A937" w14:textId="77777777" w:rsidR="00EB64FF" w:rsidRPr="00C46B7E" w:rsidRDefault="00EB64FF" w:rsidP="00EB64FF">
      <w:pPr>
        <w:rPr>
          <w:sz w:val="16"/>
        </w:rPr>
      </w:pPr>
      <w:r w:rsidRPr="0079505C">
        <w:rPr>
          <w:rStyle w:val="Style13ptBold"/>
        </w:rPr>
        <w:t>Jones 10</w:t>
      </w:r>
      <w:r>
        <w:t xml:space="preserve"> (Jones, Jeremy L. "‘Nothing is straight in Zimbabwe’: The rise of the kukiya-kiya economy 2000–2008." </w:t>
      </w:r>
      <w:r>
        <w:rPr>
          <w:i/>
          <w:iCs/>
        </w:rPr>
        <w:t>Journal of Southern African Studies</w:t>
      </w:r>
      <w:r>
        <w:t xml:space="preserve"> 36.2 (2010): 294-297. //mms)</w:t>
      </w:r>
    </w:p>
    <w:p w14:paraId="73329A43" w14:textId="77777777" w:rsidR="00EB64FF" w:rsidRDefault="00EB64FF" w:rsidP="00EB64FF">
      <w:pPr>
        <w:rPr>
          <w:u w:val="single"/>
        </w:rPr>
      </w:pPr>
      <w:r w:rsidRPr="00C46B7E">
        <w:rPr>
          <w:sz w:val="16"/>
        </w:rPr>
        <w:t xml:space="preserve">Here we must return to the topic at hand: kukiya-kiya. Is it simply a set of activities meant as stopgap measures, or something more? First, the 'official' definition. </w:t>
      </w:r>
      <w:r w:rsidRPr="0079505C">
        <w:rPr>
          <w:u w:val="single"/>
        </w:rPr>
        <w:t>The vernacular Shona dictionary defines kukiya-kiya as resorting to strenuous or difficult activity with an eye to fulfilling basic needs</w:t>
      </w:r>
      <w:r w:rsidRPr="00C46B7E">
        <w:rPr>
          <w:sz w:val="16"/>
        </w:rPr>
        <w:t xml:space="preserve">.25 It is an activity of last resort: something a person does just to get by. The verb ending the definition, kuraramisa, literally means 'make live' and is often translated as 'survival'. "Kiya" itself is taken directly from the English word 'key', and the unduplicated verb form, kukiya, refers to locking something, like a door. It is also used metaphorically, though, to convey the acts of imbibing (particularly alcohol), striking someone or something, or holding something in a tight grip. Kukiya-kiya seems to start with these metaphorical usages, adding a suggestion of intensification: striking hard or repeatedly, cleverly locking out, etc. The idea is that one 'secures' a living in a battle with circumstance, and that survival is a matter of persistence and outright force. The truth, however, is that </w:t>
      </w:r>
      <w:r w:rsidRPr="0079505C">
        <w:rPr>
          <w:u w:val="single"/>
        </w:rPr>
        <w:t>Zimbabweans give contradictory explanations of kukiya-kiya, and often disagree as to how other social phenomena are related to it.</w:t>
      </w:r>
      <w:r w:rsidRPr="00C46B7E">
        <w:rPr>
          <w:sz w:val="16"/>
        </w:rPr>
        <w:t xml:space="preserve"> Consider the following (abbreviated) list of 'ways to make money' elicited from a group of 20 to 30 year-old young men: Kutenga nokutengesa - </w:t>
      </w:r>
      <w:r w:rsidRPr="0079505C">
        <w:rPr>
          <w:u w:val="single"/>
        </w:rPr>
        <w:t>the buying and selling of goods, whether legal or contraband</w:t>
      </w:r>
      <w:r w:rsidRPr="00C46B7E">
        <w:rPr>
          <w:sz w:val="16"/>
        </w:rPr>
        <w:t xml:space="preserve">. Kuhodha - from the English for either 'hoarding' or Ordering', depending on who you ask. Both entail </w:t>
      </w:r>
      <w:r w:rsidRPr="0079505C">
        <w:rPr>
          <w:u w:val="single"/>
        </w:rPr>
        <w:t>the bulk accumulation and sale of commodities, whether legally or illegally</w:t>
      </w:r>
      <w:r w:rsidRPr="00C46B7E">
        <w:rPr>
          <w:sz w:val="16"/>
        </w:rPr>
        <w:t xml:space="preserve">. Kuvhara - literally 'to close', here meaning </w:t>
      </w:r>
      <w:r w:rsidRPr="00C46B7E">
        <w:rPr>
          <w:u w:val="single"/>
        </w:rPr>
        <w:t>to defraud or refuse to give back what is owed</w:t>
      </w:r>
      <w:r w:rsidRPr="00C46B7E">
        <w:rPr>
          <w:sz w:val="16"/>
        </w:rPr>
        <w:t xml:space="preserve">. Kuita madhiri or kudinha - </w:t>
      </w:r>
      <w:r w:rsidRPr="00C46B7E">
        <w:rPr>
          <w:u w:val="single"/>
        </w:rPr>
        <w:t>doing 'deals', particularly illegal or fraudulent deals.</w:t>
      </w:r>
      <w:r w:rsidRPr="00C46B7E">
        <w:rPr>
          <w:sz w:val="16"/>
        </w:rPr>
        <w:t xml:space="preserve"> Kusofta mhene - 'softening', that is, creating client relations, with a patron. This may or may not involve doing actual work, for example as a security guard, labourer, etc, but where it does it is normally piecework, paid at irregular intervals and rates. Kudhumanisa - 'bumping together', that is, </w:t>
      </w:r>
      <w:r w:rsidRPr="00C46B7E">
        <w:rPr>
          <w:u w:val="single"/>
        </w:rPr>
        <w:t>acting as a middleman, particularly in a fraudulent manner.</w:t>
      </w:r>
      <w:r w:rsidRPr="00C46B7E">
        <w:rPr>
          <w:sz w:val="16"/>
        </w:rPr>
        <w:t xml:space="preserve"> Kukorokoza - literally mining or panning for gold (and, more recently, diamonds), but often used to mean something similar to 'dig up'. Hum-work or ngunzu - </w:t>
      </w:r>
      <w:r w:rsidRPr="00C46B7E">
        <w:rPr>
          <w:u w:val="single"/>
        </w:rPr>
        <w:t>mugging or other forms of violent robbery</w:t>
      </w:r>
      <w:r w:rsidRPr="00C46B7E">
        <w:rPr>
          <w:sz w:val="16"/>
        </w:rPr>
        <w:t xml:space="preserve">. Kuba - </w:t>
      </w:r>
      <w:r w:rsidRPr="00C46B7E">
        <w:rPr>
          <w:u w:val="single"/>
        </w:rPr>
        <w:t>theft in general</w:t>
      </w:r>
      <w:r w:rsidRPr="00C46B7E">
        <w:rPr>
          <w:sz w:val="16"/>
        </w:rPr>
        <w:t xml:space="preserve">. Kudhubha - especially stealthy theft, for example that is associated with housebreaking. Kuhura - </w:t>
      </w:r>
      <w:r w:rsidRPr="00C46B7E">
        <w:rPr>
          <w:u w:val="single"/>
        </w:rPr>
        <w:t>prostitution (this applies to women only, according to this group of men).</w:t>
      </w:r>
      <w:r w:rsidRPr="00C46B7E">
        <w:rPr>
          <w:sz w:val="16"/>
        </w:rPr>
        <w:t xml:space="preserve"> What is striking about this list, aside from its shocking distillation of economic reality, is the fact that </w:t>
      </w:r>
      <w:r w:rsidRPr="00C46B7E">
        <w:rPr>
          <w:u w:val="single"/>
        </w:rPr>
        <w:t>the young men claimed that all of these activities were types of kukiya-kiya.</w:t>
      </w:r>
      <w:r w:rsidRPr="00C46B7E">
        <w:rPr>
          <w:sz w:val="16"/>
        </w:rPr>
        <w:t xml:space="preserve"> Others would vehemently deny this. What relation does 'hoarding' have with prostitution or mugging? 'Hoarding' is most often associated with mothers selling vegetables and doing cross-border trade. Mugging and prostitution, on the other hand, are associated with scorned figures like the hure [whore] and the tsotsi.26 Kukiya-kiya thus presents a real problem insofar as its thematic unity is concerned. A case study will help tease out the connections. Consider Tapiwa, a friend that I have known since the mid-1990s. Early in 2007, Tapiwa and I bumped into each other at a market in Chitungwiza. As we were exchanging greetings, he pulled out a worn ID card, identifying him as an employee of ZINWA, the much despised Zimbabwe National Water Authority locally referred to as 'Zimbabwe No Water Available'. 'How did you land that job?' I teased him. I already knew. Although his portfolio of money-making schemes is as wide as most urban youth, his cultivation of patronage relations with local ruling party stalwarts has always been central. The ZINWA position, he admitted, came to him via 'connections'. 'The job is a joke, though,' he complained: 'the money I get doesn't even feed me for a week.' </w:t>
      </w:r>
      <w:r w:rsidRPr="00C46B7E">
        <w:rPr>
          <w:u w:val="single"/>
        </w:rPr>
        <w:t xml:space="preserve">He explained how he spent a significant part of every working day doing 'deals' to supplement his income </w:t>
      </w:r>
      <w:r w:rsidRPr="00C46B7E">
        <w:rPr>
          <w:sz w:val="16"/>
        </w:rPr>
        <w:t xml:space="preserve">or simply relaxing in bottle stores. 'In other words, you kiya-kiya\ I said, probing for his reaction. 'Exactly', he replied. He then gave me a history lesson. 'Long ago,' he said, "kukiya-kiya was looked down upon': If you were a man and you didn't have a proper job,27 no one would take you seriously. This stuff, buying and selling, running around looking for bread money - that was women's work, something they did to supplement household income. A real man could even prevent his wife from doing it. But now... You see those guys [pointing into the market stalls]? They make more money in one day from gambling than I make all month at work. </w:t>
      </w:r>
      <w:r w:rsidRPr="00C46B7E">
        <w:rPr>
          <w:u w:val="single"/>
        </w:rPr>
        <w:t>If you want to make money now, you have to kiya-kiya</w:t>
      </w:r>
      <w:r w:rsidRPr="00C46B7E">
        <w:rPr>
          <w:sz w:val="16"/>
        </w:rPr>
        <w:t xml:space="preserve">. 'Why stay at work then?' I asked. He kicked some pebbles: 'I'm just making ends meet until things change. Plus, sometimes you can get some bribes from people to keep their water on'. Unsatisfied, I prodded further: 'and when will things change?' 'Not soon, man,' he sighed, 'not soon'. After buying him a beer - it was 9:30 on a Tuesday morning and he was 'on the clock' - we parted ways. Not more than an hour later, though, he was tapping me on the shoulder, a big grin on his face. 'Ah', he beamed, </w:t>
      </w:r>
      <w:r w:rsidRPr="00C46B7E">
        <w:rPr>
          <w:u w:val="single"/>
        </w:rPr>
        <w:t>'this is what you call kukiya-kiya. The real thing</w:t>
      </w:r>
      <w:r w:rsidRPr="00C46B7E">
        <w:rPr>
          <w:sz w:val="16"/>
        </w:rPr>
        <w:t xml:space="preserve">. And imagine, if I hadn't sat down to talk to you, it would have never happened.' He proceeded to outline the complex deal he had just completed. </w:t>
      </w:r>
      <w:r w:rsidRPr="00C46B7E">
        <w:rPr>
          <w:u w:val="single"/>
        </w:rPr>
        <w:t>A man had been walking by the market with a set of plumbing tools</w:t>
      </w:r>
      <w:r w:rsidRPr="00C46B7E">
        <w:rPr>
          <w:sz w:val="16"/>
        </w:rPr>
        <w:t xml:space="preserve">. Tapiwa, still sitting outside the gate watching a card-game, stopped him to ask the price. </w:t>
      </w:r>
      <w:r w:rsidRPr="00C46B7E">
        <w:rPr>
          <w:u w:val="single"/>
        </w:rPr>
        <w:t>The man said he wanted $150,000</w:t>
      </w:r>
      <w:r w:rsidRPr="00C46B7E">
        <w:rPr>
          <w:sz w:val="16"/>
        </w:rPr>
        <w:t xml:space="preserve"> (worth approximately US$5 at the time). Based on his own limited plumbing experience, </w:t>
      </w:r>
      <w:r w:rsidRPr="00C46B7E">
        <w:rPr>
          <w:u w:val="single"/>
        </w:rPr>
        <w:t>Tapiwa realised that this was a ridiculously low price, and offered to facilitate the deal with another friend for a small fee of $50,000</w:t>
      </w:r>
      <w:r w:rsidRPr="00C46B7E">
        <w:rPr>
          <w:sz w:val="16"/>
        </w:rPr>
        <w:t xml:space="preserve">. In point of fact, </w:t>
      </w:r>
      <w:r w:rsidRPr="00C46B7E">
        <w:rPr>
          <w:u w:val="single"/>
        </w:rPr>
        <w:t>the price may have been that low because the tools were stolen.</w:t>
      </w:r>
      <w:r w:rsidRPr="00C46B7E">
        <w:rPr>
          <w:sz w:val="16"/>
        </w:rPr>
        <w:t xml:space="preserve"> </w:t>
      </w:r>
      <w:r w:rsidRPr="00C46B7E">
        <w:rPr>
          <w:u w:val="single"/>
        </w:rPr>
        <w:t>Tapiwa's 'facilitation' was a farce, too</w:t>
      </w:r>
      <w:r w:rsidRPr="00C46B7E">
        <w:rPr>
          <w:sz w:val="16"/>
        </w:rPr>
        <w:t xml:space="preserve">: although he was recognised in the market, he did not have a 'friend' there. Nonetheless, </w:t>
      </w:r>
      <w:r w:rsidRPr="00C46B7E">
        <w:rPr>
          <w:u w:val="single"/>
        </w:rPr>
        <w:t xml:space="preserve">he took the tools inside the gate and immediately sold them to a trader for $600,000, </w:t>
      </w:r>
      <w:r w:rsidRPr="00C46B7E">
        <w:rPr>
          <w:sz w:val="16"/>
        </w:rPr>
        <w:t xml:space="preserve">half of which he would be given the following day. </w:t>
      </w:r>
      <w:r w:rsidRPr="00C46B7E">
        <w:rPr>
          <w:u w:val="single"/>
        </w:rPr>
        <w:t>He returned to the initial seller and said he would only charge him $30,000 'as a favour'. He gave him $120,000, went away with $180,000, and had a guaranteed $300,000 coming to him the following day</w:t>
      </w:r>
      <w:r w:rsidRPr="00C46B7E">
        <w:rPr>
          <w:sz w:val="16"/>
        </w:rPr>
        <w:t xml:space="preserve">. A sizeable profit for doing nothing more than stretching the truth, I observed.  'No, no', </w:t>
      </w:r>
      <w:r w:rsidRPr="00C46B7E">
        <w:rPr>
          <w:u w:val="single"/>
        </w:rPr>
        <w:t>he said, 'everybody is doing it these days. And that guy was happy with $120,000. You see, that, my friend, is kukiya-kiya.'</w:t>
      </w:r>
    </w:p>
    <w:p w14:paraId="77550322" w14:textId="77777777" w:rsidR="00EB64FF" w:rsidRDefault="00EB64FF" w:rsidP="00EB64FF">
      <w:pPr>
        <w:pStyle w:val="Heading4"/>
      </w:pPr>
      <w:r>
        <w:t>Many women need the illegal economy of urban streets to survive and support themselves financially.  The illicit nature and legal ramifications of their actions are a non-issue for most in the face of their more pressing concerns.  They also develop strategies to keep themselves safe like social networks and taking advantage of the legal system for their own benefit.</w:t>
      </w:r>
    </w:p>
    <w:p w14:paraId="136626DE" w14:textId="77777777" w:rsidR="00EB64FF" w:rsidRPr="006F5595" w:rsidRDefault="00EB64FF" w:rsidP="00EB64FF">
      <w:r w:rsidRPr="006F5595">
        <w:rPr>
          <w:rStyle w:val="Style13ptBold"/>
        </w:rPr>
        <w:t xml:space="preserve">Levine et. </w:t>
      </w:r>
      <w:r>
        <w:rPr>
          <w:rStyle w:val="Style13ptBold"/>
        </w:rPr>
        <w:t>a</w:t>
      </w:r>
      <w:r w:rsidRPr="006F5595">
        <w:rPr>
          <w:rStyle w:val="Style13ptBold"/>
        </w:rPr>
        <w:t xml:space="preserve">l. 01 </w:t>
      </w:r>
      <w:r>
        <w:t xml:space="preserve">(Levine, Kay, and Virginia Mellema. "Strategizing the street: How law matters in the lives of women in the street-level drug economy." </w:t>
      </w:r>
      <w:r>
        <w:rPr>
          <w:i/>
          <w:iCs/>
        </w:rPr>
        <w:t>Law &amp; Social Inquiry</w:t>
      </w:r>
      <w:r>
        <w:t xml:space="preserve"> 26.1 (2001): </w:t>
      </w:r>
      <w:bookmarkStart w:id="0" w:name="_Hlk15311488"/>
      <w:r>
        <w:t>181-184</w:t>
      </w:r>
      <w:bookmarkEnd w:id="0"/>
      <w:r>
        <w:t>.//mms)</w:t>
      </w:r>
    </w:p>
    <w:p w14:paraId="50EDBB55" w14:textId="77777777" w:rsidR="00EB64FF" w:rsidRPr="000E5F27" w:rsidRDefault="00EB64FF" w:rsidP="00EB64FF">
      <w:pPr>
        <w:rPr>
          <w:sz w:val="16"/>
        </w:rPr>
      </w:pPr>
      <w:r w:rsidRPr="000E5F27">
        <w:rPr>
          <w:sz w:val="16"/>
        </w:rPr>
        <w:t xml:space="preserve">You call it violence, we call it surviving . . . it’s just the way it is in the city. (Lisa and Sherrie, Detroit gang members, in Taylor 1993, 100) </w:t>
      </w:r>
      <w:r w:rsidRPr="006F5595">
        <w:rPr>
          <w:u w:val="single"/>
        </w:rPr>
        <w:t>Like their counterparts in the formal economy, women on the street must generate income in order to survive. While their food and clothing needs may be minimal, the costs of maintaining a drug addiction can be quite high; a daily drug user must have a regular, substantial source of in- come in order to support her habit</w:t>
      </w:r>
      <w:r w:rsidRPr="000E5F27">
        <w:rPr>
          <w:sz w:val="16"/>
        </w:rPr>
        <w:t xml:space="preserve"> (Anglin and Hser 1987, 361). </w:t>
      </w:r>
      <w:r w:rsidRPr="006F5595">
        <w:rPr>
          <w:u w:val="single"/>
        </w:rPr>
        <w:t>Because few street women maintain employment in the formal sector and because fewer still are supported by any other sufficient source of income (family, spouse, or welfare), they must “strategize the street” in order to make ends meet. These strategies of income generation for women on the street are classified as hustles, a term that denotes three principal categories of work: (1) drug hustles, which include various roles in the drug sale networks, (2) non- drug hustles, which include both criminal behavior and unlawful, unregulated “odd jobs,”s and (3) sex work, which is limited to street prostitution</w:t>
      </w:r>
      <w:r w:rsidRPr="000E5F27">
        <w:rPr>
          <w:sz w:val="16"/>
        </w:rPr>
        <w:t xml:space="preserve"> (Maher 1997, 83; Miller 1986; Pettiway 1997; Anglin and Hser 1987, 362- 63,393; Hser, Chou, and Anglin 1990, 210). Engaging in one type of hustle versus another depends on a woman’s individual needs and ability both to perceive and to take advantage of an opportunity (Hser et al. 1990, 224). “</w:t>
      </w:r>
      <w:r w:rsidRPr="006F5595">
        <w:rPr>
          <w:u w:val="single"/>
        </w:rPr>
        <w:t>These are women hustlers using their bodies as resources and using their minds as assets to ensure their survival”</w:t>
      </w:r>
      <w:r w:rsidRPr="000E5F27">
        <w:rPr>
          <w:sz w:val="16"/>
        </w:rPr>
        <w:t xml:space="preserve"> (Pettiway 1997, xiii). </w:t>
      </w:r>
      <w:r w:rsidRPr="006F5595">
        <w:rPr>
          <w:u w:val="single"/>
        </w:rPr>
        <w:t>The fact that all of these behaviors are strictly and clearly illegal is generally not a factor in their decisions.</w:t>
      </w:r>
      <w:r w:rsidRPr="000E5F27">
        <w:rPr>
          <w:sz w:val="16"/>
        </w:rPr>
        <w:t xml:space="preserve"> Why does illegal status fail to serve as a deterrent? </w:t>
      </w:r>
      <w:r w:rsidRPr="006F5595">
        <w:rPr>
          <w:u w:val="single"/>
        </w:rPr>
        <w:t xml:space="preserve">For women living in the street economy, survival is more urgent; defining morality as consis- tent with state regulation would jeopardize their life chances by circum- scribing their behavior. </w:t>
      </w:r>
      <w:r w:rsidRPr="000E5F27">
        <w:rPr>
          <w:sz w:val="16"/>
        </w:rPr>
        <w:t>The women of the street exist in a complicated network of informal social controls enforced by violence: As one female gang members asserts, “Crime was always in my ’hood. . . . Violence is part of life out here, in our ’hood you see violence all the time and that’s what time it is. . . . [Tlhe way the street is, either you stay ready or it’s gonna get you” (as quoted in Taylor 1993, 54-57). Bourgois (1995, 10) argues that in many neighborhoods, the law-abid- ing majority has “lost control of the public space,” thereby allowing drug dealers to take control of the street comers, playgrounds, and parks and to dictate standards of behavior to those who frequent them. “</w:t>
      </w:r>
      <w:r w:rsidRPr="007B2803">
        <w:rPr>
          <w:u w:val="single"/>
        </w:rPr>
        <w:t>Mainstream society simply has no concept of how ‘normalized’ drug selling has become on inner-city streets</w:t>
      </w:r>
      <w:r w:rsidRPr="000E5F27">
        <w:rPr>
          <w:sz w:val="16"/>
        </w:rPr>
        <w:t xml:space="preserve">” (Bourgois 1995,280). </w:t>
      </w:r>
      <w:r w:rsidRPr="007B2803">
        <w:rPr>
          <w:u w:val="single"/>
        </w:rPr>
        <w:t>In a world where the normal mechanisms of social control are “unnecessary, unacceptable, and meaningless</w:t>
      </w:r>
      <w:r w:rsidRPr="000E5F27">
        <w:rPr>
          <w:sz w:val="16"/>
        </w:rPr>
        <w:t xml:space="preserve">” (Harris 1988, 166), </w:t>
      </w:r>
      <w:r w:rsidRPr="007B2803">
        <w:rPr>
          <w:u w:val="single"/>
        </w:rPr>
        <w:t>the prominence of the drug dealer is a simple fact of life: “The dope man is the king in our ’hood. . . . The dope man is bigger than anybody in the ’hood”</w:t>
      </w:r>
      <w:r w:rsidRPr="000E5F27">
        <w:rPr>
          <w:sz w:val="16"/>
        </w:rPr>
        <w:t xml:space="preserve"> (as quoted in Taylor 1993,55). </w:t>
      </w:r>
      <w:r w:rsidRPr="007B2803">
        <w:rPr>
          <w:u w:val="single"/>
        </w:rPr>
        <w:t>The women who live in these neighborhoods must constantly work to protect themselves from their surroundings. Law is clearly more of a enemy than a friend in this environment and not a very formidable enemy at that. Law’s threat is much more attenuated than the threat posed by the streets</w:t>
      </w:r>
      <w:r w:rsidRPr="000E5F27">
        <w:rPr>
          <w:sz w:val="16"/>
        </w:rPr>
        <w:t xml:space="preserve">. Given the street’s perspectives on, and challenges to, survival, it should come as no surprise that women experienced in street life report little or no fear of arrest or incarceration (see, e.g., Maher 1997). </w:t>
      </w:r>
      <w:r w:rsidRPr="007B2803">
        <w:rPr>
          <w:u w:val="single"/>
        </w:rPr>
        <w:t>Criminal justice intervention is a legal nuisance, but it is not a matter of life or death. Getting arrested is simply an occupational hazard of living and working on the streets.</w:t>
      </w:r>
      <w:r w:rsidRPr="000E5F27">
        <w:rPr>
          <w:sz w:val="16"/>
        </w:rPr>
        <w:t xml:space="preserve"> Miller (1986, 126) and Pettiway (1997, 47) report that the women they interviewed have been arrested so many times that they are unable to keep track or to remember the specifics of any particular case. Moreover, the women are largely unconcerned about asserting their constitutional rights; pleading not guilty and going to trial increases the costs of working and is thus an undesirable option (Miller 1986, 130; Feeley 1979). </w:t>
      </w:r>
      <w:r w:rsidRPr="007B2803">
        <w:rPr>
          <w:u w:val="single"/>
        </w:rPr>
        <w:t xml:space="preserve">Incarceration, like plea bargaining, is regarded as part of the cost of doing business. </w:t>
      </w:r>
      <w:r w:rsidRPr="000E5F27">
        <w:rPr>
          <w:sz w:val="16"/>
        </w:rPr>
        <w:t xml:space="preserve">Many of the women actually speak about their incarceration periods quite positively. </w:t>
      </w:r>
      <w:r w:rsidRPr="007B2803">
        <w:rPr>
          <w:u w:val="single"/>
        </w:rPr>
        <w:t xml:space="preserve">Rather than viewing jail time as wasted time, they report that jail gives them the opportunity to plan future scams, to rest, to get healthy, to get food, to take advantage of social services, and to have a warm bed </w:t>
      </w:r>
      <w:r w:rsidRPr="000E5F27">
        <w:rPr>
          <w:sz w:val="16"/>
        </w:rPr>
        <w:t xml:space="preserve">(Pettiway 1997, 47, 134, 177; Miller 1986, 143, 168). One woman interviewed by Pettiway considers jail “just like home” (1997, 138). </w:t>
      </w:r>
      <w:r w:rsidRPr="007B2803">
        <w:rPr>
          <w:u w:val="single"/>
        </w:rPr>
        <w:t>Additionally, criminal justice system experience enhances a woman’s reputation (and thereby enlarges her opportunities) on the street</w:t>
      </w:r>
      <w:r w:rsidRPr="000E5F27">
        <w:rPr>
          <w:sz w:val="16"/>
        </w:rPr>
        <w:t xml:space="preserve">. In a world controlled by violence and the credible threat thereof, </w:t>
      </w:r>
      <w:r w:rsidRPr="007B2803">
        <w:rPr>
          <w:u w:val="single"/>
        </w:rPr>
        <w:t>establishing oneself as an experienced criminal works to increase one’s marketability.</w:t>
      </w:r>
      <w:r w:rsidRPr="000E5F27">
        <w:rPr>
          <w:sz w:val="16"/>
        </w:rPr>
        <w:t xml:space="preserve"> Pettiway, for example, reports that </w:t>
      </w:r>
      <w:r w:rsidRPr="007B2803">
        <w:rPr>
          <w:u w:val="single"/>
        </w:rPr>
        <w:t>only women with extensive arrest and incarceration records can successfully join mixed-gender crime groups</w:t>
      </w:r>
      <w:r w:rsidRPr="000E5F27">
        <w:rPr>
          <w:sz w:val="16"/>
        </w:rPr>
        <w:t xml:space="preserve"> (1987, 760). These comments regarding arrest and incarceration reveal that, while the law does not deter street women’s participation in illegal activity, its effects are clearly felt-in unintended yet profound ways.9 </w:t>
      </w:r>
      <w:r w:rsidRPr="007B2803">
        <w:rPr>
          <w:u w:val="single"/>
        </w:rPr>
        <w:t>Street women can and do navigate the criminal justice system to best suit their needs; they will plead guilty early so they can get back to work, they will get food, rest, and medical attention while in custody, and they will use their criminal status to enhance their street reputations</w:t>
      </w:r>
      <w:r w:rsidRPr="000E5F27">
        <w:rPr>
          <w:sz w:val="16"/>
        </w:rPr>
        <w:t xml:space="preserve">. These actions and attitudes signify that many street women undergo a mental shift toward maximizing the benefits of one’s contact with the law, rather than protesting its impositions or fighting its control. Consequently, they resist seeing themselves as pawns of the criminal justice system and emphasize instead the benefits to be gained from its structures. Interestingly, although arrest and incarceration are neither uncommon nor unduly disruptive, street women minimize their risk of getting caught by devising various strategies. Relationships with others are one key to successful evasion of criminal justice involvement. Rosenbaum (1981,53) and Pet- tiway (1997, 45-46) argue that </w:t>
      </w:r>
      <w:r w:rsidRPr="007B2803">
        <w:rPr>
          <w:u w:val="single"/>
        </w:rPr>
        <w:t>women who work in social networks reduce their chances of arrest by undercover officers; the members of the network share information and watch out for each other. Isolated women are ar- rested more frequently because they lack sources of information and protection</w:t>
      </w:r>
      <w:r w:rsidRPr="000E5F27">
        <w:rPr>
          <w:sz w:val="16"/>
        </w:rPr>
        <w:t xml:space="preserve"> (Miller 1986). Nonetheless, with the onset of crack consumption in the street-level drug economy, solidarity among women has weakened. Crack use has driven down the price for sexual acts and has flooded the market with prostitutes, all of whom must generate income to support their drug habits. As a result, the street prostitutes have become increasingly competitive with each other, making them more vulnerable to victimization by street men and by police (Maher 1997, 113; Bourgois 1995, 280). Street women also develop multiple and overlapping relationships with law enforcement, particularly with the police officers who patrol their neighborhoods. Many of the women interviewed by ethnographers refer to the police as “just another gang,” indicating that cops are simply one cate- gory of men with whom, or around whom, a woman must work in order to survive (Campbell 1984; Taylor 1993,58, 64). </w:t>
      </w:r>
      <w:r w:rsidRPr="007B2803">
        <w:rPr>
          <w:u w:val="single"/>
        </w:rPr>
        <w:t>While police harassment is a frequent complaint in some neighborhoods</w:t>
      </w:r>
      <w:r w:rsidRPr="000E5F27">
        <w:rPr>
          <w:sz w:val="16"/>
        </w:rPr>
        <w:t xml:space="preserve"> (see, e.g., Burris-Kitchen 1997, 112-13), </w:t>
      </w:r>
      <w:r w:rsidRPr="007B2803">
        <w:rPr>
          <w:u w:val="single"/>
        </w:rPr>
        <w:t>other women report that police officers distribute or donate drugs and sometimes warn residents of sting operations planned by task forces</w:t>
      </w:r>
      <w:r w:rsidRPr="000E5F27">
        <w:rPr>
          <w:sz w:val="16"/>
        </w:rPr>
        <w:t xml:space="preserve"> (Pettiway 1997, 93, 95; Boyle and Anglin 1993, 162-63). </w:t>
      </w:r>
      <w:r w:rsidRPr="007B2803">
        <w:rPr>
          <w:u w:val="single"/>
        </w:rPr>
        <w:t>Furthermore, various women who support their drug habits with sex work admit that they occasionally have police officers as customers</w:t>
      </w:r>
      <w:r w:rsidRPr="000E5F27">
        <w:rPr>
          <w:sz w:val="16"/>
        </w:rPr>
        <w:t xml:space="preserve"> (Maher 1997, 102; Taylor 1993, 93; Pettiway 1997, 46, 82). </w:t>
      </w:r>
    </w:p>
    <w:p w14:paraId="4B389DEB" w14:textId="77777777" w:rsidR="00EB64FF" w:rsidRDefault="00EB64FF" w:rsidP="00EB64FF">
      <w:pPr>
        <w:rPr>
          <w:u w:val="single"/>
        </w:rPr>
      </w:pPr>
    </w:p>
    <w:p w14:paraId="560F2BBE" w14:textId="77777777" w:rsidR="00EB64FF" w:rsidRPr="006E0D47" w:rsidRDefault="00EB64FF" w:rsidP="00EB64FF">
      <w:pPr>
        <w:pStyle w:val="Heading4"/>
      </w:pPr>
      <w:r>
        <w:rPr>
          <w:rStyle w:val="Style13ptBold"/>
          <w:b/>
          <w:bCs w:val="0"/>
        </w:rPr>
        <w:t xml:space="preserve">When governmental forms of support and legal methods of getting money fail, people are forced to turn to illegal method of acquiring money in order to survive. </w:t>
      </w:r>
    </w:p>
    <w:p w14:paraId="1F0DFD07" w14:textId="77777777" w:rsidR="00EB64FF" w:rsidRDefault="00EB64FF" w:rsidP="00EB64FF">
      <w:r w:rsidRPr="006E0D47">
        <w:rPr>
          <w:rStyle w:val="Style13ptBold"/>
        </w:rPr>
        <w:t xml:space="preserve">Ritter 05 </w:t>
      </w:r>
      <w:r>
        <w:t xml:space="preserve">(Ritter, Archibald. "Survival strategies and economic illegalities in Cuba." </w:t>
      </w:r>
      <w:r>
        <w:rPr>
          <w:i/>
          <w:iCs/>
        </w:rPr>
        <w:t>Cuba in Transition</w:t>
      </w:r>
      <w:r>
        <w:t xml:space="preserve"> 15 (2005): 351-353.”//mms)</w:t>
      </w:r>
    </w:p>
    <w:p w14:paraId="76B0C9AF" w14:textId="77777777" w:rsidR="00EB64FF" w:rsidRDefault="00EB64FF" w:rsidP="00EB64FF">
      <w:pPr>
        <w:rPr>
          <w:u w:val="single"/>
        </w:rPr>
      </w:pPr>
      <w:r w:rsidRPr="00BD7F71">
        <w:rPr>
          <w:u w:val="single"/>
        </w:rPr>
        <w:t>The</w:t>
      </w:r>
      <w:r>
        <w:rPr>
          <w:u w:val="single"/>
        </w:rPr>
        <w:t xml:space="preserve"> </w:t>
      </w:r>
      <w:r w:rsidRPr="00BD7F71">
        <w:rPr>
          <w:u w:val="single"/>
        </w:rPr>
        <w:t>most powerful</w:t>
      </w:r>
      <w:r>
        <w:rPr>
          <w:u w:val="single"/>
        </w:rPr>
        <w:t xml:space="preserve"> </w:t>
      </w:r>
      <w:r w:rsidRPr="00BD7F71">
        <w:rPr>
          <w:u w:val="single"/>
        </w:rPr>
        <w:t xml:space="preserve">force promoting economic illegalities of many sorts is necessity. The general economic policy framework produces a structure of incentives and overall situation facing Cuban citizens that requires that they undertake numerous ostensibly illegal economic actions in order to survive. </w:t>
      </w:r>
      <w:r w:rsidRPr="006E0D47">
        <w:rPr>
          <w:sz w:val="16"/>
        </w:rPr>
        <w:t>The central reason for this is t</w:t>
      </w:r>
      <w:r w:rsidRPr="00BD7F71">
        <w:rPr>
          <w:u w:val="single"/>
        </w:rPr>
        <w:t>hat people earn mooned nacional or “old pesos,” but their earnings are insufficient to purchase the basic foodstuffs — not to mention everything else— that they require for survival.</w:t>
      </w:r>
      <w:r w:rsidRPr="006E0D47">
        <w:rPr>
          <w:sz w:val="16"/>
        </w:rPr>
        <w:t xml:space="preserve"> This means that </w:t>
      </w:r>
      <w:r w:rsidRPr="00BD7F71">
        <w:rPr>
          <w:u w:val="single"/>
        </w:rPr>
        <w:t>people must find additional sources of income in “old pesos” or convertible pesos (</w:t>
      </w:r>
      <w:r w:rsidRPr="006E0D47">
        <w:rPr>
          <w:sz w:val="16"/>
        </w:rPr>
        <w:t xml:space="preserve">previously U.S.  dollars) </w:t>
      </w:r>
      <w:r w:rsidRPr="00BD7F71">
        <w:rPr>
          <w:u w:val="single"/>
        </w:rPr>
        <w:t>to permit their survival</w:t>
      </w:r>
      <w:r w:rsidRPr="006E0D47">
        <w:rPr>
          <w:sz w:val="16"/>
        </w:rPr>
        <w:t xml:space="preserve">.  Cuban citizens often express the situation by saying that </w:t>
      </w:r>
      <w:r w:rsidRPr="00BD7F71">
        <w:rPr>
          <w:u w:val="single"/>
        </w:rPr>
        <w:t>their official monthly wage or salary will buy basic foodstuffs from the rationing system and other sources that are sufficient for only about 10 to 14 days of the month</w:t>
      </w:r>
      <w:r w:rsidRPr="006E0D47">
        <w:rPr>
          <w:sz w:val="16"/>
        </w:rPr>
        <w:t xml:space="preserve">. Purchases for the rest of the month must made with funds from other sources. Furthermore, </w:t>
      </w:r>
      <w:r w:rsidRPr="00BD7F71">
        <w:rPr>
          <w:u w:val="single"/>
        </w:rPr>
        <w:t>the products actually available through the rationing system are exceedingly limited</w:t>
      </w:r>
      <w:r w:rsidRPr="006E0D47">
        <w:rPr>
          <w:sz w:val="16"/>
        </w:rPr>
        <w:t xml:space="preserve">.  In the period 1999 to 2004, they included rice, sugar, beans occasionally, cooking oil occasionally, eggs occasion-ally, meat very occasionally, milk for children, pasta, bathing and washing soap occasionally, matches, and tooth paste occasionally.  It is difficult to imagine a person attempting to survive on the products actually available to them. Other goods and services had to be obtained from the dollar stores, from cuenta propistas, or from the agricultural markets.  (Electricity and water — but not telephone service — were also avail-able for low old peso prices.) A study by L.  Lam for Havana in 2002 estimated that the foodstuffs available through the rationing system provided adequately for children age 0 to 6 years in terms of calories and protein, though not fat. However, </w:t>
      </w:r>
      <w:r w:rsidRPr="00BD7F71">
        <w:rPr>
          <w:u w:val="single"/>
        </w:rPr>
        <w:t>the age group from 14 to 65 years received only 43.1% of the calories, 32.1% of the protein, and 12.9% of the fats recommended by Cuba’s National Institute for Nutrition and Food.</w:t>
      </w:r>
      <w:r w:rsidRPr="006E0D47">
        <w:rPr>
          <w:sz w:val="16"/>
        </w:rPr>
        <w:t xml:space="preserve">  Similarly, those over 65 years of age received 61.8%, 55.4%, and 17.2%, respectively, for the three food components (Togores and García, 2004, p.  260).  This means that it is necessary to find other sources of foodstuffs, from the mercados agropecuarios, the dollar stores, the state vegetable markets, the black market, or from household production. The first four of these sources are expensive, so that Cubans are hard pressed to make up the food deficits from the rationing system. A rigorous calculation of necessary food expenditures and incomes has been made by V.  Togores and A. García (Ibid., 260–262). Their estimates of the costs of foodstuffs from the various sources are presented in Table 3.  The subsidized state sources provided70% of the caloric requirements, household production 22%, and market-oriented sources 3%, leaving a consumption gap of 6%. </w:t>
      </w:r>
      <w:r w:rsidRPr="006E0D47">
        <w:rPr>
          <w:u w:val="single"/>
        </w:rPr>
        <w:t>They estimated that in or-der to provide the level of caloric intake recommend-ed by the FAO, the total cost of food and food alone from the various sources would be 156.00 old pesos per month</w:t>
      </w:r>
      <w:r w:rsidRPr="006E0D47">
        <w:rPr>
          <w:sz w:val="16"/>
        </w:rPr>
        <w:t xml:space="preserve">. (This excludes protein requirements another nutritional requirement, and calories are used as a proxy for general nutritional intake.) In fact, </w:t>
      </w:r>
      <w:r w:rsidRPr="006E0D47">
        <w:rPr>
          <w:u w:val="single"/>
        </w:rPr>
        <w:t>the average monthly per capita income in1998 was 116 old pesos.  Clearly according to these estimates, state sector incomes were insufficient for survival. This meant that virtually all Cubans needed additional sources of income, preferably in dollars or now in convertible pesos.</w:t>
      </w:r>
      <w:r w:rsidRPr="006E0D47">
        <w:rPr>
          <w:sz w:val="16"/>
        </w:rPr>
        <w:t xml:space="preserve"> </w:t>
      </w:r>
      <w:r w:rsidRPr="006E0D47">
        <w:rPr>
          <w:sz w:val="12"/>
          <w:szCs w:val="18"/>
        </w:rPr>
        <w:t>To elaborate on this depiction of the general eco-nomic situation of the citizens of Cuba in the Special Period, consider their average incomes and the avail-ability of the rationed goods and services.  The aver-age wage or salary of Cuban citizens in 1999 was 223pesos per month in the socialist economy (CEPAL2000A, figure A.1), rising to 282 by April 2005(Granma, 22 de Abril de 2005).  At the official ex-change rate of relevance to Cuban citizens over the2003 to 2005 period, namely 26–27 pesos per U.S. dollar, this would amount to about $US 9.00. Doc-tors, teachers, engineers, and professors earned in the range of 200 to 450 pesos per month and pensioners received 104 pesos per month (Espinosa Chepe,2001).  The state subsidy covering or reducing costs in many areas of life (housing, electricity, education, health, etc.) reduces the typical required expenditures for Cubans.  However, official incomes in the peso economy are still unable to cover the difference especially when many essential products are available only in U.S. dollars or convertible pesos. Virtually all citizens attest to the inadequacy of the peso income to meet daily living requirements. The inadequacy of peso incomes was confirmed in April 2005 when President Castro announced major wage and pension increases for lower income citizens. Apparently, this was in response to a report from a group of economists who were charged with examining the growing poverty in Cuba (Frank, 3 May2005). The minimum wage was increased from 100to 225 pesos per month, and the minimum pension from 55 pesos to 150 pesos (Granma, 22 de abril de2005).  As a result of these changes, the average income — from state sector activity — rose from 282to 312 pesos per month (ibid.). However, these increases do not appear significant inconvertible pesos at the exchange rate relevant for Cuban citizens (26 pesos per convertible peso in2005).  This is because the increased incomes will have to be spent on non-rationed products. Products from the hard currency (former dollar) stores (Tien-das para Recaudación de Divisas) require convertible pesos, and include tax levels of 140%.  Vegetables from the Mercados Agropecuarios and the state vegetable markets are also market-determined or close to it. Black market prices are also market determined and relatively high. The purchasing power of the income increases for pensioners and those on the minimum wage therefore does not appear to be particularly significant. However, people in fact survived.  They purchased not only their required food, but other daily requirements as well as household items, including furniture and electronic devices, clothing, tobacco products, beverages, etc.  People were able to survive because they had other sources of income besides the incomes earned from the official wage and salary system. There are a number of ways that people can acquire additional incomes. First, some receive remittances from family members or friends outside Cuba. In aggregate, the remittances are significant, amounting to around $US  700million by 2000 and perhaps around $US 1,000 mil-lion (or about $US 90.00 per person) in the first years of the 2000s (Eckstein, 2004:  326).  Second, some Cubans acquire convertible pesos (formerly.  dollars) from foreign travel for governmental, business, or academic purposes.  Third, income supplements paid by foreign enterprises or international organizations are technically illegal but presumably are known to the Cuban government and tolerated. Fourth, some 140,000 Cubans earn incomes from self-employment. Probably most of these earn rather modest incomes, especially if they provide services to other Cuban citizens. A large number of individuals formally or informally work as cuenta propistas. This spreads any higher incomes that the cuenta propistas might earn around somewhat.  Fifth, another source of additional income for a few people is work abroad in an officially sanctioned capacity, such as working in Venezuela.  Some artists and musicians also have the possibility of traveling abroad more easily and vending their art and their services outside the country. Sixth, many Cuban citizens also earned tips from their work in the tourist sector or activities catering to tourists and other foreigners.7 Seventh, income supplements in kind or in cash (convertible pesos) have also been provided to considerable numbers of workers in key sectors of the economy</w:t>
      </w:r>
      <w:r w:rsidRPr="006E0D47">
        <w:rPr>
          <w:sz w:val="16"/>
        </w:rPr>
        <w:t xml:space="preserve">. </w:t>
      </w:r>
      <w:r w:rsidRPr="006E0D47">
        <w:rPr>
          <w:u w:val="single"/>
        </w:rPr>
        <w:t xml:space="preserve">But what happens to those citizens lacking access to </w:t>
      </w:r>
      <w:r w:rsidRPr="006E0D47">
        <w:rPr>
          <w:sz w:val="16"/>
          <w:szCs w:val="16"/>
        </w:rPr>
        <w:t>any of these</w:t>
      </w:r>
      <w:r w:rsidRPr="006E0D47">
        <w:rPr>
          <w:sz w:val="16"/>
          <w:szCs w:val="16"/>
          <w:u w:val="single"/>
        </w:rPr>
        <w:t xml:space="preserve"> </w:t>
      </w:r>
      <w:r w:rsidRPr="006E0D47">
        <w:rPr>
          <w:u w:val="single"/>
        </w:rPr>
        <w:t>sources of supplementary income and unable to emigrate?  Their economic situation has been desperate.  As seen above, their very survival could be in jeopardy.  Necessity is the primordial force pushing citizens into economic illegalities of numerous sorts or into the underground economy</w:t>
      </w:r>
      <w:r>
        <w:rPr>
          <w:u w:val="single"/>
        </w:rPr>
        <w:t>.</w:t>
      </w:r>
    </w:p>
    <w:p w14:paraId="77363E19" w14:textId="77777777" w:rsidR="001A7CF7" w:rsidRDefault="001A7CF7" w:rsidP="00EB64FF">
      <w:pPr>
        <w:rPr>
          <w:u w:val="single"/>
        </w:rPr>
      </w:pPr>
    </w:p>
    <w:p w14:paraId="76F94B47" w14:textId="77777777" w:rsidR="001A7CF7" w:rsidRDefault="001A7CF7" w:rsidP="001A7CF7"/>
    <w:p w14:paraId="54C9C8EB" w14:textId="77777777" w:rsidR="001A7CF7" w:rsidRDefault="001A7CF7" w:rsidP="001A7CF7">
      <w:pPr>
        <w:pStyle w:val="Heading4"/>
      </w:pPr>
      <w:r>
        <w:t>All crime is political – the aff is just an attempt to foreclose the Black market in favor of regulation of the licit arms trade.</w:t>
      </w:r>
    </w:p>
    <w:p w14:paraId="5C2DCF63" w14:textId="77777777" w:rsidR="001A7CF7" w:rsidRPr="00EC6453" w:rsidRDefault="001A7CF7" w:rsidP="001A7CF7">
      <w:pPr>
        <w:rPr>
          <w:rStyle w:val="Style13ptBold"/>
        </w:rPr>
      </w:pPr>
      <w:r w:rsidRPr="00EC6453">
        <w:rPr>
          <w:rStyle w:val="Style13ptBold"/>
        </w:rPr>
        <w:t>The Invisible Committee and Tiqqun’99</w:t>
      </w:r>
      <w:r w:rsidRPr="00EC6453">
        <w:rPr>
          <w:rStyle w:val="Style13ptBold"/>
          <w:sz w:val="18"/>
          <w:szCs w:val="18"/>
        </w:rPr>
        <w:t xml:space="preserve">(The Invisible Committee and Tiqqun “Theses on the Imaginary Party” 1999 Retrieved From </w:t>
      </w:r>
      <w:hyperlink r:id="rId65" w:history="1">
        <w:r w:rsidRPr="00EC6453">
          <w:rPr>
            <w:rStyle w:val="Style13ptBold"/>
            <w:sz w:val="18"/>
            <w:szCs w:val="18"/>
          </w:rPr>
          <w:t>https://theanarchistlibrary.org/library/tiqqun-theses-imaginary-party</w:t>
        </w:r>
      </w:hyperlink>
      <w:r w:rsidRPr="00EC6453">
        <w:rPr>
          <w:rStyle w:val="Style13ptBold"/>
          <w:sz w:val="18"/>
          <w:szCs w:val="18"/>
        </w:rPr>
        <w:t xml:space="preserve">  7/29/19)</w:t>
      </w:r>
    </w:p>
    <w:p w14:paraId="6479F802" w14:textId="77777777" w:rsidR="001A7CF7" w:rsidRDefault="001A7CF7" w:rsidP="001A7CF7">
      <w:pPr>
        <w:rPr>
          <w:rStyle w:val="StyleUnderline"/>
        </w:rPr>
      </w:pPr>
      <w:r w:rsidRPr="007F450E">
        <w:rPr>
          <w:sz w:val="16"/>
        </w:rPr>
        <w:t xml:space="preserve">However it is necessary to know that this paranoia does not lack for reasons, in respect to the direction of historical development. It is a fact that at the point where we have arrived in the process of socialization of society, </w:t>
      </w:r>
      <w:r w:rsidRPr="007F450E">
        <w:rPr>
          <w:rStyle w:val="StyleUnderline"/>
        </w:rPr>
        <w:t>each individual act of destruction constitutes an act of terrorism, that is to say it objectively aims at the entire society.</w:t>
      </w:r>
      <w:r w:rsidRPr="007F450E">
        <w:rPr>
          <w:sz w:val="16"/>
        </w:rPr>
        <w:t xml:space="preserve"> Thus, at the extreme of suicide that manifests itself in a gesture where death and liberty blend, which delimits, suspends, and annuls the sovereignty of Biopower -and which acquires by that the meaning of a direct derogation of domination- sees itself thus delight a strong force of consummation, of production and reproduction of its world. Similarly, </w:t>
      </w:r>
      <w:r w:rsidRPr="007F450E">
        <w:rPr>
          <w:rStyle w:val="StyleUnderline"/>
        </w:rPr>
        <w:t xml:space="preserve">when the law rests on nothing more than its promulgation, that is to say on force and caprice, when this enters a phase of autonomous proliferation, and atop it all, when no ethos is no longer contained in it, then all crime must be comprehended as a total contestation of a solidly ruined social order. </w:t>
      </w:r>
      <w:r w:rsidRPr="007F450E">
        <w:rPr>
          <w:sz w:val="16"/>
        </w:rPr>
        <w:t>All murders are no longer the murder of a particular person- if such a thing as a “particular person” is still possible- but pure murder, without object or subject, without culprit or victim. It is immediately an attempt against the law, which does not exist, but wishes to reign everywhere. From now on, the tiniest infractions have changed their meaning</w:t>
      </w:r>
      <w:r w:rsidRPr="007F450E">
        <w:rPr>
          <w:rStyle w:val="StyleUnderline"/>
        </w:rPr>
        <w:t>. All crimes are become political crimes, and it is precisely this that domination must at all costs make occult, to veil from all that an epoch has passed, and that political violence, this living corpse, comes to demand the reckoning of all the forms that one does not know it in.</w:t>
      </w:r>
      <w:r w:rsidRPr="007F450E">
        <w:rPr>
          <w:sz w:val="16"/>
        </w:rPr>
        <w:t xml:space="preserve"> It is in this manner, of which the Spectacle could have an intuition, that as the Imaginary Party manifests itself it is escorted by a certain trait of blind terrorism. Certainly, one can interpret this as the moment of the interiorization by all developed commodity societies of the negation that they hold in an cathartic but illusory exteriority of “really existing socialism”, but it is there however its most superficial aspect. It is also permitted for each to diminish the insoluble character by certifying the general rule that “a political unity can not exist under the form of res publica, of the public, which finds itself put into question each time that it creates a space of non-publicity which is an effective disavowal of this publicity”. It is certainly not rare, thus, that certain take the Party as “disappearing in the shadow, but transforming the shadow into a strategic space from whence come the attacks which destroy the place where until now imperium manifested itself, which dismantle the vast background of official public life, that a technocratic intelligence would not know to organize” (Carl Schmitt, Theory of the Partisan). </w:t>
      </w:r>
      <w:r w:rsidRPr="007F450E">
        <w:rPr>
          <w:rStyle w:val="StyleUnderline"/>
        </w:rPr>
        <w:t>It is a constant temptation, in effect, to conceive the positive existence of the Imaginary Party under the familiar species of the guerrilla, of civil war, of partisan warfare, of a conflict without a precise front or a declaration of hostilities, without armistice or peace treaty. And by these many aspects, it is verily a question of a war that has nothing behind its acts, its violence, its crimes, and which appear to have no other program, on this point, than to become conscious violence, that is to say conscious of its metaphysical and political character.</w:t>
      </w:r>
    </w:p>
    <w:p w14:paraId="362C45E9" w14:textId="77777777" w:rsidR="001A7CF7" w:rsidRDefault="001A7CF7" w:rsidP="00EB64FF">
      <w:pPr>
        <w:rPr>
          <w:u w:val="single"/>
        </w:rPr>
      </w:pPr>
    </w:p>
    <w:p w14:paraId="5B82C5AC" w14:textId="77777777" w:rsidR="003925A1" w:rsidRDefault="003925A1" w:rsidP="003925A1"/>
    <w:p w14:paraId="42E64302" w14:textId="77777777" w:rsidR="008C4C81" w:rsidRDefault="00522D4A" w:rsidP="00DA3DE7">
      <w:pPr>
        <w:pStyle w:val="Heading3"/>
      </w:pPr>
      <w:r>
        <w:t xml:space="preserve">FRAMING </w:t>
      </w:r>
      <w:r w:rsidR="00B61B85">
        <w:t>–</w:t>
      </w:r>
      <w:r>
        <w:t xml:space="preserve"> Economy</w:t>
      </w:r>
    </w:p>
    <w:p w14:paraId="16A5704E" w14:textId="77777777" w:rsidR="00B46FD6" w:rsidRPr="00B46FD6" w:rsidRDefault="00B46FD6" w:rsidP="00B46FD6"/>
    <w:p w14:paraId="63D22C3D" w14:textId="77777777" w:rsidR="00B46FD6" w:rsidRPr="00B46FD6" w:rsidRDefault="00B46FD6" w:rsidP="0093426B">
      <w:pPr>
        <w:pStyle w:val="Heading4"/>
      </w:pPr>
      <w:r w:rsidRPr="00B46FD6">
        <w:t>The disciplinary development of economics requires the West’s strategy of alterity in order to create and order the boundedness of social space through controlling the Other, both inside and outside the borders of what it constitutes as a legitimate economy. The principle of rationality is given a material, economic form through this consolidation of the discipline via alterity – thus the aff’s theorization REQUIRES the policing of alternative, illicit economies in order to constitute its rationality. </w:t>
      </w:r>
    </w:p>
    <w:p w14:paraId="10F7FA14" w14:textId="77777777" w:rsidR="00B46FD6" w:rsidRPr="00B46FD6" w:rsidRDefault="00B46FD6" w:rsidP="00B46FD6">
      <w:r w:rsidRPr="0093426B">
        <w:rPr>
          <w:rStyle w:val="Style13ptBold"/>
        </w:rPr>
        <w:t>Callari 4</w:t>
      </w:r>
      <w:r w:rsidRPr="00B46FD6">
        <w:rPr>
          <w:b/>
          <w:bCs/>
        </w:rPr>
        <w:t> </w:t>
      </w:r>
      <w:r w:rsidRPr="00B46FD6">
        <w:t>[Antonio Callari is the Sigmund M. and Mary B. Hyman Professor of Economics at Franklin &amp; Marshall College. His research interests include the history of economics, methodology, and community economics. “Economics and the postcolonial other” in </w:t>
      </w:r>
      <w:r w:rsidRPr="00B46FD6">
        <w:rPr>
          <w:i/>
          <w:iCs/>
        </w:rPr>
        <w:t>Postcolonialism Meets Economics, </w:t>
      </w:r>
      <w:r w:rsidRPr="00B46FD6">
        <w:t>Routledge Press, 2004, P 114-115 //tjb]  </w:t>
      </w:r>
    </w:p>
    <w:p w14:paraId="1441838C" w14:textId="77777777" w:rsidR="00B46FD6" w:rsidRPr="00B46FD6" w:rsidRDefault="00B46FD6" w:rsidP="00B46FD6">
      <w:r w:rsidRPr="00B46FD6">
        <w:t>The purpose of this chapter is to outline the ways in which </w:t>
      </w:r>
      <w:r w:rsidRPr="00B46FD6">
        <w:rPr>
          <w:b/>
          <w:bCs/>
          <w:u w:val="single"/>
        </w:rPr>
        <w:t>the very disciplinary development of economics has been implicated in the West’s strategy of alterity</w:t>
      </w:r>
      <w:r w:rsidRPr="00B46FD6">
        <w:t>. But it is important also to reflect on the fact that </w:t>
      </w:r>
      <w:r w:rsidRPr="00B46FD6">
        <w:rPr>
          <w:u w:val="single"/>
        </w:rPr>
        <w:t>the postcolonial reflection comes relatively late to economics, after its formative work in the area of literary criticism and its incursions in all other areas of social theory: history, law, philosophy, anthropology</w:t>
      </w:r>
      <w:r w:rsidRPr="00B46FD6">
        <w:t>. </w:t>
      </w:r>
      <w:r w:rsidRPr="00B46FD6">
        <w:rPr>
          <w:b/>
          <w:bCs/>
          <w:u w:val="single"/>
        </w:rPr>
        <w:t>Arguably, the reason for this coming-late can be found in the disciplinary structure of economics, which seems capable of controlling the location of the other over the complete space of being, on both the in-side and the out-side of the borders of ‘economy’</w:t>
      </w:r>
      <w:r w:rsidRPr="00B46FD6">
        <w:t>. </w:t>
      </w:r>
      <w:r w:rsidRPr="00B46FD6">
        <w:rPr>
          <w:b/>
          <w:bCs/>
          <w:u w:val="single"/>
        </w:rPr>
        <w:t>Taken on its own terms, the disciplinary structure of economics would seem to leave no room for undecidability, no liberty for the other of postcolonial interest to imagine its own conditions of economy.</w:t>
      </w:r>
      <w:r w:rsidRPr="00B46FD6">
        <w:t> </w:t>
      </w:r>
      <w:r w:rsidRPr="00B46FD6">
        <w:rPr>
          <w:b/>
          <w:bCs/>
          <w:u w:val="single"/>
        </w:rPr>
        <w:t>It must be a priority of the postcolonial, then, to understand just how the disciplinarity of economics would control the place(ing) of the other over the social space</w:t>
      </w:r>
      <w:r w:rsidRPr="00B46FD6">
        <w:t>, and it is to this task that the first section, titled ‘The bordered space of the economy,’ is given. The implication of this approach is, of course, that </w:t>
      </w:r>
      <w:r w:rsidRPr="00B46FD6">
        <w:rPr>
          <w:b/>
          <w:bCs/>
          <w:u w:val="single"/>
        </w:rPr>
        <w:t>postcolonial reflection on economics must work to dissemble the bordering of the social through which economics has ordered the places and spaces of the other into the narrative of the West</w:t>
      </w:r>
      <w:r w:rsidRPr="00B46FD6">
        <w:rPr>
          <w:u w:val="single"/>
        </w:rPr>
        <w:t>.</w:t>
      </w:r>
      <w:r w:rsidRPr="00B46FD6">
        <w:rPr>
          <w:b/>
          <w:bCs/>
          <w:u w:val="single"/>
        </w:rPr>
        <w:t> It is not by chance, I believe, that the first postcolonial reflection on economics (on the structure of the theory of value) came in the form of Spivak’s (1985) deconstruction of the concept of ‘value</w:t>
      </w:r>
      <w:r w:rsidRPr="00B46FD6">
        <w:t>;’ nor is it by chance that this reflection (this very essay and this volume) is pref- aced by a work of deconstruction (see, e.g.: Amariglio 2002, Callari 2002 on the undecidability of the key economic concepts of exchange and of value; Cullenberg et al. (2001) for a general postmodern reflection on eco- nomics; and Charusheela (2000) and Zein-Elabdin (1998, 2001) for a post- colonial confrontation of modernist economics). As we will see in the first section, </w:t>
      </w:r>
      <w:r w:rsidRPr="00B46FD6">
        <w:rPr>
          <w:b/>
          <w:bCs/>
          <w:u w:val="single"/>
        </w:rPr>
        <w:t>the ability of economics to order the place of the other over the space of the social derives from its construction of the ‘economy’ as a homogeneous space, as an area bordered by the work of a set of homogeneous (unimodal) exchange relations</w:t>
      </w:r>
      <w:r w:rsidRPr="00B46FD6">
        <w:t>. </w:t>
      </w:r>
      <w:r w:rsidRPr="00B46FD6">
        <w:rPr>
          <w:b/>
          <w:bCs/>
          <w:u w:val="single"/>
        </w:rPr>
        <w:t>Crucial to the disciplinarity of economics, this homogeneity has been symbolized throughout its history by the search for a principle (and theory) of value</w:t>
      </w:r>
      <w:r w:rsidRPr="00B46FD6">
        <w:t>. </w:t>
      </w:r>
      <w:r w:rsidRPr="00B46FD6">
        <w:rPr>
          <w:b/>
          <w:bCs/>
          <w:u w:val="single"/>
        </w:rPr>
        <w:t>Moreover, in disciplinary doctrine, the construction of this principle has been represented as a matter of scientificity, as an expression of an abstract principle of rationality by which economics could order the materiality of the world of production into a structure</w:t>
      </w:r>
      <w:r w:rsidRPr="00B46FD6">
        <w:t>. But while economics would rest its principle of disciplinarity, and thus its ability to order the place of the other, on such scientific grounds, I will try to show that </w:t>
      </w:r>
      <w:r w:rsidRPr="00B46FD6">
        <w:rPr>
          <w:b/>
          <w:bCs/>
          <w:u w:val="single"/>
        </w:rPr>
        <w:t>the construction and disciplinary reproduction of this principle was the product of the very operations of alterity through which the West scripted its history</w:t>
      </w:r>
      <w:r w:rsidRPr="00B46FD6">
        <w:t>. As I will argue in the first section, </w:t>
      </w:r>
      <w:r w:rsidRPr="00B46FD6">
        <w:rPr>
          <w:b/>
          <w:bCs/>
          <w:u w:val="single"/>
        </w:rPr>
        <w:t>it is by reference to the concept of a social division of labor</w:t>
      </w:r>
      <w:r w:rsidRPr="00B46FD6">
        <w:t> (henceforth DOL) – </w:t>
      </w:r>
      <w:r w:rsidRPr="00B46FD6">
        <w:rPr>
          <w:b/>
          <w:bCs/>
          <w:u w:val="single"/>
        </w:rPr>
        <w:t>the general idea that the material activities of a society are re/distributed fluidly across the social space in response to the rhythm of capacities and needs, and in accordance to the idea of a rational organization of production – that the principle of rationality is given a material, economic form</w:t>
      </w:r>
      <w:r w:rsidRPr="00B46FD6">
        <w:t>.  </w:t>
      </w:r>
    </w:p>
    <w:p w14:paraId="306040C4" w14:textId="77777777" w:rsidR="00B46FD6" w:rsidRPr="00B46FD6" w:rsidRDefault="00B46FD6" w:rsidP="00B46FD6">
      <w:r w:rsidRPr="00B46FD6">
        <w:t> </w:t>
      </w:r>
    </w:p>
    <w:p w14:paraId="77A16DCD" w14:textId="77777777" w:rsidR="00B46FD6" w:rsidRPr="00B46FD6" w:rsidRDefault="00B46FD6" w:rsidP="0093426B">
      <w:pPr>
        <w:pStyle w:val="Heading4"/>
      </w:pPr>
      <w:r w:rsidRPr="00B46FD6">
        <w:t>Economics rests on universalizing and homogenizing exchange on the basis of social division of labor that enables the surveillance of economic space – this is why it produces and depends on illicit economies. Non-exchange forms of subjectivity are outlawed and subsequently erased or controlled by economics’ imagined structure of exchange. This is not a neutral process but rather a violent one. Economics as a field requires the disavowal of the materiality of social life in order to consolidate all of it into a structure of exchange – other than the illicit, which escapes its rational borders and is therefore policed. </w:t>
      </w:r>
    </w:p>
    <w:p w14:paraId="06FE4012" w14:textId="77777777" w:rsidR="00B46FD6" w:rsidRPr="00B46FD6" w:rsidRDefault="00B46FD6" w:rsidP="00B46FD6">
      <w:r w:rsidRPr="0093426B">
        <w:rPr>
          <w:rStyle w:val="Style13ptBold"/>
        </w:rPr>
        <w:t>Callari 4</w:t>
      </w:r>
      <w:r w:rsidRPr="00B46FD6">
        <w:rPr>
          <w:b/>
          <w:bCs/>
        </w:rPr>
        <w:t> </w:t>
      </w:r>
      <w:r w:rsidRPr="00B46FD6">
        <w:t>[Antonio Callari is the Sigmund M. and Mary B. Hyman Professor of Economics at Franklin &amp; Marshall College. His research interests include the history of economics, methodology, and community economics. “Economics and the postcolonial other” in </w:t>
      </w:r>
      <w:r w:rsidRPr="00B46FD6">
        <w:rPr>
          <w:i/>
          <w:iCs/>
        </w:rPr>
        <w:t>Postcolonialism Meets Economics, </w:t>
      </w:r>
      <w:r w:rsidRPr="00B46FD6">
        <w:t>Routledge Press, 2004, P 115- 119 //tjb] </w:t>
      </w:r>
    </w:p>
    <w:p w14:paraId="62ECA9E9" w14:textId="77777777" w:rsidR="00B46FD6" w:rsidRPr="00B46FD6" w:rsidRDefault="00B46FD6" w:rsidP="00B46FD6">
      <w:r w:rsidRPr="00B46FD6">
        <w:t>*DOL = division of labor </w:t>
      </w:r>
    </w:p>
    <w:p w14:paraId="2C3F3267" w14:textId="77777777" w:rsidR="00B46FD6" w:rsidRPr="00B46FD6" w:rsidRDefault="00B46FD6" w:rsidP="00B46FD6">
      <w:r w:rsidRPr="00B46FD6">
        <w:t>We start then with an overview of the disciplinary (disciplined and disciplining) borders of orthodox economics: the other has a prescribed relationship to this bordered space. </w:t>
      </w:r>
      <w:r w:rsidRPr="00B46FD6">
        <w:rPr>
          <w:b/>
          <w:bCs/>
          <w:u w:val="single"/>
        </w:rPr>
        <w:t>The disciplinarity of economics is given by the imagination of a bordered space (the “self-regulating,” or “disembedded” economy</w:t>
      </w:r>
      <w:r w:rsidRPr="00B46FD6">
        <w:t> of Polanyi 1968, chapter 2) </w:t>
      </w:r>
      <w:r w:rsidRPr="00B46FD6">
        <w:rPr>
          <w:b/>
          <w:bCs/>
          <w:u w:val="single"/>
        </w:rPr>
        <w:t>as a structure of relations defined either immediately as exchange relations or by reference to these exchange relations</w:t>
      </w:r>
      <w:r w:rsidRPr="00B46FD6">
        <w:t>. Now, </w:t>
      </w:r>
      <w:r w:rsidRPr="00B46FD6">
        <w:rPr>
          <w:b/>
          <w:bCs/>
          <w:u w:val="single"/>
        </w:rPr>
        <w:t>this definition of the economic space has been compatible with more than one imagined form of agency, and economic agents have thus been alternatively theorized as calculators of labor values or of utilities</w:t>
      </w:r>
      <w:r w:rsidRPr="00B46FD6">
        <w:t>. Beyond these differences, however, </w:t>
      </w:r>
      <w:r w:rsidRPr="00B46FD6">
        <w:rPr>
          <w:b/>
          <w:bCs/>
          <w:u w:val="single"/>
        </w:rPr>
        <w:t>what has remained invariant has been a dimension of homogeneity, whereby it is ‘one’ principle of calculability that, once chosen, invests equally all agents: it is this homogeneity that allows the myriad of separate, and otherwise incommensurable, acts of exchange to be structured into ‘one’ (thus, ‘bordered’) space</w:t>
      </w:r>
      <w:r w:rsidRPr="00B46FD6">
        <w:t>. </w:t>
      </w:r>
      <w:r w:rsidRPr="00B46FD6">
        <w:rPr>
          <w:b/>
          <w:bCs/>
          <w:u w:val="single"/>
        </w:rPr>
        <w:t>These borders would keep out forms of subjectivity which do not recognize themselves in this calculus of ‘exchange’ relations</w:t>
      </w:r>
      <w:r w:rsidRPr="00B46FD6">
        <w:t>. </w:t>
      </w:r>
      <w:r w:rsidRPr="00B46FD6">
        <w:rPr>
          <w:b/>
          <w:bCs/>
          <w:u w:val="single"/>
        </w:rPr>
        <w:t>Non-exchange forms of subjectivity are, in fact, unwelcome: not bound to the homogeneous calculation operations that map all agents onto one bordered space, they would threaten that very bordering operation.</w:t>
      </w:r>
      <w:r w:rsidRPr="00B46FD6">
        <w:t> </w:t>
      </w:r>
      <w:r w:rsidRPr="00B46FD6">
        <w:rPr>
          <w:b/>
          <w:bCs/>
          <w:u w:val="single"/>
        </w:rPr>
        <w:t>Economic disciplinarity needs to keep the other (any other that would escape being disciplined into the imagined structure of exchange) either out-side its borders or control its movements with-in them</w:t>
      </w:r>
      <w:r w:rsidRPr="00B46FD6">
        <w:t>. We will see shortly how the homogeneity of the economic space works indeed to prescribe the place(ings) of the other. </w:t>
      </w:r>
      <w:r w:rsidRPr="00B46FD6">
        <w:rPr>
          <w:b/>
          <w:bCs/>
          <w:u w:val="single"/>
        </w:rPr>
        <w:t>The structured homogeneous space we have just described receives an economic body in the concept of the social division of labor</w:t>
      </w:r>
      <w:r w:rsidRPr="00B46FD6">
        <w:t>.2 </w:t>
      </w:r>
      <w:r w:rsidRPr="00B46FD6">
        <w:rPr>
          <w:b/>
          <w:bCs/>
          <w:u w:val="single"/>
        </w:rPr>
        <w:t>To say that the economy is constituted as a homogeneous space means, in fact, more than to assert a uniformity of the regime of calculability which structures the multitudes of exchanges into a unity. It refers also to the structuring into a unity of the various acts of production (and eventually also of consumption), which are connected with the commodities being exchanged</w:t>
      </w:r>
      <w:r w:rsidRPr="00B46FD6">
        <w:t>. It is just this structured unity of productive activities that the concept of the DOL represents. </w:t>
      </w:r>
      <w:r w:rsidRPr="00B46FD6">
        <w:rPr>
          <w:b/>
          <w:bCs/>
          <w:u w:val="single"/>
        </w:rPr>
        <w:t>In its economic representation, moreover, the DOL refers not to just any given distribution of productive activities but to a distribution which is guided by, and reflects, the application of a form of rationality to the world of production</w:t>
      </w:r>
      <w:r w:rsidRPr="00B46FD6">
        <w:t>. More than just the distribution of labor, in fact, </w:t>
      </w:r>
      <w:r w:rsidRPr="00B46FD6">
        <w:rPr>
          <w:b/>
          <w:bCs/>
          <w:u w:val="single"/>
        </w:rPr>
        <w:t>the concept of the DOL is a referent to the mobility of producers across the economic space: it is this mobility that imparts to the economy itself, and not just to each act of exchange, a certain quality of calculability and makes it possible to think of the distribution (or redis- tribution) of particular economic agents into one structure – that makes possible, that is, their mapping onto one bordered space</w:t>
      </w:r>
      <w:r w:rsidRPr="00B46FD6">
        <w:t>. The structured unity of the economy that the DOL effects is perhaps best seen in the founding text of economics (‘political economy’ at the time), Adam Smith’s The Wealth of Nations, which indeed opens with a dis- cussion of the DOL. What marks Smith’s as a founding text of economics (presenting a unified object of analysis) is the elevation of the concept of “wealth” to a level of generality which had hitherto been unknown in pre- Smithian ‘oeconomic’ discourse, where wealth had been hinged to partic- ular types of resources (e.g. land, agricultural labor) or particular material forms (services, bullion). Unlike his predecessors, Smith brings the organ- ization of the whole of society’s resources under the rubric of the DOL, and </w:t>
      </w:r>
      <w:r w:rsidRPr="00B46FD6">
        <w:rPr>
          <w:b/>
          <w:bCs/>
          <w:u w:val="single"/>
        </w:rPr>
        <w:t>the production of wealth becomes then not a matter of the prudent management (including the social arrangement) of particular activities (husbandry, or trade) but of the rational organization of the entire field of material production</w:t>
      </w:r>
      <w:r w:rsidRPr="00B46FD6">
        <w:t>. </w:t>
      </w:r>
      <w:r w:rsidRPr="00B46FD6">
        <w:rPr>
          <w:b/>
          <w:bCs/>
          <w:u w:val="single"/>
        </w:rPr>
        <w:t>The DOL, Smith’s entry into Wealth, is thus nothing but the deployment of the idea of a unity (and I would like to ask the reader to keep in mind that this unity is only possible as a result of the mobility of resources and producers across various lines of production, the ability of economic agents to detach themselves from the particular material and social settings to which they are concretely wedded) over a whole field of otherwise disparate and heterogeneous material activities</w:t>
      </w:r>
      <w:r w:rsidRPr="00B46FD6">
        <w:t>. Arguably, then, </w:t>
      </w:r>
      <w:r w:rsidRPr="00B46FD6">
        <w:rPr>
          <w:b/>
          <w:bCs/>
          <w:u w:val="single"/>
        </w:rPr>
        <w:t>the DOL gives the genetic code of the economy, imparting a structural unity to the productive activities that would give a real (material) content to the generality of the concept of wealth – and, indeed, to the extent that they follow this structure, various economists go on to theorize the economy through a series of generalities (labor in general, scarcity in general, utility in general), thus reproducing the homogeneity of the space of economy over the totality of social being through a serialization of generalities.</w:t>
      </w:r>
      <w:r w:rsidRPr="00B46FD6">
        <w:t> As we will see in the second section, </w:t>
      </w:r>
      <w:r w:rsidRPr="00B46FD6">
        <w:rPr>
          <w:b/>
          <w:bCs/>
          <w:u w:val="single"/>
        </w:rPr>
        <w:t>it is exactly around the DOL that the West’s operation of alterity (posing the deficit state of the other) coalesced to form the two most disciplinary moments of economic knowledge</w:t>
      </w:r>
      <w:r w:rsidRPr="00B46FD6">
        <w:t>. In the remainder of this section, I want to outline the ways in which </w:t>
      </w:r>
      <w:r w:rsidRPr="00B46FD6">
        <w:rPr>
          <w:b/>
          <w:bCs/>
          <w:u w:val="single"/>
        </w:rPr>
        <w:t>the structured unity and homogeneity of the economic space that crystallize this economic knowledge have allowed the West to map the location and function of the other over the totality of the social space</w:t>
      </w:r>
      <w:r w:rsidRPr="00B46FD6">
        <w:t>. The explanation here of how </w:t>
      </w:r>
      <w:r w:rsidRPr="00B46FD6">
        <w:rPr>
          <w:b/>
          <w:bCs/>
          <w:u w:val="single"/>
        </w:rPr>
        <w:t>the homogeneity of the economic space does not allow for the operation of non-exchange based forms of subjectivity</w:t>
      </w:r>
      <w:r w:rsidRPr="00B46FD6">
        <w:t> should all by itself go a considerable way towards making clear the logic of alterity that economics offers, namely that </w:t>
      </w:r>
      <w:r w:rsidRPr="00B46FD6">
        <w:rPr>
          <w:b/>
          <w:bCs/>
          <w:u w:val="single"/>
        </w:rPr>
        <w:t>the other indeed does not have citizenship in the space of the West (the economy) and that it belongs to a different order, if it belongs to any order at all.</w:t>
      </w:r>
      <w:r w:rsidRPr="00B46FD6">
        <w:t> An understanding of this logic of alterity by exclusion, however, will not be sufficient. As Derrida’s (1976) method of deconstruction suggests, </w:t>
      </w:r>
      <w:r w:rsidRPr="00B46FD6">
        <w:rPr>
          <w:b/>
          <w:bCs/>
          <w:u w:val="single"/>
        </w:rPr>
        <w:t>the formation of totalizing discourses is never so complete that it can banish to a state of nonbeing that which is excluded from citizenship: the trace of the excluded remains present, and it is the task of deconstruction to see it. This would indeed seem to be the case with economics, where the other, its lack of citizenship notwithstanding, nonetheless remains present. Economics does not so much abolish the other (for it needs it as a reference point with which to assert its own self), as it controls its location in the social space.</w:t>
      </w:r>
      <w:r w:rsidRPr="00B46FD6">
        <w:t> </w:t>
      </w:r>
      <w:r w:rsidRPr="00B46FD6">
        <w:rPr>
          <w:b/>
          <w:bCs/>
          <w:u w:val="single"/>
        </w:rPr>
        <w:t>Economic discourse has used two strategies to contain the other</w:t>
      </w:r>
      <w:r w:rsidRPr="00B46FD6">
        <w:t>; it is not surprising that these two strategies correspond largely to the two types of economic knowledge whose formation in alterity we review in the next section. </w:t>
      </w:r>
      <w:r w:rsidRPr="00B46FD6">
        <w:rPr>
          <w:b/>
          <w:bCs/>
          <w:u w:val="single"/>
        </w:rPr>
        <w:t>The first strategy, found in the period of classical political economy (CPE), is given by the relegation of the other to an earlier stage of historical development – and, in this case, the other is quite explicitly the non-Western other.</w:t>
      </w:r>
      <w:r w:rsidRPr="00B46FD6">
        <w:t> In the historicism of CPE, as practiced for example in the work of James Mill (A History of British India) or in the writings of Marx (1974) on India, this other appears quite explicitly, but as a marker of a lower level of development, the structure or stages of which are given by the logic of the economy of the West. Here, </w:t>
      </w:r>
      <w:r w:rsidRPr="00B46FD6">
        <w:rPr>
          <w:b/>
          <w:bCs/>
          <w:u w:val="single"/>
        </w:rPr>
        <w:t>the other’s social construction of material production is never analyzed as having a coherence of its own and the other thus is excluded, as such, from the field of economic subjectivity</w:t>
      </w:r>
      <w:r w:rsidRPr="00B46FD6">
        <w:t>.3 </w:t>
      </w:r>
      <w:r w:rsidRPr="00B46FD6">
        <w:rPr>
          <w:b/>
          <w:bCs/>
          <w:u w:val="single"/>
        </w:rPr>
        <w:t>The second strategy is given by the way in which economists of a more recent twentieth-century vintage, working within the scope of the late nineteenth-century cultural turn in social theory, have gone about constructing a particular form of the private–public dichotomy</w:t>
      </w:r>
      <w:r w:rsidRPr="00B46FD6">
        <w:t>.4 In this strategy, </w:t>
      </w:r>
      <w:r w:rsidRPr="00B46FD6">
        <w:rPr>
          <w:b/>
          <w:bCs/>
          <w:u w:val="single"/>
        </w:rPr>
        <w:t>the absorption of the non-Western other is carried out under the aegis not of historicity, but of a structural differential. The economists’ construction of the private–public dichotomy works to create a space for the absorption of the other within the space of the economy while still denying its subjectivity</w:t>
      </w:r>
      <w:r w:rsidRPr="00B46FD6">
        <w:t>. </w:t>
      </w:r>
      <w:r w:rsidRPr="00B46FD6">
        <w:rPr>
          <w:b/>
          <w:bCs/>
          <w:u w:val="single"/>
        </w:rPr>
        <w:t>In modern economics, the public sphere has traditionally been fully occupied by the ‘state’ conceived as a supra partes organ whose function is merely that of filling the gaps left in the homogeneous space of private calculations by such things as externalities and public goods.</w:t>
      </w:r>
      <w:r w:rsidRPr="00B46FD6">
        <w:t>5 But, from the point of view of social theory, </w:t>
      </w:r>
      <w:r w:rsidRPr="00B46FD6">
        <w:rPr>
          <w:b/>
          <w:bCs/>
          <w:u w:val="single"/>
        </w:rPr>
        <w:t>this remedial function of the state is a residual function as well, for it can function conceptually as a general space onto which everything that does not fit the stylized ‘private’ form of exchange can be displaced and condensed, all without threatening the unique definition of the social by the ‘private.’</w:t>
      </w:r>
      <w:r w:rsidRPr="00B46FD6">
        <w:t> Conflating the public sphere with the state, economics can thus absorb the other into the dichotomy of public/private of liberal ideology.6 </w:t>
      </w:r>
      <w:r w:rsidRPr="00B46FD6">
        <w:rPr>
          <w:b/>
          <w:bCs/>
          <w:u w:val="single"/>
        </w:rPr>
        <w:t>This condensation of the public into a remainder of the private imparts a certain trend to the discourse of development, the one area where the non-Western other can still be found explicitly in economics</w:t>
      </w:r>
      <w:r w:rsidRPr="00B46FD6">
        <w:t>.  </w:t>
      </w:r>
    </w:p>
    <w:p w14:paraId="0F7D5C55" w14:textId="77777777" w:rsidR="00B61B85" w:rsidRDefault="00B61B85" w:rsidP="00B61B85"/>
    <w:p w14:paraId="574BE439" w14:textId="77777777" w:rsidR="0093426B" w:rsidRDefault="0093426B" w:rsidP="00B61B85"/>
    <w:p w14:paraId="157F3327" w14:textId="77777777" w:rsidR="0093426B" w:rsidRDefault="00E878DC" w:rsidP="00E845AD">
      <w:pPr>
        <w:pStyle w:val="Heading3"/>
      </w:pPr>
      <w:r>
        <w:t>NET BENEFIT</w:t>
      </w:r>
      <w:r w:rsidR="00975D68">
        <w:t xml:space="preserve"> </w:t>
      </w:r>
      <w:r w:rsidR="00253179">
        <w:t>–</w:t>
      </w:r>
      <w:r w:rsidR="00975D68">
        <w:t xml:space="preserve"> </w:t>
      </w:r>
      <w:r w:rsidR="00700048">
        <w:t>Cartels</w:t>
      </w:r>
    </w:p>
    <w:p w14:paraId="4BDA2DD8" w14:textId="77777777" w:rsidR="00BA1852" w:rsidRPr="00BA1852" w:rsidRDefault="00BA1852" w:rsidP="00BA1852"/>
    <w:p w14:paraId="0C1D86AC" w14:textId="77777777" w:rsidR="00BA1852" w:rsidRPr="00A77877" w:rsidRDefault="00BA1852" w:rsidP="00BA1852">
      <w:pPr>
        <w:pStyle w:val="Heading4"/>
      </w:pPr>
      <w:r w:rsidRPr="00A77877">
        <w:t xml:space="preserve">Third – Phase Cartels have the ability to challenge nation-states and undermine US nation-building efforts. </w:t>
      </w:r>
    </w:p>
    <w:p w14:paraId="63C427BC" w14:textId="77777777" w:rsidR="00BA1852" w:rsidRPr="00A77877" w:rsidRDefault="00BA1852" w:rsidP="00BA1852">
      <w:pPr>
        <w:rPr>
          <w:rFonts w:ascii="Times New Roman" w:hAnsi="Times New Roman" w:cs="Times New Roman"/>
        </w:rPr>
      </w:pPr>
      <w:r w:rsidRPr="003D12B1">
        <w:rPr>
          <w:rStyle w:val="Style13ptBold"/>
        </w:rPr>
        <w:t>Sullivan and Bunker 08</w:t>
      </w:r>
      <w:r w:rsidRPr="00A77877">
        <w:rPr>
          <w:rFonts w:ascii="Times New Roman" w:hAnsi="Times New Roman" w:cs="Times New Roman"/>
          <w:b/>
          <w:bCs/>
        </w:rPr>
        <w:t xml:space="preserve"> </w:t>
      </w:r>
      <w:r w:rsidRPr="00A77877">
        <w:rPr>
          <w:rFonts w:ascii="Times New Roman" w:hAnsi="Times New Roman" w:cs="Times New Roman"/>
        </w:rPr>
        <w:t xml:space="preserve">(John P. Sullivan is a adjunct researcher at the Vortex Foundation in Columbia. Robert J. Bunker is an international security and counterterrorism profession and an adjunct professor at the Strategic Studies Institute. Routledge: Small Wars and Insurgencies: Drug Cartels, Street Gangs, and Warlords, Small Wars and Insurgencies. DOI: 10.1080/09592310208559180 17 March 2008. Date Accessed: 7.29.19 /// ONW) </w:t>
      </w:r>
    </w:p>
    <w:p w14:paraId="77353A6D" w14:textId="77777777" w:rsidR="00BA1852" w:rsidRPr="00A77877" w:rsidRDefault="00BA1852" w:rsidP="00BA1852">
      <w:pPr>
        <w:jc w:val="both"/>
        <w:rPr>
          <w:rFonts w:ascii="Times New Roman" w:hAnsi="Times New Roman" w:cs="Times New Roman"/>
          <w:b/>
          <w:bCs/>
          <w:u w:val="single"/>
        </w:rPr>
      </w:pPr>
      <w:r w:rsidRPr="00A77877">
        <w:rPr>
          <w:rFonts w:ascii="Times New Roman" w:hAnsi="Times New Roman" w:cs="Times New Roman"/>
          <w:b/>
          <w:bCs/>
          <w:u w:val="single"/>
        </w:rPr>
        <w:t>Third-phase cartels</w:t>
      </w:r>
      <w:r w:rsidRPr="00A77877">
        <w:rPr>
          <w:rFonts w:ascii="Times New Roman" w:hAnsi="Times New Roman" w:cs="Times New Roman"/>
          <w:sz w:val="16"/>
        </w:rPr>
        <w:t xml:space="preserve">, if and when they emerge, </w:t>
      </w:r>
      <w:r w:rsidRPr="00A77877">
        <w:rPr>
          <w:rFonts w:ascii="Times New Roman" w:hAnsi="Times New Roman" w:cs="Times New Roman"/>
          <w:u w:val="single"/>
        </w:rPr>
        <w:t xml:space="preserve">have the potential to </w:t>
      </w:r>
      <w:r w:rsidRPr="00A77877">
        <w:rPr>
          <w:rStyle w:val="Emphasis"/>
          <w:rFonts w:ascii="Times New Roman" w:hAnsi="Times New Roman" w:cs="Times New Roman"/>
        </w:rPr>
        <w:t>pose a significant challenge to the modern nation-state and its institutions</w:t>
      </w:r>
      <w:r w:rsidRPr="00A77877">
        <w:rPr>
          <w:rFonts w:ascii="Times New Roman" w:hAnsi="Times New Roman" w:cs="Times New Roman"/>
          <w:b/>
          <w:bCs/>
          <w:u w:val="single"/>
        </w:rPr>
        <w:t>.</w:t>
      </w:r>
      <w:r w:rsidRPr="00A77877">
        <w:rPr>
          <w:rFonts w:ascii="Times New Roman" w:hAnsi="Times New Roman" w:cs="Times New Roman"/>
          <w:sz w:val="16"/>
        </w:rPr>
        <w:t xml:space="preserve"> </w:t>
      </w:r>
      <w:r w:rsidRPr="00A77877">
        <w:rPr>
          <w:rFonts w:ascii="Times New Roman" w:hAnsi="Times New Roman" w:cs="Times New Roman"/>
          <w:u w:val="single"/>
        </w:rPr>
        <w:t>A third- phase cartel is a consequence of unremitting corruption and co-option of state institutions</w:t>
      </w:r>
      <w:r w:rsidRPr="00A77877">
        <w:rPr>
          <w:rFonts w:ascii="Times New Roman" w:hAnsi="Times New Roman" w:cs="Times New Roman"/>
          <w:sz w:val="16"/>
        </w:rPr>
        <w:t xml:space="preserve">. While this 'criminal state successor' has yet to emerge, warning signs of its eventual arrival are present in many states worldwide. Of immediate importance in the United States are conditions favoring narco- or criminal-state evolution in Mexico. Thus far, </w:t>
      </w:r>
      <w:r w:rsidRPr="00A77877">
        <w:rPr>
          <w:rFonts w:ascii="Times New Roman" w:hAnsi="Times New Roman" w:cs="Times New Roman"/>
          <w:u w:val="single"/>
        </w:rPr>
        <w:t>Mexico has not developed into a kleptocracy, but the potential is there. This echoes the pattern seen in Colombia.</w:t>
      </w:r>
      <w:r w:rsidRPr="00A77877">
        <w:rPr>
          <w:rFonts w:ascii="Times New Roman" w:hAnsi="Times New Roman" w:cs="Times New Roman"/>
          <w:sz w:val="16"/>
        </w:rPr>
        <w:t xml:space="preserve"> For example, the Cali cartel infiltrated Colombia's society by using complicity, intimidation, and fear of narco- terrorism, corruption and indifference. These factors are increasingly evident in Mexico. Consider Mexico's near-endemic pattern of assassinations, which have even rocked Partido Revolucionario Institutional (Institutional Revolutionary Party or PRI). The 23 March 1994 assassination of presidential candidate Luis Donaldo Colosio and the 28 September 1994 daylight execution of PRI secretary-generalF rancisco Ruiz Massieu are extreme examples. </w:t>
      </w:r>
      <w:r w:rsidRPr="00A77877">
        <w:rPr>
          <w:rFonts w:ascii="Times New Roman" w:hAnsi="Times New Roman" w:cs="Times New Roman"/>
          <w:u w:val="single"/>
        </w:rPr>
        <w:t xml:space="preserve">These events symbolize the lawlessness, corruption and fratricidal rivalry among gangs and politicians aligned with competing </w:t>
      </w:r>
      <w:r w:rsidRPr="00A77877">
        <w:rPr>
          <w:rFonts w:ascii="Times New Roman" w:hAnsi="Times New Roman" w:cs="Times New Roman"/>
          <w:b/>
          <w:bCs/>
          <w:u w:val="single"/>
        </w:rPr>
        <w:t>narco gangs</w:t>
      </w:r>
      <w:r w:rsidRPr="00A77877">
        <w:rPr>
          <w:rFonts w:ascii="Times New Roman" w:hAnsi="Times New Roman" w:cs="Times New Roman"/>
          <w:u w:val="single"/>
        </w:rPr>
        <w:t xml:space="preserve"> that </w:t>
      </w:r>
      <w:r w:rsidRPr="00A77877">
        <w:rPr>
          <w:rFonts w:ascii="Times New Roman" w:hAnsi="Times New Roman" w:cs="Times New Roman"/>
          <w:b/>
          <w:bCs/>
          <w:u w:val="single"/>
        </w:rPr>
        <w:t>are eroding social and civic institutions</w:t>
      </w:r>
      <w:r w:rsidRPr="00A77877">
        <w:rPr>
          <w:rFonts w:ascii="Times New Roman" w:hAnsi="Times New Roman" w:cs="Times New Roman"/>
          <w:sz w:val="16"/>
        </w:rPr>
        <w:t xml:space="preserve">. Such endemic corruption and violence - frequently referred to as the 'Colombianization of Mexico' - result not from mere infiltration of government, but from permeation of the government where the authorities and drug traffickers are the same people. </w:t>
      </w:r>
      <w:r w:rsidRPr="00A77877">
        <w:rPr>
          <w:rFonts w:ascii="Times New Roman" w:hAnsi="Times New Roman" w:cs="Times New Roman"/>
          <w:u w:val="single"/>
        </w:rPr>
        <w:t xml:space="preserve">Drug warfare, corruption and the </w:t>
      </w:r>
      <w:r w:rsidRPr="00A77877">
        <w:rPr>
          <w:rFonts w:ascii="Times New Roman" w:hAnsi="Times New Roman" w:cs="Times New Roman"/>
          <w:b/>
          <w:bCs/>
          <w:u w:val="single"/>
        </w:rPr>
        <w:t>co-option of the Mexican military are particularly alarming if one considers that illicit drugs are among the most dynamic sectors of Mexico's ailing economy</w:t>
      </w:r>
      <w:r w:rsidRPr="00A77877">
        <w:rPr>
          <w:rFonts w:ascii="Times New Roman" w:hAnsi="Times New Roman" w:cs="Times New Roman"/>
          <w:u w:val="single"/>
        </w:rPr>
        <w:t>, with the result that the Mexican economy has been largely propped up with narco-dollars.</w:t>
      </w:r>
      <w:r w:rsidRPr="00A77877">
        <w:rPr>
          <w:rFonts w:ascii="Times New Roman" w:hAnsi="Times New Roman" w:cs="Times New Roman"/>
          <w:sz w:val="16"/>
        </w:rPr>
        <w:t xml:space="preserve"> The majority of Mexican cartels (Gulf, Tijuana, and so on) are seizing political control through co-option rather than emerging as competitors to the state (as in the example of Colombia's Medellin cartel). This allows the cartels to exert greater influence within segments of the 'government'. Rather than being a competitor for political-economic dominance, the cartels seek avenues for enabling their activities. </w:t>
      </w:r>
      <w:r w:rsidRPr="00A77877">
        <w:rPr>
          <w:rFonts w:ascii="Times New Roman" w:hAnsi="Times New Roman" w:cs="Times New Roman"/>
          <w:b/>
          <w:bCs/>
          <w:u w:val="single"/>
        </w:rPr>
        <w:t>Co-option and corruption are thus aimed at removing the cartels from the limits of state sovereignty</w:t>
      </w:r>
      <w:r w:rsidRPr="00A77877">
        <w:rPr>
          <w:rFonts w:ascii="Times New Roman" w:hAnsi="Times New Roman" w:cs="Times New Roman"/>
          <w:sz w:val="16"/>
        </w:rPr>
        <w:t xml:space="preserve">. </w:t>
      </w:r>
      <w:r w:rsidRPr="00A77877">
        <w:rPr>
          <w:rFonts w:ascii="Times New Roman" w:hAnsi="Times New Roman" w:cs="Times New Roman"/>
          <w:u w:val="single"/>
        </w:rPr>
        <w:t xml:space="preserve">Such corruption and distortion of the state, where </w:t>
      </w:r>
      <w:r w:rsidRPr="00A77877">
        <w:rPr>
          <w:rFonts w:ascii="Times New Roman" w:hAnsi="Times New Roman" w:cs="Times New Roman"/>
          <w:b/>
          <w:bCs/>
          <w:u w:val="single"/>
        </w:rPr>
        <w:t xml:space="preserve">criminal organizations </w:t>
      </w:r>
      <w:r w:rsidRPr="00A77877">
        <w:rPr>
          <w:rFonts w:ascii="Times New Roman" w:hAnsi="Times New Roman" w:cs="Times New Roman"/>
          <w:u w:val="single"/>
        </w:rPr>
        <w:t>are fused to the existing state hierarchy like a parasite or gain local dominance within an exiting state</w:t>
      </w:r>
      <w:r w:rsidRPr="00A77877">
        <w:rPr>
          <w:rFonts w:ascii="Times New Roman" w:hAnsi="Times New Roman" w:cs="Times New Roman"/>
          <w:b/>
          <w:bCs/>
          <w:u w:val="single"/>
        </w:rPr>
        <w:t>, can</w:t>
      </w:r>
      <w:r w:rsidRPr="00A77877">
        <w:rPr>
          <w:rFonts w:ascii="Times New Roman" w:hAnsi="Times New Roman" w:cs="Times New Roman"/>
          <w:u w:val="single"/>
        </w:rPr>
        <w:t xml:space="preserve"> potentially </w:t>
      </w:r>
      <w:r w:rsidRPr="00A77877">
        <w:rPr>
          <w:rFonts w:ascii="Times New Roman" w:hAnsi="Times New Roman" w:cs="Times New Roman"/>
          <w:b/>
          <w:bCs/>
          <w:u w:val="single"/>
        </w:rPr>
        <w:t>lead to the emergence of the third-phase cartel acting as a criminal free state or enclave.</w:t>
      </w:r>
      <w:r w:rsidRPr="00A77877">
        <w:rPr>
          <w:rFonts w:ascii="Times New Roman" w:hAnsi="Times New Roman" w:cs="Times New Roman"/>
          <w:u w:val="single"/>
        </w:rPr>
        <w:t xml:space="preserve"> </w:t>
      </w:r>
      <w:r w:rsidRPr="00A77877">
        <w:rPr>
          <w:rFonts w:ascii="Times New Roman" w:hAnsi="Times New Roman" w:cs="Times New Roman"/>
          <w:sz w:val="16"/>
        </w:rPr>
        <w:t xml:space="preserve">This trend is evident in some parts of Mexico - notably Sinaloa and Quintana Roo. Over 200 well-armed gangs operate in Sinaloa. These criminal enterprises transcend drug running, embracing highway robbery, murder- for-hire and kidnapping. Sinaloan drug cartels emerged in the 1970s and 1980s to stabilize and control the drug trade, minimizing the impact of violence on the community. This tacit agreement is now unraveling as new traffickers are emerging to replace their defunct predecessors. (Sinaloan drug lords Joaquin 'El Chapo' Guzman and Hector 'El Guero' Palma are in prison, and Amado Carillo Fuentes is dead.) Their replacements, a new breed of trafficker, are more callous, less willing to accept control or moderation, and criminally ambitious. Mexican traffickers are expanding their reach to less patrolled areas, using corruption to virtually take over states such as Quintana Roo (which includes Cancun). Quintana Roo is not only viewed as a hotbed of co-opted government and corruption but, in the eyes of some, 'has become a narco- state.'' A network of government protection supports Quintana Roo's cartels. Police protect drug shipments, and corruption allegations linking Quintana Roo's government to drug trafficlung have appeared in Reforma and Processo. These charges have been supported by US and Mexican intelligen~e.~ Catalysts favoring the emergence of the third phase cartel are poor economic performance, conflict between (and within) traditional oligarchies (such as in Mexico within the PRI or between federal and state governments) and social, economic and ethnic disparities. Indicators of transition include increased conflict, political turmoil, increased 'symbolic' violence (assassinations of politicians, judicial and police officials, journalists, and human rights workers), increased violence/engagements between co-opted factions of the police, enhanced employment of mercenaries, devaluation of currency, and increased migration. </w:t>
      </w:r>
      <w:r w:rsidRPr="00A77877">
        <w:rPr>
          <w:rFonts w:ascii="Times New Roman" w:hAnsi="Times New Roman" w:cs="Times New Roman"/>
          <w:u w:val="single"/>
        </w:rPr>
        <w:t xml:space="preserve">These issues are also present in Haiti, a failing state a few hundred miles off the US coast. </w:t>
      </w:r>
      <w:r w:rsidRPr="00A77877">
        <w:rPr>
          <w:rStyle w:val="Emphasis"/>
          <w:rFonts w:ascii="Times New Roman" w:hAnsi="Times New Roman" w:cs="Times New Roman"/>
        </w:rPr>
        <w:t>Efforts toward building a democratic government have been thwarted by endemic corruption</w:t>
      </w:r>
      <w:r w:rsidRPr="00A77877">
        <w:rPr>
          <w:rFonts w:ascii="Times New Roman" w:hAnsi="Times New Roman" w:cs="Times New Roman"/>
          <w:sz w:val="16"/>
        </w:rPr>
        <w:t xml:space="preserve">. International drug cartels are infiltrating Haiti's impoverished society, co-opting politicians, corrupting police and fueling disorder. </w:t>
      </w:r>
      <w:r w:rsidRPr="00A77877">
        <w:rPr>
          <w:rFonts w:ascii="Times New Roman" w:hAnsi="Times New Roman" w:cs="Times New Roman"/>
          <w:u w:val="single"/>
        </w:rPr>
        <w:t xml:space="preserve">The </w:t>
      </w:r>
      <w:r w:rsidRPr="00A77877">
        <w:rPr>
          <w:rStyle w:val="Emphasis"/>
          <w:rFonts w:ascii="Times New Roman" w:hAnsi="Times New Roman" w:cs="Times New Roman"/>
        </w:rPr>
        <w:t>drug trade is filling the void in government stability</w:t>
      </w:r>
      <w:r w:rsidRPr="00A77877">
        <w:rPr>
          <w:rFonts w:ascii="Times New Roman" w:hAnsi="Times New Roman" w:cs="Times New Roman"/>
          <w:u w:val="single"/>
        </w:rPr>
        <w:t xml:space="preserve"> and international monetary aid, </w:t>
      </w:r>
      <w:r w:rsidRPr="00A77877">
        <w:rPr>
          <w:rStyle w:val="Emphasis"/>
          <w:rFonts w:ascii="Times New Roman" w:hAnsi="Times New Roman" w:cs="Times New Roman"/>
        </w:rPr>
        <w:t>undermining US nation-building efforts</w:t>
      </w:r>
      <w:r w:rsidRPr="00A77877">
        <w:rPr>
          <w:rFonts w:ascii="Times New Roman" w:hAnsi="Times New Roman" w:cs="Times New Roman"/>
          <w:u w:val="single"/>
        </w:rPr>
        <w:t xml:space="preserve"> contingent upon fostering an effective, corruption free modern police force. </w:t>
      </w:r>
      <w:r w:rsidRPr="00A77877">
        <w:rPr>
          <w:rFonts w:ascii="Times New Roman" w:hAnsi="Times New Roman" w:cs="Times New Roman"/>
          <w:b/>
          <w:bCs/>
          <w:u w:val="single"/>
        </w:rPr>
        <w:t xml:space="preserve">Corruption and political stalemate contribute to the existence of a virtual narco-state. </w:t>
      </w:r>
      <w:r w:rsidRPr="00A77877">
        <w:rPr>
          <w:rFonts w:ascii="Times New Roman" w:hAnsi="Times New Roman" w:cs="Times New Roman"/>
          <w:sz w:val="16"/>
        </w:rPr>
        <w:t xml:space="preserve">The fullest development of a criminal enclave exists in the South American jungle at the intersection of three nations. Ciudad del Este, Paraguay, is the center of this criminal near free state. Paraguay, Brazil and Argentina converge at this riverfront outpost. A jungle hub for the world's outlaws, a global village of outlaws, the triple border zone serves as a free enclave for significant criminal activity, including people who are dedicated to supporting and sustaining acts of terrorism. Denizens of the enclave include Lebanese terrorists, Colombian drug smugglers, Nigerian gangsters and, emphasizing its role as a beachhead for Asian mafias, Japanese Yakuza, Tai Chen (Cantonese mafia), Fuk Ching, the Big Circle Boys, and the Flying Dragons. Within the enclave, a polyglot mix of thugs demonstrates the potential of criminal netwarriors to exploit the globalization of organized crime. </w:t>
      </w:r>
      <w:r w:rsidRPr="00A77877">
        <w:rPr>
          <w:rFonts w:ascii="Times New Roman" w:hAnsi="Times New Roman" w:cs="Times New Roman"/>
          <w:b/>
          <w:bCs/>
          <w:u w:val="single"/>
        </w:rPr>
        <w:t>The blurring of borders</w:t>
      </w:r>
      <w:r w:rsidRPr="00A77877">
        <w:rPr>
          <w:rFonts w:ascii="Times New Roman" w:hAnsi="Times New Roman" w:cs="Times New Roman"/>
          <w:sz w:val="16"/>
        </w:rPr>
        <w:t xml:space="preserve"> - a symbol of the post-modem, information age - </w:t>
      </w:r>
      <w:r w:rsidRPr="00A77877">
        <w:rPr>
          <w:rFonts w:ascii="Times New Roman" w:hAnsi="Times New Roman" w:cs="Times New Roman"/>
          <w:b/>
          <w:bCs/>
          <w:u w:val="single"/>
        </w:rPr>
        <w:t xml:space="preserve">is clearly demonstrated here, </w:t>
      </w:r>
      <w:r w:rsidRPr="00A77877">
        <w:rPr>
          <w:rFonts w:ascii="Times New Roman" w:hAnsi="Times New Roman" w:cs="Times New Roman"/>
          <w:sz w:val="16"/>
        </w:rPr>
        <w:t xml:space="preserve">where the mafias exploit interconnected economies. </w:t>
      </w:r>
      <w:r w:rsidRPr="00A77877">
        <w:rPr>
          <w:rFonts w:ascii="Times New Roman" w:hAnsi="Times New Roman" w:cs="Times New Roman"/>
          <w:b/>
          <w:bCs/>
          <w:u w:val="single"/>
        </w:rPr>
        <w:t>With the ability to overwhelm governments weakened by corruption and jurisdictional obstacles</w:t>
      </w:r>
      <w:r w:rsidRPr="00A77877">
        <w:rPr>
          <w:rFonts w:ascii="Times New Roman" w:hAnsi="Times New Roman" w:cs="Times New Roman"/>
          <w:sz w:val="16"/>
        </w:rPr>
        <w:t xml:space="preserve">, the mafias of Ciudad del Este and its Brazilian twin city of Foz do Iguacu demonstrate remarkable power and reach. Terrorism interlocks with organized crime in the enclave, a post- modem free city that is a haven to Middle Eastern terrorists, a hub for the European and US drug trade, a center for compact disc, video and software piracy, and base for gunrunners diverting US weapons to the violent and heavily armed drug gangs in the favelas of Rio de Janeiro and Sao Paulo. The convergence of cartel evolution and manifestation of Internetted criminal enterprises is so pronounced in this enclave, that we call the third phase cartel the Ciudad del Este model. </w:t>
      </w:r>
      <w:r w:rsidRPr="00A77877">
        <w:rPr>
          <w:rStyle w:val="Emphasis"/>
          <w:rFonts w:ascii="Times New Roman" w:hAnsi="Times New Roman" w:cs="Times New Roman"/>
        </w:rPr>
        <w:t>The transnational criminal organizations here demonstrate the potential for criminal networks to challenge state sovereignty and gain local dominance</w:t>
      </w:r>
      <w:r w:rsidRPr="00A77877">
        <w:rPr>
          <w:rFonts w:ascii="Times New Roman" w:hAnsi="Times New Roman" w:cs="Times New Roman"/>
          <w:sz w:val="16"/>
        </w:rPr>
        <w:t xml:space="preserve">. </w:t>
      </w:r>
      <w:r w:rsidRPr="00A77877">
        <w:rPr>
          <w:rFonts w:ascii="Times New Roman" w:hAnsi="Times New Roman" w:cs="Times New Roman"/>
          <w:b/>
          <w:bCs/>
          <w:u w:val="single"/>
        </w:rPr>
        <w:t>These networked 'enclaves' or a third phase cartel embracing similar characteristics could become a dominant actor within a network of transnational criminal organizations, and potentially gain legitimacy or at least political influence within the network of state actor</w:t>
      </w:r>
    </w:p>
    <w:p w14:paraId="500F4D5A" w14:textId="77777777" w:rsidR="00BA1852" w:rsidRPr="00A77877" w:rsidRDefault="00BA1852" w:rsidP="00BA1852">
      <w:pPr>
        <w:pStyle w:val="Heading4"/>
      </w:pPr>
      <w:r w:rsidRPr="00A77877">
        <w:t xml:space="preserve">Drug Lords such as El Chapo are vital to community growth as well as development of infrastructure. </w:t>
      </w:r>
    </w:p>
    <w:p w14:paraId="761742F2" w14:textId="77777777" w:rsidR="00BA1852" w:rsidRPr="00A77877" w:rsidRDefault="00BA1852" w:rsidP="00BA1852">
      <w:pPr>
        <w:rPr>
          <w:rFonts w:ascii="Times New Roman" w:hAnsi="Times New Roman" w:cs="Times New Roman"/>
        </w:rPr>
      </w:pPr>
      <w:r w:rsidRPr="003D12B1">
        <w:rPr>
          <w:rStyle w:val="Style13ptBold"/>
        </w:rPr>
        <w:t>Eustachewich 2018</w:t>
      </w:r>
      <w:r w:rsidRPr="00A77877">
        <w:rPr>
          <w:rFonts w:ascii="Times New Roman" w:hAnsi="Times New Roman" w:cs="Times New Roman"/>
          <w:b/>
          <w:bCs/>
        </w:rPr>
        <w:t xml:space="preserve"> </w:t>
      </w:r>
      <w:r w:rsidRPr="00A77877">
        <w:rPr>
          <w:rFonts w:ascii="Times New Roman" w:hAnsi="Times New Roman" w:cs="Times New Roman"/>
        </w:rPr>
        <w:t>(Lia Eustachewich. American Journalist and reporter at New York Post. New York Post: El Chapo is still a hero in Mexico. November 13</w:t>
      </w:r>
      <w:r w:rsidRPr="00A77877">
        <w:rPr>
          <w:rFonts w:ascii="Times New Roman" w:hAnsi="Times New Roman" w:cs="Times New Roman"/>
          <w:vertAlign w:val="superscript"/>
        </w:rPr>
        <w:t>th</w:t>
      </w:r>
      <w:r w:rsidRPr="00A77877">
        <w:rPr>
          <w:rFonts w:ascii="Times New Roman" w:hAnsi="Times New Roman" w:cs="Times New Roman"/>
        </w:rPr>
        <w:t xml:space="preserve">, 2018. Date Accessed: 7.29.19. /// ONW) </w:t>
      </w:r>
    </w:p>
    <w:p w14:paraId="7570222A" w14:textId="77777777" w:rsidR="00BA1852" w:rsidRPr="00224463" w:rsidRDefault="00BA1852" w:rsidP="00BA1852">
      <w:pPr>
        <w:rPr>
          <w:rFonts w:cs="Times New Roman"/>
          <w:sz w:val="16"/>
        </w:rPr>
      </w:pPr>
      <w:r w:rsidRPr="00A77877">
        <w:rPr>
          <w:rFonts w:ascii="Times New Roman" w:hAnsi="Times New Roman" w:cs="Times New Roman"/>
          <w:sz w:val="16"/>
        </w:rPr>
        <w:t>Despite being criminally charged as the head of a violent cartel that’s responsible for countless murders and pumping tons of drugs into the United States, Joaquin “</w:t>
      </w:r>
      <w:r w:rsidRPr="00A77877">
        <w:rPr>
          <w:rFonts w:ascii="Times New Roman" w:hAnsi="Times New Roman" w:cs="Times New Roman"/>
          <w:b/>
          <w:bCs/>
          <w:u w:val="single"/>
        </w:rPr>
        <w:t>El Chapo</w:t>
      </w:r>
      <w:r w:rsidRPr="00A77877">
        <w:rPr>
          <w:rFonts w:ascii="Times New Roman" w:hAnsi="Times New Roman" w:cs="Times New Roman"/>
          <w:u w:val="single"/>
        </w:rPr>
        <w:t xml:space="preserve">” Guzman </w:t>
      </w:r>
      <w:r w:rsidRPr="00A77877">
        <w:rPr>
          <w:rFonts w:ascii="Times New Roman" w:hAnsi="Times New Roman" w:cs="Times New Roman"/>
          <w:b/>
          <w:bCs/>
          <w:u w:val="single"/>
        </w:rPr>
        <w:t xml:space="preserve">is </w:t>
      </w:r>
      <w:r w:rsidRPr="00A77877">
        <w:rPr>
          <w:rFonts w:ascii="Times New Roman" w:hAnsi="Times New Roman" w:cs="Times New Roman"/>
          <w:u w:val="single"/>
        </w:rPr>
        <w:t xml:space="preserve">still </w:t>
      </w:r>
      <w:r w:rsidRPr="00A77877">
        <w:rPr>
          <w:rFonts w:ascii="Times New Roman" w:hAnsi="Times New Roman" w:cs="Times New Roman"/>
          <w:b/>
          <w:bCs/>
          <w:u w:val="single"/>
        </w:rPr>
        <w:t>regarded as a hero back in Mexico.</w:t>
      </w:r>
      <w:r w:rsidRPr="00A77877">
        <w:rPr>
          <w:rFonts w:ascii="Times New Roman" w:hAnsi="Times New Roman" w:cs="Times New Roman"/>
          <w:sz w:val="16"/>
        </w:rPr>
        <w:t xml:space="preserve"> In Culiacan, the capital of Sinaloa, street vendors hawk figurines of the 61-year-old toting guns and hats emblazoned with “701” — his ranking on Forbes’ 2009 billionaires list, according to Agence France-Presse. “El Chapo was a media star. He had a theatrical streak, and that put the spotlight on him even more,” said Tomas Guevara, a sociologist at the University of Sinaloa. </w:t>
      </w:r>
      <w:r w:rsidRPr="00A77877">
        <w:rPr>
          <w:rFonts w:ascii="Times New Roman" w:hAnsi="Times New Roman" w:cs="Times New Roman"/>
          <w:u w:val="single"/>
        </w:rPr>
        <w:t xml:space="preserve">Guzman’s reputation as a living legend is part of the local “narco culture” where </w:t>
      </w:r>
      <w:r w:rsidRPr="00A77877">
        <w:rPr>
          <w:rStyle w:val="Emphasis"/>
          <w:rFonts w:ascii="Times New Roman" w:hAnsi="Times New Roman" w:cs="Times New Roman"/>
        </w:rPr>
        <w:t xml:space="preserve">dangerous drug lords are beloved by the community </w:t>
      </w:r>
      <w:r w:rsidRPr="00A77877">
        <w:rPr>
          <w:rFonts w:ascii="Times New Roman" w:hAnsi="Times New Roman" w:cs="Times New Roman"/>
          <w:u w:val="single"/>
        </w:rPr>
        <w:t>just as much as they are feared</w:t>
      </w:r>
      <w:r w:rsidRPr="00A77877">
        <w:rPr>
          <w:rFonts w:ascii="Times New Roman" w:hAnsi="Times New Roman" w:cs="Times New Roman"/>
          <w:b/>
          <w:bCs/>
          <w:u w:val="single"/>
        </w:rPr>
        <w:t xml:space="preserve">. </w:t>
      </w:r>
      <w:r w:rsidRPr="00A77877">
        <w:rPr>
          <w:rFonts w:ascii="Times New Roman" w:hAnsi="Times New Roman" w:cs="Times New Roman"/>
          <w:sz w:val="16"/>
        </w:rPr>
        <w:t xml:space="preserve">And Guzman — whose trial on a slew of drug trafficking charges </w:t>
      </w:r>
      <w:hyperlink r:id="rId66" w:history="1">
        <w:r w:rsidRPr="00A77877">
          <w:rPr>
            <w:rStyle w:val="Hyperlink"/>
            <w:rFonts w:ascii="Times New Roman" w:hAnsi="Times New Roman" w:cs="Times New Roman"/>
            <w:sz w:val="16"/>
          </w:rPr>
          <w:t>gets underway Tuesday</w:t>
        </w:r>
      </w:hyperlink>
      <w:r w:rsidRPr="00A77877">
        <w:rPr>
          <w:rFonts w:ascii="Times New Roman" w:hAnsi="Times New Roman" w:cs="Times New Roman"/>
          <w:sz w:val="16"/>
        </w:rPr>
        <w:t xml:space="preserve"> in Brooklyn federal court — has a rags-to-riches story, selling fruit on the street as a boy, then growing marijuana and opium poppies at age 15 before being recruited into the Guadalajara cartel. Guzman left that enterprise to start his own Sinaloa cartel with two others, and together they turned their home-grown operation into a multibillion-dollar international operation. Adding to his celebrity appeal are his two dramatic jailbreaks from maximum-security prisons — allegedly by hiding in a laundry basket, and then through a nearly mile-long tunnel dug under his jail cell. </w:t>
      </w:r>
      <w:r w:rsidRPr="00A77877">
        <w:rPr>
          <w:rFonts w:ascii="Times New Roman" w:hAnsi="Times New Roman" w:cs="Times New Roman"/>
          <w:u w:val="single"/>
        </w:rPr>
        <w:t>“Narco culture” is on full display at the Jardines de Humaya cemetery in Culiacan, where the bodies of former kingpins lie in luxurious tombs with bulletproof glass and air conditioning. Nearby, locals pack a chapel dedicated to Jesus Malverde, the so-called “narco saint</w:t>
      </w:r>
      <w:r w:rsidRPr="00A77877">
        <w:rPr>
          <w:rFonts w:ascii="Times New Roman" w:hAnsi="Times New Roman" w:cs="Times New Roman"/>
          <w:sz w:val="16"/>
        </w:rPr>
        <w:t>” with a Robin Hood-esque reputation. Folklore says he stole from the rich to give to the poor in early 20th-century Sinaloa. “</w:t>
      </w:r>
      <w:r w:rsidRPr="00A77877">
        <w:rPr>
          <w:rFonts w:ascii="Times New Roman" w:hAnsi="Times New Roman" w:cs="Times New Roman"/>
          <w:b/>
          <w:bCs/>
          <w:u w:val="single"/>
        </w:rPr>
        <w:t xml:space="preserve">The narcos’ original idea — and this is how they won people’s hearts — is that they built roads to the </w:t>
      </w:r>
      <w:r w:rsidRPr="00224463">
        <w:rPr>
          <w:rFonts w:cs="Times New Roman"/>
          <w:b/>
          <w:bCs/>
          <w:u w:val="single"/>
        </w:rPr>
        <w:t>villages, installed electricity, gave them money to build a church,” said Guevara. “</w:t>
      </w:r>
      <w:r w:rsidRPr="00224463">
        <w:rPr>
          <w:rStyle w:val="Emphasis"/>
          <w:rFonts w:cs="Times New Roman"/>
        </w:rPr>
        <w:t>They did the things the state was supposed to do and didn’t.</w:t>
      </w:r>
      <w:r w:rsidRPr="00224463">
        <w:rPr>
          <w:rFonts w:cs="Times New Roman"/>
          <w:sz w:val="16"/>
        </w:rPr>
        <w:t>” Guadalupe Bustamente said she started praying at the chapel when she was diagnosed with cancer. “</w:t>
      </w:r>
      <w:r w:rsidRPr="00224463">
        <w:rPr>
          <w:rFonts w:cs="Times New Roman"/>
          <w:b/>
          <w:bCs/>
          <w:u w:val="single"/>
        </w:rPr>
        <w:t>I imagine [drug traffickers’] faith must be great indeed, because it’s gotten them through very big, serious problems</w:t>
      </w:r>
      <w:r w:rsidRPr="00224463">
        <w:rPr>
          <w:rFonts w:cs="Times New Roman"/>
          <w:sz w:val="16"/>
        </w:rPr>
        <w:t>,” the 35-year-old said. “Matters of life and death, because that’s the reality here.”</w:t>
      </w:r>
    </w:p>
    <w:p w14:paraId="69DBA6F5" w14:textId="77777777" w:rsidR="00BA1852" w:rsidRPr="00224463" w:rsidRDefault="00BA1852" w:rsidP="00BA1852">
      <w:pPr>
        <w:pStyle w:val="Heading4"/>
      </w:pPr>
      <w:r w:rsidRPr="00224463">
        <w:t xml:space="preserve">Cartels are charitable and help their communities – their demonization is a war on drugs propaganda tool the US has used in order to justify their routine invasions and abusive foreign policy </w:t>
      </w:r>
    </w:p>
    <w:p w14:paraId="2AA0EF07" w14:textId="77777777" w:rsidR="00BA1852" w:rsidRPr="00224463" w:rsidRDefault="00BA1852" w:rsidP="00BA1852">
      <w:pPr>
        <w:rPr>
          <w:rStyle w:val="Style13ptBold"/>
        </w:rPr>
      </w:pPr>
      <w:r w:rsidRPr="00224463">
        <w:rPr>
          <w:rStyle w:val="Style13ptBold"/>
        </w:rPr>
        <w:t>Cohen 2014</w:t>
      </w:r>
    </w:p>
    <w:p w14:paraId="7AFEBA34" w14:textId="77777777" w:rsidR="00BA1852" w:rsidRPr="00224463" w:rsidRDefault="00BA1852" w:rsidP="00BA1852">
      <w:pPr>
        <w:rPr>
          <w:sz w:val="16"/>
          <w:szCs w:val="16"/>
        </w:rPr>
      </w:pPr>
      <w:r w:rsidRPr="00224463">
        <w:rPr>
          <w:sz w:val="16"/>
          <w:szCs w:val="16"/>
        </w:rPr>
        <w:t xml:space="preserve">Cohen, Nick. “Trends in Narco-Charity.” </w:t>
      </w:r>
      <w:r w:rsidRPr="00224463">
        <w:rPr>
          <w:i/>
          <w:iCs/>
          <w:sz w:val="16"/>
          <w:szCs w:val="16"/>
        </w:rPr>
        <w:t>Non Profit News | Nonprofit Quarterly</w:t>
      </w:r>
      <w:r w:rsidRPr="00224463">
        <w:rPr>
          <w:sz w:val="16"/>
          <w:szCs w:val="16"/>
        </w:rPr>
        <w:t xml:space="preserve">, 15 Jan. 2014, nonprofitquarterly.org/trends-in-narco-charity/. </w:t>
      </w:r>
      <w:r w:rsidRPr="00224463">
        <w:rPr>
          <w:sz w:val="16"/>
          <w:szCs w:val="16"/>
          <w:shd w:val="clear" w:color="auto" w:fill="FFFFFF"/>
        </w:rPr>
        <w:t>Rick joined NPQ in 2006, after almost eight years as the executive director of the National Committee for Responsive Philanthropy (NCRP). Before that he played various roles as a community worker and advisor to others doing community work. He also worked in government. Cohen pursued investigative and analytical articles, advocated for increased philanthropic giving and access for disenfranchised constituencies, and promoted increased philanthropic and nonprofit accountability.</w:t>
      </w:r>
    </w:p>
    <w:p w14:paraId="193A54DB" w14:textId="77777777" w:rsidR="00253179" w:rsidRDefault="00BA1852" w:rsidP="00BA1852">
      <w:pPr>
        <w:rPr>
          <w:rStyle w:val="StyleUnderline"/>
          <w:lang w:eastAsia="zh-CN"/>
        </w:rPr>
      </w:pPr>
      <w:r w:rsidRPr="00224463">
        <w:rPr>
          <w:rStyle w:val="StyleUnderline"/>
          <w:lang w:eastAsia="zh-CN"/>
        </w:rPr>
        <w:t>Public relations has become meat and potatoes to big charitable givers, and so it seems to have evolved in Mexico with a unique charitable giver—the Gulf Cartel. One of the largest drug cartels in Mexico, the Gulf Cartel, has a video on YouTube showing its members visiting schools, hospitals, nursing homes, and neighborhoods in Tamaulipas state to give away cakes decorated in the colors of the Mexican flag.</w:t>
      </w:r>
      <w:r w:rsidRPr="00224463">
        <w:rPr>
          <w:rStyle w:val="StyleUnderline"/>
        </w:rPr>
        <w:t xml:space="preserve"> </w:t>
      </w:r>
      <w:r w:rsidRPr="00224463">
        <w:rPr>
          <w:rStyle w:val="StyleUnderline"/>
          <w:lang w:eastAsia="zh-CN"/>
        </w:rPr>
        <w:t xml:space="preserve">The Gulf Cartel’s charitable message is, according to a caption embedded in the video, “We take care of our people and always help.” </w:t>
      </w:r>
      <w:r w:rsidRPr="00224463">
        <w:rPr>
          <w:rStyle w:val="StyleUnderline"/>
          <w:sz w:val="16"/>
          <w:lang w:eastAsia="zh-CN"/>
        </w:rPr>
        <w:t>Newsweek describes the video as “narco public relations,” but to us</w:t>
      </w:r>
      <w:r w:rsidRPr="00224463">
        <w:rPr>
          <w:rStyle w:val="StyleUnderline"/>
          <w:lang w:eastAsia="zh-CN"/>
        </w:rPr>
        <w:t xml:space="preserve">, it is a variant: narco-charity. </w:t>
      </w:r>
      <w:r w:rsidRPr="00224463">
        <w:rPr>
          <w:rStyle w:val="StyleUnderline"/>
          <w:sz w:val="16"/>
          <w:lang w:eastAsia="zh-CN"/>
        </w:rPr>
        <w:t>It represents a new approach by the cartel for winning the hearts and minds of the population, a sharp change from murders, public hangings, and decapitations</w:t>
      </w:r>
      <w:r w:rsidRPr="00224463">
        <w:rPr>
          <w:rStyle w:val="StyleUnderline"/>
          <w:lang w:eastAsia="zh-CN"/>
        </w:rPr>
        <w:t>.</w:t>
      </w:r>
      <w:r w:rsidRPr="00224463">
        <w:rPr>
          <w:rStyle w:val="StyleUnderline"/>
        </w:rPr>
        <w:t xml:space="preserve"> </w:t>
      </w:r>
      <w:r w:rsidRPr="00224463">
        <w:rPr>
          <w:rStyle w:val="StyleUnderline"/>
          <w:lang w:eastAsia="zh-CN"/>
        </w:rPr>
        <w:t>But it isn’t unique. Longtime Colombian drug lord Pablo Escobar was known for paying for street lighting and reforestation projects and for building public housing and soccer fields, making him quite beloved in parts of Colombia. In Mexico, Gulf Cartel leader Osiel Cárdenas Guillén sent dolls, roller skates, and bicycles to Tamaulipas, with each toy tagged with a sticker advising the children, “Perseverance, discipline and effort are the basis for success. Keep studying to be a great example. Happy Children’s Day. With all my warmth for tomorrow’s triumphant one…your friend: Osiel Cárdenas Guillén</w:t>
      </w:r>
      <w:r w:rsidRPr="00224463">
        <w:rPr>
          <w:rFonts w:eastAsia="Times New Roman"/>
          <w:color w:val="262626"/>
          <w:sz w:val="16"/>
          <w:szCs w:val="28"/>
          <w:lang w:eastAsia="zh-CN"/>
        </w:rPr>
        <w:t>.” The idea of organized crime kingpins acting charitably is not new. In the U.S., some of the most infamous criminals in history used charitable giving much like the leaders of the Gulf Cartel or earlier like Colombia’s Escobar</w:t>
      </w:r>
      <w:r w:rsidRPr="00224463">
        <w:rPr>
          <w:rStyle w:val="StyleUnderline"/>
          <w:lang w:eastAsia="zh-CN"/>
        </w:rPr>
        <w:t>. Al Capone, for example, actually established some of the first soup kitchens in Chicago during the Great Depression. After World War II, Bugsy Siegel helped finance Holocaust survivors moving to the embryonic state of Israel. Across the Pacific, Yakuza criminal gangs sent dozens of trucks loaded with supplies to northeast Japan after the March 2011 earthquake</w:t>
      </w:r>
      <w:r w:rsidRPr="00224463">
        <w:rPr>
          <w:rFonts w:eastAsia="Times New Roman"/>
          <w:color w:val="262626"/>
          <w:sz w:val="16"/>
          <w:szCs w:val="28"/>
          <w:lang w:eastAsia="zh-CN"/>
        </w:rPr>
        <w:t>. For the Gulf Cartel leadership, what is new is the use of social media to promote their charitable activities. The distinctive factor in much of the charity of organized crime, whether by Capone and Siegel, the Yakuza, or the cartels, is that it tends to flourish when there is an absence of official government presence. Capone during the Great Depression and the Yakuza coming from Kobe and Tokyo to the earthquake zone where 27,000 people died are examples of criminally based charity operating where the authorities were under-resourced</w:t>
      </w:r>
      <w:r w:rsidRPr="00224463">
        <w:rPr>
          <w:rStyle w:val="StyleUnderline"/>
          <w:lang w:eastAsia="zh-CN"/>
        </w:rPr>
        <w:t>. The same goes for the Gulf Cartel in Mexico, providing charitable gifts and publicizing the activity with impunity because of the weakness of governmental forces where it operates.—Rick Cohen</w:t>
      </w:r>
    </w:p>
    <w:p w14:paraId="6DD601B0" w14:textId="77777777" w:rsidR="00DA3DE7" w:rsidRDefault="00DA3DE7" w:rsidP="00BA1852"/>
    <w:p w14:paraId="460BBC9E" w14:textId="77777777" w:rsidR="00297DA0" w:rsidRDefault="00297DA0" w:rsidP="0061337E">
      <w:pPr>
        <w:pStyle w:val="Heading3"/>
      </w:pPr>
      <w:r>
        <w:t>ALT – Imaginary Party</w:t>
      </w:r>
    </w:p>
    <w:p w14:paraId="4B4FC0A8" w14:textId="77777777" w:rsidR="0061337E" w:rsidRPr="00F10B2B" w:rsidRDefault="0061337E" w:rsidP="0061337E">
      <w:pPr>
        <w:pStyle w:val="Heading4"/>
      </w:pPr>
      <w:r w:rsidRPr="00F10B2B">
        <w:t>Thus we affirm the Imaginary Party-Different from past revolutions our only goal is the dissaperance of regimes of oppression-we make no claim to legitimacy and found our cause on nothing-This makes it the greatest danger the state has ever faced.</w:t>
      </w:r>
    </w:p>
    <w:p w14:paraId="4D9EBCE8" w14:textId="77777777" w:rsidR="0061337E" w:rsidRPr="00A36DB3" w:rsidRDefault="0061337E" w:rsidP="0061337E">
      <w:pPr>
        <w:rPr>
          <w:b/>
          <w:sz w:val="26"/>
        </w:rPr>
      </w:pPr>
      <w:r w:rsidRPr="00EC6453">
        <w:rPr>
          <w:rStyle w:val="Style13ptBold"/>
        </w:rPr>
        <w:t>The Invisible Committee and Tiqqun’99</w:t>
      </w:r>
      <w:r w:rsidRPr="00F10B2B">
        <w:t xml:space="preserve">(The Invisible Committee and Tiqqun “Theses on the Imaginary Party” 1999 Retrieved From </w:t>
      </w:r>
      <w:hyperlink r:id="rId67" w:history="1">
        <w:r w:rsidRPr="00F10B2B">
          <w:rPr>
            <w:rStyle w:val="Hyperlink"/>
          </w:rPr>
          <w:t>https://theanarchistlibrary.org/library/tiqqun-theses-imaginary-party</w:t>
        </w:r>
      </w:hyperlink>
      <w:r w:rsidRPr="00F10B2B">
        <w:t xml:space="preserve">  7/29/19)</w:t>
      </w:r>
    </w:p>
    <w:p w14:paraId="5DC1DBE2" w14:textId="77777777" w:rsidR="0061337E" w:rsidRDefault="0061337E" w:rsidP="0061337E">
      <w:pPr>
        <w:rPr>
          <w:rStyle w:val="StyleUnderline"/>
        </w:rPr>
      </w:pPr>
      <w:r w:rsidRPr="00A36DB3">
        <w:rPr>
          <w:rStyle w:val="StyleUnderline"/>
        </w:rPr>
        <w:t xml:space="preserve">Those of the Imaginary Party fight irregularly. </w:t>
      </w:r>
      <w:r w:rsidRPr="00AB29AB">
        <w:rPr>
          <w:sz w:val="16"/>
        </w:rPr>
        <w:t>They are engaged in this Spanish war where the spectacular occupier is ruined by stationing troops and material, and where a rampant dialectical paroxysm in the terms of which “the force and the importance of irregularity are determined by the force and the importance that the regular organization puts in place” (Carl Schmitt), and inversely. The Imaginary Party can count upon this constant: that a handful of partisans suffices to immobilize all the “Party of Order”. In this war that the present abandons itself to, there remains nothing of a jus belli</w:t>
      </w:r>
      <w:r w:rsidRPr="00A36DB3">
        <w:rPr>
          <w:rStyle w:val="StyleUnderline"/>
        </w:rPr>
        <w:t xml:space="preserve">. Hostility is absolute. The “Party of Order” itself is not reluctant to recall from one time to another: it is necessary to operate as a partisan wherever there are partisans—it suffices to know what prisons have become in the last decade, and how diverse police forces have in the same time taken the habit of proceeding with “marginals”, to comprehend that such a watchword can signify bloody caprice. </w:t>
      </w:r>
      <w:r w:rsidRPr="00AB29AB">
        <w:rPr>
          <w:sz w:val="16"/>
        </w:rPr>
        <w:t xml:space="preserve">Thus, as long as commodity domination subsists, those of the Imaginary Party must expect to receive from it consideration as criminals to be dealt with, or as partridges to be shot down, depending on the circumstances. </w:t>
      </w:r>
      <w:r w:rsidRPr="00A36DB3">
        <w:rPr>
          <w:rStyle w:val="Emphasis"/>
        </w:rPr>
        <w:t>The disproportion of weapons and punishments that it already brandishes against them does not join itself to any conjuncture of political repression, it is consubstantial with what it is, and with what its enemy is</w:t>
      </w:r>
      <w:r w:rsidRPr="00AB29AB">
        <w:rPr>
          <w:sz w:val="16"/>
        </w:rPr>
        <w:t xml:space="preserve">. What expresses this is the simple fact that the Imaginary Party contains in its principle the negation of all that upon which commodity domination erects itself, the negation that will manifest itself in action before manifesting itself as discourse. </w:t>
      </w:r>
      <w:r w:rsidRPr="00A36DB3">
        <w:rPr>
          <w:rStyle w:val="StyleUnderline"/>
        </w:rPr>
        <w:t>Different from the revolutions of the past, the coming insurrection does not call upon any secular transcendence save the continued disappearance of so many regimes of oppression eager to justify themselves that end up by being hated. At no moment does it pretend to draw its legitimacy from the People, from Opinion, from the Church, the Nation, or the Working Class, even under an attenuated form. It founds it cause on nothing, but this nothingness it knows to be identical to being. That its crimes evidence such a miraculous sovereignty, this proves that it inscribes itself in no particular transcendence, residing dead; rather that it roots itself in Transcendence itself, and that without intermediary</w:t>
      </w:r>
      <w:r w:rsidRPr="00AB29AB">
        <w:rPr>
          <w:sz w:val="16"/>
        </w:rPr>
        <w:t xml:space="preserve">. </w:t>
      </w:r>
      <w:r w:rsidRPr="00A36DB3">
        <w:rPr>
          <w:rStyle w:val="Emphasis"/>
        </w:rPr>
        <w:t>It is by this that it represents for the capitalist State the most considerable peril that it has ever seen facing it</w:t>
      </w:r>
      <w:r w:rsidRPr="00AB29AB">
        <w:rPr>
          <w:sz w:val="16"/>
        </w:rPr>
        <w:t>. That which hereafter acts as an obstacle does not contest this or that aspect of rights, nor this or that law, it attacks rather that which precedes all laws, the obligation of obedience. Worse still, the partisan of the Imaginary Party develops in the most complete violation of all the existing rules without ever having the sentiment of transgressing them, acting in disdain of them. They do not oppose themselves to rights, they depose them</w:t>
      </w:r>
      <w:r w:rsidRPr="00A36DB3">
        <w:rPr>
          <w:rStyle w:val="StyleUnderline"/>
        </w:rPr>
        <w:t>. It aspires to a superior justification to all the written and unwritten laws: the text without a law that it is. It thus renews the absolute scandal of the Sabbattean doctrine, which affirmed that “the accomplishing of the law is its transgression”, and left it behind. It itself constitutes, in so much as it is the living abolition of the ancient law which shares, divides, and separates, a scrap of Tiqqun. It responds to the state of exception by the state of exception, and thus returns the whole juridical edifice back to its sad unreality</w:t>
      </w:r>
      <w:r w:rsidRPr="00AB29AB">
        <w:rPr>
          <w:sz w:val="16"/>
        </w:rPr>
        <w:t xml:space="preserve">. </w:t>
      </w:r>
      <w:r w:rsidRPr="00A36DB3">
        <w:rPr>
          <w:rStyle w:val="StyleUnderline"/>
        </w:rPr>
        <w:t>Finally it represents no one, and not from a lack, but on the contrary by excess, by the refusal of even the principal of representation. Starting from the fundamental irreducibility of all human existence, it proclaims itself as non-susceptible to representation, as the un-representable, but also as the un-representing</w:t>
      </w:r>
      <w:r w:rsidRPr="00AB29AB">
        <w:rPr>
          <w:sz w:val="16"/>
        </w:rPr>
        <w:t>. Analogous in this to the totality of language, or of the world, it defies all concrete equivalencies. Such an Imaginary Party that renders all monuments to law infamous from its origin as a Roman fiction takes the capitalist State back to the ranks of an association of criminals only more consequential, more organized and more powerful than others. This presumes nothing of any social disorganization: Chicago in the 1920’s was administered in an exemplary fashion. As we see</w:t>
      </w:r>
      <w:r w:rsidRPr="00A36DB3">
        <w:rPr>
          <w:rStyle w:val="StyleUnderline"/>
        </w:rPr>
        <w:t>, the Imaginary Party is also fundamentally anti-state and anti-popular. Nothing is more odious to it than the idea of political unity, if not maybe obedience. In the present conditions, it can be nothing other than the non-party of the multitude because, as the contemptible Hobbes remarked aptly, “when the citizens rebel against the State, they are the multitude against the people”.</w:t>
      </w:r>
    </w:p>
    <w:p w14:paraId="711D5181" w14:textId="77777777" w:rsidR="0061337E" w:rsidRDefault="0061337E" w:rsidP="0061337E"/>
    <w:p w14:paraId="0CCCAAFE" w14:textId="77777777" w:rsidR="00D85360" w:rsidRDefault="00D85360" w:rsidP="00CE73E6">
      <w:pPr>
        <w:pStyle w:val="Heading3"/>
      </w:pPr>
      <w:r>
        <w:t>FRAMING – Planning bad</w:t>
      </w:r>
    </w:p>
    <w:p w14:paraId="22C87FC2" w14:textId="77777777" w:rsidR="00CE628D" w:rsidRPr="00CE628D" w:rsidRDefault="00CE628D" w:rsidP="00CE628D"/>
    <w:p w14:paraId="00D9F2C6" w14:textId="77777777" w:rsidR="00CE73E6" w:rsidRDefault="00CE73E6" w:rsidP="00CE73E6">
      <w:pPr>
        <w:pStyle w:val="Heading4"/>
      </w:pPr>
      <w:r>
        <w:t xml:space="preserve">Planning is bad-distracts from politics of now-It leads to fear of conflict that makes resistance inevitably fail. Planning seeks to control the movement and otherizes alternate forms of resistance. </w:t>
      </w:r>
    </w:p>
    <w:p w14:paraId="4443395F" w14:textId="77777777" w:rsidR="00CE73E6" w:rsidRPr="00551EA3" w:rsidRDefault="00CE73E6" w:rsidP="00CE73E6">
      <w:pPr>
        <w:widowControl w:val="0"/>
        <w:autoSpaceDE w:val="0"/>
        <w:autoSpaceDN w:val="0"/>
        <w:adjustRightInd w:val="0"/>
        <w:spacing w:after="0" w:line="240" w:lineRule="auto"/>
        <w:rPr>
          <w:b/>
          <w:sz w:val="26"/>
        </w:rPr>
      </w:pPr>
      <w:r w:rsidRPr="0073438C">
        <w:rPr>
          <w:rStyle w:val="Style13ptBold"/>
        </w:rPr>
        <w:t>The Invisible Committe’17</w:t>
      </w:r>
      <w:r w:rsidRPr="0073438C">
        <w:rPr>
          <w:rStyle w:val="Style13ptBold"/>
          <w:sz w:val="18"/>
          <w:szCs w:val="18"/>
        </w:rPr>
        <w:t>(</w:t>
      </w:r>
      <w:r w:rsidRPr="00F10B2B">
        <w:t>The Invisible Committe “Now” 2017; Retrived on February 18, 2018 from https://illwilleditions.noblogs.org/files/2018/02/Invisible-Committee-NOW-READ.pdf)</w:t>
      </w:r>
    </w:p>
    <w:p w14:paraId="61FCC821" w14:textId="77777777" w:rsidR="00CE73E6" w:rsidRDefault="00CE73E6" w:rsidP="00CE73E6">
      <w:pPr>
        <w:rPr>
          <w:rStyle w:val="StyleUnderline"/>
        </w:rPr>
      </w:pPr>
      <w:r w:rsidRPr="00B60B3C">
        <w:rPr>
          <w:rStyle w:val="StyleUnderline"/>
        </w:rPr>
        <w:t>A real political force can be constructed only from near to near and from moment to moment,</w:t>
      </w:r>
      <w:r w:rsidRPr="00F10B2B">
        <w:rPr>
          <w:sz w:val="16"/>
        </w:rPr>
        <w:t xml:space="preserve"> and not through a mere statement of purposes. Besides, determining ends is still a means. One uses means only in a situation. Even a marathon is always run step by step. This way of situating what is political in the nearby, which is not the domestic, is the most precious contribution of a certain autonomous feminism. In its time, it threw the ideology of entire leftist parties, armed ones, into a crisis. The fact that feminists subsequently contributed to re-distancing the nearby, the “everyday,” by ideologizing it, by politicizing it externally, discursively, constitutes the part of the feminist legacy that one can very well decline to accept. And to be sure, </w:t>
      </w:r>
      <w:r w:rsidRPr="00B60B3C">
        <w:rPr>
          <w:rStyle w:val="StyleUnderline"/>
        </w:rPr>
        <w:t>everything in this world is designed to distract us from what is there, very close. The “everyday” is predisposed to be the place which a certain stiffness would like to preserve from conflicts and affects that are too intense. It’s precisely that very cowardice that lets everything slide and ends up making the everyday so sticky and our relations so viscous. If we were more serene, more sure of ourselves, if we had less fear of conflict and of the disruption an encounter might bring, their consequences would likely be less disagreeable. And perhaps not disagreeable at all.</w:t>
      </w:r>
    </w:p>
    <w:p w14:paraId="39967E65" w14:textId="77777777" w:rsidR="00CE73E6" w:rsidRDefault="00CE73E6" w:rsidP="00CE73E6"/>
    <w:p w14:paraId="5D7BAB73" w14:textId="77777777" w:rsidR="00010B7C" w:rsidRDefault="00010B7C" w:rsidP="007E769E">
      <w:pPr>
        <w:pStyle w:val="Heading3"/>
      </w:pPr>
      <w:r>
        <w:t>ALT EXTENSION – Revolutionary Violence</w:t>
      </w:r>
    </w:p>
    <w:p w14:paraId="6C6D54E8" w14:textId="77777777" w:rsidR="00010B7C" w:rsidRDefault="00010B7C" w:rsidP="00CE73E6"/>
    <w:p w14:paraId="395F4B55" w14:textId="77777777" w:rsidR="00010B7C" w:rsidRPr="00E6424E" w:rsidRDefault="00010B7C" w:rsidP="00010B7C">
      <w:pPr>
        <w:pStyle w:val="Heading4"/>
      </w:pPr>
      <w:r w:rsidRPr="00E6424E">
        <w:t>Revolution is key to the prevention of the growing state and causes abrupt chaos as a form of catharsis for the people enduring continual forms of violence.</w:t>
      </w:r>
    </w:p>
    <w:p w14:paraId="17D9C9E2" w14:textId="77777777" w:rsidR="00010B7C" w:rsidRPr="00E6424E" w:rsidRDefault="00010B7C" w:rsidP="00010B7C">
      <w:pPr>
        <w:widowControl w:val="0"/>
        <w:autoSpaceDE w:val="0"/>
        <w:autoSpaceDN w:val="0"/>
        <w:adjustRightInd w:val="0"/>
        <w:spacing w:after="0" w:line="240" w:lineRule="auto"/>
        <w:rPr>
          <w:b/>
          <w:sz w:val="26"/>
        </w:rPr>
      </w:pPr>
      <w:r w:rsidRPr="00E6424E">
        <w:rPr>
          <w:rStyle w:val="Style13ptBold"/>
        </w:rPr>
        <w:t>The Invisible Committe’17</w:t>
      </w:r>
      <w:r w:rsidRPr="00E6424E">
        <w:rPr>
          <w:rStyle w:val="Style13ptBold"/>
          <w:sz w:val="18"/>
          <w:szCs w:val="18"/>
        </w:rPr>
        <w:t>(</w:t>
      </w:r>
      <w:r w:rsidRPr="00E6424E">
        <w:t>The Invisible Committe “Now” 2017; Retrived on February 18, 2018 from https://illwilleditions.noblogs.org/files/2018/02/Invisible-Committee-NOW-READ.pdf)</w:t>
      </w:r>
    </w:p>
    <w:p w14:paraId="192299F4" w14:textId="77777777" w:rsidR="00010B7C" w:rsidRPr="00E6424E" w:rsidRDefault="00010B7C" w:rsidP="00010B7C">
      <w:pPr>
        <w:rPr>
          <w:sz w:val="16"/>
        </w:rPr>
      </w:pPr>
      <w:r w:rsidRPr="00E6424E">
        <w:rPr>
          <w:rStyle w:val="StyleUnderline"/>
        </w:rPr>
        <w:t>This whole mirage dissolves when a revolution breaks out</w:t>
      </w:r>
      <w:r w:rsidRPr="00E6424E">
        <w:rPr>
          <w:sz w:val="16"/>
          <w:szCs w:val="16"/>
        </w:rPr>
        <w:t xml:space="preserve">. Suddenly </w:t>
      </w:r>
      <w:r w:rsidRPr="00E6424E">
        <w:rPr>
          <w:rStyle w:val="StyleUnderline"/>
        </w:rPr>
        <w:t>what seemed eternal collapses into time as though into a bottomless pit.</w:t>
      </w:r>
      <w:r w:rsidRPr="00E6424E">
        <w:rPr>
          <w:sz w:val="16"/>
          <w:szCs w:val="16"/>
        </w:rPr>
        <w:t xml:space="preserve"> </w:t>
      </w:r>
      <w:r w:rsidRPr="00E6424E">
        <w:rPr>
          <w:rStyle w:val="StyleUnderline"/>
        </w:rPr>
        <w:t>What seemed to plunge its roots into the human heart turns out to have been nothing but a fable for dupes. The palaces are vacated and one discovers in the prince’s abandoned jumble of papers that he no longer believed in it all, if he ever had. For behind the façade of the institution, what goes on is always something other than it claims to be, its precisely what the institution claimed to have delivered the world from</w:t>
      </w:r>
      <w:r w:rsidRPr="00E6424E">
        <w:rPr>
          <w:sz w:val="16"/>
          <w:szCs w:val="16"/>
        </w:rPr>
        <w:t xml:space="preserve">: the very human comedy of the coexistence of networks, of loyalties, of clans, interests, lineages, dynasties even, a logic of fierce struggles for territories, resources, miserable titles, influence— stories of sexual conquest and pure folly, of old friendships and rekindled hatreds. Every institution is, in its very regularity, the result of an intense bricolage and, as an institution, of a denial of that bricolage. It’s supposed fixity masks a gluttonous appetite for absorbing, controlling, institutionalizing everything that’s on its margins and harbors a bit of life. The real model of every institution is universally the Church. Just as the Church clearly does not have as its goal leading the human flock to its divine salvation, but rather achieving its own salvation in time, the alleged function of an institution is only a pretext for its existence. In every institution the Legend of the Grand Inquisitor is re-enacted year after year. Its true purpose is to persist. </w:t>
      </w:r>
      <w:r w:rsidRPr="00E6424E">
        <w:rPr>
          <w:rStyle w:val="Emphasis"/>
        </w:rPr>
        <w:t>No need to specify how many souls and bodies must be ground down in order to secure this result, and even within its own hierarchy. One doesn’t become a leader without being basically the most ground down—the king of the ground-down. Reducing delinquency and “defending society” are only the pretext of the carceral institution</w:t>
      </w:r>
      <w:r w:rsidRPr="00E6424E">
        <w:rPr>
          <w:rStyle w:val="StyleUnderline"/>
        </w:rPr>
        <w:t>. If, during the centuries it has existed, it has never succeeded at these things—on the contrary—this is because its purpose is different; it is to go on existing and growing if possible, which means tending to the breeding ground of delinquency and managing the illegalities.</w:t>
      </w:r>
      <w:r w:rsidRPr="00E6424E">
        <w:rPr>
          <w:sz w:val="16"/>
          <w:szCs w:val="16"/>
        </w:rPr>
        <w:t xml:space="preserve"> The purpose of the medical institution is not to care for people’s health, but to produce the patients that justify its existence and a corresponding definition of health. Nothing new on this subject since Ivan Illich and his Medical Nemesis. It’s not the failure of the health institutions that we are now living in a world that is toxic through and through and that makes everyone sick. On the contrary, we’ve seen their triumph. Quite often, the apparent failure of the institutions is their real function. If school discourages children from learning, this is not fortuitously: it’s because children with a desire to learn would make school next to useless. The same goes for the unions, whose purpose is manifestly not the emancipation of workers, but rather the perpetuation of their condition. What could the bureaucrats of the labor unions do with their life, in fact, if the workers had the bad idea of actually freeing themselves? Of course in every institution there are sincere people who really think they are there to accomplish their mission. But it’s no accident if those people see themselves systematically obstructed, are systematically kept out of the loop, punished, bullied, eventually ostracized, with the complicity of all the “realists” who keep their mouths shut. These choice victims of the institution have a hard time understanding its double talk, and what is really being asked of them. Their fate is to always be treated there as killjoys, as rebels, and to be endlessly surprised by that.</w:t>
      </w:r>
    </w:p>
    <w:p w14:paraId="5F78D79E" w14:textId="77777777" w:rsidR="00010B7C" w:rsidRPr="00E6424E" w:rsidRDefault="00010B7C" w:rsidP="00010B7C">
      <w:pPr>
        <w:spacing w:after="0" w:line="240" w:lineRule="auto"/>
        <w:rPr>
          <w:rStyle w:val="Style13ptBold"/>
        </w:rPr>
      </w:pPr>
      <w:r w:rsidRPr="00E6424E">
        <w:rPr>
          <w:rStyle w:val="Style13ptBold"/>
        </w:rPr>
        <w:t>People are incentivized to revolt now at the hand of the violence they experience in their communities. It is too late the revolution is happening now.</w:t>
      </w:r>
    </w:p>
    <w:p w14:paraId="39F4A828" w14:textId="77777777" w:rsidR="00010B7C" w:rsidRPr="00E6424E" w:rsidRDefault="00010B7C" w:rsidP="00010B7C">
      <w:pPr>
        <w:widowControl w:val="0"/>
        <w:autoSpaceDE w:val="0"/>
        <w:autoSpaceDN w:val="0"/>
        <w:adjustRightInd w:val="0"/>
        <w:spacing w:after="0" w:line="240" w:lineRule="auto"/>
        <w:rPr>
          <w:b/>
          <w:bCs/>
          <w:sz w:val="26"/>
          <w:szCs w:val="26"/>
        </w:rPr>
      </w:pPr>
      <w:r w:rsidRPr="00E6424E">
        <w:rPr>
          <w:rStyle w:val="Style13ptBold"/>
        </w:rPr>
        <w:t>The Invisible Committe’17</w:t>
      </w:r>
      <w:r w:rsidRPr="00E6424E">
        <w:rPr>
          <w:rStyle w:val="Style13ptBold"/>
          <w:sz w:val="18"/>
          <w:szCs w:val="18"/>
        </w:rPr>
        <w:t xml:space="preserve">(The Invisible Committe “Now” 2017; Retrived on February 18, 2018 from </w:t>
      </w:r>
      <w:hyperlink r:id="rId68">
        <w:r w:rsidRPr="00E6424E">
          <w:rPr>
            <w:rStyle w:val="Hyperlink"/>
            <w:sz w:val="18"/>
            <w:szCs w:val="18"/>
          </w:rPr>
          <w:t>https://illwilleditions.noblogs.org/files/2018/02/Invisible-Committee-NOW-READ.pdf</w:t>
        </w:r>
      </w:hyperlink>
      <w:r w:rsidRPr="00E6424E">
        <w:rPr>
          <w:rStyle w:val="Style13ptBold"/>
          <w:sz w:val="18"/>
          <w:szCs w:val="18"/>
        </w:rPr>
        <w:t>)</w:t>
      </w:r>
    </w:p>
    <w:p w14:paraId="79E3E59D" w14:textId="77777777" w:rsidR="00010B7C" w:rsidRPr="00E6424E" w:rsidRDefault="00010B7C" w:rsidP="00010B7C">
      <w:pPr>
        <w:rPr>
          <w:sz w:val="16"/>
        </w:rPr>
      </w:pPr>
      <w:r w:rsidRPr="00E6424E">
        <w:rPr>
          <w:sz w:val="16"/>
        </w:rPr>
        <w:t xml:space="preserve">While, compared to the police, </w:t>
      </w:r>
      <w:r w:rsidRPr="00E6424E">
        <w:rPr>
          <w:rStyle w:val="StyleUnderline"/>
        </w:rPr>
        <w:t>revolutionaries may currently present themselves as weak, unarmed, unorganized, and watch-listed, they have the strategic advantage, however, of being nobody’s instrument, of having no order to maintain, and of not being a corps. We revolutionaries are not bound by any obedience, we are connected to all sorts of comrades, friends, forces, milieus, accomplices, and allies. This enables us to bring to bear on certain police interventions the threat that an operation to enforce order might trigger an unmanageable disorder in return.</w:t>
      </w:r>
      <w:r w:rsidRPr="00E6424E">
        <w:rPr>
          <w:sz w:val="16"/>
        </w:rPr>
        <w:t xml:space="preserve"> If since the failure of Operation Caesar, no government has dared to try and expel the ZAD, it’s not out of a fear of losing the battle militarily, but because the reaction of tens of thousands of sympathizers could prove to be unmanageable. That a “blunder” in a banlieue sets off weeks of widespread riots is too high a price to pay for the Specialized Brigade’s license to humiliate. </w:t>
      </w:r>
      <w:r w:rsidRPr="00E6424E">
        <w:rPr>
          <w:rStyle w:val="StyleUnderline"/>
        </w:rPr>
        <w:t>When an intervention by the police causes more disorder than what it reestablishes in the way of order, it’s their very reason for being that’s in question. So, either they insist and end up emerging as a party with its own interests, or they go back into their kennel. Either way, they cease being a useful means. They are destituted.There is a basic asymmetry between the police and revolutionarie</w:t>
      </w:r>
      <w:r w:rsidRPr="00E6424E">
        <w:rPr>
          <w:sz w:val="16"/>
        </w:rPr>
        <w:t xml:space="preserve">s. </w:t>
      </w:r>
      <w:r w:rsidRPr="00E6424E">
        <w:rPr>
          <w:rStyle w:val="StyleUnderline"/>
        </w:rPr>
        <w:t>Whereas they take us as the target of their operations, our aims reach far beyond them—it’s the general policing of society, it’s very organization, that we have in our line of sight</w:t>
      </w:r>
      <w:r w:rsidRPr="00E6424E">
        <w:rPr>
          <w:rStyle w:val="Emphasis"/>
        </w:rPr>
        <w:t>. The outrageousness of police prerogatives and the incredible expansion of the technological means of control delineate a new tactical perspective. A purely public existence places revolutionaries before the alternative of a practical impotence or an immediate repression.</w:t>
      </w:r>
      <w:r w:rsidRPr="00E6424E">
        <w:rPr>
          <w:sz w:val="16"/>
        </w:rPr>
        <w:t xml:space="preserve"> </w:t>
      </w:r>
      <w:r w:rsidRPr="00E6424E">
        <w:rPr>
          <w:rStyle w:val="StyleUnderline"/>
        </w:rPr>
        <w:t>A purely conspiratorial existence does allow a greater freedom of action, but makes one politically inoffensive and vulnerable to repression. So it’s a matter of combining a capacity for mass dissemination and a necessary conspiratorial level. Organizing revolutionarily entails a subtle interplay between the visible and the invisible, the public and the clandestine, the legal and the illegal.</w:t>
      </w:r>
      <w:r w:rsidRPr="00E6424E">
        <w:rPr>
          <w:rStyle w:val="Emphasis"/>
        </w:rPr>
        <w:t xml:space="preserve"> We have to accept that our struggle is essentially criminal, since in this world everything has become criminalizable</w:t>
      </w:r>
      <w:r w:rsidRPr="00E6424E">
        <w:rPr>
          <w:sz w:val="16"/>
        </w:rPr>
        <w:t xml:space="preserve">. </w:t>
      </w:r>
      <w:r w:rsidRPr="00E6424E">
        <w:rPr>
          <w:rStyle w:val="StyleUnderline"/>
        </w:rPr>
        <w:t>Even the militants who go in aid of the migrants have to use clever tricks to evade the surveillance of which they are the object, before they can act freely. A revolutionary force can be constructed only as a network, a step at a time, by relying on sure friendships, by furtively establishing unanticipated ties even within the enemy apparatus</w:t>
      </w:r>
      <w:r w:rsidRPr="00E6424E">
        <w:rPr>
          <w:sz w:val="16"/>
        </w:rPr>
        <w:t>. This is how the “tanzikiyat” were formed in Syria, as a web of little autonomous pockets of revolutionaries that would later become the backbone of popular selforganization. In their day, the first French Resistance networks didn’t do things differently. In the case of Syria as in the old maquis, by successfully reclaiming urban districts and areas of the countryside, by establishing relatively secure zones, it became possible to go beyond the stage of discrete, anonymous activity on the part of little groups. “Life is in the use, not in the time,” as Manouchian put it.</w:t>
      </w:r>
    </w:p>
    <w:p w14:paraId="36ECA522" w14:textId="77777777" w:rsidR="00010B7C" w:rsidRPr="00E6424E" w:rsidRDefault="00010B7C" w:rsidP="00010B7C">
      <w:pPr>
        <w:pStyle w:val="Heading4"/>
      </w:pPr>
      <w:r w:rsidRPr="00E6424E">
        <w:t xml:space="preserve">Outrage by the people leads to the destruction of the state as people engage in violent insurrection. The state inevitably has to succumb to that chaos. We won’t stop until we destroy everything and more. </w:t>
      </w:r>
    </w:p>
    <w:p w14:paraId="2F87CED0" w14:textId="77777777" w:rsidR="00010B7C" w:rsidRDefault="00010B7C" w:rsidP="00010B7C">
      <w:pPr>
        <w:rPr>
          <w:rStyle w:val="Style13ptBold"/>
        </w:rPr>
      </w:pPr>
      <w:r w:rsidRPr="00E6424E">
        <w:rPr>
          <w:rStyle w:val="Style13ptBold"/>
        </w:rPr>
        <w:t xml:space="preserve">Comite Invisible ‘14 </w:t>
      </w:r>
      <w:r w:rsidRPr="00E6424E">
        <w:rPr>
          <w:rStyle w:val="Style13ptBold"/>
          <w:sz w:val="18"/>
          <w:szCs w:val="18"/>
        </w:rPr>
        <w:t>(Comite Invisible,  nom de plume of an anonymous author or</w:t>
      </w:r>
      <w:r w:rsidRPr="007F450E">
        <w:rPr>
          <w:rStyle w:val="Style13ptBold"/>
          <w:sz w:val="18"/>
          <w:szCs w:val="18"/>
          <w:highlight w:val="white"/>
        </w:rPr>
        <w:t xml:space="preserve"> authors who have written French works of literature based on far-left politics, and anarchism, To Our Friends, https://theanarchistlibrary.org/library/the-invisible-committe-to-our-friends</w:t>
      </w:r>
      <w:r w:rsidRPr="007F450E">
        <w:rPr>
          <w:rStyle w:val="Style13ptBold"/>
          <w:sz w:val="18"/>
          <w:szCs w:val="18"/>
        </w:rPr>
        <w:t xml:space="preserve"> ) SO</w:t>
      </w:r>
    </w:p>
    <w:p w14:paraId="0815C3A7" w14:textId="77777777" w:rsidR="00010B7C" w:rsidRDefault="00010B7C" w:rsidP="00010B7C">
      <w:pPr>
        <w:rPr>
          <w:color w:val="000000" w:themeColor="text1"/>
          <w:u w:val="single"/>
        </w:rPr>
      </w:pPr>
      <w:r w:rsidRPr="007F450E">
        <w:rPr>
          <w:color w:val="000000" w:themeColor="text1"/>
          <w:sz w:val="16"/>
        </w:rPr>
        <w:t xml:space="preserve">Anyone who lived through the days of </w:t>
      </w:r>
      <w:r w:rsidRPr="007F450E">
        <w:rPr>
          <w:color w:val="000000" w:themeColor="text1"/>
          <w:u w:val="single"/>
        </w:rPr>
        <w:t>December, 2008 in Athens</w:t>
      </w:r>
      <w:r w:rsidRPr="007F450E">
        <w:rPr>
          <w:color w:val="000000" w:themeColor="text1"/>
          <w:sz w:val="16"/>
        </w:rPr>
        <w:t xml:space="preserve"> knows what the word “insurrection” signifies in a Western metropolis. </w:t>
      </w:r>
      <w:r w:rsidRPr="007F450E">
        <w:rPr>
          <w:color w:val="000000" w:themeColor="text1"/>
          <w:u w:val="single"/>
        </w:rPr>
        <w:t>The banks were in pieces, the police stations under siege, the city in the hands of the assailants</w:t>
      </w:r>
      <w:r w:rsidRPr="007F450E">
        <w:rPr>
          <w:color w:val="000000" w:themeColor="text1"/>
          <w:sz w:val="16"/>
        </w:rPr>
        <w:t xml:space="preserve">. In the luxury shops, they were no longer repairing the windows, which would need to be done every morning. </w:t>
      </w:r>
      <w:r w:rsidRPr="007F450E">
        <w:rPr>
          <w:color w:val="000000" w:themeColor="text1"/>
          <w:u w:val="single"/>
        </w:rPr>
        <w:t>Nothing that embodied the police reign of normality was untouched by this wave of fire and stones whose bearers were everywhere and representatives nowhere</w:t>
      </w:r>
      <w:r w:rsidRPr="007F450E">
        <w:rPr>
          <w:color w:val="000000" w:themeColor="text1"/>
          <w:sz w:val="16"/>
        </w:rPr>
        <w:t xml:space="preserve">—even the Syntagma Christmas tree was torched. At a certain point the forces of order withdrew, after running out of tear-gas grenades. Impossible to say who took over the streets then. They say it was the “600 euros generation,” the “high schoolers,” the “anarchists,” the “riffraff” from the Albanian immigration, they’ll say anything. </w:t>
      </w:r>
      <w:r w:rsidRPr="007F450E">
        <w:rPr>
          <w:color w:val="000000" w:themeColor="text1"/>
          <w:u w:val="single"/>
        </w:rPr>
        <w:t xml:space="preserve">As usual, the press blamed the </w:t>
      </w:r>
      <w:r w:rsidRPr="007F450E">
        <w:rPr>
          <w:color w:val="000000" w:themeColor="text1"/>
          <w:sz w:val="16"/>
        </w:rPr>
        <w:t>“koukoulofori,” the</w:t>
      </w:r>
      <w:r w:rsidRPr="007F450E">
        <w:rPr>
          <w:color w:val="000000" w:themeColor="text1"/>
          <w:u w:val="single"/>
        </w:rPr>
        <w:t xml:space="preserve"> “hooded ones.”</w:t>
      </w:r>
      <w:r w:rsidRPr="007F450E">
        <w:rPr>
          <w:color w:val="000000" w:themeColor="text1"/>
          <w:sz w:val="16"/>
        </w:rPr>
        <w:t xml:space="preserve"> The truth is that </w:t>
      </w:r>
      <w:r w:rsidRPr="007F450E">
        <w:rPr>
          <w:color w:val="000000" w:themeColor="text1"/>
          <w:u w:val="single"/>
        </w:rPr>
        <w:t>the anarchists were overrun by this faceless outpouring of rage</w:t>
      </w:r>
      <w:r w:rsidRPr="007F450E">
        <w:rPr>
          <w:color w:val="000000" w:themeColor="text1"/>
          <w:sz w:val="16"/>
        </w:rPr>
        <w:t>. Their monopoly on wild, masked action, inspired tags, and even Molotov cocktails had been taken from them unceremoniously.</w:t>
      </w:r>
      <w:r w:rsidRPr="007F450E">
        <w:rPr>
          <w:color w:val="000000" w:themeColor="text1"/>
          <w:u w:val="single"/>
        </w:rPr>
        <w:t xml:space="preserve"> The general uprising they no longer dared to imagine was there, but it didn’t resemble the idea of it they had in their minds.</w:t>
      </w:r>
      <w:r w:rsidRPr="007F450E">
        <w:rPr>
          <w:color w:val="000000" w:themeColor="text1"/>
          <w:sz w:val="16"/>
        </w:rPr>
        <w:t xml:space="preserve"> An unknown entity, an egregore, had been born,</w:t>
      </w:r>
      <w:r w:rsidRPr="007F450E">
        <w:rPr>
          <w:color w:val="000000" w:themeColor="text1"/>
          <w:u w:val="single"/>
        </w:rPr>
        <w:t xml:space="preserve"> a spirit that wouldn’t be appeased till everything was reduced to cinders that deserved to be. Time was on fire. The present was fractured as payment for all the future that had been stolen from us.</w:t>
      </w:r>
      <w:r w:rsidRPr="007F450E">
        <w:rPr>
          <w:color w:val="000000" w:themeColor="text1"/>
          <w:sz w:val="16"/>
        </w:rPr>
        <w:t xml:space="preserve"> The years that followed in Greece taught us the meaning of the word “counter-insurgency” in a Western country. Once the wave had passed, the hundreds of groups that had formed in the country, down to the smallest villages, tried to stay faithful to the breach which the month of December had opened. At one spot, people might empty the cash registers of a supermarket, then film themselves burning the loot. At another, </w:t>
      </w:r>
      <w:r w:rsidRPr="007F450E">
        <w:rPr>
          <w:color w:val="000000" w:themeColor="text1"/>
          <w:u w:val="single"/>
        </w:rPr>
        <w:t>an embassy might be attacked in broad daylight in solidarity with some friend hounded by the police in his or her country</w:t>
      </w:r>
      <w:r w:rsidRPr="007F450E">
        <w:rPr>
          <w:color w:val="000000" w:themeColor="text1"/>
          <w:sz w:val="16"/>
        </w:rPr>
        <w:t>. Some resolved, as in Italy of the 1970’s,</w:t>
      </w:r>
      <w:r w:rsidRPr="007F450E">
        <w:rPr>
          <w:color w:val="000000" w:themeColor="text1"/>
          <w:u w:val="single"/>
        </w:rPr>
        <w:t xml:space="preserve"> to carry the attack to a higher level and target, using bombs or firearms</w:t>
      </w:r>
      <w:r w:rsidRPr="007F450E">
        <w:rPr>
          <w:color w:val="000000" w:themeColor="text1"/>
          <w:sz w:val="16"/>
        </w:rPr>
        <w:t xml:space="preserve">, the Athens stock exchange, cops, ministries or perhaps the Microsoft headquarters. As in the 1970’s, the left passed new “antiterrorist” laws. </w:t>
      </w:r>
      <w:r w:rsidRPr="007F450E">
        <w:rPr>
          <w:color w:val="000000" w:themeColor="text1"/>
          <w:u w:val="single"/>
        </w:rPr>
        <w:t>The raids, arrests, and trials multiplied.</w:t>
      </w:r>
      <w:r w:rsidRPr="007F450E">
        <w:rPr>
          <w:color w:val="000000" w:themeColor="text1"/>
          <w:sz w:val="16"/>
        </w:rPr>
        <w:t xml:space="preserve"> For a time, one was reduced to militating against “repression.” The European Union, the World Bank, the IMF, in agreement with the Socialist government, undertook to make Greece pay for the unpardonable revolt. One should never underestimate the resentment of the wealthy towards the insolence of the poor. They decided to bring the whole country to heel through a string of “economic measures” more or less as violent, although spread over time, as the revolt. This was met by dozens of general strikes called by the unions. Workers occupied ministries; inhabitants took possession of city halls; university departments and hospitals that had been “sacrificed” decided to self-organize. There was the “movement of the squares.” May 10, 2010, five hundred thousand of us flooded into the center of Athens. There were several attempts to burn the Parliament. February 12, 2012, an umpteenth general strike was staged in desperate opposition to the umpteenth austerity plan. That Sunday, all of Greece, its retirees, its anarchists,</w:t>
      </w:r>
      <w:r w:rsidRPr="007F450E">
        <w:rPr>
          <w:color w:val="000000" w:themeColor="text1"/>
          <w:u w:val="single"/>
        </w:rPr>
        <w:t xml:space="preserve"> its civil servants, its workers and its homeless demonstrated in a state of near-insurrection.</w:t>
      </w:r>
      <w:r w:rsidRPr="007F450E">
        <w:rPr>
          <w:color w:val="000000" w:themeColor="text1"/>
          <w:sz w:val="16"/>
        </w:rPr>
        <w:t xml:space="preserve"> With downtown Athens again in flames, that evening was a paroxysm of jubilation and weariness: the movement perceived all its power, but also realized it didn’t know what to do with it. Over the years, in spite of thousands of direct actions, hundreds of occupations, millions of Greeks in the streets, the euphoria of rebellion was dampened in the drop-box of “crisis.” The embers stayed active under the ashes, certainly. The movement found other forms, providing itself with cooperatives, social centers, “networks of exchange without middlemen,” and even self-managed factories and health clinics. It became more “constructive” in a sense. The fact remains that we were defeated, that one the biggest offensives of our party during the past few decades was repulsed through debt impositions, exaggerated prison sentences, and generalized bankruptcy. The free used clothing won’t make Greeks forget the counter-insurgency’s determination to plunge them up to their necks in privation. Power may have tottered and given the momentary impression of disappearing, but it was able to shift the terrain of confrontation and catch the movement off balance. </w:t>
      </w:r>
      <w:r w:rsidRPr="007F450E">
        <w:rPr>
          <w:color w:val="000000" w:themeColor="text1"/>
          <w:u w:val="single"/>
        </w:rPr>
        <w:t>The Greeks were blackmailed by this alternative: “government or chaos.” What they got was government and chaos—plus immiseration as a bonus. With its anarchist movement stronger than anywhere else, with its people largely uneasy with the very fact of being governed, with its always-already failed state,</w:t>
      </w:r>
      <w:r w:rsidRPr="007F450E">
        <w:rPr>
          <w:color w:val="000000" w:themeColor="text1"/>
          <w:sz w:val="16"/>
        </w:rPr>
        <w:t xml:space="preserve"> Greece stands as a textbook case of our defeated insurrections. Jacking the police, smashing the banks and temporarily routing a government is still not destituting it all. What the Greek case shows us is that without a concrete idea of what a victory would be, we can’t help but be defeated.</w:t>
      </w:r>
      <w:r w:rsidRPr="007F450E">
        <w:rPr>
          <w:color w:val="000000" w:themeColor="text1"/>
          <w:u w:val="single"/>
        </w:rPr>
        <w:t xml:space="preserve"> Insurrectionary determination is not enough; our </w:t>
      </w:r>
      <w:r w:rsidRPr="006D7158">
        <w:rPr>
          <w:color w:val="000000" w:themeColor="text1"/>
          <w:u w:val="single"/>
        </w:rPr>
        <w:t xml:space="preserve">confusion is still too thick. Hopefully, studying our defeats will serve at least to dissipate it somewhat. </w:t>
      </w:r>
    </w:p>
    <w:p w14:paraId="45FF9916" w14:textId="77777777" w:rsidR="00010B7C" w:rsidRDefault="00010B7C" w:rsidP="00CE73E6"/>
    <w:p w14:paraId="79A0BC67" w14:textId="77777777" w:rsidR="00F00C37" w:rsidRDefault="00F00C37" w:rsidP="007C374A">
      <w:pPr>
        <w:pStyle w:val="Heading3"/>
      </w:pPr>
      <w:r>
        <w:t>A2 COOPTION</w:t>
      </w:r>
    </w:p>
    <w:p w14:paraId="2668AC56" w14:textId="77777777" w:rsidR="00E33326" w:rsidRPr="00E33326" w:rsidRDefault="00E33326" w:rsidP="00E33326"/>
    <w:p w14:paraId="18A82EE5" w14:textId="77777777" w:rsidR="007C374A" w:rsidRPr="002D0E72" w:rsidRDefault="007C374A" w:rsidP="007C374A">
      <w:pPr>
        <w:pStyle w:val="Heading4"/>
      </w:pPr>
      <w:r>
        <w:t>Destituent power means no cooption</w:t>
      </w:r>
    </w:p>
    <w:p w14:paraId="071BBDE5" w14:textId="77777777" w:rsidR="007C374A" w:rsidRPr="002D0E72" w:rsidRDefault="007C374A" w:rsidP="007C374A">
      <w:r w:rsidRPr="002D0E72">
        <w:rPr>
          <w:rStyle w:val="Style13ptBold"/>
        </w:rPr>
        <w:t>The Invisible Committee 17</w:t>
      </w:r>
      <w:r w:rsidRPr="002D0E72">
        <w:t xml:space="preserve"> (Now, aka when the revolution begins)//e-toth</w:t>
      </w:r>
    </w:p>
    <w:p w14:paraId="4E509E3B" w14:textId="77777777" w:rsidR="007C374A" w:rsidRPr="002D0E72" w:rsidRDefault="007C374A" w:rsidP="007C374A">
      <w:pPr>
        <w:rPr>
          <w:sz w:val="16"/>
        </w:rPr>
      </w:pPr>
      <w:r w:rsidRPr="002D0E72">
        <w:rPr>
          <w:sz w:val="16"/>
        </w:rPr>
        <w:t xml:space="preserve">Against the slightest revolutionary possibility in France, one will always find the institution of the Self and the Self of the institution. Inasmuch as “being someone” always comes down finally to the recognition of, the allegiance to, some institution, inasmuch as succeeding involves conforming to the reflection that you’re shown in the hall of mirrors of the social game, the institution has a grip on everyone through the Self. All this couldn’t last, would be too rigid, not dynamic enough, if the institution wasn’t determined to compensate for its rigidity by a constant attention to the movements that jostle it. </w:t>
      </w:r>
      <w:r w:rsidRPr="002D0E72">
        <w:rPr>
          <w:rStyle w:val="StyleUnderline"/>
        </w:rPr>
        <w:t>There’s a perverse dialectic between institution and movements, which testifies to the former’s relentless survival instinct. A reality as ancient, massive, and hieratic as that, inscribed in the bodies and minds of its subjects for the hundreds of years the French state has existed, could not have lasted so long if it had not been able to tolerate, monitor, and recuperate critics and revolutionaries as they presented themselves. The carnivalesque ritual of social movements function within it as a safety valve, as a tool for managing the social as well as for renewing the institution. They bring it the flexibility, the young flesh, the new blood that it so cruelly lacks. Generation after generation, in its great wisdom, the state has been able to coopt those who showed themselves amenable to being bought off, and crush those who acted intransigent. It’s not for nothing that so many leaders of student movements have so naturally advanced to ministerial posts, being people who are sure to have a feel for the state, that is, an appreciation of the institution as mask. Breaking the circle that turns our contestation into a fuel for what dominates us, marking a rupture in the fatality that condemns revolutions to reproduce what they have driven out, shattering the iron cage of counter-revolution—this is the purpose of destitution. The notion of destitution is necessary in order to free the revolutionary imaginary of all the old constituent fantasies that weigh it down, of the whole deceptive legacy of the French Revolution. It is necessary to intervene in revolutionary logic, in order to establish a division within the idea of insurrection.</w:t>
      </w:r>
      <w:r w:rsidRPr="002D0E72">
        <w:rPr>
          <w:sz w:val="16"/>
        </w:rPr>
        <w:t xml:space="preserve"> For there are constituent insurrections, those that end like all the revolutions up to now have ended: by turning back into their opposite, those that have been made “in the name of ”—in the name of whom or what? the people, the working class, or God, it matters little. And </w:t>
      </w:r>
      <w:r w:rsidRPr="002D0E72">
        <w:rPr>
          <w:rStyle w:val="StyleUnderline"/>
        </w:rPr>
        <w:t>there are destituent insurrections, such as May ‘68, the Italian creeping May and so many insurrectionary communes. Despite all that it may have manifested that was cool, lively, unexpected, Nuit debout—like the Spanish movement of the squares or Occupy Wall Street previously—was troubled by the old constituent itch. What was staged spontaneously was the old revolutionary dialectic that would oppose the “constituted powers” with the “constituent power” of the people taking over the public space.</w:t>
      </w:r>
      <w:r w:rsidRPr="002D0E72">
        <w:rPr>
          <w:sz w:val="16"/>
        </w:rPr>
        <w:t xml:space="preserve"> There’s a good reason that in the first three weeks of Nuit debout, Place de la Republique, no fewer than three committees appeared that gave themselves the mission of rewriting a Constitution. What was re-enacted there was the old debate that’s been performed to a full house in France since 1792. And it seems there’s no getting enough of it. It’s a national sport. There’s not even any need to spruce up the decor to please today’s taste. It must be said that the idea of constitutional reform presents the advantage of satisfying both the desire to change everything and the desire that everything stay the same—it’s just a matter, finally, of changing a few lines, of symbolic modifications. As long as one debates words, as long as revolution is formulated in the language of rights and the law, the ways of neutralizing it are well-known and marked out.</w:t>
      </w:r>
    </w:p>
    <w:p w14:paraId="05D32570" w14:textId="77777777" w:rsidR="007C374A" w:rsidRDefault="007C374A" w:rsidP="007C374A"/>
    <w:p w14:paraId="104FF1AA" w14:textId="77777777" w:rsidR="00436B17" w:rsidRDefault="00436B17" w:rsidP="00436B17">
      <w:pPr>
        <w:pStyle w:val="Heading3"/>
      </w:pPr>
      <w:r>
        <w:t>A2 PERM</w:t>
      </w:r>
    </w:p>
    <w:p w14:paraId="65F6AE2B" w14:textId="77777777" w:rsidR="00436B17" w:rsidRPr="00436B17" w:rsidRDefault="00436B17" w:rsidP="00436B17"/>
    <w:p w14:paraId="4384964A" w14:textId="77777777" w:rsidR="00436B17" w:rsidRPr="002D0E72" w:rsidRDefault="00436B17" w:rsidP="00436B17">
      <w:pPr>
        <w:pStyle w:val="Heading4"/>
      </w:pPr>
      <w:r w:rsidRPr="002D0E72">
        <w:t>The permutation is just another claim to legitimacy.  We must destitute every claim to power.  We are all that surrounds us.</w:t>
      </w:r>
    </w:p>
    <w:p w14:paraId="50867996" w14:textId="77777777" w:rsidR="00436B17" w:rsidRPr="002D0E72" w:rsidRDefault="00436B17" w:rsidP="00436B17">
      <w:r w:rsidRPr="002D0E72">
        <w:rPr>
          <w:rStyle w:val="Style13ptBold"/>
        </w:rPr>
        <w:t>The Invisible Committee 14</w:t>
      </w:r>
      <w:r w:rsidRPr="002D0E72">
        <w:t xml:space="preserve"> (To our friends, probably not you)//e-toth</w:t>
      </w:r>
    </w:p>
    <w:p w14:paraId="51F34E20" w14:textId="77777777" w:rsidR="00436B17" w:rsidRPr="002D0E72" w:rsidRDefault="00436B17" w:rsidP="00436B17">
      <w:r w:rsidRPr="002D0E72">
        <w:t>Use: Answering the permutation to the K—critique of pacifist politics and denies “the existence of otherness”—you probably need some real world examples about why that’s true but whatever</w:t>
      </w:r>
    </w:p>
    <w:p w14:paraId="7E090B45" w14:textId="77777777" w:rsidR="00436B17" w:rsidRPr="002D0E72" w:rsidRDefault="00436B17" w:rsidP="00436B17">
      <w:pPr>
        <w:rPr>
          <w:sz w:val="16"/>
        </w:rPr>
      </w:pPr>
      <w:r w:rsidRPr="002D0E72">
        <w:rPr>
          <w:sz w:val="16"/>
        </w:rPr>
        <w:t xml:space="preserve">Forty years of triumphant counterrevolution in the West have inflicted two matching weaknesses on us: pacifism and radicalism. They’re both harmful, but in combination they form a pitiless apparatus. </w:t>
      </w:r>
      <w:r w:rsidRPr="002D0E72">
        <w:rPr>
          <w:rStyle w:val="StyleUnderline"/>
        </w:rPr>
        <w:t>Pacifism lies, and lies to itself, by making public discussion and general assembly the be-all and end-all of political practice. That explains why the squares movement, for example, was incapable of becoming anything more than a terminal starting point.</w:t>
      </w:r>
      <w:r w:rsidRPr="002D0E72">
        <w:rPr>
          <w:sz w:val="16"/>
        </w:rPr>
        <w:t xml:space="preserve"> To grasp what the political means, there seems to be no choice but to take another detour through Greece, but ancient Greece this time. After all, the political was invented there. Pacifists are reluctant to remember this, but early on the ancient Greeks invented democracy as a continuation of war by other means. The assembly practice on the scale of the city-state came directly from the assembly of warriors. Equality of speech stemmed from equality in the face of death. Athenian democracy was a hoplitic democracy. One was a citizen because one was a soldier—hence the exclusion of women and slaves. In a culture as violently agonistic as classical Greek culture, debate itself was understood as a moment of warlike confrontation, between citizens this time, in the sphere of speech, with the arms of persuasion. Moreover, “agon” signifies “assembly” as much as “competition.” The complete Greek citizen was one who was victorious both with arms and with discourse. Above all, the ancient Greeks conceived assembly democracy in combination with warfare as organized carnage, and the former as the guarantor of the latter. It’s significant that the Greeks are credited with the invention of democracy only on condition that its link with that rather exceptional type of massacre based on the phalanx is glossed over—that is, with the invention of a form of line warfare that replaces skill, bravery, prowess, extraordinary strength, and genius with pure and simple discipline, absolute submission of each to the whole. When the Persians found themselves facing such an effective way of waging war, but one that reduced the life of the foot soldier in the phalanx to nothing, they rightly judged it to be perfectly barbaric, as did so many of those enemies whom the Western armies were to crush subsequently. The Athenian farmer getting himself heroically slaughtered in the front rank of the phalanx in view of his friends and relatives was thus the flip side of the active citizen taking part in the Boule. </w:t>
      </w:r>
      <w:r w:rsidRPr="002D0E72">
        <w:rPr>
          <w:rStyle w:val="Emphasis"/>
        </w:rPr>
        <w:t>The lifeless arms of the corpses strewn over the ancient battlefield were the necessary counterparts of the arms raised to intervene in the deliberations of the assembly</w:t>
      </w:r>
      <w:r w:rsidRPr="002D0E72">
        <w:rPr>
          <w:rStyle w:val="StyleUnderline"/>
        </w:rPr>
        <w:t>.</w:t>
      </w:r>
      <w:r w:rsidRPr="002D0E72">
        <w:rPr>
          <w:sz w:val="16"/>
        </w:rPr>
        <w:t xml:space="preserve"> This Greek model of warfare is so firmly entrenched in the Westerm imaginary it’s almost forgotten that at the very time when the hoplites were awarding the victory to that phalanx of the two that would accept the maximun number of deaths in the decisive clash rather than yield ground, the Chinese were inventing an art of war that consisted precisely in minimizing losses and avoiding battle as much as possible, in trying to “win the battle before the battle”—even if this also meant exterminating the defeated army once the victory was obtained. The equation “war=confrontation army=carnage” extended from ancient Greece down through the 20th century. It’s basically been the aberrant Western definition of warfare for two thousand five hundred years. That “irregular warfare,” “psychological warfare,” “little war” or “guerilla” are the names given to what is elsewhere the norm of warfare is only one aspect of that particular aberration. </w:t>
      </w:r>
      <w:r w:rsidRPr="002D0E72">
        <w:rPr>
          <w:rStyle w:val="StyleUnderline"/>
        </w:rPr>
        <w:t xml:space="preserve">The sincere pacifist, one who is not simply rationalizing his own cowardice, performs the feat of being doubly mistaken about the nature of the phenomenon he claims to be combating. Not only is war not reducible to armed confrontation or carnage, it is the very matrix of the assembly politics that the pacifist advocates. </w:t>
      </w:r>
      <w:r w:rsidRPr="002D0E72">
        <w:rPr>
          <w:sz w:val="16"/>
        </w:rPr>
        <w:t xml:space="preserve">“A real warrior,” said Sun Tzu, “is not bellicose. A real fighter is not violent. A victor avoids combat.” Two world conflicts and a terrifying planetary fight against “terrorism” have shown us that the bloodiest campaigns of extermination are conducted in the name of peace. At bottom, </w:t>
      </w:r>
      <w:r w:rsidRPr="002D0E72">
        <w:rPr>
          <w:rStyle w:val="Emphasis"/>
        </w:rPr>
        <w:t>the rejection of war only expresses an infantile or senile refusal to recognize the existence of otherness</w:t>
      </w:r>
      <w:r w:rsidRPr="002D0E72">
        <w:rPr>
          <w:rStyle w:val="StyleUnderline"/>
        </w:rPr>
        <w:t>. War is not carnage, but the logic that regulates the contact of heterogeneous powers. It is waged everywhere, in countless forms, and more often than not by peaceful means. If there’s multiplicity of worlds, if there’s an irreducible plurality of forms of life, then war is the law of their co-existence on this earth.</w:t>
      </w:r>
      <w:r w:rsidRPr="002D0E72">
        <w:rPr>
          <w:sz w:val="16"/>
        </w:rPr>
        <w:t xml:space="preserve"> For nothing allows us to foresee the outcome of their encounter: contraries don’t dwell in separate worlds. If we are not unified individuals endowed with a definitive identity as the social policing of roles would have it, but the locus of a conflictual play of forces whose successive configurations only form temporary equilibriums, we have to recognize that war is in us—holy war, as Rene Daumal called it. </w:t>
      </w:r>
      <w:r w:rsidRPr="002D0E72">
        <w:rPr>
          <w:rStyle w:val="StyleUnderline"/>
        </w:rPr>
        <w:t>Peace is neither possible nor desirable. Conflict is the very stuff of what exists. So the thing to do is to acquire an art of conducting it, which is an art of living on a situational footing, and which requires a finesse and an existential mobility instead of a readiness to crush whatever is not us. Pacifism attests therefore either to a deep stupidity or a complete lack of good faith. Even our immune system depends on the distinction between friend and enemy, without which we would die of cancer or some other autoimmune disease.</w:t>
      </w:r>
      <w:r w:rsidRPr="002D0E72">
        <w:rPr>
          <w:sz w:val="16"/>
        </w:rPr>
        <w:t xml:space="preserve"> Actually, we do die of cancers and autoimmune diseases. The tactical refusal of confrontation is itself only a stratagem of warfare. It’s easy to understand, for example, why the Oaxaca Commune immediately declared itself peaceful. </w:t>
      </w:r>
      <w:r w:rsidRPr="002D0E72">
        <w:rPr>
          <w:rStyle w:val="StyleUnderline"/>
        </w:rPr>
        <w:t>It wasn’t a matter of refuting war, but of refusing to be defeated in a confrontation with the Mexican state and its henchmen</w:t>
      </w:r>
      <w:r w:rsidRPr="002D0E72">
        <w:rPr>
          <w:sz w:val="16"/>
        </w:rPr>
        <w:t xml:space="preserve">. As some Cairo comrades explained it, </w:t>
      </w:r>
      <w:r w:rsidRPr="002D0E72">
        <w:rPr>
          <w:rStyle w:val="StyleUnderline"/>
        </w:rPr>
        <w:t xml:space="preserve">“One mustn’t mistake the tactic we employ when we chant ‘nonviolence’ for a fetishizing of non-violence.” It’s amazing, furthermore, how much historical falsification it takes to find fore-bears who are presentable to pacifism! </w:t>
      </w:r>
      <w:r w:rsidRPr="002D0E72">
        <w:rPr>
          <w:sz w:val="16"/>
        </w:rPr>
        <w:t xml:space="preserve">Think of poor Thoreau who was barely deceased when they made him into a theoretician of Civil Disobedience, by amputating the title of his text, Resistance to Civil Government. This was the man who wrote in longhand in his Plea for Captain John Brown: “ I think that for once the Sharpe’s rifles and the revolvers were employed in a righteous cause. The tools were in the hands of one who could use them. The same indignation that is said to have cleared the temple once will clear it again. The question is not about the weapon, but the spirit in which you use it.” But the most farcical case of false genealogy has to be the way Nelson Mandela, the founder of the armed-struggle organization of the ANC, was turned into a global icon of peace. He lays it out himself: “I said that </w:t>
      </w:r>
      <w:r w:rsidRPr="002D0E72">
        <w:rPr>
          <w:rStyle w:val="StyleUnderline"/>
        </w:rPr>
        <w:t>the time for passive resistance had ended, that nonviolence was a useless strategy and could never overturn a white minority regime bent on retaining its power at any cost.</w:t>
      </w:r>
      <w:r w:rsidRPr="002D0E72">
        <w:rPr>
          <w:sz w:val="16"/>
        </w:rPr>
        <w:t xml:space="preserve"> At the end of the day, I said, violence was the only weapon that would destroy apartheid and we must be prepared, in the near future, to use that weapon. </w:t>
      </w:r>
      <w:r w:rsidRPr="002D0E72">
        <w:rPr>
          <w:rStyle w:val="StyleUnderline"/>
        </w:rPr>
        <w:t>The crowd was excited; the youth in particular were clapping and cheering. They were ready to act on what I said right then and there. At that point I began to sing a freedom song, the lyrics of which say, ‘</w:t>
      </w:r>
      <w:r w:rsidRPr="002D0E72">
        <w:rPr>
          <w:rStyle w:val="Emphasis"/>
        </w:rPr>
        <w:t>There are the enemies, let us take our weapons and attack them</w:t>
      </w:r>
      <w:r w:rsidRPr="002D0E72">
        <w:rPr>
          <w:rStyle w:val="StyleUnderline"/>
        </w:rPr>
        <w:t xml:space="preserve">.’ I sang this song and the crowd joined in, and when the song was finished, I pointed to the police and said, ‘There, there are our enemies!”' </w:t>
      </w:r>
      <w:r w:rsidRPr="002D0E72">
        <w:rPr>
          <w:rStyle w:val="Emphasis"/>
        </w:rPr>
        <w:t>Decades of pacification of the masses and mas-sification of fears have made pacifism the spontaneous political consciousness of the citizen</w:t>
      </w:r>
      <w:r w:rsidRPr="002D0E72">
        <w:rPr>
          <w:rStyle w:val="StyleUnderline"/>
        </w:rPr>
        <w:t>.</w:t>
      </w:r>
      <w:r w:rsidRPr="002D0E72">
        <w:rPr>
          <w:sz w:val="16"/>
        </w:rPr>
        <w:t xml:space="preserve"> With every movement that develops now one has to grapple with this awful state of affairs. One can cite the pacifists delivering black-clad rioters over to the police at the Plaqa Cataluya in 2011, or the harassment and verbal lynching of “Black Bloc” protesters by the same in Genoa in 2001. In response to that, </w:t>
      </w:r>
      <w:r w:rsidRPr="002D0E72">
        <w:rPr>
          <w:rStyle w:val="StyleUnderline"/>
        </w:rPr>
        <w:t xml:space="preserve">the revolutionary milieus secreted, as a kind antibody, the figure of the radical—someone who always takes the opposing view to the citizen. To the moral proscription of violence by the one, the other always replies with his purely ideological apology of violence. </w:t>
      </w:r>
      <w:r w:rsidRPr="002D0E72">
        <w:rPr>
          <w:rStyle w:val="Emphasis"/>
        </w:rPr>
        <w:t>Where the pacifist always seeks to absolve himself of the state of the world, to remain good by doing no evil, the radical seeks to absolve himself of participation in the “existing state of things” through minor illegalities embellished with hardcore “position statements.” Both aspire to purity, one through violent action, the other by abstaining from it</w:t>
      </w:r>
      <w:r w:rsidRPr="002D0E72">
        <w:rPr>
          <w:rStyle w:val="StyleUnderline"/>
        </w:rPr>
        <w:t>. Each is the other’s nightmare. It’s not certain that these two figures would go on existing for long if each one didn’t have the other deep inside him. As if the radical only lived to make the pacifist shudder inside, and vice versa.</w:t>
      </w:r>
      <w:r w:rsidRPr="002D0E72">
        <w:rPr>
          <w:sz w:val="16"/>
        </w:rPr>
        <w:t xml:space="preserve"> It’s fitting that the bible of American citizen struggles since the 1970’s is titled Rules for Radicals—by Saul Alinsky. Because pacifists and radicals are joined together in the same refusal of the world. They take pleasure in their disjunction from every situation. It gets them high, makes them feel like they’re in touch with some sort of excellence. They prefer living as extraterrestrials— such is the comfort that is authorized, for a while still, by life in the metropolis, their privileged biotope. Since the catastrophic defeat of the 1970’s, the moral question of radicality has gradually replaced the strategic question of revolution. That is, revolution has suffered the same fate as everything else in those decades: it has been privatized. </w:t>
      </w:r>
      <w:r w:rsidRPr="002D0E72">
        <w:rPr>
          <w:rStyle w:val="StyleUnderline"/>
        </w:rPr>
        <w:t>It has become an opportunity for personal validation, with radicality as the standard of evaluation. “Revolutionary” acts are no longer appraised in terms of the situation in which they are embedded, the possibilities they open up or close. What happens instead is that a form is extracted from each one of them. A particular sabotage, occurring at a particular moment, for a particular reason, becomes simply a sabotage. And the sabotage quietly takes its place among certified revolutionary practices on a scale where throwing a Molotov cocktail ranks higher than throwing rocks, but lower than kneecapping, which itself is not worth as much as a bomb</w:t>
      </w:r>
      <w:r w:rsidRPr="002D0E72">
        <w:rPr>
          <w:sz w:val="16"/>
        </w:rPr>
        <w:t xml:space="preserve">. The problem is that no form of action is revolutionary in itself: sabotage has also been practiced by reformists and by Nazis. </w:t>
      </w:r>
      <w:r w:rsidRPr="002D0E72">
        <w:rPr>
          <w:rStyle w:val="StyleUnderline"/>
        </w:rPr>
        <w:t>A movement’s degree of “violence” is not indicative of its revolutionary determination. The “radicality” of a demonstration isn’t measured by the number of shop windows broken. Or if it is, then the “radicality” criterion should be left to those in the habit of measuring political phenomena and ranking them on their skeletal moral scale. Anyone who begins to frequent radical milieus is immediately struck by the gap between their discourse and their practice, between their ambitions and their isolation. It seems as if they were dedicated to a kind of constant self-incapacitation.</w:t>
      </w:r>
      <w:r w:rsidRPr="002D0E72">
        <w:rPr>
          <w:sz w:val="16"/>
        </w:rPr>
        <w:t xml:space="preserve"> One soon understands that they’re not engaged in constructing a real revolutionary force, but in a quest for radicality that is sufficient in itself— and is played out equally well on the terrain of direct action, feminism or ecology. The petty terror that reigns there and makes everyone so stiff is not that of the Bolshevik Party. It’s more like that of fashion, that terror which no one exerts in person, but which affects everyone alike. In these milieus, one is afraid of not being radical anymore, just as elsewhere one fears not being fashionable, cool or hip. It doesn’t take much to spoil a reputation. One avoids going to the root of things in favor of a superficial consumption of theories, demos, and relations. The fierce competition between groups and inside them causes them to periodically implode. But there’s always fresh, young, and abused flesh to make up for the departure of the exhausted, the damaged, the disgusted, and the emptied-out. An a posteriori bewilderment overtakes the person who’s deserted these circles: how can anyone submit to such a mutilating pressure for such enigmatic stakes? It’s approximately the same kind of bewilderment that must take hold of any overworked ex-manager turned baker when he looks back on his previous life. The isolation of these milieus is structural: between them and the world they’ve interposed radicality as a standard. They don’t perceive phenomena anymore, just their measure. At a certain point in the autophagy, some will compete for most radical by critiquing the milieu itself, which won’t make the slightest dent in its structure. “It seems to us that what really reduces our freedom,” wrote Malatesta, “and makes intiative impossible, is disempowering isolation.” This being the case, that </w:t>
      </w:r>
      <w:r w:rsidRPr="002D0E72">
        <w:rPr>
          <w:rStyle w:val="StyleUnderline"/>
        </w:rPr>
        <w:t>a fraction of the anarchists declare themselves “nihilists” is only logical: nihilism is the incapacity to believe in what one does believe in—in our context, revolution. Besides, there are no nihilists, there are only powerless individuals. The radical defining himself as a producer of actions and discourses has ended up fabricating a purely quantitative idea of revolution—as a kind of crisis of overproduction of acts of individual revolt.</w:t>
      </w:r>
      <w:r w:rsidRPr="002D0E72">
        <w:rPr>
          <w:sz w:val="16"/>
        </w:rPr>
        <w:t xml:space="preserve"> “Let’s not lose sight of the fact,” wrote Emile Henry back then already, “that revolution will not be the resultant of all these particular revolts.” History is there to contradict that thesis: whether it’s the French, Russian, or Tunisian revolution, in every instance revolution results from the shock encounter between a particular act—the storming of a prison, a military defeat, the suicide of a mobile fruit vendor—and the general situation, and not the arithmetical addition of separate acts of revolt. </w:t>
      </w:r>
      <w:r w:rsidRPr="002D0E72">
        <w:rPr>
          <w:rStyle w:val="StyleUnderline"/>
        </w:rPr>
        <w:t>Meanwhile, that absurd definition of revolution is doing its foreseeable damage: one wears oneself out in an activism that leads nowhere, one devotes oneself to a dreadful cult of performance where it’s a matter of actualizing one’s radical identity at every moment, here and now— in a demo, in love, or in discourse. This lasts for a time—the time of a burnout, depression, or repression. And one hasn’t changed anything. A gesture is revolutionary not by its own content but by the sequence of effects it engenders. The situation is what determines the meaning of the act, not the intention of its authors.</w:t>
      </w:r>
      <w:r w:rsidRPr="002D0E72">
        <w:rPr>
          <w:sz w:val="16"/>
        </w:rPr>
        <w:t xml:space="preserve"> Sun Tzu said that “victory must be demanded of the situation.” Every situation is composite, traversed by lines of force, tensions, explicit or latent conflicts. Engaging with the war that is present, acting strategically, requires that we start from an openness to the situation, that we undersand its inner dynamic, the relations of force that configure it, the polarities that give it its dynamism. </w:t>
      </w:r>
      <w:r w:rsidRPr="002D0E72">
        <w:rPr>
          <w:rStyle w:val="StyleUnderline"/>
        </w:rPr>
        <w:t>An action is revolutionary or not depending on the meaning it acquires from contact with the world. Throwing a rock is never just “rock-throwing.” It can freeze a situation or set off an intifada. The idea that a struggle can be “radicalized” by injecting a whole passel of allegedly radical practices and discourses into it is the politics of an extraterrestrial. A movement lives only through a series of shifts that it effects over time. So at every moment there is a certain distance between its present state and its potential.</w:t>
      </w:r>
      <w:r w:rsidRPr="002D0E72">
        <w:rPr>
          <w:sz w:val="16"/>
        </w:rPr>
        <w:t xml:space="preserve"> If it stops developing, if it leaves its potential unrealized, it dies. A decisive act is one that is a notch ahead of the movement’s state, and which, breaking with the status quo, gives it access to its own potential. This act can be that of occupying, smashing, attacking, or simply speaking truthfully. </w:t>
      </w:r>
      <w:r w:rsidRPr="002D0E72">
        <w:rPr>
          <w:rStyle w:val="StyleUnderline"/>
        </w:rPr>
        <w:t>The state of the movement is what decides. A thing is revolutionary that actually causes revolutions. While this can only be determined after the event, a certain sensitivity to the situation plus a dose of historical knowledge helps one intuit the matter</w:t>
      </w:r>
      <w:r w:rsidRPr="002D0E72">
        <w:rPr>
          <w:sz w:val="16"/>
        </w:rPr>
        <w:t xml:space="preserve">. Let’s leave the radicality worry to the depressives, the Young-Girls, and the losers, then. The real question for revolutionaries is how to make the lively powers in which one participates increase, how to nurture the revolutionizing developments so as to arrive finally at a revolutionary situation. </w:t>
      </w:r>
    </w:p>
    <w:p w14:paraId="3C025A9D" w14:textId="77777777" w:rsidR="00436B17" w:rsidRPr="00436B17" w:rsidRDefault="00436B17" w:rsidP="00436B17"/>
    <w:p w14:paraId="415B1F50" w14:textId="77777777" w:rsidR="00297DA0" w:rsidRDefault="00297DA0" w:rsidP="00BA1852"/>
    <w:p w14:paraId="5FCD1794" w14:textId="77777777" w:rsidR="00297DA0" w:rsidRDefault="00297DA0" w:rsidP="00BA1852"/>
    <w:p w14:paraId="5A0E6899" w14:textId="77777777" w:rsidR="00972178" w:rsidRDefault="00972178" w:rsidP="00972178">
      <w:pPr>
        <w:pStyle w:val="Heading2"/>
      </w:pPr>
      <w:r>
        <w:t>Femicide K</w:t>
      </w:r>
    </w:p>
    <w:p w14:paraId="75CF9BA2" w14:textId="77777777" w:rsidR="00972178" w:rsidRPr="0018597F" w:rsidRDefault="00972178" w:rsidP="00972178"/>
    <w:p w14:paraId="38927ED4" w14:textId="77777777" w:rsidR="00972178" w:rsidRDefault="00972178" w:rsidP="00972178">
      <w:pPr>
        <w:pStyle w:val="Heading3"/>
      </w:pPr>
      <w:r>
        <w:t xml:space="preserve">1NC </w:t>
      </w:r>
    </w:p>
    <w:p w14:paraId="671850EC" w14:textId="77777777" w:rsidR="00972178" w:rsidRDefault="00972178" w:rsidP="00972178"/>
    <w:p w14:paraId="2AE559A2" w14:textId="77777777" w:rsidR="00972178" w:rsidRDefault="00972178" w:rsidP="00972178">
      <w:pPr>
        <w:pStyle w:val="Heading4"/>
      </w:pPr>
      <w:r>
        <w:t>Human rights relies on a fantasy of an untouched whole body, a subject to be incorporated to within the regime of rights and western progress- this investment in salvation of bodies relies on a perpetual image of the salvageable body, an image that relies on the destruction of the body of the Other and the fantasy of the exposed Other.</w:t>
      </w:r>
    </w:p>
    <w:p w14:paraId="3BAC64E8" w14:textId="77777777" w:rsidR="00972178" w:rsidRPr="008F0F4E" w:rsidRDefault="00972178" w:rsidP="00972178">
      <w:pPr>
        <w:rPr>
          <w:rStyle w:val="Style13ptBold"/>
        </w:rPr>
      </w:pPr>
      <w:r w:rsidRPr="008F0F4E">
        <w:rPr>
          <w:rStyle w:val="Style13ptBold"/>
        </w:rPr>
        <w:t>Ghumkhor and Rogers 14</w:t>
      </w:r>
    </w:p>
    <w:p w14:paraId="5FA7F5F1" w14:textId="77777777" w:rsidR="00972178" w:rsidRPr="00E6424E" w:rsidRDefault="00972178" w:rsidP="00972178">
      <w:r>
        <w:t xml:space="preserve">Sahar Ghumkhor &amp; Juliet Rogers (2014)(Sahar Ghumkhor is a PhD candidate in the School of Social and Political Sciences, University of Melbourne. Her research explores the psychoanalytical dimensions in the return to the veiled woman, examining the relationship between the body and freedom and unfreedom. Dr Juliet Rogers is a Senior Lecturer in Criminology in the School of Political Sciences at the University of Melbourne, and Adjunct Professor at Griffith Law School, Queensland. She is currently an Australian Research Council DECRA Fellow.).The Spectacle of the Veiled Woman and the Mutilated Child, </w:t>
      </w:r>
      <w:r w:rsidRPr="00E6424E">
        <w:t xml:space="preserve">Australian Feminist Law Journal, 40:2, 199-213, DOI: 10.1080/13200968.2015.1017035 pp.200-201 Accessed 7-22-19 //LFP </w:t>
      </w:r>
    </w:p>
    <w:p w14:paraId="4992FA56" w14:textId="77777777" w:rsidR="00972178" w:rsidRPr="002829FB" w:rsidRDefault="00972178" w:rsidP="00972178">
      <w:pPr>
        <w:rPr>
          <w:sz w:val="16"/>
        </w:rPr>
      </w:pPr>
      <w:r w:rsidRPr="00E6424E">
        <w:rPr>
          <w:sz w:val="16"/>
        </w:rPr>
        <w:t xml:space="preserve">When we </w:t>
      </w:r>
      <w:r w:rsidRPr="00E6424E">
        <w:rPr>
          <w:rStyle w:val="StyleUnderline"/>
        </w:rPr>
        <w:t>imagine a body we imagine it whole, but</w:t>
      </w:r>
      <w:r w:rsidRPr="00E6424E">
        <w:rPr>
          <w:sz w:val="16"/>
        </w:rPr>
        <w:t xml:space="preserve">, in fact, </w:t>
      </w:r>
      <w:r w:rsidRPr="00E6424E">
        <w:rPr>
          <w:rStyle w:val="StyleUnderline"/>
        </w:rPr>
        <w:t>it is always in pieces</w:t>
      </w:r>
      <w:r w:rsidRPr="00E6424E">
        <w:rPr>
          <w:sz w:val="16"/>
        </w:rPr>
        <w:t xml:space="preserve">: pieces that are imagined held together in the image of a person before the law, or pieces that break apart in the image of the person who is outside this law. </w:t>
      </w:r>
      <w:r w:rsidRPr="00E6424E">
        <w:rPr>
          <w:rStyle w:val="StyleUnderline"/>
        </w:rPr>
        <w:t>The person who recognises themselves before liberal law</w:t>
      </w:r>
      <w:r w:rsidRPr="00E6424E">
        <w:rPr>
          <w:sz w:val="16"/>
        </w:rPr>
        <w:t xml:space="preserve">, we contend in this paper, </w:t>
      </w:r>
      <w:r w:rsidRPr="00E6424E">
        <w:rPr>
          <w:rStyle w:val="StyleUnderline"/>
        </w:rPr>
        <w:t>references the images of those who are to become before law:</w:t>
      </w:r>
      <w:r w:rsidRPr="00E6424E">
        <w:rPr>
          <w:sz w:val="16"/>
        </w:rPr>
        <w:t xml:space="preserve"> savages, barbarians, children, animals. </w:t>
      </w:r>
      <w:r w:rsidRPr="00E6424E">
        <w:rPr>
          <w:rStyle w:val="StyleUnderline"/>
        </w:rPr>
        <w:t>These categories frame the images of the body in pieces</w:t>
      </w:r>
      <w:r w:rsidRPr="00E6424E">
        <w:rPr>
          <w:sz w:val="16"/>
        </w:rPr>
        <w:t xml:space="preserve">, </w:t>
      </w:r>
      <w:r w:rsidRPr="00E6424E">
        <w:rPr>
          <w:rStyle w:val="StyleUnderline"/>
        </w:rPr>
        <w:t>waiting in the wings of a liberal imagination of the subject, recruited for the purposes of holding forth a difference; one which suggests pending prohibition which will in turn result in a body in pieces</w:t>
      </w:r>
      <w:r w:rsidRPr="00E6424E">
        <w:rPr>
          <w:sz w:val="16"/>
        </w:rPr>
        <w:t xml:space="preserve">. These </w:t>
      </w:r>
      <w:r w:rsidRPr="00E6424E">
        <w:rPr>
          <w:rStyle w:val="StyleUnderline"/>
        </w:rPr>
        <w:t>pieces are the people who are not yet.</w:t>
      </w:r>
      <w:r w:rsidRPr="00E6424E">
        <w:rPr>
          <w:sz w:val="16"/>
        </w:rPr>
        <w:t xml:space="preserve"> These are the </w:t>
      </w:r>
      <w:r w:rsidRPr="00E6424E">
        <w:rPr>
          <w:rStyle w:val="StyleUnderline"/>
        </w:rPr>
        <w:t>people who will become the subject who is a product of progress</w:t>
      </w:r>
      <w:r w:rsidRPr="00E6424E">
        <w:rPr>
          <w:sz w:val="16"/>
        </w:rPr>
        <w:t xml:space="preserve">. These are people who frame the image of what should be, and what can be, before liberal law. The lessons of postcolonial thinkers have taught us well that the subject of the barbaric lands exists amongst us to form us, to define us, to allow our imagination of ourselves. </w:t>
      </w:r>
      <w:r w:rsidRPr="00E6424E">
        <w:rPr>
          <w:rStyle w:val="StyleUnderline"/>
        </w:rPr>
        <w:t>This is the West’s history of modernity</w:t>
      </w:r>
      <w:r w:rsidRPr="00E6424E">
        <w:rPr>
          <w:sz w:val="16"/>
        </w:rPr>
        <w:t xml:space="preserve">, so successfully framed by Edward Said and then recounted in the works of Saba Mahmood, Chandra Talpade Mohanty and Gayatri Chakravorty Spivak, to name a few. Here, we will revisit some of the logics on the productions of Western subjectivity, through an analysis of more recent policies of colonialism and images presented to support a colonial imaginary. </w:t>
      </w:r>
      <w:r w:rsidRPr="00E6424E">
        <w:rPr>
          <w:rStyle w:val="StyleUnderline"/>
        </w:rPr>
        <w:t>Both policy and image are informed by the colonial logics of the past.</w:t>
      </w:r>
      <w:r w:rsidRPr="00E6424E">
        <w:rPr>
          <w:sz w:val="16"/>
        </w:rPr>
        <w:t xml:space="preserve"> These are </w:t>
      </w:r>
      <w:r w:rsidRPr="00E6424E">
        <w:rPr>
          <w:rStyle w:val="StyleUnderline"/>
        </w:rPr>
        <w:t>policies that are so unchanged and so insistently determined to prohibit practices of the East</w:t>
      </w:r>
      <w:r w:rsidRPr="00E6424E">
        <w:rPr>
          <w:sz w:val="16"/>
        </w:rPr>
        <w:t xml:space="preserve">; practices such as so-called ‘female genital mutilation’ and the veiling of women.3 These </w:t>
      </w:r>
      <w:r w:rsidRPr="00E6424E">
        <w:rPr>
          <w:rStyle w:val="StyleUnderline"/>
        </w:rPr>
        <w:t>prohibitions on practices of the East</w:t>
      </w:r>
      <w:r w:rsidRPr="00E6424E">
        <w:rPr>
          <w:sz w:val="16"/>
        </w:rPr>
        <w:t xml:space="preserve">, we suggest, are not simply the product of the legacies of colonial imaginations — although they are certainly that — but </w:t>
      </w:r>
      <w:r w:rsidRPr="00E6424E">
        <w:rPr>
          <w:rStyle w:val="StyleUnderline"/>
        </w:rPr>
        <w:t xml:space="preserve">are the projections of an imagination of a fully authorising subject. </w:t>
      </w:r>
      <w:r w:rsidRPr="00E6424E">
        <w:rPr>
          <w:sz w:val="16"/>
        </w:rPr>
        <w:t xml:space="preserve">This </w:t>
      </w:r>
      <w:r w:rsidRPr="00E6424E">
        <w:rPr>
          <w:rStyle w:val="StyleUnderline"/>
        </w:rPr>
        <w:t>subject draws on the fantasy of its completion at the ‘end of history’ in the gaze of human rights employing the unified flesh of the body enshrined in human rights rhetoric to initialise a fantasy</w:t>
      </w:r>
      <w:r w:rsidRPr="00E6424E">
        <w:rPr>
          <w:sz w:val="16"/>
        </w:rPr>
        <w:t xml:space="preserve">; a </w:t>
      </w:r>
      <w:r w:rsidRPr="00E6424E">
        <w:rPr>
          <w:rStyle w:val="StyleUnderline"/>
        </w:rPr>
        <w:t>fantasy that has its investments in the promise of the body as exposed and untouched by culture or, indeed, by the prohibitions of law</w:t>
      </w:r>
      <w:r w:rsidRPr="00E6424E">
        <w:rPr>
          <w:sz w:val="16"/>
        </w:rPr>
        <w:t xml:space="preserve">. Here, we take this investment further and consider how </w:t>
      </w:r>
      <w:r w:rsidRPr="00E6424E">
        <w:rPr>
          <w:rStyle w:val="StyleUnderline"/>
        </w:rPr>
        <w:t xml:space="preserve">the </w:t>
      </w:r>
      <w:r w:rsidRPr="00E6424E">
        <w:rPr>
          <w:rStyle w:val="Emphasis"/>
        </w:rPr>
        <w:t>imagination of this body relies on the destruction of the Other’s body</w:t>
      </w:r>
      <w:r w:rsidRPr="00E6424E">
        <w:rPr>
          <w:rStyle w:val="StyleUnderline"/>
        </w:rPr>
        <w:t>.</w:t>
      </w:r>
      <w:r w:rsidRPr="00E6424E">
        <w:rPr>
          <w:sz w:val="16"/>
        </w:rPr>
        <w:t xml:space="preserve"> This destruction is dutifully represented — in law, public policy and media — as salvation, as unveiling or as preventing mutilation. But, we suggest, the </w:t>
      </w:r>
      <w:r w:rsidRPr="00E6424E">
        <w:rPr>
          <w:rStyle w:val="Emphasis"/>
        </w:rPr>
        <w:t>subject gazing on the images</w:t>
      </w:r>
      <w:r w:rsidRPr="00E6424E">
        <w:rPr>
          <w:rStyle w:val="StyleUnderline"/>
        </w:rPr>
        <w:t xml:space="preserve"> of veiled women and mutilated children </w:t>
      </w:r>
      <w:r w:rsidRPr="00E6424E">
        <w:rPr>
          <w:rStyle w:val="Emphasis"/>
        </w:rPr>
        <w:t xml:space="preserve">is harbouring an investment in their absence, </w:t>
      </w:r>
      <w:r w:rsidRPr="00E6424E">
        <w:rPr>
          <w:sz w:val="16"/>
        </w:rPr>
        <w:t xml:space="preserve">an </w:t>
      </w:r>
      <w:r w:rsidRPr="00E6424E">
        <w:rPr>
          <w:rStyle w:val="StyleUnderline"/>
        </w:rPr>
        <w:t>investment</w:t>
      </w:r>
      <w:r w:rsidRPr="00E6424E">
        <w:rPr>
          <w:sz w:val="16"/>
        </w:rPr>
        <w:t xml:space="preserve">, we suggest, </w:t>
      </w:r>
      <w:r w:rsidRPr="00E6424E">
        <w:rPr>
          <w:rStyle w:val="StyleUnderline"/>
        </w:rPr>
        <w:t>that is as aggressive as that embodied in the audiences of torture, hanging and dismemberment in the squares of pre-seventeenth-century Europe</w:t>
      </w:r>
      <w:r w:rsidRPr="00E6424E">
        <w:rPr>
          <w:sz w:val="16"/>
        </w:rPr>
        <w:t xml:space="preserve">. Here, we suggest that the </w:t>
      </w:r>
      <w:r w:rsidRPr="00E6424E">
        <w:rPr>
          <w:rStyle w:val="StyleUnderline"/>
        </w:rPr>
        <w:t>images that circulate</w:t>
      </w:r>
      <w:r w:rsidRPr="00E6424E">
        <w:rPr>
          <w:sz w:val="16"/>
        </w:rPr>
        <w:t xml:space="preserve"> — of mutilated children and veiled women — </w:t>
      </w:r>
      <w:r w:rsidRPr="00E6424E">
        <w:rPr>
          <w:rStyle w:val="StyleUnderline"/>
        </w:rPr>
        <w:t>present an imagination of not only the fully authorising Body that could ‘be’ beneath the veil, or beyond the knife, but of another’s body which could be,</w:t>
      </w:r>
      <w:r w:rsidRPr="00E6424E">
        <w:rPr>
          <w:sz w:val="16"/>
        </w:rPr>
        <w:t xml:space="preserve"> and we suggest is represented as what should be, </w:t>
      </w:r>
      <w:r w:rsidRPr="00E6424E">
        <w:rPr>
          <w:rStyle w:val="Emphasis"/>
        </w:rPr>
        <w:t>broken into pieces to the point of disintegration</w:t>
      </w:r>
      <w:r w:rsidRPr="00E6424E">
        <w:rPr>
          <w:rStyle w:val="StyleUnderline"/>
        </w:rPr>
        <w:t>.</w:t>
      </w:r>
      <w:r w:rsidRPr="00E6424E">
        <w:rPr>
          <w:sz w:val="16"/>
        </w:rPr>
        <w:t xml:space="preserve"> These are the </w:t>
      </w:r>
      <w:r w:rsidRPr="00E6424E">
        <w:rPr>
          <w:rStyle w:val="StyleUnderline"/>
        </w:rPr>
        <w:t>bodies presented in theories of postcolonialism</w:t>
      </w:r>
      <w:r w:rsidRPr="00E6424E">
        <w:rPr>
          <w:sz w:val="16"/>
        </w:rPr>
        <w:t xml:space="preserve">, but, to borrow and reinvest Hannah Arendt’s terminology, in ‘modern times’ (or here post9/11), </w:t>
      </w:r>
      <w:r w:rsidRPr="00E6424E">
        <w:rPr>
          <w:rStyle w:val="StyleUnderline"/>
        </w:rPr>
        <w:t>these are bodies whose supposed salvation promotes violence towards other cultures</w:t>
      </w:r>
      <w:r w:rsidRPr="00E6424E">
        <w:rPr>
          <w:sz w:val="16"/>
        </w:rPr>
        <w:t xml:space="preserve">, </w:t>
      </w:r>
      <w:r w:rsidRPr="00E6424E">
        <w:rPr>
          <w:rStyle w:val="StyleUnderline"/>
        </w:rPr>
        <w:t>specifically those represented as Islamic and/or Middle-Eastern</w:t>
      </w:r>
      <w:r w:rsidRPr="00E6424E">
        <w:rPr>
          <w:sz w:val="16"/>
        </w:rPr>
        <w:t xml:space="preserve">.4 </w:t>
      </w:r>
      <w:r w:rsidRPr="00E6424E">
        <w:rPr>
          <w:rStyle w:val="StyleUnderline"/>
        </w:rPr>
        <w:t>These are the bodies to be saved, which are also bodies which demand that the other is broken into pieces</w:t>
      </w:r>
      <w:r w:rsidRPr="00E6424E">
        <w:rPr>
          <w:sz w:val="16"/>
        </w:rPr>
        <w:t>.</w:t>
      </w:r>
    </w:p>
    <w:p w14:paraId="269AA2A4" w14:textId="77777777" w:rsidR="00972178" w:rsidRPr="00E6424E" w:rsidRDefault="00972178" w:rsidP="00972178">
      <w:pPr>
        <w:pStyle w:val="Heading4"/>
      </w:pPr>
      <w:r w:rsidRPr="00E6424E">
        <w:t>Representations of violence against women reproduce patriarchal arrangements- multiple media tropes implicated in the 1AC’s performativity, including the round-by-round “Rediscovery” of violence against women, treat it as a problem only for particular classes and blame victims for trauma.</w:t>
      </w:r>
    </w:p>
    <w:p w14:paraId="155E288D" w14:textId="77777777" w:rsidR="00972178" w:rsidRPr="00E6424E" w:rsidRDefault="00972178" w:rsidP="00972178">
      <w:pPr>
        <w:rPr>
          <w:rStyle w:val="Style13ptBold"/>
        </w:rPr>
      </w:pPr>
      <w:r w:rsidRPr="00E6424E">
        <w:rPr>
          <w:rStyle w:val="Style13ptBold"/>
        </w:rPr>
        <w:t>Chagnon, 2014</w:t>
      </w:r>
    </w:p>
    <w:p w14:paraId="58465AD3" w14:textId="77777777" w:rsidR="00972178" w:rsidRPr="00E6424E" w:rsidRDefault="00972178" w:rsidP="00972178">
      <w:r w:rsidRPr="00E6424E">
        <w:t>Chagnon, Nicholas.(PhD- University of Hawaii at Manoa MA- University of North Carolina Wilmington) "Heinous crime or acceptable violence? The disparate framing of femicides in Hawai’i." Radical Criminology 3 (2014). pp.14-17 7-29-2019 //LFP</w:t>
      </w:r>
    </w:p>
    <w:p w14:paraId="1E1733EF" w14:textId="77777777" w:rsidR="00972178" w:rsidRPr="00E6424E" w:rsidRDefault="00972178" w:rsidP="00972178">
      <w:r w:rsidRPr="00E6424E">
        <w:t>**NOTE: VAW= Violence against women**</w:t>
      </w:r>
    </w:p>
    <w:p w14:paraId="7B302526" w14:textId="77777777" w:rsidR="00972178" w:rsidRPr="002829FB" w:rsidRDefault="00972178" w:rsidP="00972178">
      <w:pPr>
        <w:rPr>
          <w:sz w:val="16"/>
        </w:rPr>
      </w:pPr>
      <w:r w:rsidRPr="00E6424E">
        <w:rPr>
          <w:sz w:val="16"/>
        </w:rPr>
        <w:t xml:space="preserve">Critics have long pointed out that media representations of crime are unrealistic, giving the public a distorted impression of crime in Western society (Best 1990; Hall et al. 1978; Mason 2006; Sacco 1995; Surette 2007). Feminist scholars have echoed such concerns, pointing out flaws in press coverage of VAW in particular (Benedict 1993, 1993; Bullock and Cubert 2002; Dragiewicz 2011; Kozol 1995; Meyers 1994; Schwartz and DeKeseredy 1993; Stanko 2000; Taylor 2009; Websdale and Alvarez 1998). Such flawed coverage hides the pervasiveness and patterns of VAW, under-problematizing it. Thus, </w:t>
      </w:r>
      <w:r w:rsidRPr="00E6424E">
        <w:rPr>
          <w:rStyle w:val="StyleUnderline"/>
        </w:rPr>
        <w:t>since VAW is a pillar of patriarchy,</w:t>
      </w:r>
      <w:r w:rsidRPr="00E6424E">
        <w:rPr>
          <w:sz w:val="16"/>
        </w:rPr>
        <w:t xml:space="preserve"> whether intentionally or not, </w:t>
      </w:r>
      <w:r w:rsidRPr="00E6424E">
        <w:rPr>
          <w:rStyle w:val="StyleUnderline"/>
        </w:rPr>
        <w:t>media</w:t>
      </w:r>
      <w:r w:rsidRPr="00E6424E">
        <w:rPr>
          <w:sz w:val="16"/>
        </w:rPr>
        <w:t xml:space="preserve"> support and </w:t>
      </w:r>
      <w:r w:rsidRPr="00E6424E">
        <w:rPr>
          <w:rStyle w:val="StyleUnderline"/>
        </w:rPr>
        <w:t>reproduce patriarchal arrangements</w:t>
      </w:r>
      <w:r w:rsidRPr="00E6424E">
        <w:rPr>
          <w:sz w:val="16"/>
        </w:rPr>
        <w:t xml:space="preserve"> (Dragiewicz 2011; Meyers 1994; Ogle and Batton 2009; Walby 1989; Websdale and Alvarez 1998). Prior to the 1970s, media ignored domestic violence, treating it as a private matter (Kozol 1995). Today, they have moved beyond such ignorance, reporting on it. However, news reports continue </w:t>
      </w:r>
      <w:r w:rsidRPr="00E6424E">
        <w:rPr>
          <w:rStyle w:val="StyleUnderline"/>
        </w:rPr>
        <w:t>to cover VAW in a partial and decontextualized manner</w:t>
      </w:r>
      <w:r w:rsidRPr="00E6424E">
        <w:rPr>
          <w:sz w:val="16"/>
        </w:rPr>
        <w:t xml:space="preserve">. Howe (1997) contends the media </w:t>
      </w:r>
      <w:r w:rsidRPr="00E6424E">
        <w:rPr>
          <w:rStyle w:val="Emphasis"/>
        </w:rPr>
        <w:t>repeatedly ‘rediscover’ VAW, treating is as a novel, rather than a historically persistent, phenomenon</w:t>
      </w:r>
      <w:r w:rsidRPr="00E6424E">
        <w:rPr>
          <w:sz w:val="16"/>
        </w:rPr>
        <w:t xml:space="preserve">. Press reports often ignore the prevalence of rape and domestic violence, failing to contextualize these acts as a serious social problem (Benedict 1993; Meyers 1994; Richards, Gillespie, and Smith 2011). This is manifest in at least two clear patterns. First, the </w:t>
      </w:r>
      <w:r w:rsidRPr="00E6424E">
        <w:rPr>
          <w:rStyle w:val="StyleUnderline"/>
        </w:rPr>
        <w:t>occurrence of this violence throughout various strata of society is rarely acknowledged</w:t>
      </w:r>
      <w:r w:rsidRPr="00E6424E">
        <w:rPr>
          <w:sz w:val="16"/>
        </w:rPr>
        <w:t xml:space="preserve">; instead press reports </w:t>
      </w:r>
      <w:r w:rsidRPr="00E6424E">
        <w:rPr>
          <w:rStyle w:val="Emphasis"/>
        </w:rPr>
        <w:t>present VAW as if it is located largely in a marginalized underclass</w:t>
      </w:r>
      <w:r w:rsidRPr="00E6424E">
        <w:rPr>
          <w:sz w:val="16"/>
        </w:rPr>
        <w:t xml:space="preserve"> (Grover and Soothill 1996; Websdale and Alvarez 1998). Second, the </w:t>
      </w:r>
      <w:r w:rsidRPr="00E6424E">
        <w:rPr>
          <w:rStyle w:val="StyleUnderline"/>
        </w:rPr>
        <w:t>press often ignores patterns of escalation in</w:t>
      </w:r>
      <w:r w:rsidRPr="00E6424E">
        <w:rPr>
          <w:sz w:val="16"/>
        </w:rPr>
        <w:t xml:space="preserve"> wife and partner </w:t>
      </w:r>
      <w:r w:rsidRPr="00E6424E">
        <w:rPr>
          <w:rStyle w:val="StyleUnderline"/>
        </w:rPr>
        <w:t>abuse</w:t>
      </w:r>
      <w:r w:rsidRPr="00E6424E">
        <w:rPr>
          <w:sz w:val="16"/>
        </w:rPr>
        <w:t xml:space="preserve"> (Bullock and Cubert 2002; Websdale and Alvarez 1998). Such </w:t>
      </w:r>
      <w:r w:rsidRPr="00E6424E">
        <w:rPr>
          <w:rStyle w:val="Emphasis"/>
        </w:rPr>
        <w:t>abuse is generally covered only when it is fatal</w:t>
      </w:r>
      <w:r w:rsidRPr="00E6424E">
        <w:rPr>
          <w:sz w:val="16"/>
        </w:rPr>
        <w:t xml:space="preserve"> (or nearly so); such </w:t>
      </w:r>
      <w:r w:rsidRPr="00E6424E">
        <w:rPr>
          <w:rStyle w:val="Emphasis"/>
        </w:rPr>
        <w:t>fatalities are presented as stand-alone incidents</w:t>
      </w:r>
      <w:r w:rsidRPr="00E6424E">
        <w:rPr>
          <w:sz w:val="16"/>
        </w:rPr>
        <w:t xml:space="preserve">, rather than the crescendo of escalating violence. Media coverage often </w:t>
      </w:r>
      <w:r w:rsidRPr="00E6424E">
        <w:rPr>
          <w:rStyle w:val="StyleUnderline"/>
        </w:rPr>
        <w:t>blames</w:t>
      </w:r>
      <w:r w:rsidRPr="00E6424E">
        <w:rPr>
          <w:sz w:val="16"/>
        </w:rPr>
        <w:t xml:space="preserve"> raped and battered </w:t>
      </w:r>
      <w:r w:rsidRPr="00E6424E">
        <w:rPr>
          <w:rStyle w:val="StyleUnderline"/>
        </w:rPr>
        <w:t>women for their own victimhood</w:t>
      </w:r>
      <w:r w:rsidRPr="00E6424E">
        <w:rPr>
          <w:sz w:val="16"/>
        </w:rPr>
        <w:t xml:space="preserve">, </w:t>
      </w:r>
      <w:r w:rsidRPr="00E6424E">
        <w:rPr>
          <w:rStyle w:val="StyleUnderline"/>
        </w:rPr>
        <w:t>while excusing some men for their crimes</w:t>
      </w:r>
      <w:r w:rsidRPr="00E6424E">
        <w:rPr>
          <w:sz w:val="16"/>
        </w:rPr>
        <w:t xml:space="preserve"> (Benedict 1993; Bullock and Cubert 2002; Meyers 1994; Taylor 2009; Websdale and Alvarez 1998). Victim-blaming themes include questioning the victim’s choice of clothing; supposedly flirtatious behavior and/or sexual history; or emphasizing a victim’s reluctance to leave an abuser, among other themes (Benedict 1993; Taylor 2009). As Benedict (1993) points out, one might say the media construct a dichotomy among sex victims, between virgins and vamps—chaste, innocent victims who accord with hegemonic assumptions about female behavior and identity; and lascivious and/or rebellious women who deserve what they get. More generally, some scholars have pointed out that </w:t>
      </w:r>
      <w:r w:rsidRPr="00E6424E">
        <w:rPr>
          <w:rStyle w:val="StyleUnderline"/>
        </w:rPr>
        <w:t>media representations construct worthy and unworthy female victims</w:t>
      </w:r>
      <w:r w:rsidRPr="00E6424E">
        <w:rPr>
          <w:sz w:val="16"/>
        </w:rPr>
        <w:t xml:space="preserve"> (Chancer 1994; Meyers 1994; Schwartz and DeKeseredy 1993). This </w:t>
      </w:r>
      <w:r w:rsidRPr="00E6424E">
        <w:rPr>
          <w:rStyle w:val="StyleUnderline"/>
        </w:rPr>
        <w:t>worthiness is both determined by the victim’s identity and behavior and that of her attacker</w:t>
      </w:r>
      <w:r w:rsidRPr="00E6424E">
        <w:rPr>
          <w:sz w:val="16"/>
        </w:rPr>
        <w:t xml:space="preserve">. </w:t>
      </w:r>
      <w:r w:rsidRPr="00E6424E">
        <w:rPr>
          <w:rStyle w:val="StyleUnderline"/>
        </w:rPr>
        <w:t>Powerful</w:t>
      </w:r>
      <w:r w:rsidRPr="00E6424E">
        <w:rPr>
          <w:sz w:val="16"/>
        </w:rPr>
        <w:t xml:space="preserve"> </w:t>
      </w:r>
      <w:r w:rsidRPr="00E6424E">
        <w:rPr>
          <w:rStyle w:val="StyleUnderline"/>
        </w:rPr>
        <w:t>and privileged men’s status generally mitigates their culpability in media coverage</w:t>
      </w:r>
      <w:r w:rsidRPr="00E6424E">
        <w:rPr>
          <w:sz w:val="16"/>
        </w:rPr>
        <w:t xml:space="preserve"> (Benedict 1993; Meyers 1994). News often frames VAW committed by powerful men as the result of factors beyond offenders’ control, such as mental illness or substance abuse (Richards, Gillespie, and Smith 2011; Taylor 2009; Websdale and Alvarez 1998). Postmurder suicides (or attempts) by offenders also often lead to offender-sympathetic coverage. These murder-suicides are often framed by reports as mutual tragedies, rather than acts of domestic violence (Websdale and Alvarez 1998). Taylor (2009) conceptualizes victim maligning and sympathy for offenders as direct and indirect blaming, respectively. Direct blaming impugns the victim. Indirect blaming essentially sympathizes with the offender, deflecting attention from the victim’s suffering. Even the press’ reporting techniques limit recognition and understanding of VAW. For example, terms like ‘domestic violence’ or ‘partner violence’ conceal the fact that this is overwhelmingly abuse of women by men (Dragiewicz 2011; Meyers 1994; Websdale and Alvarez 1998). Furthermore, the common use of passive voice can limit press construction of violence. For example, Henley, Miller, and Beazley (1995) found that media reports of VAW often use passive voice, which causes readers to ascribe less harm to these crimes. Additionally, reporters often focus on minute details of cases, such as gun calibres or wound descriptions, which tell the reader very little about VAW as a social problem (Bullock and Cubert 2002; Websdale and Alvarez 1998). Websdale and Alvarez (1998) call this ‘forensic reporting,’ while Bullock and Cubert (2002) call it the ‘police frame.’ Ultimately, this mode of reporting focuses readers’ attention on the details of specific cases, while obscuring thematic patterns of VAW. In sum, many scholars argue, the above-mentioned patterns of coverage amount to support for and reproduction of patriarchy on the part of media (Dragiewicz 2011; Meyers 1994; Websdale and Alvarez 1998). </w:t>
      </w:r>
      <w:r w:rsidRPr="00E6424E">
        <w:rPr>
          <w:rStyle w:val="StyleUnderline"/>
        </w:rPr>
        <w:t>By ignoring and/or limiting public understanding of a pillar of patriarchy</w:t>
      </w:r>
      <w:r w:rsidRPr="00E6424E">
        <w:rPr>
          <w:sz w:val="16"/>
        </w:rPr>
        <w:t xml:space="preserve"> (VAW), the </w:t>
      </w:r>
      <w:r w:rsidRPr="00E6424E">
        <w:rPr>
          <w:rStyle w:val="StyleUnderline"/>
        </w:rPr>
        <w:t>media ensure that this social problem will be under-addressed and patriarchal conditions will persist</w:t>
      </w:r>
      <w:r w:rsidRPr="00E6424E">
        <w:rPr>
          <w:sz w:val="16"/>
        </w:rPr>
        <w:t xml:space="preserve"> (Walby 1989).</w:t>
      </w:r>
    </w:p>
    <w:p w14:paraId="010E0E08" w14:textId="77777777" w:rsidR="00972178" w:rsidRPr="00E6424E" w:rsidRDefault="00972178" w:rsidP="00972178">
      <w:pPr>
        <w:pStyle w:val="Heading4"/>
      </w:pPr>
      <w:r w:rsidRPr="00E6424E">
        <w:t>Human rights symbolically compensate for the inability of the complete subject by attempting to make the Other visible- the fantasy of a previously whole Other runs through human rights narratives of improvement and progress, engaging in a death driven politic that frustrates and causes lashout and erasure of the Other.</w:t>
      </w:r>
    </w:p>
    <w:p w14:paraId="133CF9B0" w14:textId="77777777" w:rsidR="00972178" w:rsidRPr="00E6424E" w:rsidRDefault="00972178" w:rsidP="00972178">
      <w:pPr>
        <w:rPr>
          <w:rStyle w:val="Style13ptBold"/>
        </w:rPr>
      </w:pPr>
      <w:r w:rsidRPr="00E6424E">
        <w:rPr>
          <w:rStyle w:val="Style13ptBold"/>
        </w:rPr>
        <w:t>Ghumkhor and Rogers 14</w:t>
      </w:r>
    </w:p>
    <w:p w14:paraId="254391EF" w14:textId="77777777" w:rsidR="00972178" w:rsidRPr="00E6424E" w:rsidRDefault="00972178" w:rsidP="00972178">
      <w:r w:rsidRPr="00E6424E">
        <w:t>Sahar Ghumkhor &amp; Juliet Rogers (2014)(Sahar Ghumkhor is a PhD candidate in the School of Social and Political Sciences, University of Melbourne. Her research explores the psychoanalytical dimensions in the return to the veiled woman, examining the relationship between the body and freedom and unfreedom. Dr Juliet Rogers is a Senior Lecturer in Criminology in the School of Political Sciences at the University of Melbourne, and Adjunct Professor at Griffith Law School, Queensland. She is currently an Australian Research Council DECRA Fellow.).The Spectacle of the Veiled Woman and the Mutilated Child, Australian Feminist Law Journal, 40:2, 199-213, DOI: 10.1080/13200968.2015.1017035 pp.205-206 accessed 7-29-2019 //LFP</w:t>
      </w:r>
    </w:p>
    <w:p w14:paraId="2C423742" w14:textId="77777777" w:rsidR="00972178" w:rsidRPr="00E6424E" w:rsidRDefault="00972178" w:rsidP="00972178">
      <w:pPr>
        <w:rPr>
          <w:rStyle w:val="StyleUnderline"/>
        </w:rPr>
      </w:pPr>
      <w:r w:rsidRPr="00E6424E">
        <w:rPr>
          <w:sz w:val="16"/>
        </w:rPr>
        <w:t xml:space="preserve">Both the </w:t>
      </w:r>
      <w:r w:rsidRPr="00E6424E">
        <w:rPr>
          <w:rStyle w:val="StyleUnderline"/>
        </w:rPr>
        <w:t>images narrate the historical and material becoming of bodies on a linear plane</w:t>
      </w:r>
      <w:r w:rsidRPr="00E6424E">
        <w:rPr>
          <w:sz w:val="16"/>
        </w:rPr>
        <w:t xml:space="preserve">, with each frame supposedly </w:t>
      </w:r>
      <w:r w:rsidRPr="00E6424E">
        <w:rPr>
          <w:rStyle w:val="StyleUnderline"/>
        </w:rPr>
        <w:t>marking progress from tradition to modernity</w:t>
      </w:r>
      <w:r w:rsidRPr="00E6424E">
        <w:rPr>
          <w:sz w:val="16"/>
        </w:rPr>
        <w:t xml:space="preserve">, or </w:t>
      </w:r>
      <w:r w:rsidRPr="00E6424E">
        <w:rPr>
          <w:rStyle w:val="StyleUnderline"/>
        </w:rPr>
        <w:t xml:space="preserve">rather marking our identification, as a communal disapproval, when they do not progress. Ours is supposedly not a modernity to which these women and children are privy. The camera darkens, the bodies disappear, because the West has lost sight of them. </w:t>
      </w:r>
      <w:r w:rsidRPr="00E6424E">
        <w:rPr>
          <w:sz w:val="16"/>
        </w:rPr>
        <w:t xml:space="preserve">They disappear, not because we cannot see them but because </w:t>
      </w:r>
      <w:r w:rsidRPr="00E6424E">
        <w:rPr>
          <w:rStyle w:val="StyleUnderline"/>
        </w:rPr>
        <w:t>their bodies are no longer reflected</w:t>
      </w:r>
      <w:r w:rsidRPr="00E6424E">
        <w:rPr>
          <w:sz w:val="16"/>
        </w:rPr>
        <w:t xml:space="preserve"> for us, or more specifically, </w:t>
      </w:r>
      <w:r w:rsidRPr="00E6424E">
        <w:rPr>
          <w:rStyle w:val="StyleUnderline"/>
        </w:rPr>
        <w:t>in us</w:t>
      </w:r>
      <w:r w:rsidRPr="00E6424E">
        <w:rPr>
          <w:sz w:val="16"/>
        </w:rPr>
        <w:t xml:space="preserve">. Like a shattered mirror, the </w:t>
      </w:r>
      <w:r w:rsidRPr="00E6424E">
        <w:rPr>
          <w:rStyle w:val="StyleUnderline"/>
        </w:rPr>
        <w:t>images of veiled and mutilated bodies are</w:t>
      </w:r>
      <w:r w:rsidRPr="00E6424E">
        <w:rPr>
          <w:sz w:val="16"/>
        </w:rPr>
        <w:t xml:space="preserve"> a </w:t>
      </w:r>
      <w:r w:rsidRPr="00E6424E">
        <w:rPr>
          <w:rStyle w:val="StyleUnderline"/>
        </w:rPr>
        <w:t>specular failure of an imagined uniformity</w:t>
      </w:r>
      <w:r w:rsidRPr="00E6424E">
        <w:rPr>
          <w:sz w:val="16"/>
        </w:rPr>
        <w:t xml:space="preserve">; </w:t>
      </w:r>
      <w:r w:rsidRPr="00E6424E">
        <w:rPr>
          <w:rStyle w:val="StyleUnderline"/>
        </w:rPr>
        <w:t>bodies marked with impossibility</w:t>
      </w:r>
      <w:r w:rsidRPr="00E6424E">
        <w:rPr>
          <w:sz w:val="16"/>
        </w:rPr>
        <w:t xml:space="preserve"> as broken bodily pieces needing assembling and seeking meaning beyond the descending veil. </w:t>
      </w:r>
      <w:r w:rsidRPr="00E6424E">
        <w:rPr>
          <w:rStyle w:val="StyleUnderline"/>
        </w:rPr>
        <w:t>For Al-Mutawakel’s Western audience, as for Manresa and Ramos-Rioja’s — whose exposure of Orientalist and Islamophobic tropes in a political climate are shadowed by ‘The Muslim Question’ — the images can be read as extolling the virtues of unveiling the body as part of a fantasy that generates ideas of freedom as a complete acquisition of rights.</w:t>
      </w:r>
      <w:r w:rsidRPr="00E6424E">
        <w:rPr>
          <w:sz w:val="16"/>
        </w:rPr>
        <w:t>25 Rights are the pieces put together to form the fully authorising legal subject, or in Douzinas’ terms, ‘</w:t>
      </w:r>
      <w:r w:rsidRPr="00E6424E">
        <w:rPr>
          <w:rStyle w:val="Emphasis"/>
        </w:rPr>
        <w:t>human rights break down the body into functions and parts and replace its unity with rights’</w:t>
      </w:r>
      <w:r w:rsidRPr="00E6424E">
        <w:rPr>
          <w:sz w:val="16"/>
        </w:rPr>
        <w:t xml:space="preserve">.26 </w:t>
      </w:r>
      <w:r w:rsidRPr="00E6424E">
        <w:rPr>
          <w:rStyle w:val="StyleUnderline"/>
        </w:rPr>
        <w:t>Rights, and their fulfilment, are the tropes that accompany exposed flesh and the practices of the prohibitions by the right law.</w:t>
      </w:r>
      <w:r w:rsidRPr="00E6424E">
        <w:rPr>
          <w:sz w:val="16"/>
        </w:rPr>
        <w:t xml:space="preserve"> This </w:t>
      </w:r>
      <w:r w:rsidRPr="00E6424E">
        <w:rPr>
          <w:rStyle w:val="StyleUnderline"/>
        </w:rPr>
        <w:t>notion of history and nature in motion is encapsulated in the image of unveiling</w:t>
      </w:r>
      <w:r w:rsidRPr="00E6424E">
        <w:rPr>
          <w:sz w:val="16"/>
        </w:rPr>
        <w:t xml:space="preserve"> — like McClintock’s panoptic time as world history progressively evolving — and such </w:t>
      </w:r>
      <w:r w:rsidRPr="00E6424E">
        <w:rPr>
          <w:rStyle w:val="StyleUnderline"/>
        </w:rPr>
        <w:t>images have historically presaged and announced a desire for modernity as a desire for the modern subject to be free from prohibition.</w:t>
      </w:r>
      <w:r w:rsidRPr="00E6424E">
        <w:rPr>
          <w:sz w:val="16"/>
        </w:rPr>
        <w:t>27 Or, in Douzinas’ terms — applying ideas of the Lacanian subject — ‘[</w:t>
      </w:r>
      <w:r w:rsidRPr="00E6424E">
        <w:rPr>
          <w:rStyle w:val="StyleUnderline"/>
        </w:rPr>
        <w:t>rights] symbolically compensate for the denied and barred bodily wholeness</w:t>
      </w:r>
      <w:r w:rsidRPr="00E6424E">
        <w:rPr>
          <w:sz w:val="16"/>
        </w:rPr>
        <w:t xml:space="preserve">.’28 </w:t>
      </w:r>
      <w:r w:rsidRPr="00E6424E">
        <w:rPr>
          <w:rStyle w:val="StyleUnderline"/>
        </w:rPr>
        <w:t>Embedded in Western modernity’s imaginary of unveiling is a desire of continued disclosure, a seeking out of an unveiled perfect and impossible truth: the authentic universal human. This (universal) human is supposedly exposed as a body because it is in this form that we can see her spectacularised as the absence of prohibition.</w:t>
      </w:r>
      <w:r w:rsidRPr="00E6424E">
        <w:rPr>
          <w:sz w:val="16"/>
        </w:rPr>
        <w:t xml:space="preserve"> The free child — before it is cut by culture — is also the free woman imagined beneath the veil and visa versa. The promise of the unveiled woman is what we will find beneath the veil, like the child untouched (uncut). These </w:t>
      </w:r>
      <w:r w:rsidRPr="00E6424E">
        <w:rPr>
          <w:rStyle w:val="StyleUnderline"/>
        </w:rPr>
        <w:t xml:space="preserve">images demand Western viewers to gaze on the promise as well as the possibility of a sovereign power that can and would cut up the body if the correct allegiance is not offered; a power which holds the supernatural qualities of the kings of old; a power that can also produce the body as whole; as supposedly put together through the mortar of rights and recognition. </w:t>
      </w:r>
    </w:p>
    <w:p w14:paraId="034EAE5E" w14:textId="77777777" w:rsidR="00972178" w:rsidRDefault="00972178" w:rsidP="00972178"/>
    <w:p w14:paraId="7C83FDA3" w14:textId="77777777" w:rsidR="00972178" w:rsidRPr="00E6424E" w:rsidRDefault="00972178" w:rsidP="00972178">
      <w:pPr>
        <w:pStyle w:val="Heading4"/>
      </w:pPr>
      <w:r w:rsidRPr="00E6424E">
        <w:t>Law is a libidinal investment in the making whole of bodies- the protection of the body from a looming harm that is embodied in images of spectacularized violence against bodies already presumed whole. The images presume a complete subject before violence and seeks to assimilate that into the Self- the need to liberate that subject from violence justifies death.</w:t>
      </w:r>
    </w:p>
    <w:p w14:paraId="6EA64239" w14:textId="77777777" w:rsidR="00972178" w:rsidRPr="00E6424E" w:rsidRDefault="00972178" w:rsidP="00972178">
      <w:pPr>
        <w:rPr>
          <w:rStyle w:val="Style13ptBold"/>
        </w:rPr>
      </w:pPr>
      <w:r w:rsidRPr="00E6424E">
        <w:rPr>
          <w:rStyle w:val="Style13ptBold"/>
        </w:rPr>
        <w:t>Ghumkhor and Rogers 14</w:t>
      </w:r>
    </w:p>
    <w:p w14:paraId="7B478282" w14:textId="77777777" w:rsidR="00972178" w:rsidRPr="00E6424E" w:rsidRDefault="00972178" w:rsidP="00972178">
      <w:r w:rsidRPr="00E6424E">
        <w:t xml:space="preserve">Sahar Ghumkhor &amp; Juliet Rogers (2014)(Sahar Ghumkhor is a PhD candidate in the School of Social and Political Sciences, University of Melbourne. Her research explores the psychoanalytical dimensions in the return to the veiled woman, examining the relationship between the body and freedom and unfreedom. Dr Juliet Rogers is a Senior Lecturer in Criminology in the School of Political Sciences at the University of Melbourne, and Adjunct Professor at Griffith Law School, Queensland. She is currently an Australian Research Council DECRA Fellow.).The Spectacle of the Veiled Woman and the Mutilated Child, Australian Feminist Law Journal, 40:2, 199-213, DOI: 10.1080/13200968.2015.1017035 pp. 201-202 Accessed 7-22-19 //LFP </w:t>
      </w:r>
    </w:p>
    <w:p w14:paraId="0166B489" w14:textId="77777777" w:rsidR="00972178" w:rsidRPr="00F70B22" w:rsidRDefault="00972178" w:rsidP="00972178">
      <w:pPr>
        <w:rPr>
          <w:u w:val="single"/>
        </w:rPr>
      </w:pPr>
      <w:r w:rsidRPr="00E6424E">
        <w:rPr>
          <w:rStyle w:val="StyleUnderline"/>
        </w:rPr>
        <w:t>Law</w:t>
      </w:r>
      <w:r w:rsidRPr="00E6424E">
        <w:rPr>
          <w:sz w:val="16"/>
        </w:rPr>
        <w:t>, and its acceptance in the polis</w:t>
      </w:r>
      <w:r w:rsidRPr="00E6424E">
        <w:rPr>
          <w:rStyle w:val="StyleUnderline"/>
        </w:rPr>
        <w:t>, is always a product of an image of violence</w:t>
      </w:r>
      <w:r w:rsidRPr="00E6424E">
        <w:rPr>
          <w:sz w:val="16"/>
        </w:rPr>
        <w:t xml:space="preserve">.8 </w:t>
      </w:r>
      <w:r w:rsidRPr="00E6424E">
        <w:rPr>
          <w:rStyle w:val="StyleUnderline"/>
        </w:rPr>
        <w:t>Imperatives and acceptances of criminal law always rely on investments in the prohibition of a practice which is defined by fear and fragility, and presented in an image. Someone must be protected, something must be prevented</w:t>
      </w:r>
      <w:r w:rsidRPr="00E6424E">
        <w:rPr>
          <w:sz w:val="16"/>
        </w:rPr>
        <w:t xml:space="preserve">. </w:t>
      </w:r>
      <w:r w:rsidRPr="00E6424E">
        <w:rPr>
          <w:rStyle w:val="StyleUnderline"/>
        </w:rPr>
        <w:t>The thing which must be prevented is</w:t>
      </w:r>
      <w:r w:rsidRPr="00E6424E">
        <w:rPr>
          <w:sz w:val="16"/>
        </w:rPr>
        <w:t xml:space="preserve">, of course, in the vein of John Stuart Mill, </w:t>
      </w:r>
      <w:r w:rsidRPr="00E6424E">
        <w:rPr>
          <w:rStyle w:val="StyleUnderline"/>
        </w:rPr>
        <w:t>a harm which is looming</w:t>
      </w:r>
      <w:r w:rsidRPr="00E6424E">
        <w:rPr>
          <w:sz w:val="16"/>
        </w:rPr>
        <w:t xml:space="preserve">.9 The </w:t>
      </w:r>
      <w:r w:rsidRPr="00E6424E">
        <w:rPr>
          <w:rStyle w:val="StyleUnderline"/>
        </w:rPr>
        <w:t>images</w:t>
      </w:r>
      <w:r w:rsidRPr="00E6424E">
        <w:rPr>
          <w:sz w:val="16"/>
        </w:rPr>
        <w:t xml:space="preserve"> we discuss, however, </w:t>
      </w:r>
      <w:r w:rsidRPr="00E6424E">
        <w:rPr>
          <w:rStyle w:val="StyleUnderline"/>
        </w:rPr>
        <w:t>problematise any pretence to an easy recognition of what a harm is,</w:t>
      </w:r>
      <w:r w:rsidRPr="00E6424E">
        <w:rPr>
          <w:sz w:val="16"/>
        </w:rPr>
        <w:t xml:space="preserve"> </w:t>
      </w:r>
      <w:r w:rsidRPr="00E6424E">
        <w:rPr>
          <w:rStyle w:val="StyleUnderline"/>
        </w:rPr>
        <w:t>what it constitutes and what a human is before that harm.</w:t>
      </w:r>
      <w:r w:rsidRPr="00E6424E">
        <w:rPr>
          <w:sz w:val="16"/>
        </w:rPr>
        <w:t xml:space="preserve"> But they go further. Images of the veil and of female genital mutilation offer a constitutive image of what the body is before and after it is prohibited. That body is the make up of the flesh concealed and revealed, and the piece removed and replaced. These are the bodies before colonial legal practices that have constituted an East and a West, but they are bodies now represented as quartered and cut by the tools of the East; quartered and then offered on display, if you like. </w:t>
      </w:r>
      <w:r w:rsidRPr="00E6424E">
        <w:rPr>
          <w:rStyle w:val="StyleUnderline"/>
        </w:rPr>
        <w:t>These are bodies spectacularised as a warning of what could come</w:t>
      </w:r>
      <w:r w:rsidRPr="00E6424E">
        <w:rPr>
          <w:sz w:val="16"/>
        </w:rPr>
        <w:t xml:space="preserve">, </w:t>
      </w:r>
      <w:r w:rsidRPr="00E6424E">
        <w:rPr>
          <w:rStyle w:val="StyleUnderline"/>
        </w:rPr>
        <w:t>and they are animated as what has been</w:t>
      </w:r>
      <w:r w:rsidRPr="00E6424E">
        <w:rPr>
          <w:sz w:val="16"/>
        </w:rPr>
        <w:t xml:space="preserve">. These are </w:t>
      </w:r>
      <w:r w:rsidRPr="00E6424E">
        <w:rPr>
          <w:rStyle w:val="StyleUnderline"/>
        </w:rPr>
        <w:t>bodies</w:t>
      </w:r>
      <w:r w:rsidRPr="00E6424E">
        <w:rPr>
          <w:sz w:val="16"/>
        </w:rPr>
        <w:t xml:space="preserve">, which </w:t>
      </w:r>
      <w:r w:rsidRPr="00E6424E">
        <w:rPr>
          <w:rStyle w:val="StyleUnderline"/>
        </w:rPr>
        <w:t>hold</w:t>
      </w:r>
      <w:r w:rsidRPr="00E6424E">
        <w:rPr>
          <w:sz w:val="16"/>
        </w:rPr>
        <w:t xml:space="preserve"> not only </w:t>
      </w:r>
      <w:r w:rsidRPr="00E6424E">
        <w:rPr>
          <w:rStyle w:val="StyleUnderline"/>
        </w:rPr>
        <w:t>the promise of what the subject of liberal law could be</w:t>
      </w:r>
      <w:r w:rsidRPr="00E6424E">
        <w:rPr>
          <w:sz w:val="16"/>
        </w:rPr>
        <w:t xml:space="preserve">, and particularly </w:t>
      </w:r>
      <w:r w:rsidRPr="00E6424E">
        <w:rPr>
          <w:rStyle w:val="StyleUnderline"/>
        </w:rPr>
        <w:t>that enshrined in the natural law rhetoric of human rights law</w:t>
      </w:r>
      <w:r w:rsidRPr="00E6424E">
        <w:rPr>
          <w:sz w:val="16"/>
        </w:rPr>
        <w:t xml:space="preserve">, but also what should be done in their name. In this article we look at several images which offer bodies in pieces and we consider their presentation to a Western audience. We particularly want to examine how the images of veiled and circumcised (presented as ‘mutilated’) children and women, are offered to a Western audience in spectacular fashion. That is, we will examine what the act of showing demands, and what </w:t>
      </w:r>
      <w:r w:rsidRPr="00E6424E">
        <w:rPr>
          <w:rStyle w:val="StyleUnderline"/>
        </w:rPr>
        <w:t>the emphasis on that which cannot be shown</w:t>
      </w:r>
      <w:r w:rsidRPr="00E6424E">
        <w:rPr>
          <w:sz w:val="16"/>
        </w:rPr>
        <w:t xml:space="preserve"> — that which is beneath the veil — </w:t>
      </w:r>
      <w:r w:rsidRPr="00E6424E">
        <w:rPr>
          <w:rStyle w:val="StyleUnderline"/>
        </w:rPr>
        <w:t>evokes as fantasy</w:t>
      </w:r>
      <w:r w:rsidRPr="00E6424E">
        <w:rPr>
          <w:sz w:val="16"/>
        </w:rPr>
        <w:t xml:space="preserve">. In this article we contend that the body beneath the veil and </w:t>
      </w:r>
      <w:r w:rsidRPr="00E6424E">
        <w:rPr>
          <w:rStyle w:val="StyleUnderline"/>
        </w:rPr>
        <w:t>the body before ‘mutilation’ is imagined whole in the vein of a teleological account of natural law</w:t>
      </w:r>
      <w:r w:rsidRPr="00E6424E">
        <w:rPr>
          <w:sz w:val="16"/>
        </w:rPr>
        <w:t xml:space="preserve">, specifically that of Costas Douzinas.10 This account, we suggest, </w:t>
      </w:r>
      <w:r w:rsidRPr="00E6424E">
        <w:rPr>
          <w:rStyle w:val="StyleUnderline"/>
        </w:rPr>
        <w:t>presents a body before it is cut into pieces as a child that will become whole if only it is left alone by the prohibitive forces of other laws</w:t>
      </w:r>
      <w:r w:rsidRPr="00E6424E">
        <w:rPr>
          <w:sz w:val="16"/>
        </w:rPr>
        <w:t xml:space="preserve">, the law of other sovereigns. We then take Eric Santner’s discussion of the flesh of the body and consider the animation quality of the images as they offer its breaking apart, and </w:t>
      </w:r>
      <w:r w:rsidRPr="00E6424E">
        <w:rPr>
          <w:rStyle w:val="StyleUnderline"/>
        </w:rPr>
        <w:t>the investment in these images presenting the pieces animated</w:t>
      </w:r>
      <w:r w:rsidRPr="00E6424E">
        <w:rPr>
          <w:sz w:val="16"/>
        </w:rPr>
        <w:t xml:space="preserve"> to the point of absence; </w:t>
      </w:r>
      <w:r w:rsidRPr="00E6424E">
        <w:rPr>
          <w:rStyle w:val="StyleUnderline"/>
        </w:rPr>
        <w:t>to the point of destruction</w:t>
      </w:r>
      <w:r w:rsidRPr="00E6424E">
        <w:rPr>
          <w:sz w:val="16"/>
        </w:rPr>
        <w:t xml:space="preserve">.11 To begin with, we consider several </w:t>
      </w:r>
      <w:r w:rsidRPr="00E6424E">
        <w:rPr>
          <w:rStyle w:val="StyleUnderline"/>
        </w:rPr>
        <w:t>images which present the body as unveiled</w:t>
      </w:r>
      <w:r w:rsidRPr="00E6424E">
        <w:rPr>
          <w:sz w:val="16"/>
        </w:rPr>
        <w:t xml:space="preserve">, or rather as being veiled as a rationale for unveiling, and the child body as in a state of pending and post mutilation. We consider these images, in their partial representation of bodies, </w:t>
      </w:r>
      <w:r w:rsidRPr="00E6424E">
        <w:rPr>
          <w:rStyle w:val="StyleUnderline"/>
        </w:rPr>
        <w:t>as spectacles of sovereign power</w:t>
      </w:r>
      <w:r w:rsidRPr="00E6424E">
        <w:rPr>
          <w:sz w:val="16"/>
        </w:rPr>
        <w:t xml:space="preserve">. We then discuss </w:t>
      </w:r>
      <w:r w:rsidRPr="00E6424E">
        <w:rPr>
          <w:rStyle w:val="StyleUnderline"/>
        </w:rPr>
        <w:t>the use of the body in these</w:t>
      </w:r>
      <w:r w:rsidRPr="00E6424E">
        <w:rPr>
          <w:sz w:val="16"/>
        </w:rPr>
        <w:t xml:space="preserve"> images and how it fixes an idea of natural law that articulates with Lacan’s consideration of Woman. We contend, in the vein of Kalpana Sheshadri-Crooks and her analysis of Race, that the body represented with mutilation or without the veil offers a site of the transcendental and thereby of non-contestation.12 </w:t>
      </w:r>
      <w:r w:rsidRPr="00E6424E">
        <w:rPr>
          <w:rStyle w:val="StyleUnderline"/>
        </w:rPr>
        <w:t>The body is thus a signified whole in image and in idea</w:t>
      </w:r>
      <w:r w:rsidRPr="00E6424E">
        <w:rPr>
          <w:sz w:val="16"/>
        </w:rPr>
        <w:t xml:space="preserve">. </w:t>
      </w:r>
      <w:r w:rsidRPr="00E6424E">
        <w:rPr>
          <w:rStyle w:val="StyleUnderline"/>
        </w:rPr>
        <w:t>Like the child, the body is always whole and functions as a subject in the process of becoming</w:t>
      </w:r>
      <w:r w:rsidRPr="00E6424E">
        <w:rPr>
          <w:sz w:val="16"/>
        </w:rPr>
        <w:t xml:space="preserve">. This work is part of a broader investigation into what is it about the image of flesh removed and disappearing that has been imbued with a progressive politics.13 We ask, why is the removal of the veil, the naked body and the integrity of the flesh so important in the historical and contemporary policy emanating from a colonial past? Or, specifically, why does flesh equal freedom? But, here, we take this analysis toward a psychoanalytic understanding of why </w:t>
      </w:r>
      <w:r w:rsidRPr="00E6424E">
        <w:rPr>
          <w:rStyle w:val="StyleUnderline"/>
        </w:rPr>
        <w:t>freedom</w:t>
      </w:r>
      <w:r w:rsidRPr="00E6424E">
        <w:rPr>
          <w:sz w:val="16"/>
        </w:rPr>
        <w:t xml:space="preserve"> — presented as so crucial to the politics of the Middle East — </w:t>
      </w:r>
      <w:r w:rsidRPr="00E6424E">
        <w:rPr>
          <w:rStyle w:val="StyleUnderline"/>
        </w:rPr>
        <w:t>seems to justify so much death.</w:t>
      </w:r>
    </w:p>
    <w:p w14:paraId="5C289042" w14:textId="77777777" w:rsidR="00972178" w:rsidRPr="00E6424E" w:rsidRDefault="00972178" w:rsidP="00972178"/>
    <w:p w14:paraId="1B331F6D" w14:textId="77777777" w:rsidR="00972178" w:rsidRPr="00E6424E" w:rsidRDefault="00972178" w:rsidP="00972178">
      <w:pPr>
        <w:pStyle w:val="Heading4"/>
      </w:pPr>
      <w:r w:rsidRPr="00E6424E">
        <w:t>Human rights presume the untouched previous body of the other is restorable and able to be incorporated into the schematic of western progress- this valorized flesh of the other is seen as an object that must be restored, via complete mastery- to serve western progress and complete cohesion of the subject.</w:t>
      </w:r>
    </w:p>
    <w:p w14:paraId="134969AC" w14:textId="77777777" w:rsidR="00972178" w:rsidRPr="00E6424E" w:rsidRDefault="00972178" w:rsidP="00972178">
      <w:pPr>
        <w:rPr>
          <w:rStyle w:val="Style13ptBold"/>
        </w:rPr>
      </w:pPr>
      <w:r w:rsidRPr="00E6424E">
        <w:rPr>
          <w:rStyle w:val="Style13ptBold"/>
        </w:rPr>
        <w:t>Ghumkhor and Rogers 14</w:t>
      </w:r>
    </w:p>
    <w:p w14:paraId="0267B37F" w14:textId="77777777" w:rsidR="00972178" w:rsidRPr="00E6424E" w:rsidRDefault="00972178" w:rsidP="00972178">
      <w:r w:rsidRPr="00E6424E">
        <w:t>Sahar Ghumkhor &amp; Juliet Rogers (2014)(Sahar Ghumkhor is a PhD candidate in the School of Social and Political Sciences, University of Melbourne. Her research explores the psychoanalytical dimensions in the return to the veiled woman, examining the relationship between the body and freedom and unfreedom. Dr Juliet Rogers is a Senior Lecturer in Criminology in the School of Political Sciences at the University of Melbourne, and Adjunct Professor at Griffith Law School, Queensland. She is currently an Australian Research Council DECRA Fellow.).The Spectacle of the Veiled Woman and the Mutilated Child, Australian Feminist Law Journal, 40:2, 199-213, DOI: 10.1080/13200968.2015.1017035 p.213 accessed 7-29-19 //LFP</w:t>
      </w:r>
    </w:p>
    <w:p w14:paraId="5F5DB19A" w14:textId="77777777" w:rsidR="00972178" w:rsidRDefault="00972178" w:rsidP="00972178">
      <w:pPr>
        <w:rPr>
          <w:sz w:val="16"/>
        </w:rPr>
      </w:pPr>
      <w:r w:rsidRPr="00E6424E">
        <w:rPr>
          <w:rStyle w:val="StyleUnderline"/>
        </w:rPr>
        <w:t>Bodies are diminished in their ideal form as locations of knowledge and the imagined constancy of the Master’s discourse when</w:t>
      </w:r>
      <w:r w:rsidRPr="00E6424E">
        <w:rPr>
          <w:sz w:val="16"/>
        </w:rPr>
        <w:t xml:space="preserve"> they are </w:t>
      </w:r>
      <w:r w:rsidRPr="00E6424E">
        <w:rPr>
          <w:rStyle w:val="StyleUnderline"/>
        </w:rPr>
        <w:t>in the presence of the sovereign decision</w:t>
      </w:r>
      <w:r w:rsidRPr="00E6424E">
        <w:rPr>
          <w:sz w:val="16"/>
        </w:rPr>
        <w:t xml:space="preserve">, </w:t>
      </w:r>
      <w:r w:rsidRPr="00E6424E">
        <w:rPr>
          <w:rStyle w:val="StyleUnderline"/>
        </w:rPr>
        <w:t>before</w:t>
      </w:r>
      <w:r w:rsidRPr="00E6424E">
        <w:rPr>
          <w:sz w:val="16"/>
        </w:rPr>
        <w:t xml:space="preserve"> the fragmented and sometimes undeserved world of </w:t>
      </w:r>
      <w:r w:rsidRPr="00E6424E">
        <w:rPr>
          <w:rStyle w:val="StyleUnderline"/>
        </w:rPr>
        <w:t>human rights and</w:t>
      </w:r>
      <w:r w:rsidRPr="00E6424E">
        <w:rPr>
          <w:sz w:val="16"/>
        </w:rPr>
        <w:t xml:space="preserve"> </w:t>
      </w:r>
      <w:r w:rsidRPr="00E6424E">
        <w:rPr>
          <w:rStyle w:val="StyleUnderline"/>
        </w:rPr>
        <w:t>even before their own culture</w:t>
      </w:r>
      <w:r w:rsidRPr="00E6424E">
        <w:rPr>
          <w:sz w:val="16"/>
        </w:rPr>
        <w:t xml:space="preserve">, that is, </w:t>
      </w:r>
      <w:r w:rsidRPr="00E6424E">
        <w:rPr>
          <w:rStyle w:val="StyleUnderline"/>
        </w:rPr>
        <w:t>they are diminished in (political) life</w:t>
      </w:r>
      <w:r w:rsidRPr="00E6424E">
        <w:rPr>
          <w:sz w:val="16"/>
        </w:rPr>
        <w:t xml:space="preserve">. </w:t>
      </w:r>
      <w:r w:rsidRPr="00E6424E">
        <w:rPr>
          <w:rStyle w:val="StyleUnderline"/>
        </w:rPr>
        <w:t>Human rights</w:t>
      </w:r>
      <w:r w:rsidRPr="00E6424E">
        <w:rPr>
          <w:sz w:val="16"/>
        </w:rPr>
        <w:t xml:space="preserve"> defy and deny precisely this </w:t>
      </w:r>
      <w:r w:rsidRPr="00E6424E">
        <w:rPr>
          <w:rStyle w:val="StyleUnderline"/>
        </w:rPr>
        <w:t>hold in their attachment to a body that is without marks</w:t>
      </w:r>
      <w:r w:rsidRPr="00E6424E">
        <w:rPr>
          <w:sz w:val="16"/>
        </w:rPr>
        <w:t xml:space="preserve">, immune from force and, indeed, immune from torture. </w:t>
      </w:r>
      <w:r w:rsidRPr="00E6424E">
        <w:rPr>
          <w:rStyle w:val="StyleUnderline"/>
        </w:rPr>
        <w:t>Human rights promise The Body</w:t>
      </w:r>
      <w:r w:rsidRPr="00E6424E">
        <w:rPr>
          <w:sz w:val="16"/>
        </w:rPr>
        <w:t xml:space="preserve"> and their capacity to authorise this body means that The Body becomes the site of fact. The </w:t>
      </w:r>
      <w:r w:rsidRPr="00E6424E">
        <w:rPr>
          <w:rStyle w:val="StyleUnderline"/>
        </w:rPr>
        <w:t>imaginary that underpins the fantasy</w:t>
      </w:r>
      <w:r w:rsidRPr="00E6424E">
        <w:rPr>
          <w:sz w:val="16"/>
        </w:rPr>
        <w:t xml:space="preserve"> of unveiling the Muslim woman, </w:t>
      </w:r>
      <w:r w:rsidRPr="00E6424E">
        <w:rPr>
          <w:rStyle w:val="StyleUnderline"/>
        </w:rPr>
        <w:t>presupposes this Body as one that has an innate or natural constitution that is imagined to be dormant in all people</w:t>
      </w:r>
      <w:r w:rsidRPr="00E6424E">
        <w:rPr>
          <w:sz w:val="16"/>
        </w:rPr>
        <w:t xml:space="preserve">: the body beneath the veil that presents itself often in children; children that are yet to be veiled or yet to be mutilated. It is </w:t>
      </w:r>
      <w:r w:rsidRPr="00E6424E">
        <w:rPr>
          <w:rStyle w:val="StyleUnderline"/>
        </w:rPr>
        <w:t>within the historical fantasy that is colonisation</w:t>
      </w:r>
      <w:r w:rsidRPr="00E6424E">
        <w:rPr>
          <w:sz w:val="16"/>
        </w:rPr>
        <w:t xml:space="preserve"> and its capacity to stage the East </w:t>
      </w:r>
      <w:r w:rsidRPr="00E6424E">
        <w:rPr>
          <w:rStyle w:val="StyleUnderline"/>
        </w:rPr>
        <w:t>that a valorised</w:t>
      </w:r>
      <w:r w:rsidRPr="00E6424E">
        <w:rPr>
          <w:sz w:val="16"/>
        </w:rPr>
        <w:t xml:space="preserve"> (unveiled and unmutilated) </w:t>
      </w:r>
      <w:r w:rsidRPr="00E6424E">
        <w:rPr>
          <w:rStyle w:val="StyleUnderline"/>
        </w:rPr>
        <w:t>flesh is mobilised in a social imaginary</w:t>
      </w:r>
      <w:r w:rsidRPr="00E6424E">
        <w:rPr>
          <w:sz w:val="16"/>
        </w:rPr>
        <w:t xml:space="preserve"> that affiliates with rights and The (natural) Body. </w:t>
      </w:r>
      <w:r w:rsidRPr="00E6424E">
        <w:rPr>
          <w:rStyle w:val="StyleUnderline"/>
        </w:rPr>
        <w:t>The knowing of The Body</w:t>
      </w:r>
      <w:r w:rsidRPr="00E6424E">
        <w:rPr>
          <w:sz w:val="16"/>
        </w:rPr>
        <w:t xml:space="preserve">, like knowing that is Whiteness as it aligns with categories of Race, </w:t>
      </w:r>
      <w:r w:rsidRPr="00E6424E">
        <w:rPr>
          <w:rStyle w:val="StyleUnderline"/>
        </w:rPr>
        <w:t>represents a ‘complete mastery</w:t>
      </w:r>
      <w:r w:rsidRPr="00E6424E">
        <w:rPr>
          <w:sz w:val="16"/>
        </w:rPr>
        <w:t xml:space="preserve">, self-sufficiency </w:t>
      </w:r>
      <w:r w:rsidRPr="00E6424E">
        <w:rPr>
          <w:rStyle w:val="StyleUnderline"/>
        </w:rPr>
        <w:t>and the jouissance of oneness’</w:t>
      </w:r>
      <w:r w:rsidRPr="00E6424E">
        <w:rPr>
          <w:sz w:val="16"/>
        </w:rPr>
        <w:t xml:space="preserve">.56 What we see is the linking of </w:t>
      </w:r>
      <w:r w:rsidRPr="00E6424E">
        <w:rPr>
          <w:rStyle w:val="StyleUnderline"/>
        </w:rPr>
        <w:t>history’s progressive thrust couched by a natural desire in the pursuit for a perfect truth</w:t>
      </w:r>
      <w:r w:rsidRPr="00E6424E">
        <w:rPr>
          <w:sz w:val="16"/>
        </w:rPr>
        <w:t xml:space="preserve">, </w:t>
      </w:r>
      <w:r w:rsidRPr="00E6424E">
        <w:rPr>
          <w:rStyle w:val="StyleUnderline"/>
        </w:rPr>
        <w:t>embodied in the not-yet-wholly-human, but imagined as the promise of The Body</w:t>
      </w:r>
      <w:r w:rsidRPr="00E6424E">
        <w:rPr>
          <w:sz w:val="16"/>
        </w:rPr>
        <w:t xml:space="preserve">. The Body as site of fact and The Body as lived experience. The Body is what appears outside the frame of the spectacle when presented with the animations of the veiled and the mutilated. And this is what would be achieved with unveiling. We would see The Body. The use of images as animation to stage this seeing is a technique which resonates with the use of the body, as an object through which sovereign power can be exercised, in the square. The </w:t>
      </w:r>
      <w:r w:rsidRPr="00E6424E">
        <w:rPr>
          <w:rStyle w:val="StyleUnderline"/>
        </w:rPr>
        <w:t>frames show the trajectory of possibility</w:t>
      </w:r>
      <w:r w:rsidRPr="00E6424E">
        <w:rPr>
          <w:sz w:val="16"/>
        </w:rPr>
        <w:t xml:space="preserve">, but crucially — </w:t>
      </w:r>
      <w:r w:rsidRPr="00E6424E">
        <w:rPr>
          <w:rStyle w:val="StyleUnderline"/>
        </w:rPr>
        <w:t>as a means of covering over the ‘missing link’ of contemporary politics</w:t>
      </w:r>
      <w:r w:rsidRPr="00E6424E">
        <w:rPr>
          <w:sz w:val="16"/>
        </w:rPr>
        <w:t xml:space="preserve"> in which the flesh of the king no longer functions as The Body — the animation as unveiling shows The Body outside the frame. The audience’s body which is also the king’s body. A Body ideal, a body still whole.</w:t>
      </w:r>
    </w:p>
    <w:p w14:paraId="28735011" w14:textId="77777777" w:rsidR="00972178" w:rsidRPr="00E6424E" w:rsidRDefault="00972178" w:rsidP="00972178">
      <w:pPr>
        <w:rPr>
          <w:sz w:val="16"/>
        </w:rPr>
      </w:pPr>
    </w:p>
    <w:p w14:paraId="6AD374F7" w14:textId="77777777" w:rsidR="00972178" w:rsidRPr="00E6424E" w:rsidRDefault="00972178" w:rsidP="00972178">
      <w:pPr>
        <w:pStyle w:val="Heading4"/>
      </w:pPr>
      <w:r>
        <w:t>The alternative is to r</w:t>
      </w:r>
      <w:r w:rsidRPr="00E6424E">
        <w:t>eject the 1AC to traverse the fantasy of salvation- the performance of human rights as embodied in the 1AC relies on colonial fantasies of salvation- the alternative is to analyze these fantasies within the 1AC as a rejection of their death driven politic.</w:t>
      </w:r>
    </w:p>
    <w:p w14:paraId="4D3B0AEF" w14:textId="77777777" w:rsidR="00972178" w:rsidRPr="00E6424E" w:rsidRDefault="00972178" w:rsidP="00972178">
      <w:pPr>
        <w:rPr>
          <w:rStyle w:val="Style13ptBold"/>
        </w:rPr>
      </w:pPr>
      <w:r w:rsidRPr="00E6424E">
        <w:rPr>
          <w:rStyle w:val="Style13ptBold"/>
        </w:rPr>
        <w:t>Wilson 2014</w:t>
      </w:r>
    </w:p>
    <w:p w14:paraId="6D1F5F8B" w14:textId="77777777" w:rsidR="00972178" w:rsidRPr="00E6424E" w:rsidRDefault="00972178" w:rsidP="00972178">
      <w:r w:rsidRPr="00E6424E">
        <w:t>Japhy Wilson (2014) (Japhy Wilson is Lecturer in International Political Economy at the University of Manchester. He is the author of Jeffrey Sachs: The Strange Case of Dr Shock and Mr Aid (2014), and co-editor with Erik Swyngedouw of The Post-Political and its Discontents: Spaces of Depoliticization, Spectres of Radical Politics (2014). His work concerns the politics of development and the critique of ideology.) Fantasy machine: philanthrocapitalism as an ideological formation, Third World Quarterly, 35:7, 1144-1161, DOI: 10.1080/01436597.2014.926102 accessed 7-29-2019 //LFP</w:t>
      </w:r>
    </w:p>
    <w:p w14:paraId="67A146D6" w14:textId="77777777" w:rsidR="00972178" w:rsidRPr="00E6424E" w:rsidRDefault="00972178" w:rsidP="00972178">
      <w:pPr>
        <w:rPr>
          <w:sz w:val="16"/>
        </w:rPr>
      </w:pPr>
      <w:r w:rsidRPr="00E6424E">
        <w:rPr>
          <w:sz w:val="16"/>
        </w:rPr>
        <w:t xml:space="preserve">The guided tour of Ruhiira provides a highly misleading impression of the success of the MVP. In the words of one health worker: ‘When we get visitors from donor countries – now that is when you see Ruhiira shining! But let them come another time…It is all about pleasing the visitors. Then [the visitors] go back, and they revert to their normal situation.’ 64 Viewed from this perspective, the jubilant festivities described above take on the appearance of a Brechtian farce, in which the privileged and the destitute revel in their collective dehumanisation. Jean Comaroff has conceptualised such </w:t>
      </w:r>
      <w:r w:rsidRPr="00E6424E">
        <w:rPr>
          <w:rStyle w:val="StyleUnderline"/>
        </w:rPr>
        <w:t>humanitarian spectacles in terms of ‘the politics of salvation’</w:t>
      </w:r>
      <w:r w:rsidRPr="00E6424E">
        <w:rPr>
          <w:sz w:val="16"/>
        </w:rPr>
        <w:t xml:space="preserve">. 65 There is clearly a religious dimension to the MVP. The very name ‘Millennium Promise’ is laden with religious overtones, and several evangelical churches are partners of the organisation.66 But the </w:t>
      </w:r>
      <w:r w:rsidRPr="00E6424E">
        <w:rPr>
          <w:rStyle w:val="StyleUnderline"/>
        </w:rPr>
        <w:t>staging of this spectacle is infused with</w:t>
      </w:r>
      <w:r w:rsidRPr="00E6424E">
        <w:rPr>
          <w:sz w:val="16"/>
        </w:rPr>
        <w:t xml:space="preserve"> a complex and obscure </w:t>
      </w:r>
      <w:r w:rsidRPr="00E6424E">
        <w:rPr>
          <w:rStyle w:val="StyleUnderline"/>
        </w:rPr>
        <w:t>jouissance</w:t>
      </w:r>
      <w:r w:rsidRPr="00E6424E">
        <w:rPr>
          <w:sz w:val="16"/>
        </w:rPr>
        <w:t xml:space="preserve">, which remains to be deciphered. For Sachs and his wealthy associates </w:t>
      </w:r>
      <w:r w:rsidRPr="00E6424E">
        <w:rPr>
          <w:rStyle w:val="StyleUnderline"/>
        </w:rPr>
        <w:t>the source of enjoyment is</w:t>
      </w:r>
      <w:r w:rsidRPr="00E6424E">
        <w:rPr>
          <w:sz w:val="16"/>
        </w:rPr>
        <w:t xml:space="preserve"> unambiguously </w:t>
      </w:r>
      <w:r w:rsidRPr="00E6424E">
        <w:rPr>
          <w:rStyle w:val="StyleUnderline"/>
        </w:rPr>
        <w:t xml:space="preserve">located in the performance of the messianic role of the saviour. </w:t>
      </w:r>
      <w:r w:rsidRPr="00E6424E">
        <w:rPr>
          <w:sz w:val="16"/>
        </w:rPr>
        <w:t xml:space="preserve">As Matthew Bishop has argued, philanthrocapitalism is ‘about making a difference with your life, which is vaguely religious and gives you a buzz’. 67 But the villagers also enjoy these performances, and this is more difficult to explain. After all, why would you celebrate a development project that you knew was failing you? I was struck by this question during an interview with a poor mother of two in her early twenties, who lived in a single-room hut on a steep slope about three kilometres from the Project Office in Ruhiira. The woman was one of the singers who entertained Sachs and other visiting dignitaries. She told me of various ways that the MVP was failing to fulfil its promises to her. It had stopped providing her with free seeds and fertiliser three years previously, and she had returned to her prior farming methods. Cows, goats, and latrines had been given to influential local people, but not to her. She had not received any business training. She had been excluded from the MVP’s fuel-efficient cook-stove scheme because they were selling the stoves at a price she could not afford (20,000 shillings – $8). The MVP had also started charging for the clean water it provided (200 shillings – 8 US cents – for a jerry can). She could not afford this either, and was using a polluted water source instead.68 Based on this account, I assumed that her only reason for participating in the ‘Millennium Band’ would be in the hope of receiving payment for her performance, and that her songs of thanks would have been insincere. The band must have been cynically established by the MVP administrators as part of their carefully orchestrated tour experience, I thought. But things were not so straightforward. In interviews with this woman and two of her fellow band members, I was told that they had created the ‘Millennium Band’ themselves, to thank ‘white guests like Sachs’ for their generosity.69 They wrote their own songs in the local language Runyankole, with lyrics like ‘Jeffrey Sachs/You have done a lot/God should bless you’. 70 Sometimes they received a little money as a tip, but sometimes they did not, and this was not the objective of their performances. Despite having told me of all the ways the MVP had failed her, the woman smiled when talking about ‘Sachsy’, and told me that ‘We sing about how they have brought us development, how they have given us clean water… It’s true that they have given us everything. That is what we sing about.’ 71 The members of the Millennium Band were not ‘docile bodies’ produced by a governmental machine and blindly performing their prescribed functions.72 On the contrary, as we have seen, there was no effectively functioning governmental machine in Ruhiira. Yet their knowledge of the MVP’s failure did not prevent them from enjoying its success. Once again, it is Lacan, rather than Foucault, who can provide an explanation for this peculiar state of affairs. In his exposition of the Lacanian theory of the subject, Žižek likens human subjectivity to the digestive system of a plant, whose intestines are ‘outside its body’ (in the sense that it is nourished by absorbing nutrients through its roots). In the same way, Žižek argues, </w:t>
      </w:r>
      <w:r w:rsidRPr="00E6424E">
        <w:rPr>
          <w:rStyle w:val="StyleUnderline"/>
        </w:rPr>
        <w:t>our dependence on language in the construction</w:t>
      </w:r>
      <w:r w:rsidRPr="00E6424E">
        <w:rPr>
          <w:sz w:val="16"/>
        </w:rPr>
        <w:t xml:space="preserve"> of our worlds </w:t>
      </w:r>
      <w:r w:rsidRPr="00E6424E">
        <w:rPr>
          <w:rStyle w:val="StyleUnderline"/>
        </w:rPr>
        <w:t>of meaning implies that the roots from which we draw our ‘spiritual food’ are</w:t>
      </w:r>
      <w:r w:rsidRPr="00E6424E">
        <w:rPr>
          <w:sz w:val="16"/>
        </w:rPr>
        <w:t xml:space="preserve"> located outside ourselves, ‘</w:t>
      </w:r>
      <w:r w:rsidRPr="00E6424E">
        <w:rPr>
          <w:rStyle w:val="StyleUnderline"/>
        </w:rPr>
        <w:t xml:space="preserve">embodied in the decentred symbolic order’. </w:t>
      </w:r>
      <w:r w:rsidRPr="00E6424E">
        <w:rPr>
          <w:sz w:val="16"/>
        </w:rPr>
        <w:t xml:space="preserve">73 For this reason </w:t>
      </w:r>
      <w:r w:rsidRPr="00E6424E">
        <w:rPr>
          <w:rStyle w:val="StyleUnderline"/>
        </w:rPr>
        <w:t>it is not necessary to ‘subjectively’ believe in an ideology</w:t>
      </w:r>
      <w:r w:rsidRPr="00E6424E">
        <w:rPr>
          <w:sz w:val="16"/>
        </w:rPr>
        <w:t xml:space="preserve"> for it to be operative, </w:t>
      </w:r>
      <w:r w:rsidRPr="00E6424E">
        <w:rPr>
          <w:rStyle w:val="Emphasis"/>
        </w:rPr>
        <w:t>as long as this ideology is expressed in the performance of a ritual</w:t>
      </w:r>
      <w:r w:rsidRPr="00E6424E">
        <w:rPr>
          <w:sz w:val="16"/>
        </w:rPr>
        <w:t xml:space="preserve">. In a church service, for example, the belief in God can be operative without anyone actually believing in Him: ‘As Pascal put it, if you do not believe, kneel down, act as if you believe, and belief will come by itself’. 74 The rituals performed in Ruhiira function ideologically in precisely this way. The visiting </w:t>
      </w:r>
      <w:r w:rsidRPr="00E6424E">
        <w:rPr>
          <w:rStyle w:val="StyleUnderline"/>
        </w:rPr>
        <w:t>dignitaries pretend to believe for the Western consumers</w:t>
      </w:r>
      <w:r w:rsidRPr="00E6424E">
        <w:rPr>
          <w:sz w:val="16"/>
        </w:rPr>
        <w:t xml:space="preserve"> of their philanthrocapitalist initiatives. The singing and dancing villagers pretend to believe for the visiting dignitaries. And in their shared enjoyment of the uplifting music and the messianic speeches, the success of the MVP becomes operative as an objective faith, without anyone subjectively believing in it.75 In other words, everyone collectively believes what they individually know to be false. On a purely symbolic level the rituals performed in Ruhiira present an illusory unity, in which donors and recipients confront each other as equal partners, enjoying the shared success of a community-led development project. As Sachs said to the villagers in the scene described above, ‘We haven’t done it, you have’. But, beyond the symbolic register, this </w:t>
      </w:r>
      <w:r w:rsidRPr="00E6424E">
        <w:rPr>
          <w:rStyle w:val="StyleUnderline"/>
        </w:rPr>
        <w:t>performance operates ideologically</w:t>
      </w:r>
      <w:r w:rsidRPr="00E6424E">
        <w:rPr>
          <w:sz w:val="16"/>
        </w:rPr>
        <w:t xml:space="preserve"> not only by celebrating a false equality, but also </w:t>
      </w:r>
      <w:r w:rsidRPr="00E6424E">
        <w:rPr>
          <w:rStyle w:val="Emphasis"/>
        </w:rPr>
        <w:t>by mobilising an obscene enjoyment of the relations of global inequality that it at once stages and disavows</w:t>
      </w:r>
      <w:r w:rsidRPr="00E6424E">
        <w:rPr>
          <w:sz w:val="16"/>
        </w:rPr>
        <w:t>. In Ruhiira the staging of the relationship between the villagers and the visiting dignitaries reproduces the sado-masochistic enjoyment of the colonial relation. On one side, there is the ‘</w:t>
      </w:r>
      <w:r w:rsidRPr="00E6424E">
        <w:rPr>
          <w:rStyle w:val="StyleUnderline"/>
        </w:rPr>
        <w:t>narcissistic self-gratification’ of the colonial administrator</w:t>
      </w:r>
      <w:r w:rsidRPr="00E6424E">
        <w:rPr>
          <w:sz w:val="16"/>
        </w:rPr>
        <w:t xml:space="preserve">.76 On the other, there is the submissive deference to ‘white guests like Sachs’, who are presented to the villagers as abstract figures of authority. A Millennium Band member explained that she had been told that Sachs is ‘the one behind everything, the one who does everything’. 77 When I asked what he knew about Tommy Hilfiger, a school teacher who had been present at one of his visits said ‘I don’t know. I know that he is a Big Man. I know that when he is to come, you see everyone moving up and down, doing what he’s supposed to do.’ 78 The </w:t>
      </w:r>
      <w:r w:rsidRPr="00E6424E">
        <w:rPr>
          <w:rStyle w:val="StyleUnderline"/>
        </w:rPr>
        <w:t>fantasy space</w:t>
      </w:r>
      <w:r w:rsidRPr="00E6424E">
        <w:rPr>
          <w:sz w:val="16"/>
        </w:rPr>
        <w:t xml:space="preserve"> of the Millennium Village </w:t>
      </w:r>
      <w:r w:rsidRPr="00E6424E">
        <w:rPr>
          <w:rStyle w:val="StyleUnderline"/>
        </w:rPr>
        <w:t>is</w:t>
      </w:r>
      <w:r w:rsidRPr="00E6424E">
        <w:rPr>
          <w:sz w:val="16"/>
        </w:rPr>
        <w:t xml:space="preserve"> therefore ultimately </w:t>
      </w:r>
      <w:r w:rsidRPr="00E6424E">
        <w:rPr>
          <w:rStyle w:val="StyleUnderline"/>
        </w:rPr>
        <w:t>sustained by</w:t>
      </w:r>
      <w:r w:rsidRPr="00E6424E">
        <w:rPr>
          <w:sz w:val="16"/>
        </w:rPr>
        <w:t xml:space="preserve"> what Žižek describes as the ‘</w:t>
      </w:r>
      <w:r w:rsidRPr="00E6424E">
        <w:rPr>
          <w:rStyle w:val="StyleUnderline"/>
        </w:rPr>
        <w:t>paradoxical jouissance</w:t>
      </w:r>
      <w:r w:rsidRPr="00E6424E">
        <w:rPr>
          <w:sz w:val="16"/>
        </w:rPr>
        <w:t>…</w:t>
      </w:r>
      <w:r w:rsidRPr="00E6424E">
        <w:rPr>
          <w:rStyle w:val="StyleUnderline"/>
        </w:rPr>
        <w:t>that the exploited</w:t>
      </w:r>
      <w:r w:rsidRPr="00E6424E">
        <w:rPr>
          <w:sz w:val="16"/>
        </w:rPr>
        <w:t xml:space="preserve">, the servant, </w:t>
      </w:r>
      <w:r w:rsidRPr="00E6424E">
        <w:rPr>
          <w:rStyle w:val="StyleUnderline"/>
        </w:rPr>
        <w:t>receives for serving the Master’</w:t>
      </w:r>
      <w:r w:rsidRPr="00E6424E">
        <w:rPr>
          <w:sz w:val="16"/>
        </w:rPr>
        <w:t>. 79</w:t>
      </w:r>
    </w:p>
    <w:p w14:paraId="31277CF3" w14:textId="77777777" w:rsidR="00972178" w:rsidRDefault="00972178" w:rsidP="00972178"/>
    <w:p w14:paraId="52F13DC2" w14:textId="77777777" w:rsidR="00972178" w:rsidRDefault="00972178" w:rsidP="00972178">
      <w:pPr>
        <w:pStyle w:val="Heading3"/>
      </w:pPr>
      <w:r>
        <w:t>LINK – Lack</w:t>
      </w:r>
    </w:p>
    <w:p w14:paraId="0BDB2042" w14:textId="77777777" w:rsidR="00972178" w:rsidRPr="00B00A6E" w:rsidRDefault="00972178" w:rsidP="00972178"/>
    <w:p w14:paraId="70714337" w14:textId="77777777" w:rsidR="00972178" w:rsidRPr="00E6424E" w:rsidRDefault="00972178" w:rsidP="00972178">
      <w:pPr>
        <w:pStyle w:val="Heading4"/>
      </w:pPr>
      <w:r w:rsidRPr="00E6424E">
        <w:t>The presentation of the mutilated body as something to be made whole is an investment in the fantasy of making whole- the fantasy of the future-whole body functions as a way of creating human rights as a Master discourse- the body as injured functions as an imagined universal experience of pain, death, injury for the subject for the viewer to imagine corporeality. This investment in understanding the Other body is doomed to fail as the body can never be the Ideal Whole Body because the body is not free of deterioration and desire</w:t>
      </w:r>
    </w:p>
    <w:p w14:paraId="442C7A82" w14:textId="77777777" w:rsidR="00972178" w:rsidRPr="00E6424E" w:rsidRDefault="00972178" w:rsidP="00972178">
      <w:pPr>
        <w:rPr>
          <w:rStyle w:val="Style13ptBold"/>
        </w:rPr>
      </w:pPr>
      <w:r w:rsidRPr="00E6424E">
        <w:rPr>
          <w:rStyle w:val="Style13ptBold"/>
        </w:rPr>
        <w:t>Ghumkhor and Rogers 14</w:t>
      </w:r>
    </w:p>
    <w:p w14:paraId="7964ABDC" w14:textId="77777777" w:rsidR="00972178" w:rsidRPr="00E6424E" w:rsidRDefault="00972178" w:rsidP="00972178">
      <w:r w:rsidRPr="00E6424E">
        <w:t>Sahar Ghumkhor &amp; Juliet Rogers (2014)(Sahar Ghumkhor is a PhD candidate in the School of Social and Political Sciences, University of Melbourne. Her research explores the psychoanalytical dimensions in the return to the veiled woman, examining the relationship between the body and freedom and unfreedom. Dr Juliet Rogers is a Senior Lecturer in Criminology in the School of Political Sciences at the University of Melbourne, and Adjunct Professor at Griffith Law School, Queensland. She is currently an Australian Research Council DECRA Fellow.).The Spectacle of the Veiled Woman and the Mutilated Child, Australian Feminist Law Journal, 40:2, 199-213, DOI: 10.1080/13200968.2015.1017035 pp.206-209 accessed 7-29-2019 //LFP</w:t>
      </w:r>
    </w:p>
    <w:p w14:paraId="26220093" w14:textId="77777777" w:rsidR="00972178" w:rsidRPr="00E6424E" w:rsidRDefault="00972178" w:rsidP="00972178">
      <w:pPr>
        <w:rPr>
          <w:rStyle w:val="StyleUnderline"/>
        </w:rPr>
      </w:pPr>
      <w:r w:rsidRPr="00E6424E">
        <w:rPr>
          <w:sz w:val="16"/>
        </w:rPr>
        <w:t xml:space="preserve">While human rights campaigns put to use the image in order to stage the offer of freedom and rights, we assess here </w:t>
      </w:r>
      <w:r w:rsidRPr="00E6424E">
        <w:rPr>
          <w:rStyle w:val="StyleUnderline"/>
        </w:rPr>
        <w:t>the investment in presenting the body as a body in pieces and always imagined as whole beneath the veil and/or before the practices of another’s law. It is precisely the body that has become the site of knowledge production, myth-making and specular support in the sustaining of the fantasy of a whole subject before the law</w:t>
      </w:r>
      <w:r w:rsidRPr="00E6424E">
        <w:rPr>
          <w:sz w:val="16"/>
        </w:rPr>
        <w:t xml:space="preserve">. The production of the images, which </w:t>
      </w:r>
      <w:r w:rsidRPr="00E6424E">
        <w:rPr>
          <w:rStyle w:val="StyleUnderline"/>
        </w:rPr>
        <w:t>present the promise of a pre-cut body and the body almost always already unveiled</w:t>
      </w:r>
      <w:r w:rsidRPr="00E6424E">
        <w:rPr>
          <w:sz w:val="16"/>
        </w:rPr>
        <w:t xml:space="preserve">, </w:t>
      </w:r>
      <w:r w:rsidRPr="00E6424E">
        <w:rPr>
          <w:rStyle w:val="StyleUnderline"/>
        </w:rPr>
        <w:t>acts as support for human rights allegiance</w:t>
      </w:r>
      <w:r w:rsidRPr="00E6424E">
        <w:rPr>
          <w:sz w:val="16"/>
        </w:rPr>
        <w:t>, and such an allegiance offers the platform of support for the existence</w:t>
      </w:r>
      <w:r w:rsidRPr="00E6424E">
        <w:rPr>
          <w:rStyle w:val="StyleUnderline"/>
        </w:rPr>
        <w:t>, in Lacanian parlance, of human rights to function as a Master discourse; a discourse which gains its support through the promise of the body as natural, as fact.29 The body imagined as natural functions as a vehicle for imagining universal experience</w:t>
      </w:r>
      <w:r w:rsidRPr="00E6424E">
        <w:rPr>
          <w:sz w:val="16"/>
        </w:rPr>
        <w:t xml:space="preserve"> — </w:t>
      </w:r>
      <w:r w:rsidRPr="00E6424E">
        <w:rPr>
          <w:rStyle w:val="Emphasis"/>
        </w:rPr>
        <w:t>pain, injury and death</w:t>
      </w:r>
      <w:r w:rsidRPr="00E6424E">
        <w:rPr>
          <w:sz w:val="16"/>
        </w:rPr>
        <w:t xml:space="preserve">. </w:t>
      </w:r>
      <w:r w:rsidRPr="00E6424E">
        <w:rPr>
          <w:rStyle w:val="StyleUnderline"/>
        </w:rPr>
        <w:t>As such, its very presentation draws the imagination of the viewer, in a mode of identification with the image, to a transcendental possibility of the incontestable, of a signifier without pretender</w:t>
      </w:r>
      <w:r w:rsidRPr="00E6424E">
        <w:rPr>
          <w:sz w:val="16"/>
        </w:rPr>
        <w:t xml:space="preserve">. This is </w:t>
      </w:r>
      <w:r w:rsidRPr="00E6424E">
        <w:rPr>
          <w:rStyle w:val="StyleUnderline"/>
        </w:rPr>
        <w:t>the body’s role in natural law, and it has become its role in a human rights doctrine infused with the ideals of natural law</w:t>
      </w:r>
      <w:r w:rsidRPr="00E6424E">
        <w:rPr>
          <w:sz w:val="16"/>
        </w:rPr>
        <w:t xml:space="preserve">. Natural law, in Agamben’s terms, posits a subject with certain natural (and therefore universal) moral capacities, a natural life (zoe) whose purpose was simply to fulfil its function in that society. The bios (political life) was to build on zoe by inscribing rights and duties on the body to reach its potential.30 Natural law revealed the potential in everyone as part of a historical quest for the universal. The body would become if allowed. For Douzinas, unlike myths which rely on beginnings, ‘reason’ as a historical process and which human rights is its legacy, looks to telos or ends.31 In this mode, natural law has an anti-historicist claim that presents it as beyond the law, beyond culture, a universalist Hegelian geist assisting individuals in perfecting their nature, their full potential.32 </w:t>
      </w:r>
      <w:r w:rsidRPr="00E6424E">
        <w:rPr>
          <w:rStyle w:val="StyleUnderline"/>
        </w:rPr>
        <w:t>The law functions here — naturally — to free the human to realise their free will, a will which is tied to bodily integrity, or specifically the uninterrupted will of the body to fulfil its natural purpose.</w:t>
      </w:r>
      <w:r w:rsidRPr="00E6424E">
        <w:rPr>
          <w:sz w:val="16"/>
        </w:rPr>
        <w:t xml:space="preserve"> In modernity, with the perceived victory of Western civilisation over ideology, an ‘end of history’ was declared which would support the idea of body as universal fact if enshrined in human rights. </w:t>
      </w:r>
      <w:r w:rsidRPr="00E6424E">
        <w:rPr>
          <w:rStyle w:val="StyleUnderline"/>
        </w:rPr>
        <w:t xml:space="preserve">Human rights, in their performance of natural law, enabled the human to ‘be’. </w:t>
      </w:r>
      <w:r w:rsidRPr="00E6424E">
        <w:rPr>
          <w:sz w:val="16"/>
        </w:rPr>
        <w:t>History and civilisation had reached the apotheosis of human development. It was only left to perfect the rest of humanity with the tools of Western civilisation: liberalism, democracy and human rights. Identifying the desire for coupling a specific selfhood with freedom in the extolling of human rights today, Alain Badiou contends, is a return to the abstract Kantian subject — a subject who can be used to measure all — and indicative of a hegemonic constitution of a Western-inspired universal human subject</w:t>
      </w:r>
      <w:r w:rsidRPr="00E6424E">
        <w:rPr>
          <w:rStyle w:val="StyleUnderline"/>
        </w:rPr>
        <w:t>. It is within the teleology of the desire for reaching the potential of ‘being’ — as a production of the universal ‘human’ — that the body appears as the site of the universal, held aloft in the ideals of natural law and embalmed as an ideal in the shrine of human rights doctrine</w:t>
      </w:r>
      <w:r w:rsidRPr="00E6424E">
        <w:rPr>
          <w:sz w:val="16"/>
        </w:rPr>
        <w:t xml:space="preserve">. Posed as universal, </w:t>
      </w:r>
      <w:r w:rsidRPr="00E6424E">
        <w:rPr>
          <w:rStyle w:val="StyleUnderline"/>
        </w:rPr>
        <w:t>The Body functions as a fact through which the subject can identify itself as firstly inhabiting a corporeal body that testifies to the reality of fact, and secondly, and not mutually exclusively, as existing in a relation of knowing the universal. The body itself offers this form of ‘universal satisfaction’ — as a form of satisfying any queries as to the authenticity of its signification — because of its affiliation and presentation in the historical frame of natural law.</w:t>
      </w:r>
      <w:r w:rsidRPr="00E6424E">
        <w:rPr>
          <w:sz w:val="16"/>
        </w:rPr>
        <w:t xml:space="preserve">33 In one contemporary Australian example of this presumed knowing of the body, conservative Australian Senator Jacqui Lambie argues publically on the importance of banning the veil ‘[b]ecause what I believe is we must be able to tell the body language and we can do that by the face’.34 </w:t>
      </w:r>
      <w:r w:rsidRPr="00E6424E">
        <w:rPr>
          <w:rStyle w:val="StyleUnderline"/>
        </w:rPr>
        <w:t>The notion of a body being able to identify the truth of another body — particularly via the face — is a commonsense idea that has persisted in modernity across Western cultures</w:t>
      </w:r>
      <w:r w:rsidRPr="00E6424E">
        <w:rPr>
          <w:sz w:val="16"/>
        </w:rPr>
        <w:t xml:space="preserve">. It is an idea well captured in Anne Michael’s quotation which opens this article. A body knows a body precisely because the body retains a universal, factual knowledge, in the mode of natural law. And the subject lives that knowing. Human rights rhetoric then fixes this knowledge as a knowledge of the universal, and as a universal Good, one which will broker no dissent. </w:t>
      </w:r>
      <w:r w:rsidRPr="00E6424E">
        <w:rPr>
          <w:rStyle w:val="StyleUnderline"/>
        </w:rPr>
        <w:t>Through this fixing as fixation on the body, it comes to be attached, manifested and aligned with, in Lacan’s terms, the Master’s discourse</w:t>
      </w:r>
      <w:r w:rsidRPr="00E6424E">
        <w:rPr>
          <w:sz w:val="16"/>
        </w:rPr>
        <w:t xml:space="preserve">.35 This discourse presents the body only as the Good in its image as whole. The </w:t>
      </w:r>
      <w:r w:rsidRPr="00E6424E">
        <w:rPr>
          <w:rStyle w:val="StyleUnderline"/>
        </w:rPr>
        <w:t>pieces of the body removed or unseen indicate the contestable</w:t>
      </w:r>
      <w:r w:rsidRPr="00E6424E">
        <w:rPr>
          <w:sz w:val="16"/>
        </w:rPr>
        <w:t xml:space="preserve">, the uncertain or, in Lacan’s idiom, </w:t>
      </w:r>
      <w:r w:rsidRPr="00E6424E">
        <w:rPr>
          <w:rStyle w:val="StyleUnderline"/>
        </w:rPr>
        <w:t>as inhabiting the Real</w:t>
      </w:r>
      <w:r w:rsidRPr="00E6424E">
        <w:rPr>
          <w:sz w:val="16"/>
        </w:rPr>
        <w:t xml:space="preserve">. </w:t>
      </w:r>
      <w:r w:rsidRPr="00E6424E">
        <w:rPr>
          <w:rStyle w:val="StyleUnderline"/>
        </w:rPr>
        <w:t>What cannot be seen — that behind the veil — or what remains once the wholeness is ‘mutilated’, indicates a beyond to the whole signifying presence of the natural body</w:t>
      </w:r>
      <w:r w:rsidRPr="00E6424E">
        <w:rPr>
          <w:sz w:val="16"/>
        </w:rPr>
        <w:t xml:space="preserve">. Thus, </w:t>
      </w:r>
      <w:r w:rsidRPr="00E6424E">
        <w:rPr>
          <w:rStyle w:val="StyleUnderline"/>
        </w:rPr>
        <w:t>the body must maintain a visceral integrity and a visibility in order to function as a whole. The body, configured through human rights as that which must maintain a visceral integrity, is located in the site of the Master’s discourse, and holding onto the body in its whole form, that is, in its natural form, fuses the Master’s discourse</w:t>
      </w:r>
      <w:r w:rsidRPr="00E6424E">
        <w:rPr>
          <w:sz w:val="16"/>
        </w:rPr>
        <w:t xml:space="preserve"> — here </w:t>
      </w:r>
      <w:r w:rsidRPr="00E6424E">
        <w:rPr>
          <w:rStyle w:val="StyleUnderline"/>
        </w:rPr>
        <w:t>configured as human rights doctrine — with that of the visible flesh</w:t>
      </w:r>
      <w:r w:rsidRPr="00E6424E">
        <w:rPr>
          <w:sz w:val="16"/>
        </w:rPr>
        <w:t xml:space="preserve">. This fusing is performed in the mirror, or rather in the mirror image of the body represented in images, such as the ones above. What we see in the Al-Mutawakel image of the ‘disappearing’ woman and child is pieces cut off, like that of Kadi, but pieces which hold a special significance. </w:t>
      </w:r>
      <w:r w:rsidRPr="00E6424E">
        <w:rPr>
          <w:rStyle w:val="StyleUnderline"/>
        </w:rPr>
        <w:t>Indeed, the flesh concealed under the veil — read through the assertions of a human rights enthusiasm for an integrity of the whole body — becomes metonymic with the weighted significance of the clitoris</w:t>
      </w:r>
      <w:r w:rsidRPr="00E6424E">
        <w:rPr>
          <w:sz w:val="16"/>
        </w:rPr>
        <w:t xml:space="preserve">. Both are </w:t>
      </w:r>
      <w:r w:rsidRPr="00E6424E">
        <w:rPr>
          <w:rStyle w:val="StyleUnderline"/>
        </w:rPr>
        <w:t>that which keeps the body whole; pieces that diachronically signify the body as whole if only it could retain/expose those pieces</w:t>
      </w:r>
      <w:r w:rsidRPr="00E6424E">
        <w:rPr>
          <w:sz w:val="16"/>
        </w:rPr>
        <w:t xml:space="preserve">.36 These </w:t>
      </w:r>
      <w:r w:rsidRPr="00E6424E">
        <w:rPr>
          <w:rStyle w:val="StyleUnderline"/>
        </w:rPr>
        <w:t>pieces can thus be understood as forms of the Lacanian objet petit a. Specifically, they are pieces that have no specular image</w:t>
      </w:r>
      <w:r w:rsidRPr="00E6424E">
        <w:rPr>
          <w:sz w:val="16"/>
        </w:rPr>
        <w:t xml:space="preserve">; that is, </w:t>
      </w:r>
      <w:r w:rsidRPr="00E6424E">
        <w:rPr>
          <w:rStyle w:val="StyleUnderline"/>
        </w:rPr>
        <w:t>they cannot be re-presented because they are a form of satisfying presence</w:t>
      </w:r>
      <w:r w:rsidRPr="00E6424E">
        <w:rPr>
          <w:sz w:val="16"/>
        </w:rPr>
        <w:t xml:space="preserve">.37 They are absolutely here, absolutely known. And they are presented in these images as if ‘we all’ understand them in the same way, we all have bodies and a body knows a body! Thus, </w:t>
      </w:r>
      <w:r w:rsidRPr="00E6424E">
        <w:rPr>
          <w:rStyle w:val="StyleUnderline"/>
        </w:rPr>
        <w:t>they unify in the image, but they also show what it is to be unified</w:t>
      </w:r>
      <w:r w:rsidRPr="00E6424E">
        <w:rPr>
          <w:sz w:val="16"/>
        </w:rPr>
        <w:t xml:space="preserve">. The object petit a, as it circulates through these images, relates specifically to the Lacanian notion of Woman (rather than women), because the child and the woman beneath the veil — both cut by the violence of another’s law — hold the promise of the wholly signified status of Woman.38 The body in the discourses of ‘unveiling’ and ‘FGM’ functions like the Lacanian description of Woman insofar as it is Woman who is imagined as exposable under the veil or before mutilation; a </w:t>
      </w:r>
      <w:r w:rsidRPr="00E6424E">
        <w:rPr>
          <w:rStyle w:val="StyleUnderline"/>
        </w:rPr>
        <w:t>whole body is a body which is imagined to fully signify Being.</w:t>
      </w:r>
      <w:r w:rsidRPr="00E6424E">
        <w:rPr>
          <w:sz w:val="16"/>
        </w:rPr>
        <w:t xml:space="preserve"> This is despite the existence of ‘women’ who, in the lived world, can never fulfil their symbolisation as Woman — much like </w:t>
      </w:r>
      <w:r w:rsidRPr="00E6424E">
        <w:rPr>
          <w:rStyle w:val="Emphasis"/>
        </w:rPr>
        <w:t>the body can never be The Body</w:t>
      </w:r>
      <w:r w:rsidRPr="00E6424E">
        <w:rPr>
          <w:rStyle w:val="StyleUnderline"/>
        </w:rPr>
        <w:t>. It is always someone’s body with its distinctions and degradations</w:t>
      </w:r>
      <w:r w:rsidRPr="00E6424E">
        <w:rPr>
          <w:sz w:val="16"/>
        </w:rPr>
        <w:t xml:space="preserve">. It is far from a lived experience of fact. </w:t>
      </w:r>
      <w:r w:rsidRPr="00E6424E">
        <w:rPr>
          <w:rStyle w:val="StyleUnderline"/>
        </w:rPr>
        <w:t>The body deteriorates, becomes ill and dies. It has desires which cannot be satisfied, and are often prohibited. It is, as with women (and men of course), subjected to the contestations of signification and the confustications of time and uncertainty, including the uncertainties of law.</w:t>
      </w:r>
      <w:r w:rsidRPr="00E6424E">
        <w:rPr>
          <w:sz w:val="16"/>
        </w:rPr>
        <w:t xml:space="preserve"> </w:t>
      </w:r>
      <w:r w:rsidRPr="00E6424E">
        <w:rPr>
          <w:rStyle w:val="StyleUnderline"/>
        </w:rPr>
        <w:t>When represented in pieces, however, this reality is elided and other bodies come to represent the possibility of The Body, if only they are unveiled or uncut.</w:t>
      </w:r>
    </w:p>
    <w:p w14:paraId="017CBF61" w14:textId="77777777" w:rsidR="00972178" w:rsidRPr="00E6424E" w:rsidRDefault="00972178" w:rsidP="00972178">
      <w:pPr>
        <w:pStyle w:val="Heading4"/>
      </w:pPr>
      <w:r w:rsidRPr="00E6424E">
        <w:t>The universalized image of the Body reduces bodies to their rights- the body is only defined by the political rights and the lacking body. This globalized biopolitics of rearranging the lacking body to cover the lack of the Self that salvation promises to cover- this biopolitics emerges in geopolitical modes of imperial aggression, extrajudicial killings, and reaffirms the ability of the sovereign to maim bodies to prevent the maiming of the western body politic- the dualistic narratives of salvation and erasure function to animate the fantasy of covering the missing link</w:t>
      </w:r>
    </w:p>
    <w:p w14:paraId="29C693A7" w14:textId="77777777" w:rsidR="00972178" w:rsidRPr="00E6424E" w:rsidRDefault="00972178" w:rsidP="00972178">
      <w:pPr>
        <w:rPr>
          <w:rStyle w:val="Style13ptBold"/>
        </w:rPr>
      </w:pPr>
      <w:r w:rsidRPr="00E6424E">
        <w:rPr>
          <w:rStyle w:val="Style13ptBold"/>
        </w:rPr>
        <w:t>Ghumkhor and Rogers 14</w:t>
      </w:r>
    </w:p>
    <w:p w14:paraId="421B35FA" w14:textId="77777777" w:rsidR="00972178" w:rsidRPr="00E6424E" w:rsidRDefault="00972178" w:rsidP="00972178">
      <w:r w:rsidRPr="00E6424E">
        <w:t>Sahar Ghumkhor &amp; Juliet Rogers (2014)(Sahar Ghumkhor is a PhD candidate in the School of Social and Political Sciences, University of Melbourne. Her research explores the psychoanalytical dimensions in the return to the veiled woman, examining the relationship between the body and freedom and unfreedom. Dr Juliet Rogers is a Senior Lecturer in Criminology in the School of Political Sciences at the University of Melbourne, and Adjunct Professor at Griffith Law School, Queensland. She is currently an Australian Research Council DECRA Fellow.).The Spectacle of the Veiled Woman and the Mutilated Child, Australian Feminist Law Journal, 40:2, 199-213, DOI: 10.1080/13200968.2015.1017035 pp.210-213 accessed 7-29-2019 //LFP</w:t>
      </w:r>
    </w:p>
    <w:p w14:paraId="28F281AA" w14:textId="77777777" w:rsidR="00972178" w:rsidRDefault="00972178" w:rsidP="00972178">
      <w:pPr>
        <w:rPr>
          <w:sz w:val="16"/>
        </w:rPr>
      </w:pPr>
      <w:r w:rsidRPr="00E6424E">
        <w:rPr>
          <w:sz w:val="16"/>
        </w:rPr>
        <w:t xml:space="preserve">The stakes of </w:t>
      </w:r>
      <w:r w:rsidRPr="00E6424E">
        <w:rPr>
          <w:rStyle w:val="StyleUnderline"/>
        </w:rPr>
        <w:t>the need to represent the body as a site of the universal and indeed as the site of, in Lacan’s terms, the universal satisfaction of the signifier</w:t>
      </w:r>
      <w:r w:rsidRPr="00E6424E">
        <w:rPr>
          <w:sz w:val="16"/>
        </w:rPr>
        <w:t xml:space="preserve">, are not difficult to map in modernity and particularly in a post-9/11 world. The </w:t>
      </w:r>
      <w:r w:rsidRPr="00E6424E">
        <w:rPr>
          <w:rStyle w:val="StyleUnderline"/>
        </w:rPr>
        <w:t>universalist claims of human rights has not only framed the facticity of the body but, paradoxically, has meant the reduction of bodies to their political rights:</w:t>
      </w:r>
      <w:r w:rsidRPr="00E6424E">
        <w:rPr>
          <w:sz w:val="16"/>
        </w:rPr>
        <w:t xml:space="preserve"> </w:t>
      </w:r>
      <w:r w:rsidRPr="00E6424E">
        <w:rPr>
          <w:rStyle w:val="StyleUnderline"/>
        </w:rPr>
        <w:t>having them, accumulating more of them, lacking them or being undeserving of them</w:t>
      </w:r>
      <w:r w:rsidRPr="00E6424E">
        <w:rPr>
          <w:sz w:val="16"/>
        </w:rPr>
        <w:t xml:space="preserve">. </w:t>
      </w:r>
      <w:r w:rsidRPr="00E6424E">
        <w:rPr>
          <w:rStyle w:val="StyleUnderline"/>
        </w:rPr>
        <w:t>Bodies can thus have rights, or not</w:t>
      </w:r>
      <w:r w:rsidRPr="00E6424E">
        <w:rPr>
          <w:sz w:val="16"/>
        </w:rPr>
        <w:t xml:space="preserve">. And this both relieves and promotes anxiety. Specifically, </w:t>
      </w:r>
      <w:r w:rsidRPr="00E6424E">
        <w:rPr>
          <w:rStyle w:val="StyleUnderline"/>
        </w:rPr>
        <w:t>the legalisation of human desire and the authority that human rights has assumed in guiding the development of humanity has also meant the ‘naked human’ is based on violent exclusions</w:t>
      </w:r>
      <w:r w:rsidRPr="00E6424E">
        <w:rPr>
          <w:sz w:val="16"/>
        </w:rPr>
        <w:t xml:space="preserve">, </w:t>
      </w:r>
      <w:r w:rsidRPr="00E6424E">
        <w:rPr>
          <w:rStyle w:val="StyleUnderline"/>
        </w:rPr>
        <w:t>revealing the reduction of the human to a universal category subject to biopolitical mechanisms of state power</w:t>
      </w:r>
      <w:r w:rsidRPr="00E6424E">
        <w:rPr>
          <w:sz w:val="16"/>
        </w:rPr>
        <w:t xml:space="preserve">. Building on Foucault’s notion of biopower — the surveilling and disciplinary technologies of the state to govern bodies — Agamben’s contention is that </w:t>
      </w:r>
      <w:r w:rsidRPr="00E6424E">
        <w:rPr>
          <w:rStyle w:val="Emphasis"/>
        </w:rPr>
        <w:t>human rights relies on docile bodies</w:t>
      </w:r>
      <w:r w:rsidRPr="00E6424E">
        <w:rPr>
          <w:sz w:val="16"/>
        </w:rPr>
        <w:t xml:space="preserve">: the </w:t>
      </w:r>
      <w:r w:rsidRPr="00E6424E">
        <w:rPr>
          <w:rStyle w:val="StyleUnderline"/>
        </w:rPr>
        <w:t>politicising of the theological body that is posited as lacking its nature</w:t>
      </w:r>
      <w:r w:rsidRPr="00E6424E">
        <w:rPr>
          <w:sz w:val="16"/>
        </w:rPr>
        <w:t xml:space="preserve"> and </w:t>
      </w:r>
      <w:r w:rsidRPr="00E6424E">
        <w:rPr>
          <w:rStyle w:val="StyleUnderline"/>
        </w:rPr>
        <w:t>thus put to use by powerful disciplinary strategies to relocate it</w:t>
      </w:r>
      <w:r w:rsidRPr="00E6424E">
        <w:rPr>
          <w:sz w:val="16"/>
        </w:rPr>
        <w:t xml:space="preserve">. Unlike Foucault, who links biopower to modern forms of microgoverning that require the destruction of the body, Agamben argues biopower can be traced to Ancient Greece wherein the unwritten laws of nature come under the fold of politics which sees the bios (political life) appropriate zoe (natural life) and put it to use for the bios.46 In Santner’s reading, Agamben is precisely looking to the Schmittian sovereign decision as a form which reduces bios to zoe with the </w:t>
      </w:r>
      <w:r w:rsidRPr="00E6424E">
        <w:rPr>
          <w:rStyle w:val="StyleUnderline"/>
        </w:rPr>
        <w:t>psychoanalytic motivation of covering the ‘missing link’ introduced by signification</w:t>
      </w:r>
      <w:r w:rsidRPr="00E6424E">
        <w:rPr>
          <w:sz w:val="16"/>
        </w:rPr>
        <w:t xml:space="preserve">, or that is, </w:t>
      </w:r>
      <w:r w:rsidRPr="00E6424E">
        <w:rPr>
          <w:rStyle w:val="StyleUnderline"/>
        </w:rPr>
        <w:t>by castratio</w:t>
      </w:r>
      <w:r w:rsidRPr="00E6424E">
        <w:rPr>
          <w:sz w:val="16"/>
        </w:rPr>
        <w:t xml:space="preserve">n.47 In accepting Santner’s use of Kantorowicz — which outlines the monarch as having a fleshly body that experienced death and a transcendental eternal body, and that today modern society is trying to secure the latter — then </w:t>
      </w:r>
      <w:r w:rsidRPr="00E6424E">
        <w:rPr>
          <w:rStyle w:val="StyleUnderline"/>
        </w:rPr>
        <w:t>the image of pieces of flesh has a special place</w:t>
      </w:r>
      <w:r w:rsidRPr="00E6424E">
        <w:rPr>
          <w:sz w:val="16"/>
        </w:rPr>
        <w:t xml:space="preserve">, and particularly the image of flesh in its status as uncovered or animated as to-be-uncovered. As Santner says: In order </w:t>
      </w:r>
      <w:r w:rsidRPr="00E6424E">
        <w:rPr>
          <w:rStyle w:val="StyleUnderline"/>
        </w:rPr>
        <w:t>to become a human subject</w:t>
      </w:r>
      <w:r w:rsidRPr="00E6424E">
        <w:rPr>
          <w:sz w:val="16"/>
        </w:rPr>
        <w:t xml:space="preserve">, </w:t>
      </w:r>
      <w:r w:rsidRPr="00E6424E">
        <w:rPr>
          <w:rStyle w:val="StyleUnderline"/>
        </w:rPr>
        <w:t>the ‘flesh-and-blood’ of our existence as animals — even social animals — must be supplemented by a surplus of ‘flesh’</w:t>
      </w:r>
      <w:r w:rsidRPr="00E6424E">
        <w:rPr>
          <w:sz w:val="16"/>
        </w:rPr>
        <w:t xml:space="preserve">: that is </w:t>
      </w:r>
      <w:r w:rsidRPr="00E6424E">
        <w:rPr>
          <w:rStyle w:val="StyleUnderline"/>
        </w:rPr>
        <w:t>the very stuff of a missing link or gap</w:t>
      </w:r>
      <w:r w:rsidRPr="00E6424E">
        <w:rPr>
          <w:sz w:val="16"/>
        </w:rPr>
        <w:t xml:space="preserve">.48 He contends that the surplus that results from the missing gap has been democratised by migrating to the new bearer of sovereignty, The People, who now struggle to secure the flesh of sovereignty. The new bearers are ‘in some sense stuck with an excess of flesh’ — what he calls a ‘surplus of immanence’ that their own bodies cannot fully embody and thus must be handled in other ways.49 This </w:t>
      </w:r>
      <w:r w:rsidRPr="00E6424E">
        <w:rPr>
          <w:rStyle w:val="StyleUnderline"/>
        </w:rPr>
        <w:t>surplus is handled in the gyrations of contemporary politics</w:t>
      </w:r>
      <w:r w:rsidRPr="00E6424E">
        <w:rPr>
          <w:sz w:val="16"/>
        </w:rPr>
        <w:t xml:space="preserve">; that is, </w:t>
      </w:r>
      <w:r w:rsidRPr="00E6424E">
        <w:rPr>
          <w:rStyle w:val="StyleUnderline"/>
        </w:rPr>
        <w:t>what cannot fully be closed upon is arranged in order to quell the anxiety over this impossible closure</w:t>
      </w:r>
      <w:r w:rsidRPr="00E6424E">
        <w:rPr>
          <w:sz w:val="16"/>
        </w:rPr>
        <w:t xml:space="preserve">. The </w:t>
      </w:r>
      <w:r w:rsidRPr="00E6424E">
        <w:rPr>
          <w:rStyle w:val="StyleUnderline"/>
        </w:rPr>
        <w:t>effort toward closure is</w:t>
      </w:r>
      <w:r w:rsidRPr="00E6424E">
        <w:rPr>
          <w:sz w:val="16"/>
        </w:rPr>
        <w:t xml:space="preserve">, in a psychoanalytic sense, </w:t>
      </w:r>
      <w:r w:rsidRPr="00E6424E">
        <w:rPr>
          <w:rStyle w:val="StyleUnderline"/>
        </w:rPr>
        <w:t>an effort toward thwarting castration.</w:t>
      </w:r>
      <w:r w:rsidRPr="00E6424E">
        <w:rPr>
          <w:sz w:val="16"/>
        </w:rPr>
        <w:t xml:space="preserve"> In a politico-legal sense, this is </w:t>
      </w:r>
      <w:r w:rsidRPr="00E6424E">
        <w:rPr>
          <w:rStyle w:val="StyleUnderline"/>
        </w:rPr>
        <w:t>an effort to close upon the anxiety of the arbitrariness of the sovereign decision</w:t>
      </w:r>
      <w:r w:rsidRPr="00E6424E">
        <w:rPr>
          <w:sz w:val="16"/>
        </w:rPr>
        <w:t xml:space="preserve">.50 It is an effort </w:t>
      </w:r>
      <w:r w:rsidRPr="00E6424E">
        <w:rPr>
          <w:rStyle w:val="StyleUnderline"/>
        </w:rPr>
        <w:t>to deny the haunting presence of the king that</w:t>
      </w:r>
      <w:r w:rsidRPr="00E6424E">
        <w:rPr>
          <w:sz w:val="16"/>
        </w:rPr>
        <w:t xml:space="preserve"> now exists in the uncertain rule of The People, and </w:t>
      </w:r>
      <w:r w:rsidRPr="00E6424E">
        <w:rPr>
          <w:rStyle w:val="StyleUnderline"/>
        </w:rPr>
        <w:t>is embodied</w:t>
      </w:r>
      <w:r w:rsidRPr="00E6424E">
        <w:rPr>
          <w:sz w:val="16"/>
        </w:rPr>
        <w:t xml:space="preserve">, </w:t>
      </w:r>
      <w:r w:rsidRPr="00E6424E">
        <w:rPr>
          <w:rStyle w:val="StyleUnderline"/>
        </w:rPr>
        <w:t>in</w:t>
      </w:r>
      <w:r w:rsidRPr="00E6424E">
        <w:rPr>
          <w:sz w:val="16"/>
        </w:rPr>
        <w:t xml:space="preserve"> contemporary </w:t>
      </w:r>
      <w:r w:rsidRPr="00E6424E">
        <w:rPr>
          <w:rStyle w:val="StyleUnderline"/>
        </w:rPr>
        <w:t>Western politics, in</w:t>
      </w:r>
      <w:r w:rsidRPr="00E6424E">
        <w:rPr>
          <w:sz w:val="16"/>
        </w:rPr>
        <w:t xml:space="preserve"> the ascent of The People to </w:t>
      </w:r>
      <w:r w:rsidRPr="00E6424E">
        <w:rPr>
          <w:rStyle w:val="StyleUnderline"/>
        </w:rPr>
        <w:t>decisions to torture, to detain without arrest, to kill without trial.</w:t>
      </w:r>
      <w:r w:rsidRPr="00E6424E">
        <w:rPr>
          <w:sz w:val="16"/>
        </w:rPr>
        <w:t xml:space="preserve"> We suggest here that the very </w:t>
      </w:r>
      <w:r w:rsidRPr="00E6424E">
        <w:rPr>
          <w:rStyle w:val="StyleUnderline"/>
        </w:rPr>
        <w:t>images of</w:t>
      </w:r>
      <w:r w:rsidRPr="00E6424E">
        <w:rPr>
          <w:sz w:val="16"/>
        </w:rPr>
        <w:t xml:space="preserve"> such </w:t>
      </w:r>
      <w:r w:rsidRPr="00E6424E">
        <w:rPr>
          <w:rStyle w:val="StyleUnderline"/>
        </w:rPr>
        <w:t>practices</w:t>
      </w:r>
      <w:r w:rsidRPr="00E6424E">
        <w:rPr>
          <w:sz w:val="16"/>
        </w:rPr>
        <w:t xml:space="preserve"> — images of Guantanamo Bay, of Obama surveying the assassination of Osama bin Laden and even the cartoon like images of drone strikes — </w:t>
      </w:r>
      <w:r w:rsidRPr="00E6424E">
        <w:rPr>
          <w:rStyle w:val="StyleUnderline"/>
        </w:rPr>
        <w:t>function alongside the images of other bodies cut into pieces to assist in the legitimisation of the aggression of contemporary sovereign decisions</w:t>
      </w:r>
      <w:r w:rsidRPr="00E6424E">
        <w:rPr>
          <w:sz w:val="16"/>
        </w:rPr>
        <w:t xml:space="preserve">. Our work here speaks particularly to the use of images and the staging of The Body, to explain the acceptance of the ‘decision/s’. That is, we contend that the </w:t>
      </w:r>
      <w:r w:rsidRPr="00E6424E">
        <w:rPr>
          <w:rStyle w:val="StyleUnderline"/>
        </w:rPr>
        <w:t xml:space="preserve">images assist with the lack of resistance to implementations </w:t>
      </w:r>
      <w:r w:rsidRPr="00E6424E">
        <w:rPr>
          <w:sz w:val="16"/>
        </w:rPr>
        <w:t xml:space="preserve">and even </w:t>
      </w:r>
      <w:r w:rsidRPr="00E6424E">
        <w:rPr>
          <w:rStyle w:val="StyleUnderline"/>
        </w:rPr>
        <w:t>enthusiasms over</w:t>
      </w:r>
      <w:r w:rsidRPr="00E6424E">
        <w:rPr>
          <w:sz w:val="16"/>
        </w:rPr>
        <w:t xml:space="preserve"> the newer, and more obvious, </w:t>
      </w:r>
      <w:r w:rsidRPr="00E6424E">
        <w:rPr>
          <w:rStyle w:val="StyleUnderline"/>
        </w:rPr>
        <w:t>practices of sovereign decision</w:t>
      </w:r>
      <w:r w:rsidRPr="00E6424E">
        <w:rPr>
          <w:sz w:val="16"/>
        </w:rPr>
        <w:t xml:space="preserve"> — </w:t>
      </w:r>
      <w:r w:rsidRPr="00E6424E">
        <w:rPr>
          <w:rStyle w:val="StyleUnderline"/>
        </w:rPr>
        <w:t xml:space="preserve">such as arbitrary detention, torture and assassinations </w:t>
      </w:r>
      <w:r w:rsidRPr="00E6424E">
        <w:rPr>
          <w:rStyle w:val="Emphasis"/>
        </w:rPr>
        <w:t>by staging the stakes of the decision as the threat of Western bodies being broken into pieces</w:t>
      </w:r>
      <w:r w:rsidRPr="00E6424E">
        <w:rPr>
          <w:sz w:val="16"/>
        </w:rPr>
        <w:t xml:space="preserve">. This dual appearance is not merely coincidence and not only — although it is certainly — justification for the torture, for the deaths, for the drone strikes.51 These </w:t>
      </w:r>
      <w:r w:rsidRPr="00E6424E">
        <w:rPr>
          <w:rStyle w:val="StyleUnderline"/>
        </w:rPr>
        <w:t>images function in a mode of animation</w:t>
      </w:r>
      <w:r w:rsidRPr="00E6424E">
        <w:rPr>
          <w:sz w:val="16"/>
        </w:rPr>
        <w:t xml:space="preserve">, </w:t>
      </w:r>
      <w:r w:rsidRPr="00E6424E">
        <w:rPr>
          <w:rStyle w:val="StyleUnderline"/>
        </w:rPr>
        <w:t>as a mode of the before and after of The Body</w:t>
      </w:r>
      <w:r w:rsidRPr="00E6424E">
        <w:rPr>
          <w:sz w:val="16"/>
        </w:rPr>
        <w:t xml:space="preserve">. They move, they progress, they undress, and as such </w:t>
      </w:r>
      <w:r w:rsidRPr="00E6424E">
        <w:rPr>
          <w:rStyle w:val="StyleUnderline"/>
        </w:rPr>
        <w:t>they offer a mobile imagination to the</w:t>
      </w:r>
      <w:r w:rsidRPr="00E6424E">
        <w:rPr>
          <w:sz w:val="16"/>
        </w:rPr>
        <w:t xml:space="preserve"> long-held </w:t>
      </w:r>
      <w:r w:rsidRPr="00E6424E">
        <w:rPr>
          <w:rStyle w:val="StyleUnderline"/>
        </w:rPr>
        <w:t>fantasies of Western domination over the fragmented bodies of the East</w:t>
      </w:r>
      <w:r w:rsidRPr="00E6424E">
        <w:rPr>
          <w:sz w:val="16"/>
        </w:rPr>
        <w:t xml:space="preserve">. Santner’s reading of Agamben becomes specifically relevant to the staging of the images of the veiled woman and the imagination of The Body because </w:t>
      </w:r>
      <w:r w:rsidRPr="00E6424E">
        <w:rPr>
          <w:rStyle w:val="StyleUnderline"/>
        </w:rPr>
        <w:t>both the body of the child uncut and the body imagined beneath the veil are imagined as human rights congealed, and thus immune from the decision, as they are immune from lack itself</w:t>
      </w:r>
      <w:r w:rsidRPr="00E6424E">
        <w:rPr>
          <w:sz w:val="16"/>
        </w:rPr>
        <w:t xml:space="preserve">. The </w:t>
      </w:r>
      <w:r w:rsidRPr="00E6424E">
        <w:rPr>
          <w:rStyle w:val="StyleUnderline"/>
        </w:rPr>
        <w:t xml:space="preserve">staging of these images as animation </w:t>
      </w:r>
      <w:r w:rsidRPr="00E6424E">
        <w:rPr>
          <w:sz w:val="16"/>
        </w:rPr>
        <w:t xml:space="preserve">also </w:t>
      </w:r>
      <w:r w:rsidRPr="00E6424E">
        <w:rPr>
          <w:rStyle w:val="StyleUnderline"/>
        </w:rPr>
        <w:t>contributes to their form of relief from</w:t>
      </w:r>
      <w:r w:rsidRPr="00E6424E">
        <w:rPr>
          <w:sz w:val="16"/>
        </w:rPr>
        <w:t xml:space="preserve"> the </w:t>
      </w:r>
      <w:r w:rsidRPr="00E6424E">
        <w:rPr>
          <w:rStyle w:val="StyleUnderline"/>
        </w:rPr>
        <w:t>anxieties of human rights universalism</w:t>
      </w:r>
      <w:r w:rsidRPr="00E6424E">
        <w:rPr>
          <w:sz w:val="16"/>
        </w:rPr>
        <w:t xml:space="preserve"> </w:t>
      </w:r>
      <w:r w:rsidRPr="00E6424E">
        <w:rPr>
          <w:rStyle w:val="StyleUnderline"/>
        </w:rPr>
        <w:t>because animation</w:t>
      </w:r>
      <w:r w:rsidRPr="00E6424E">
        <w:rPr>
          <w:sz w:val="16"/>
        </w:rPr>
        <w:t xml:space="preserve"> </w:t>
      </w:r>
      <w:r w:rsidRPr="00E6424E">
        <w:rPr>
          <w:rStyle w:val="StyleUnderline"/>
        </w:rPr>
        <w:t>is</w:t>
      </w:r>
      <w:r w:rsidRPr="00E6424E">
        <w:rPr>
          <w:sz w:val="16"/>
        </w:rPr>
        <w:t xml:space="preserve"> the world of the palimpsest where </w:t>
      </w:r>
      <w:r w:rsidRPr="00E6424E">
        <w:rPr>
          <w:rStyle w:val="StyleUnderline"/>
        </w:rPr>
        <w:t>what disappears remains as an imprint in one’s mind</w:t>
      </w:r>
      <w:r w:rsidRPr="00E6424E">
        <w:rPr>
          <w:sz w:val="16"/>
        </w:rPr>
        <w:t xml:space="preserve">.52 The images of the veiled woman, like that of the ‘mutilated’ child, as palimpsest, are the promise of either a relief or a threat of what was before or after. Not unique in the field of humanitarian aid, these </w:t>
      </w:r>
      <w:r w:rsidRPr="00E6424E">
        <w:rPr>
          <w:rStyle w:val="StyleUnderline"/>
        </w:rPr>
        <w:t>images employ the techniques of ‘before’ and ‘after’</w:t>
      </w:r>
      <w:r w:rsidRPr="00E6424E">
        <w:rPr>
          <w:sz w:val="16"/>
        </w:rPr>
        <w:t xml:space="preserve">, and the Al-Mutawakel images, in particular, function almost like a cartoon, a ‘flicker book’ — if flicked over fast enough you can actually </w:t>
      </w:r>
      <w:r w:rsidRPr="00E6424E">
        <w:rPr>
          <w:rStyle w:val="StyleUnderline"/>
        </w:rPr>
        <w:t>watch the bodies of the woman and child disappear</w:t>
      </w:r>
      <w:r w:rsidRPr="00E6424E">
        <w:rPr>
          <w:sz w:val="16"/>
        </w:rPr>
        <w:t xml:space="preserve">. The book of Kadi is more elaborate in its narration through images — from non-mutilated to mutilated — but the result is effectively the same. We know what will happen. The images however, unlike Death of Marat, indicate a trajectory toward a time ahead and a time before. And, unlike the Death of Marat, the location, which is the metamorphosis of the body into space in Marat, is a metamorphosis into death. In the final black image of Al-Mutawakel’s picture we remember what was as what could have been, forever. </w:t>
      </w:r>
      <w:r w:rsidRPr="00E6424E">
        <w:rPr>
          <w:rStyle w:val="StyleUnderline"/>
        </w:rPr>
        <w:t>This progressive/regressive animation</w:t>
      </w:r>
      <w:r w:rsidRPr="00E6424E">
        <w:rPr>
          <w:sz w:val="16"/>
        </w:rPr>
        <w:t xml:space="preserve">, read alongside ideas of the fact-quality of The Body, </w:t>
      </w:r>
      <w:r w:rsidRPr="00E6424E">
        <w:rPr>
          <w:rStyle w:val="StyleUnderline"/>
        </w:rPr>
        <w:t>functions to work upon Santner’s ‘missing link’ in the polis in a form that offers only full presence to the absence</w:t>
      </w:r>
      <w:r w:rsidRPr="00E6424E">
        <w:rPr>
          <w:sz w:val="16"/>
        </w:rPr>
        <w:t xml:space="preserve">. That is, </w:t>
      </w:r>
      <w:r w:rsidRPr="00E6424E">
        <w:rPr>
          <w:rStyle w:val="StyleUnderline"/>
        </w:rPr>
        <w:t>the body was there, and when it is gone, it is all gone</w:t>
      </w:r>
      <w:r w:rsidRPr="00E6424E">
        <w:rPr>
          <w:sz w:val="16"/>
        </w:rPr>
        <w:t xml:space="preserve">. Somewhat counter-intuitively (or at least counter to commonsense) </w:t>
      </w:r>
      <w:r w:rsidRPr="00E6424E">
        <w:rPr>
          <w:rStyle w:val="StyleUnderline"/>
        </w:rPr>
        <w:t>this can be read through psychoanalysis as an action of the death drive where ‘tension is maintained at its lowest level’ or as the most obvious form of complete signification</w:t>
      </w:r>
      <w:r w:rsidRPr="00E6424E">
        <w:rPr>
          <w:sz w:val="16"/>
        </w:rPr>
        <w:t xml:space="preserve">.53 </w:t>
      </w:r>
      <w:r w:rsidRPr="00E6424E">
        <w:rPr>
          <w:rStyle w:val="Emphasis"/>
        </w:rPr>
        <w:t>Death is the only universal possible</w:t>
      </w:r>
      <w:r w:rsidRPr="00E6424E">
        <w:rPr>
          <w:sz w:val="16"/>
        </w:rPr>
        <w:t xml:space="preserve"> (although, of course, at the same time it is the only experience that our bodies cannot know, even Jacqui Lambie cannot know). Read from the other side of time, </w:t>
      </w:r>
      <w:r w:rsidRPr="00E6424E">
        <w:rPr>
          <w:rStyle w:val="StyleUnderline"/>
        </w:rPr>
        <w:t>the body that appears as the child — before the law — is a body which formerly was a body fully satisfied in its desires</w:t>
      </w:r>
      <w:r w:rsidRPr="00E6424E">
        <w:rPr>
          <w:sz w:val="16"/>
        </w:rPr>
        <w:t xml:space="preserve">, a body in the womb; or, for Lacan, the regression from childhood into pregnancy gestures to the past of a body which is whole because the child/embryo is also the phallus.54 </w:t>
      </w:r>
      <w:r w:rsidRPr="00E6424E">
        <w:rPr>
          <w:rStyle w:val="StyleUnderline"/>
        </w:rPr>
        <w:t>The Child inside produces Woman</w:t>
      </w:r>
      <w:r w:rsidRPr="00E6424E">
        <w:rPr>
          <w:sz w:val="16"/>
        </w:rPr>
        <w:t xml:space="preserve">. These are </w:t>
      </w:r>
      <w:r w:rsidRPr="00E6424E">
        <w:rPr>
          <w:rStyle w:val="StyleUnderline"/>
        </w:rPr>
        <w:t>represented outside the frame, of course. But just as in McClintock’s version of ‘panoptical time’ where the world is presented in the West through a vision of global history</w:t>
      </w:r>
      <w:r w:rsidRPr="00E6424E">
        <w:rPr>
          <w:sz w:val="16"/>
        </w:rPr>
        <w:t xml:space="preserve"> ‘</w:t>
      </w:r>
      <w:r w:rsidRPr="00E6424E">
        <w:rPr>
          <w:rStyle w:val="StyleUnderline"/>
        </w:rPr>
        <w:t>consumed in a single spectacle from a point of privileged invisibility’, the world of The Body is presented in these images as outside the frame, and what remains are the pieces.</w:t>
      </w:r>
      <w:r w:rsidRPr="00E6424E">
        <w:rPr>
          <w:sz w:val="16"/>
        </w:rPr>
        <w:t>55</w:t>
      </w:r>
    </w:p>
    <w:p w14:paraId="7A651DA3" w14:textId="77777777" w:rsidR="00972178" w:rsidRDefault="00972178" w:rsidP="00972178"/>
    <w:p w14:paraId="142EEFFA" w14:textId="77777777" w:rsidR="00972178" w:rsidRDefault="00972178" w:rsidP="00972178">
      <w:pPr>
        <w:pStyle w:val="Heading3"/>
      </w:pPr>
      <w:r>
        <w:t>LINK – Disfigurement</w:t>
      </w:r>
    </w:p>
    <w:p w14:paraId="67B903BD" w14:textId="77777777" w:rsidR="00972178" w:rsidRPr="005438F9" w:rsidRDefault="00972178" w:rsidP="00972178"/>
    <w:p w14:paraId="3FD15329" w14:textId="77777777" w:rsidR="00972178" w:rsidRPr="00E6424E" w:rsidRDefault="00972178" w:rsidP="00972178">
      <w:pPr>
        <w:pStyle w:val="Heading4"/>
      </w:pPr>
      <w:r w:rsidRPr="00E6424E">
        <w:t>Disability and castration are inexplicably linked as fantasies of loss and disempowerment- the characterization of castration as a triumphant disempowerment of the White man implicitly recreates the narratives of dependency and loss that frame disability. Those dependency narratives reinforce narratives that the “home” of disability is constrained to the hospital and that disability is a “price paid” for failure to be normate</w:t>
      </w:r>
    </w:p>
    <w:p w14:paraId="5C701C24" w14:textId="77777777" w:rsidR="00972178" w:rsidRPr="00E6424E" w:rsidRDefault="00972178" w:rsidP="00972178">
      <w:pPr>
        <w:rPr>
          <w:rStyle w:val="Style13ptBold"/>
        </w:rPr>
      </w:pPr>
      <w:r w:rsidRPr="00E6424E">
        <w:rPr>
          <w:rStyle w:val="Style13ptBold"/>
        </w:rPr>
        <w:t>Preston 2017</w:t>
      </w:r>
    </w:p>
    <w:p w14:paraId="53F47F86" w14:textId="77777777" w:rsidR="00972178" w:rsidRPr="00E6424E" w:rsidRDefault="00972178" w:rsidP="00972178">
      <w:r w:rsidRPr="00E6424E">
        <w:t>Preston, Jeffrey. (</w:t>
      </w:r>
      <w:r w:rsidRPr="00E6424E">
        <w:rPr>
          <w:rFonts w:cs="Times New Roman"/>
        </w:rPr>
        <w:t xml:space="preserve">Born in Port Elgin, Ontario, Jeff Preston was diagnosed with Congenital Muscular Dystrophy at the age of 3 months, which requires him to use an electric wheelchair. Throughout his life Jeff has advocated for the needs of himself and others with disabilities hoping to live an independent and barrier-free life. Jeff has completed a Masters in Media Studies program, also at UWO, where he wrote about disability and the body in his Master’s thesis entitled “Augmented Ability, Integrated Identity: Understanding Sapienism, Adaptive Technology, and the Construction of Disability.” In 2014, Jeff completed a Doctorate in Media Studies, successfully defending his dissertation) </w:t>
      </w:r>
      <w:r w:rsidRPr="00E6424E">
        <w:t xml:space="preserve"> The fantasy of disability: Images of loss in popular culture. Routledge, 2017. pp.54-55 accessed 7-29-2019 //LFP</w:t>
      </w:r>
    </w:p>
    <w:p w14:paraId="65CD077A" w14:textId="77777777" w:rsidR="00972178" w:rsidRDefault="00972178" w:rsidP="00972178">
      <w:pPr>
        <w:rPr>
          <w:rStyle w:val="StyleUnderline"/>
        </w:rPr>
      </w:pPr>
      <w:r w:rsidRPr="00E6424E">
        <w:rPr>
          <w:sz w:val="16"/>
        </w:rPr>
        <w:t xml:space="preserve">At issue here is the fact that </w:t>
      </w:r>
      <w:r w:rsidRPr="00E6424E">
        <w:rPr>
          <w:rStyle w:val="StyleUnderline"/>
        </w:rPr>
        <w:t>questions of gender, and specifically the feminization of the male subject, have been grafted onto disablement.</w:t>
      </w:r>
      <w:r w:rsidRPr="00E6424E">
        <w:rPr>
          <w:sz w:val="16"/>
        </w:rPr>
        <w:t xml:space="preserve"> In an attempt </w:t>
      </w:r>
      <w:r w:rsidRPr="00E6424E">
        <w:rPr>
          <w:rStyle w:val="StyleUnderline"/>
        </w:rPr>
        <w:t>to commentate on the broken state of America after the loss in Vietnam, films like Coming Home and Born on the Fourth of July deploy disability as a conduit through which</w:t>
      </w:r>
      <w:r w:rsidRPr="00E6424E">
        <w:rPr>
          <w:sz w:val="16"/>
        </w:rPr>
        <w:t xml:space="preserve"> the </w:t>
      </w:r>
      <w:r w:rsidRPr="00E6424E">
        <w:rPr>
          <w:rStyle w:val="StyleUnderline"/>
        </w:rPr>
        <w:t>audience can experience the</w:t>
      </w:r>
      <w:r w:rsidRPr="00E6424E">
        <w:rPr>
          <w:sz w:val="16"/>
        </w:rPr>
        <w:t xml:space="preserve"> broader </w:t>
      </w:r>
      <w:r w:rsidRPr="00E6424E">
        <w:rPr>
          <w:rStyle w:val="StyleUnderline"/>
        </w:rPr>
        <w:t>damage done to the nation</w:t>
      </w:r>
      <w:r w:rsidRPr="00E6424E">
        <w:rPr>
          <w:sz w:val="16"/>
        </w:rPr>
        <w:t xml:space="preserve">, </w:t>
      </w:r>
      <w:r w:rsidRPr="00E6424E">
        <w:rPr>
          <w:rStyle w:val="StyleUnderline"/>
        </w:rPr>
        <w:t xml:space="preserve">but by deploying disability as a means to talk about feminization and weakness, </w:t>
      </w:r>
      <w:r w:rsidRPr="00E6424E">
        <w:rPr>
          <w:rStyle w:val="Emphasis"/>
        </w:rPr>
        <w:t>disability is validated as being correlated with fantasies of loss, emasculation, and disempowerment</w:t>
      </w:r>
      <w:r w:rsidRPr="00E6424E">
        <w:rPr>
          <w:sz w:val="16"/>
        </w:rPr>
        <w:t xml:space="preserve">. In relation to the wounded soldier, this </w:t>
      </w:r>
      <w:r w:rsidRPr="00E6424E">
        <w:rPr>
          <w:rStyle w:val="StyleUnderline"/>
        </w:rPr>
        <w:t>connection most often plays out as a castration</w:t>
      </w:r>
      <w:r w:rsidRPr="00E6424E">
        <w:rPr>
          <w:sz w:val="16"/>
        </w:rPr>
        <w:t xml:space="preserve">, </w:t>
      </w:r>
      <w:r w:rsidRPr="00E6424E">
        <w:rPr>
          <w:rStyle w:val="StyleUnderline"/>
        </w:rPr>
        <w:t>with disabled characters portrayed as</w:t>
      </w:r>
      <w:r w:rsidRPr="00E6424E">
        <w:rPr>
          <w:sz w:val="16"/>
        </w:rPr>
        <w:t xml:space="preserve"> </w:t>
      </w:r>
      <w:r w:rsidRPr="00E6424E">
        <w:rPr>
          <w:rStyle w:val="StyleUnderline"/>
        </w:rPr>
        <w:t>being both physically and sexually</w:t>
      </w:r>
      <w:r w:rsidRPr="00E6424E">
        <w:rPr>
          <w:sz w:val="16"/>
        </w:rPr>
        <w:t xml:space="preserve"> </w:t>
      </w:r>
      <w:r w:rsidRPr="00E6424E">
        <w:rPr>
          <w:rStyle w:val="StyleUnderline"/>
        </w:rPr>
        <w:t>impotent</w:t>
      </w:r>
      <w:r w:rsidRPr="00E6424E">
        <w:rPr>
          <w:sz w:val="16"/>
        </w:rPr>
        <w:t xml:space="preserve">. The binding of disability and emasculation has had a profound impact on future stories about disability, which have come to rely on this connection, correlating issues of disablement with those of castration in which characters are confronted with the question of whether they can still be men despite being disabled. The answer is, almost always, “No.” All three of these war films follow a relatively similar trajectory when handling disability which, when analyzed, reveal some of the powerful fantasies of disability that are wrapped up within these texts. To start, all of these texts begin by explicating the active and virile nature of the male characters in an effort to amplify the tragedy that will befall these men once they are wounded in Vietnam. This inevitably leads to </w:t>
      </w:r>
      <w:r w:rsidRPr="00E6424E">
        <w:rPr>
          <w:rStyle w:val="StyleUnderline"/>
        </w:rPr>
        <w:t>the traumatic moment of breakage</w:t>
      </w:r>
      <w:r w:rsidRPr="00E6424E">
        <w:rPr>
          <w:sz w:val="16"/>
        </w:rPr>
        <w:t xml:space="preserve">, when the soldier is seriously wounded and appears to die. From this point on, things will never be the same for these characters, as they begin their new lives as disabled men within the comforting, controlling, but also terrifying, walls of the medical establishment. A juxtaposition is presented in which the soldier no longer fits at home, a home that is physically and emotionally inaccessible after the accident. As a result, the veteran comes to best </w:t>
      </w:r>
      <w:r w:rsidRPr="00E6424E">
        <w:rPr>
          <w:rStyle w:val="StyleUnderline"/>
        </w:rPr>
        <w:t>“belong” to the hospital system</w:t>
      </w:r>
      <w:r w:rsidRPr="00E6424E">
        <w:rPr>
          <w:sz w:val="16"/>
        </w:rPr>
        <w:t xml:space="preserve">. The </w:t>
      </w:r>
      <w:r w:rsidRPr="00E6424E">
        <w:rPr>
          <w:rStyle w:val="StyleUnderline"/>
        </w:rPr>
        <w:t>hospital becomes a place of cure</w:t>
      </w:r>
      <w:r w:rsidRPr="00E6424E">
        <w:rPr>
          <w:sz w:val="16"/>
        </w:rPr>
        <w:t xml:space="preserve">, wholly focused on reconstituting the body and reconstructing the identity in </w:t>
      </w:r>
      <w:r w:rsidRPr="00E6424E">
        <w:rPr>
          <w:rStyle w:val="StyleUnderline"/>
        </w:rPr>
        <w:t xml:space="preserve">an attempt to </w:t>
      </w:r>
      <w:r w:rsidRPr="00E6424E">
        <w:rPr>
          <w:sz w:val="16"/>
        </w:rPr>
        <w:t xml:space="preserve">fulfill the wish to once again </w:t>
      </w:r>
      <w:r w:rsidRPr="00E6424E">
        <w:rPr>
          <w:rStyle w:val="StyleUnderline"/>
        </w:rPr>
        <w:t>be “normal</w:t>
      </w:r>
      <w:r w:rsidRPr="00E6424E">
        <w:rPr>
          <w:sz w:val="16"/>
        </w:rPr>
        <w:t xml:space="preserve">.” Eventually, these characters must return home, but as feared, the </w:t>
      </w:r>
      <w:r w:rsidRPr="00E6424E">
        <w:rPr>
          <w:rStyle w:val="StyleUnderline"/>
        </w:rPr>
        <w:t>home has become</w:t>
      </w:r>
      <w:r w:rsidRPr="00E6424E">
        <w:rPr>
          <w:sz w:val="16"/>
        </w:rPr>
        <w:t xml:space="preserve"> a hostile and </w:t>
      </w:r>
      <w:r w:rsidRPr="00E6424E">
        <w:rPr>
          <w:rStyle w:val="StyleUnderline"/>
        </w:rPr>
        <w:t>inhospitable</w:t>
      </w:r>
      <w:r w:rsidRPr="00E6424E">
        <w:rPr>
          <w:sz w:val="16"/>
        </w:rPr>
        <w:t xml:space="preserve"> place. Within </w:t>
      </w:r>
      <w:r w:rsidRPr="00E6424E">
        <w:rPr>
          <w:rStyle w:val="StyleUnderline"/>
        </w:rPr>
        <w:t>the walls of the institution</w:t>
      </w:r>
      <w:r w:rsidRPr="00E6424E">
        <w:rPr>
          <w:sz w:val="16"/>
        </w:rPr>
        <w:t xml:space="preserve">, </w:t>
      </w:r>
      <w:r w:rsidRPr="00E6424E">
        <w:rPr>
          <w:rStyle w:val="StyleUnderline"/>
        </w:rPr>
        <w:t>disability was normal</w:t>
      </w:r>
      <w:r w:rsidRPr="00E6424E">
        <w:rPr>
          <w:sz w:val="16"/>
        </w:rPr>
        <w:t xml:space="preserve">, but </w:t>
      </w:r>
      <w:r w:rsidRPr="00E6424E">
        <w:rPr>
          <w:rStyle w:val="StyleUnderline"/>
        </w:rPr>
        <w:t>outside</w:t>
      </w:r>
      <w:r w:rsidRPr="00E6424E">
        <w:rPr>
          <w:sz w:val="16"/>
        </w:rPr>
        <w:t xml:space="preserve"> </w:t>
      </w:r>
      <w:r w:rsidRPr="00E6424E">
        <w:rPr>
          <w:rStyle w:val="StyleUnderline"/>
        </w:rPr>
        <w:t>disability becomes a memorial object</w:t>
      </w:r>
      <w:r w:rsidRPr="00E6424E">
        <w:rPr>
          <w:sz w:val="16"/>
        </w:rPr>
        <w:t xml:space="preserve">: a tragic </w:t>
      </w:r>
      <w:r w:rsidRPr="00E6424E">
        <w:rPr>
          <w:rStyle w:val="StyleUnderline"/>
        </w:rPr>
        <w:t>reminder of what happened</w:t>
      </w:r>
      <w:r w:rsidRPr="00E6424E">
        <w:rPr>
          <w:sz w:val="16"/>
        </w:rPr>
        <w:t xml:space="preserve"> overseas </w:t>
      </w:r>
      <w:r w:rsidRPr="00E6424E">
        <w:rPr>
          <w:rStyle w:val="Emphasis"/>
        </w:rPr>
        <w:t>and the price</w:t>
      </w:r>
      <w:r w:rsidRPr="00E6424E">
        <w:rPr>
          <w:sz w:val="16"/>
        </w:rPr>
        <w:t xml:space="preserve"> the nation has </w:t>
      </w:r>
      <w:r w:rsidRPr="00E6424E">
        <w:rPr>
          <w:rStyle w:val="Emphasis"/>
        </w:rPr>
        <w:t>paid</w:t>
      </w:r>
      <w:r w:rsidRPr="00E6424E">
        <w:rPr>
          <w:sz w:val="16"/>
        </w:rPr>
        <w:t xml:space="preserve">. The return home ultimately sets up the biggest conflict within these texts – the moment when the character is forced to grapple with his newly constructed identities, a fight that turns on whether he is still a man despite his disabilities. Throughout these texts, there are powerful </w:t>
      </w:r>
      <w:r w:rsidRPr="00E6424E">
        <w:rPr>
          <w:rStyle w:val="StyleUnderline"/>
        </w:rPr>
        <w:t>fantasies of disability depicted</w:t>
      </w:r>
      <w:r w:rsidRPr="00E6424E">
        <w:rPr>
          <w:sz w:val="16"/>
        </w:rPr>
        <w:t xml:space="preserve"> and it is these conflicts that </w:t>
      </w:r>
      <w:r w:rsidRPr="00E6424E">
        <w:rPr>
          <w:rStyle w:val="StyleUnderline"/>
        </w:rPr>
        <w:t>inform</w:t>
      </w:r>
      <w:r w:rsidRPr="00E6424E">
        <w:rPr>
          <w:sz w:val="16"/>
        </w:rPr>
        <w:t xml:space="preserve"> both the public’s </w:t>
      </w:r>
      <w:r w:rsidRPr="00E6424E">
        <w:rPr>
          <w:rStyle w:val="StyleUnderline"/>
        </w:rPr>
        <w:t>perception of disability</w:t>
      </w:r>
      <w:r w:rsidRPr="00E6424E">
        <w:rPr>
          <w:sz w:val="16"/>
        </w:rPr>
        <w:t xml:space="preserve"> </w:t>
      </w:r>
      <w:r w:rsidRPr="00E6424E">
        <w:rPr>
          <w:rStyle w:val="StyleUnderline"/>
        </w:rPr>
        <w:t>as well as future representations</w:t>
      </w:r>
      <w:r w:rsidRPr="00E6424E">
        <w:rPr>
          <w:sz w:val="16"/>
        </w:rPr>
        <w:t xml:space="preserve"> of disability. First, and most obvious is the </w:t>
      </w:r>
      <w:r w:rsidRPr="00E6424E">
        <w:rPr>
          <w:rStyle w:val="StyleUnderline"/>
        </w:rPr>
        <w:t>fantasy that to be disabled is a tragedy akin to death</w:t>
      </w:r>
      <w:r w:rsidRPr="00E6424E">
        <w:rPr>
          <w:sz w:val="16"/>
        </w:rPr>
        <w:t xml:space="preserve">. The idea here is that </w:t>
      </w:r>
      <w:r w:rsidRPr="00E6424E">
        <w:rPr>
          <w:rStyle w:val="StyleUnderline"/>
        </w:rPr>
        <w:t>to become disabled is to encounter a fragmentation</w:t>
      </w:r>
      <w:r w:rsidRPr="00E6424E">
        <w:rPr>
          <w:sz w:val="16"/>
        </w:rPr>
        <w:t xml:space="preserve"> of not just the body but </w:t>
      </w:r>
      <w:r w:rsidRPr="00E6424E">
        <w:rPr>
          <w:rStyle w:val="StyleUnderline"/>
        </w:rPr>
        <w:t>of the self</w:t>
      </w:r>
      <w:r w:rsidRPr="00E6424E">
        <w:rPr>
          <w:sz w:val="16"/>
        </w:rPr>
        <w:t xml:space="preserve">. This fragmentation </w:t>
      </w:r>
      <w:r w:rsidRPr="00E6424E">
        <w:rPr>
          <w:rStyle w:val="StyleUnderline"/>
        </w:rPr>
        <w:t>gives rise to a desire to reconstitute the body</w:t>
      </w:r>
      <w:r w:rsidRPr="00E6424E">
        <w:rPr>
          <w:sz w:val="16"/>
        </w:rPr>
        <w:t xml:space="preserve">, and by extension, the former self – </w:t>
      </w:r>
      <w:r w:rsidRPr="00E6424E">
        <w:rPr>
          <w:rStyle w:val="StyleUnderline"/>
        </w:rPr>
        <w:t>to put the pieces back together</w:t>
      </w:r>
      <w:r w:rsidRPr="00E6424E">
        <w:rPr>
          <w:sz w:val="16"/>
        </w:rPr>
        <w:t xml:space="preserve">. But even more insidious is </w:t>
      </w:r>
      <w:r w:rsidRPr="00E6424E">
        <w:rPr>
          <w:rStyle w:val="StyleUnderline"/>
        </w:rPr>
        <w:t>the fantasy that disability is a form of castration,</w:t>
      </w:r>
      <w:r w:rsidRPr="00E6424E">
        <w:rPr>
          <w:sz w:val="16"/>
        </w:rPr>
        <w:t xml:space="preserve"> both literal and figurative. For all of these texts, </w:t>
      </w:r>
      <w:r w:rsidRPr="00E6424E">
        <w:rPr>
          <w:rStyle w:val="Emphasis"/>
        </w:rPr>
        <w:t>to become disabled is to lose one’s manhood</w:t>
      </w:r>
      <w:r w:rsidRPr="00E6424E">
        <w:rPr>
          <w:sz w:val="16"/>
        </w:rPr>
        <w:t xml:space="preserve">, which is </w:t>
      </w:r>
      <w:r w:rsidRPr="00E6424E">
        <w:rPr>
          <w:rStyle w:val="StyleUnderline"/>
        </w:rPr>
        <w:t>symbolized through the</w:t>
      </w:r>
      <w:r w:rsidRPr="00E6424E">
        <w:rPr>
          <w:sz w:val="16"/>
        </w:rPr>
        <w:t xml:space="preserve"> phallic sexual </w:t>
      </w:r>
      <w:r w:rsidRPr="00E6424E">
        <w:rPr>
          <w:rStyle w:val="StyleUnderline"/>
        </w:rPr>
        <w:t>impotence</w:t>
      </w:r>
      <w:r w:rsidRPr="00E6424E">
        <w:rPr>
          <w:sz w:val="16"/>
        </w:rPr>
        <w:t xml:space="preserve"> that befalls all of the physically disabled characters. The castration suffered by these characters goes deeper than just the use of the penis, marking the disabled subject as lacking the phallus entirely. </w:t>
      </w:r>
      <w:r w:rsidRPr="00E6424E">
        <w:rPr>
          <w:rStyle w:val="StyleUnderline"/>
        </w:rPr>
        <w:t>The disempowered bodies are confined by their medical equipment and dependent on others</w:t>
      </w:r>
      <w:r w:rsidRPr="00E6424E">
        <w:rPr>
          <w:sz w:val="16"/>
        </w:rPr>
        <w:t xml:space="preserve"> in order to survive. In this way, </w:t>
      </w:r>
      <w:r w:rsidRPr="00E6424E">
        <w:rPr>
          <w:rStyle w:val="StyleUnderline"/>
        </w:rPr>
        <w:t>the wound of disability is one that returns</w:t>
      </w:r>
      <w:r w:rsidRPr="00E6424E">
        <w:rPr>
          <w:sz w:val="16"/>
        </w:rPr>
        <w:t xml:space="preserve"> these men </w:t>
      </w:r>
      <w:r w:rsidRPr="00E6424E">
        <w:rPr>
          <w:rStyle w:val="StyleUnderline"/>
        </w:rPr>
        <w:t>to a particular state of childhood</w:t>
      </w:r>
      <w:r w:rsidRPr="00E6424E">
        <w:rPr>
          <w:sz w:val="16"/>
        </w:rPr>
        <w:t xml:space="preserve">, indeed to the crises of the Oedipal complex, </w:t>
      </w:r>
      <w:r w:rsidRPr="00E6424E">
        <w:rPr>
          <w:rStyle w:val="StyleUnderline"/>
        </w:rPr>
        <w:t>where the limits of their abilities and desires are tested and they find themselves lacking.</w:t>
      </w:r>
    </w:p>
    <w:p w14:paraId="05A4BE52" w14:textId="77777777" w:rsidR="00972178" w:rsidRPr="00E6424E" w:rsidRDefault="00972178" w:rsidP="00972178">
      <w:pPr>
        <w:rPr>
          <w:rStyle w:val="StyleUnderline"/>
        </w:rPr>
      </w:pPr>
    </w:p>
    <w:p w14:paraId="1C2611F4" w14:textId="77777777" w:rsidR="00972178" w:rsidRPr="00E6424E" w:rsidRDefault="00972178" w:rsidP="00972178">
      <w:pPr>
        <w:pStyle w:val="Heading4"/>
      </w:pPr>
      <w:r w:rsidRPr="00E6424E">
        <w:t xml:space="preserve">Castration as disempowering marks a confrontation with the anxiety of disability that generates the anxiety of the normate subject surrounding disability- the precarity of the self is embodied in the disabled person, a literal representation of the “worse than death” that disability represents. These anxieties are centered on the fear that bodies and the wholeness of the body is a crucial point of identity. </w:t>
      </w:r>
    </w:p>
    <w:p w14:paraId="7B8B8006" w14:textId="77777777" w:rsidR="00972178" w:rsidRPr="00E6424E" w:rsidRDefault="00972178" w:rsidP="00972178">
      <w:pPr>
        <w:rPr>
          <w:rStyle w:val="Style13ptBold"/>
        </w:rPr>
      </w:pPr>
      <w:r w:rsidRPr="00E6424E">
        <w:rPr>
          <w:rStyle w:val="Style13ptBold"/>
        </w:rPr>
        <w:t>Preston 2017</w:t>
      </w:r>
    </w:p>
    <w:p w14:paraId="31BB63D6" w14:textId="77777777" w:rsidR="00972178" w:rsidRPr="00E6424E" w:rsidRDefault="00972178" w:rsidP="00972178">
      <w:r w:rsidRPr="00E6424E">
        <w:t>Preston, Jeffrey. (</w:t>
      </w:r>
      <w:r w:rsidRPr="00E6424E">
        <w:rPr>
          <w:rFonts w:cs="Times New Roman"/>
        </w:rPr>
        <w:t xml:space="preserve">Born in Port Elgin, Ontario, Jeff Preston was diagnosed with Congenital Muscular Dystrophy at the age of 3 months, which requires him to use an electric wheelchair. Throughout his life Jeff has advocated for the needs of himself and others with disabilities hoping to live an independent and barrier-free life. Jeff has completed a Masters in Media Studies program, also at UWO, where he wrote about disability and the body in his Master’s thesis entitled “Augmented Ability, Integrated Identity: Understanding Sapienism, Adaptive Technology, and the Construction of Disability.” In 2014, Jeff completed a Doctorate in Media Studies, successfully defending his dissertation) </w:t>
      </w:r>
      <w:r w:rsidRPr="00E6424E">
        <w:t xml:space="preserve"> The fantasy of disability: Images of loss in popular culture. Routledge, 2017. pp.139-142 accessed 7-29-2019 //LFP</w:t>
      </w:r>
    </w:p>
    <w:p w14:paraId="7CF1D3BE" w14:textId="77777777" w:rsidR="00972178" w:rsidRPr="00E6424E" w:rsidRDefault="00972178" w:rsidP="00972178">
      <w:pPr>
        <w:rPr>
          <w:sz w:val="16"/>
        </w:rPr>
      </w:pPr>
      <w:r w:rsidRPr="00E6424E">
        <w:rPr>
          <w:sz w:val="16"/>
        </w:rPr>
        <w:t xml:space="preserve">Ultimately, this project attempts to interrogate media text as being analogous to </w:t>
      </w:r>
      <w:r w:rsidRPr="00E6424E">
        <w:rPr>
          <w:rStyle w:val="StyleUnderline"/>
        </w:rPr>
        <w:t>the confrontation of the normate and the disabled</w:t>
      </w:r>
      <w:r w:rsidRPr="00E6424E">
        <w:rPr>
          <w:sz w:val="16"/>
        </w:rPr>
        <w:t xml:space="preserve">, a moment Julia Kristeva explains </w:t>
      </w:r>
      <w:r w:rsidRPr="00E6424E">
        <w:rPr>
          <w:rStyle w:val="StyleUnderline"/>
        </w:rPr>
        <w:t>causes a narcissistic identity wound upon the normate as they are forced to interrogate their own inherent vulnerability</w:t>
      </w:r>
      <w:r w:rsidRPr="00E6424E">
        <w:rPr>
          <w:sz w:val="16"/>
        </w:rPr>
        <w:t xml:space="preserve"> (Kristeva 2010). In producing stories about disability, the normate producer confronts their own potential disablement, forced to imagine what life would be like if they were disabled. As such, </w:t>
      </w:r>
      <w:r w:rsidRPr="00E6424E">
        <w:rPr>
          <w:rStyle w:val="StyleUnderline"/>
        </w:rPr>
        <w:t>representations of disability are the manifestations of this confrontation</w:t>
      </w:r>
      <w:r w:rsidRPr="00E6424E">
        <w:rPr>
          <w:sz w:val="16"/>
        </w:rPr>
        <w:t xml:space="preserve">, with the texts </w:t>
      </w:r>
      <w:r w:rsidRPr="00E6424E">
        <w:rPr>
          <w:rStyle w:val="StyleUnderline"/>
        </w:rPr>
        <w:t>revealing the core anxieties and fantasies lurking below the surface of these encounters</w:t>
      </w:r>
      <w:r w:rsidRPr="00E6424E">
        <w:rPr>
          <w:sz w:val="16"/>
        </w:rPr>
        <w:t xml:space="preserve">. This study applies this psychoanalytic lens across film and television, following how the fantasy of male physical disablement has been informed by and evolves from past presentations. The texts studied here reveal </w:t>
      </w:r>
      <w:r w:rsidRPr="00E6424E">
        <w:rPr>
          <w:rStyle w:val="StyleUnderline"/>
        </w:rPr>
        <w:t>the confrontation with a castration threat,</w:t>
      </w:r>
      <w:r w:rsidRPr="00E6424E">
        <w:rPr>
          <w:sz w:val="16"/>
        </w:rPr>
        <w:t xml:space="preserve"> with the </w:t>
      </w:r>
      <w:r w:rsidRPr="00E6424E">
        <w:rPr>
          <w:rStyle w:val="StyleUnderline"/>
        </w:rPr>
        <w:t>stories</w:t>
      </w:r>
      <w:r w:rsidRPr="00E6424E">
        <w:rPr>
          <w:sz w:val="16"/>
        </w:rPr>
        <w:t xml:space="preserve"> grounded in terrifying anxiety and comforting fantasy, </w:t>
      </w:r>
      <w:r w:rsidRPr="00E6424E">
        <w:rPr>
          <w:rStyle w:val="StyleUnderline"/>
        </w:rPr>
        <w:t>informed by and conforming to the medical model of disability</w:t>
      </w:r>
      <w:r w:rsidRPr="00E6424E">
        <w:rPr>
          <w:sz w:val="16"/>
        </w:rPr>
        <w:t xml:space="preserve">. The </w:t>
      </w:r>
      <w:r w:rsidRPr="00E6424E">
        <w:rPr>
          <w:rStyle w:val="Emphasis"/>
        </w:rPr>
        <w:t>specter of castration appears to haunt the disabled male figure</w:t>
      </w:r>
      <w:r w:rsidRPr="00E6424E">
        <w:rPr>
          <w:sz w:val="16"/>
        </w:rPr>
        <w:t xml:space="preserve">, </w:t>
      </w:r>
      <w:r w:rsidRPr="00E6424E">
        <w:rPr>
          <w:rStyle w:val="StyleUnderline"/>
        </w:rPr>
        <w:t>literally and metaphorically</w:t>
      </w:r>
      <w:r w:rsidRPr="00E6424E">
        <w:rPr>
          <w:sz w:val="16"/>
        </w:rPr>
        <w:t xml:space="preserve">, deeply influencing the development and deployment of disabled male characters in popular media. One of the core </w:t>
      </w:r>
      <w:r w:rsidRPr="00E6424E">
        <w:rPr>
          <w:rStyle w:val="StyleUnderline"/>
        </w:rPr>
        <w:t>anxieties present when confronting disability within these texts is the connection between disability and death</w:t>
      </w:r>
      <w:r w:rsidRPr="00E6424E">
        <w:rPr>
          <w:sz w:val="16"/>
        </w:rPr>
        <w:t xml:space="preserve">. In fact, death is imagined as a preferred outcome to trauma rather than surviving with a disability. This </w:t>
      </w:r>
      <w:r w:rsidRPr="00E6424E">
        <w:rPr>
          <w:rStyle w:val="StyleUnderline"/>
        </w:rPr>
        <w:t>anxiety is centered on the fear that when bodies are broken an individual’s identity is shattered as well</w:t>
      </w:r>
      <w:r w:rsidRPr="00E6424E">
        <w:rPr>
          <w:sz w:val="16"/>
        </w:rPr>
        <w:t>, as the person is no longer capable of performing identity-forming tasks, like playing sports, in the same way after an injury. When</w:t>
      </w:r>
      <w:r w:rsidRPr="00E6424E">
        <w:rPr>
          <w:rStyle w:val="StyleUnderline"/>
        </w:rPr>
        <w:t xml:space="preserve"> </w:t>
      </w:r>
      <w:r w:rsidRPr="00E6424E">
        <w:rPr>
          <w:sz w:val="16"/>
        </w:rPr>
        <w:t xml:space="preserve">an identity is built around ideas of strength and physical activity, the </w:t>
      </w:r>
      <w:r w:rsidRPr="00E6424E">
        <w:rPr>
          <w:rStyle w:val="StyleUnderline"/>
        </w:rPr>
        <w:t xml:space="preserve">moment of disability marks the death of this </w:t>
      </w:r>
      <w:r w:rsidRPr="00E6424E">
        <w:rPr>
          <w:sz w:val="16"/>
        </w:rPr>
        <w:t>previous</w:t>
      </w:r>
      <w:r w:rsidRPr="00E6424E">
        <w:rPr>
          <w:rStyle w:val="StyleUnderline"/>
        </w:rPr>
        <w:t xml:space="preserve"> self</w:t>
      </w:r>
      <w:r w:rsidRPr="00E6424E">
        <w:rPr>
          <w:sz w:val="16"/>
        </w:rPr>
        <w:t xml:space="preserve"> and requires a new identity to be constructed around actions and behaviors believed to be polar opposite in nature. In this way, it is feared that a person will fundamentally change when they become disabled, leaving them not just to mourn the loss of their previous physical or intellectual ability, but of their core identity. Nowhere is this more apparent than in the war films studied, which actively construct the main characters as being hyper-masculine, athletic, and independent individuals before the war who are feminized by the trauma done to them in Vietnam. Fear of disability being akin to death, and the desire for death over disability, is also present in both Degrassi and Glee, where Jimmy and Artie must come to terms with the death of their past self after becoming disabled. </w:t>
      </w:r>
      <w:r w:rsidRPr="00E6424E">
        <w:rPr>
          <w:rStyle w:val="StyleUnderline"/>
        </w:rPr>
        <w:t>The anxiety of losing one’s sense of self</w:t>
      </w:r>
      <w:r w:rsidRPr="00E6424E">
        <w:rPr>
          <w:sz w:val="16"/>
        </w:rPr>
        <w:t xml:space="preserve">, the death of our identity, </w:t>
      </w:r>
      <w:r w:rsidRPr="00E6424E">
        <w:rPr>
          <w:rStyle w:val="StyleUnderline"/>
        </w:rPr>
        <w:t>is mediated by</w:t>
      </w:r>
      <w:r w:rsidRPr="00E6424E">
        <w:rPr>
          <w:sz w:val="16"/>
        </w:rPr>
        <w:t xml:space="preserve"> the </w:t>
      </w:r>
      <w:r w:rsidRPr="00E6424E">
        <w:rPr>
          <w:rStyle w:val="StyleUnderline"/>
        </w:rPr>
        <w:t>fantasy</w:t>
      </w:r>
      <w:r w:rsidRPr="00E6424E">
        <w:rPr>
          <w:sz w:val="16"/>
        </w:rPr>
        <w:t xml:space="preserve"> of cure. Throughout all of these texts there is a burning desire to resurrect the body, particularly in Degrassi and Glee, reclaiming the old self through medical and technological advancement. The most optimistic of these texts is certainly Degrassi, which finalizes the Jimmy storyline with an ambiguous promise of “stem cell surgery” that is helping both Jimmy and Trina to overcome their spinal cord injuries. Also based more in science fiction than science fact, Glee takes an optimistic view of Artie’s ability to overcome, implying that it is just a matter of time before medical science or technological adaptation provide Artie that which he dreams of constantly – the ability to walk again. In this way, cure is validated as the most desired outcome to disability. But </w:t>
      </w:r>
      <w:r w:rsidRPr="00E6424E">
        <w:rPr>
          <w:rStyle w:val="StyleUnderline"/>
        </w:rPr>
        <w:t>tied to this fantasy</w:t>
      </w:r>
      <w:r w:rsidRPr="00E6424E">
        <w:rPr>
          <w:sz w:val="16"/>
        </w:rPr>
        <w:t xml:space="preserve"> of cure </w:t>
      </w:r>
      <w:r w:rsidRPr="00E6424E">
        <w:rPr>
          <w:rStyle w:val="Emphasis"/>
        </w:rPr>
        <w:t>is the anxiety that what is broken will never be put back together</w:t>
      </w:r>
      <w:r w:rsidRPr="00E6424E">
        <w:rPr>
          <w:sz w:val="16"/>
        </w:rPr>
        <w:t xml:space="preserve">. Lurking behind the veneer of optimism throughout all of these texts is a cold reality that all of these characters will likely remain in wheelchairs for the rest of their lives, no matter how hard they attempt to transcend their limitations. The result of this anxiety is a series of emotionally crushing scenes in which all five main disabled characters struggle through physical therapy to walk again, only to fail and realize that their effort is in vain. This anxiety is the most powerful and hurtful to our narcissistic sense of self because it validates the fear that no matter how hard we try there are obstacles in this world that are insurmountable and, in that way, we are all fundamentally flawed creatures who will never live up to our ego ideal. The </w:t>
      </w:r>
      <w:r w:rsidRPr="00E6424E">
        <w:rPr>
          <w:rStyle w:val="StyleUnderline"/>
        </w:rPr>
        <w:t>anxiety of permanent disrepair is tackled through a fantasy of justified suffering</w:t>
      </w:r>
      <w:r w:rsidRPr="00E6424E">
        <w:rPr>
          <w:sz w:val="16"/>
        </w:rPr>
        <w:t xml:space="preserve"> – a belief </w:t>
      </w:r>
      <w:r w:rsidRPr="00E6424E">
        <w:rPr>
          <w:rStyle w:val="StyleUnderline"/>
        </w:rPr>
        <w:t>that there can be significance</w:t>
      </w:r>
      <w:r w:rsidRPr="00E6424E">
        <w:rPr>
          <w:sz w:val="16"/>
        </w:rPr>
        <w:t xml:space="preserve"> to life with a disability </w:t>
      </w:r>
      <w:r w:rsidRPr="00E6424E">
        <w:rPr>
          <w:rStyle w:val="StyleUnderline"/>
        </w:rPr>
        <w:t>that makes the suffering manageable</w:t>
      </w:r>
      <w:r w:rsidRPr="00E6424E">
        <w:rPr>
          <w:sz w:val="16"/>
        </w:rPr>
        <w:t xml:space="preserve">. For Ron Kovic, disability is fantasized to have added complexity to his character, converting him from a mindless servant of the state into a radical citizen fighting for post- Vietnam justice in America. As Ron suffers for his sins, his wheelchair becomes a symbol of memorial, a reminder of past transgressions that serves to warn against making the same mistakes again. Similarly, Glee fantasizes that without Artie suffering the indignities of disability none of the good things that have happened at McKinley High would have been possible. In this way, Artie is cast as a martyr who suffers through his disability and, in doing so, inspires his fellow classmates to overcome the barriers preventing them from achieving greatness – if Artie can live with a disability, there is no limit to what the able-bodied members of Glee club can achieve. This fantasy conforms to the much-theorized stereotype of the “super-crip,” the disabled individual who struggles against their limitations and, in doing so, minimizes and makes manageable the petty obstacles facing the normate public in their dayto- day lives. At the same time, while disability is glamorized as being a socially useful suffering, </w:t>
      </w:r>
      <w:r w:rsidRPr="00E6424E">
        <w:rPr>
          <w:rStyle w:val="StyleUnderline"/>
        </w:rPr>
        <w:t>all of the anxieties present when confronting disability are rooted in the belief that the disabled subject is a castrated subject who has suffered a profound, disempowering loss</w:t>
      </w:r>
      <w:r w:rsidRPr="00E6424E">
        <w:rPr>
          <w:sz w:val="16"/>
        </w:rPr>
        <w:t xml:space="preserve"> </w:t>
      </w:r>
      <w:r w:rsidRPr="00E6424E">
        <w:rPr>
          <w:rStyle w:val="StyleUnderline"/>
        </w:rPr>
        <w:t>and</w:t>
      </w:r>
      <w:r w:rsidRPr="00E6424E">
        <w:rPr>
          <w:sz w:val="16"/>
        </w:rPr>
        <w:t xml:space="preserve">, worse still, </w:t>
      </w:r>
      <w:r w:rsidRPr="00E6424E">
        <w:rPr>
          <w:rStyle w:val="StyleUnderline"/>
        </w:rPr>
        <w:t>that everyone is susceptible to this same violence</w:t>
      </w:r>
      <w:r w:rsidRPr="00E6424E">
        <w:rPr>
          <w:sz w:val="16"/>
        </w:rPr>
        <w:t xml:space="preserve">. In all of these texts, </w:t>
      </w:r>
      <w:r w:rsidRPr="00E6424E">
        <w:rPr>
          <w:rStyle w:val="StyleUnderline"/>
        </w:rPr>
        <w:t>characters with disabilities are presented as</w:t>
      </w:r>
      <w:r w:rsidRPr="00E6424E">
        <w:rPr>
          <w:sz w:val="16"/>
        </w:rPr>
        <w:t xml:space="preserve"> being fundamentally crippled by their inability, </w:t>
      </w:r>
      <w:r w:rsidRPr="00E6424E">
        <w:rPr>
          <w:rStyle w:val="Emphasis"/>
        </w:rPr>
        <w:t>individuals who are incomplete and, therefore, perpetually dependent</w:t>
      </w:r>
      <w:r w:rsidRPr="00E6424E">
        <w:rPr>
          <w:sz w:val="16"/>
        </w:rPr>
        <w:t xml:space="preserve">. </w:t>
      </w:r>
      <w:r w:rsidRPr="00E6424E">
        <w:rPr>
          <w:rStyle w:val="StyleUnderline"/>
        </w:rPr>
        <w:t>The disabled body is marked</w:t>
      </w:r>
      <w:r w:rsidRPr="00E6424E">
        <w:rPr>
          <w:sz w:val="16"/>
        </w:rPr>
        <w:t xml:space="preserve">, literally and figuratively, </w:t>
      </w:r>
      <w:r w:rsidRPr="00E6424E">
        <w:rPr>
          <w:rStyle w:val="StyleUnderline"/>
        </w:rPr>
        <w:t>by terrible corporeal loss</w:t>
      </w:r>
      <w:r w:rsidRPr="00E6424E">
        <w:rPr>
          <w:sz w:val="16"/>
        </w:rPr>
        <w:t xml:space="preserve"> that is so profound we attempt to make sense of it through a similarly charged anxiety – the loss of the phallus. Although Lacan argues that the penis is not the phallus but merely symbolic of it, to represent this loss, </w:t>
      </w:r>
      <w:r w:rsidRPr="00E6424E">
        <w:rPr>
          <w:rStyle w:val="Emphasis"/>
        </w:rPr>
        <w:t>disability is inherently tied up in fears of literal castration</w:t>
      </w:r>
      <w:r w:rsidRPr="00E6424E">
        <w:rPr>
          <w:sz w:val="16"/>
        </w:rPr>
        <w:t xml:space="preserve">, </w:t>
      </w:r>
      <w:r w:rsidRPr="00E6424E">
        <w:rPr>
          <w:rStyle w:val="StyleUnderline"/>
        </w:rPr>
        <w:t>the wholesale loss of sexual potency</w:t>
      </w:r>
      <w:r w:rsidRPr="00E6424E">
        <w:rPr>
          <w:sz w:val="16"/>
        </w:rPr>
        <w:t xml:space="preserve"> and the inability to have penetrative sexual intercourse. Rather than mourning the loss of physical ability, this anxiety is substituted, with all five male disabled characters’ central fear involving the loss of their penis. For this reason, </w:t>
      </w:r>
      <w:r w:rsidRPr="00E6424E">
        <w:rPr>
          <w:rStyle w:val="StyleUnderline"/>
        </w:rPr>
        <w:t>men with physical disabilities are marked as castrated individuals</w:t>
      </w:r>
      <w:r w:rsidRPr="00E6424E">
        <w:rPr>
          <w:sz w:val="16"/>
        </w:rPr>
        <w:t xml:space="preserve"> whose very manhood comes into question as penile intercourse is determined to be an important signifier of heterosexual masculinity. Worse still, the anxiety is that to encounter these castrated men is to risk castration, like a boy apprehending a naked female for the first time. </w:t>
      </w:r>
    </w:p>
    <w:p w14:paraId="64551968" w14:textId="77777777" w:rsidR="00972178" w:rsidRDefault="00972178" w:rsidP="00972178"/>
    <w:p w14:paraId="2FBC8E83" w14:textId="77777777" w:rsidR="00972178" w:rsidRDefault="00972178" w:rsidP="00972178">
      <w:pPr>
        <w:pStyle w:val="Heading3"/>
      </w:pPr>
      <w:r>
        <w:t>LINK – Femicide</w:t>
      </w:r>
    </w:p>
    <w:p w14:paraId="6FB4085C" w14:textId="77777777" w:rsidR="00972178" w:rsidRDefault="00972178" w:rsidP="00972178"/>
    <w:p w14:paraId="68B1AA47" w14:textId="77777777" w:rsidR="00972178" w:rsidRPr="00E6424E" w:rsidRDefault="00972178" w:rsidP="00972178">
      <w:pPr>
        <w:pStyle w:val="Heading4"/>
      </w:pPr>
      <w:r w:rsidRPr="00E6424E">
        <w:t>Femicide discourses ignore complex power dynamics in favor of simplistic narratives- they employ racialized markers to “Other” groups based on existing hierarchies.</w:t>
      </w:r>
    </w:p>
    <w:p w14:paraId="02DE658D" w14:textId="77777777" w:rsidR="00972178" w:rsidRPr="00E6424E" w:rsidRDefault="00972178" w:rsidP="00972178">
      <w:pPr>
        <w:rPr>
          <w:rStyle w:val="Style13ptBold"/>
        </w:rPr>
      </w:pPr>
      <w:r w:rsidRPr="00E6424E">
        <w:rPr>
          <w:rStyle w:val="Style13ptBold"/>
        </w:rPr>
        <w:t>Chagnon, 2014</w:t>
      </w:r>
    </w:p>
    <w:p w14:paraId="28EA7A16" w14:textId="77777777" w:rsidR="00972178" w:rsidRPr="00E6424E" w:rsidRDefault="00972178" w:rsidP="00972178">
      <w:r w:rsidRPr="00E6424E">
        <w:t>Chagnon, Nicholas.(PhD- University of Hawaii at Manoa MA- University of North Carolina Wilmington) "Heinous crime or acceptable violence? The disparate framing of femicides in Hawai’i." Radical Criminology 3 (2014). pp.13-14 accessed 7-29-2019 //LFP</w:t>
      </w:r>
    </w:p>
    <w:p w14:paraId="465A69BF" w14:textId="77777777" w:rsidR="00972178" w:rsidRDefault="00972178" w:rsidP="00972178">
      <w:pPr>
        <w:rPr>
          <w:sz w:val="16"/>
        </w:rPr>
      </w:pPr>
      <w:r w:rsidRPr="00E6424E">
        <w:rPr>
          <w:sz w:val="16"/>
        </w:rPr>
        <w:t xml:space="preserve">Violence against women is a pervasive social problem, yet it is under-reported in the press. Scholars have long critiqued media for flawed coverage of this crime. Yet, few studies have specifically examined femicides using an intersectional framework. This study does that, examining femicide coverage in Hawaii’s two major dailies—The Honolulu Advertiser and Star-Bulletin —between 2000 and 2008. Findings indicate that Hawaii’s newspapers </w:t>
      </w:r>
      <w:r w:rsidRPr="00E6424E">
        <w:rPr>
          <w:rStyle w:val="StyleUnderline"/>
        </w:rPr>
        <w:t>frame femicides disparately</w:t>
      </w:r>
      <w:r w:rsidRPr="00E6424E">
        <w:rPr>
          <w:sz w:val="16"/>
        </w:rPr>
        <w:t xml:space="preserve">—as an unacceptable social problem, or as routine, acceptable violence. This disparate framing is accomplished </w:t>
      </w:r>
      <w:r w:rsidRPr="00E6424E">
        <w:rPr>
          <w:rStyle w:val="StyleUnderline"/>
        </w:rPr>
        <w:t>through the clustering of patriarchal, racialized, and class-based discourses</w:t>
      </w:r>
      <w:r w:rsidRPr="00E6424E">
        <w:rPr>
          <w:sz w:val="16"/>
        </w:rPr>
        <w:t xml:space="preserve">. Considering Hawaii’s distinct racial/ethnic diversity, </w:t>
      </w:r>
      <w:r w:rsidRPr="00E6424E">
        <w:rPr>
          <w:rStyle w:val="StyleUnderline"/>
        </w:rPr>
        <w:t>racialized discourses</w:t>
      </w:r>
      <w:r w:rsidRPr="00E6424E">
        <w:rPr>
          <w:sz w:val="16"/>
        </w:rPr>
        <w:t xml:space="preserve"> in this sample were particularly thought provoking, </w:t>
      </w:r>
      <w:r w:rsidRPr="00E6424E">
        <w:rPr>
          <w:rStyle w:val="StyleUnderline"/>
        </w:rPr>
        <w:t>employing insidious and nuanced racialized markers to ‘other’ various groups</w:t>
      </w:r>
      <w:r w:rsidRPr="00E6424E">
        <w:rPr>
          <w:sz w:val="16"/>
        </w:rPr>
        <w:t xml:space="preserve">. Findings regarding these racialized discourses may be generalizable to analyses of ‘post-racial’ discourse on an increasingly diverse mainland. Femicides are one of the most troubling, and common, forms of homicide in Hawaii. Yet, Hawaii’s press largely fails to communicate this significance. They sometimes cover femicides defensibly, problematizing this crime and humanizing victims. Unfortunately, such coverage is exceptional. In this article, I discuss how </w:t>
      </w:r>
      <w:r w:rsidRPr="00E6424E">
        <w:rPr>
          <w:rStyle w:val="StyleUnderline"/>
        </w:rPr>
        <w:t>coverage tends to employ</w:t>
      </w:r>
      <w:r w:rsidRPr="00E6424E">
        <w:rPr>
          <w:sz w:val="16"/>
        </w:rPr>
        <w:t xml:space="preserve"> two disparate frames for femicides—one, the ‘social problem’ frame, cultivates sympathy for the victim, gives some context, and problematizes domestic violence. The other (and more common), the ‘acceptable violence’ frame, does the near opposite, reporting in a routinized, simplistic manner. These frames are built upon </w:t>
      </w:r>
      <w:r w:rsidRPr="00E6424E">
        <w:rPr>
          <w:rStyle w:val="StyleUnderline"/>
        </w:rPr>
        <w:t>clustered and intersecting patriarchal, racialized, and class-based discourses</w:t>
      </w:r>
      <w:r w:rsidRPr="00E6424E">
        <w:rPr>
          <w:sz w:val="16"/>
        </w:rPr>
        <w:t xml:space="preserve">. Thus, </w:t>
      </w:r>
      <w:r w:rsidRPr="00E6424E">
        <w:rPr>
          <w:rStyle w:val="Emphasis"/>
        </w:rPr>
        <w:t>they provide the illusion of problematizing domestic violence but actually work to perpetuate existing hierarchies built upon class, race, and gender divisions</w:t>
      </w:r>
      <w:r w:rsidRPr="00E6424E">
        <w:rPr>
          <w:sz w:val="16"/>
        </w:rPr>
        <w:t xml:space="preserve">. For decades, scholars have pointed out that media representations of crime exaggerate crimes committed by the poor and marginalized, and often minimalize the crimes of the wealthy and white (Chiricos and Eschholz 2002; Gilliam and Iyengar 2000; Grover and Soothill 1996; Hall et al. 1978; Herman and Chomsky 2002; Mason 2006; McMullan 2006). Feminist scholars have added to this discussion, pointing out that </w:t>
      </w:r>
      <w:r w:rsidRPr="00E6424E">
        <w:rPr>
          <w:rStyle w:val="StyleUnderline"/>
        </w:rPr>
        <w:t>news on violence</w:t>
      </w:r>
      <w:r w:rsidRPr="00E6424E">
        <w:rPr>
          <w:sz w:val="16"/>
        </w:rPr>
        <w:t xml:space="preserve"> </w:t>
      </w:r>
      <w:r w:rsidRPr="00E6424E">
        <w:rPr>
          <w:rStyle w:val="StyleUnderline"/>
        </w:rPr>
        <w:t>against women</w:t>
      </w:r>
      <w:r w:rsidRPr="00E6424E">
        <w:rPr>
          <w:sz w:val="16"/>
        </w:rPr>
        <w:t xml:space="preserve"> (VAW) is particularly troubling because it </w:t>
      </w:r>
      <w:r w:rsidRPr="00E6424E">
        <w:rPr>
          <w:rStyle w:val="StyleUnderline"/>
        </w:rPr>
        <w:t>conceals the pervasiveness and patriarchal roots of this violence</w:t>
      </w:r>
      <w:r w:rsidRPr="00E6424E">
        <w:rPr>
          <w:sz w:val="16"/>
        </w:rPr>
        <w:t xml:space="preserve"> (Benedict 1993; Dragiewicz 2011; Meyers 1994; Richards, Gillespie, and Smith 2011). Furthermore, some scholars point out that crime news functions as hegemonic ideology, which not only obscures the character of crime, but also reinforces existing power structures and fundamental inequalities (Hall et al. 1978; Herman and Chomsky 2002; Jewkes 2010; Meyers 1994). Feminist scholars have produced copious research on VAW in the media. However, there is less research which specifically focuses on femicides; enlists both qualitative and quantitative analyses; and examines intersectional discourses (Richards, Gillespie, and Smith 2011). In this article I discuss findings from a mixed qualitative and quantitative analysis of femicide articles in Hawaii’s two major dailies—the Honolulu Advertiser and Star-Bulletin, between 2000-2008. In the following sections I review the existing literature on crime and VAW in the media, discuss Hawaii as a distinct context for such a study (especially in regards to race), provide a methodological overview, outline key story components, discuss how these themes cluster to form the social problem and acceptable violence frames, and conclude by briefly summarizing my argument and discussing its theoretical relevance. </w:t>
      </w:r>
    </w:p>
    <w:p w14:paraId="1597A75F" w14:textId="77777777" w:rsidR="00972178" w:rsidRPr="00E6424E" w:rsidRDefault="00972178" w:rsidP="00972178">
      <w:pPr>
        <w:rPr>
          <w:sz w:val="16"/>
        </w:rPr>
      </w:pPr>
    </w:p>
    <w:p w14:paraId="75FC98F6" w14:textId="77777777" w:rsidR="00972178" w:rsidRPr="00E6424E" w:rsidRDefault="00972178" w:rsidP="00972178">
      <w:pPr>
        <w:pStyle w:val="Heading4"/>
      </w:pPr>
      <w:r w:rsidRPr="00E6424E">
        <w:t>Sympathetic narratives recreate focuses on individual agency that cover up structural issues- implies that singular action can solve for complex and nuanced issues forecloses broader discussions of how femicide operates.</w:t>
      </w:r>
    </w:p>
    <w:p w14:paraId="76851112" w14:textId="77777777" w:rsidR="00972178" w:rsidRPr="00E6424E" w:rsidRDefault="00972178" w:rsidP="00972178">
      <w:pPr>
        <w:rPr>
          <w:rStyle w:val="Style13ptBold"/>
        </w:rPr>
      </w:pPr>
      <w:r w:rsidRPr="00E6424E">
        <w:rPr>
          <w:rStyle w:val="Style13ptBold"/>
        </w:rPr>
        <w:t>Chagnon, 2014</w:t>
      </w:r>
    </w:p>
    <w:p w14:paraId="69ECDB8B" w14:textId="77777777" w:rsidR="00972178" w:rsidRPr="00E6424E" w:rsidRDefault="00972178" w:rsidP="00972178">
      <w:r w:rsidRPr="00E6424E">
        <w:t>Chagnon, Nicholas.(PhD- University of Hawaii at Manoa MA- University of North Carolina Wilmington) "Heinous crime or acceptable violence? The disparate framing of femicides in Hawai’i." Radical Criminology 3 (2014). pp.26-28 accessed 7-29-2019 //LFP</w:t>
      </w:r>
    </w:p>
    <w:p w14:paraId="3EAF5503" w14:textId="77777777" w:rsidR="00972178" w:rsidRDefault="00972178" w:rsidP="00972178">
      <w:pPr>
        <w:rPr>
          <w:sz w:val="16"/>
        </w:rPr>
      </w:pPr>
      <w:r w:rsidRPr="00E6424E">
        <w:rPr>
          <w:rStyle w:val="StyleUnderline"/>
        </w:rPr>
        <w:t>Sympathy narratives</w:t>
      </w:r>
      <w:r w:rsidRPr="00E6424E">
        <w:rPr>
          <w:sz w:val="16"/>
        </w:rPr>
        <w:t xml:space="preserve"> are surely superior to simplistic or victim-blaming coverage. However, they are not entirely unproblematic. Sympathy narratives are </w:t>
      </w:r>
      <w:r w:rsidRPr="00E6424E">
        <w:rPr>
          <w:rStyle w:val="StyleUnderline"/>
        </w:rPr>
        <w:t>often contingent on particular forms of victim agency</w:t>
      </w:r>
      <w:r w:rsidRPr="00E6424E">
        <w:rPr>
          <w:sz w:val="16"/>
        </w:rPr>
        <w:t xml:space="preserve">, for example, attempting to leave an abuser. This might </w:t>
      </w:r>
      <w:r w:rsidRPr="00E6424E">
        <w:rPr>
          <w:rStyle w:val="StyleUnderline"/>
        </w:rPr>
        <w:t>encourage blaming victims</w:t>
      </w:r>
      <w:r w:rsidRPr="00E6424E">
        <w:rPr>
          <w:sz w:val="16"/>
        </w:rPr>
        <w:t xml:space="preserve"> who are unable to attempt leaving an abuser. Additionally, </w:t>
      </w:r>
      <w:r w:rsidRPr="00E6424E">
        <w:rPr>
          <w:rStyle w:val="StyleUnderline"/>
        </w:rPr>
        <w:t>emphasizing</w:t>
      </w:r>
      <w:r w:rsidRPr="00E6424E">
        <w:rPr>
          <w:sz w:val="16"/>
        </w:rPr>
        <w:t xml:space="preserve"> TROs </w:t>
      </w:r>
      <w:r w:rsidRPr="00E6424E">
        <w:rPr>
          <w:rStyle w:val="StyleUnderline"/>
        </w:rPr>
        <w:t>without discussing structural/cultural solutions</w:t>
      </w:r>
      <w:r w:rsidRPr="00E6424E">
        <w:rPr>
          <w:sz w:val="16"/>
        </w:rPr>
        <w:t xml:space="preserve"> implies that the criminal justice system is the only appropriate solution to domestic violence. Furthermore, articles tended to imply TROs were highly effective, portraying these femicides as the rare exceptions when TROs were not effective. Yet, research has shown that TROs are often ineffective in cases of severe abuse (Grau, Fagan, and Wexler 1984; Harrell and Smith 1996). Finally, one might argue that </w:t>
      </w:r>
      <w:r w:rsidRPr="00E6424E">
        <w:rPr>
          <w:rStyle w:val="Emphasis"/>
        </w:rPr>
        <w:t>the emphasis on individual agency implicit in sympathy narratives is a masculinist standard that perpetuates patriarchy</w:t>
      </w:r>
      <w:r w:rsidRPr="00E6424E">
        <w:rPr>
          <w:sz w:val="16"/>
        </w:rPr>
        <w:t xml:space="preserve">. Essentially, these discourses conceal the role of patriarchy by suggesting that the state has already provided for women the tools with which to combat DV and that the responsibility of accessing these tools is ultimately up to victims. Still, coverage including sympathy narratives and TRO discussions was more contextualized and sympathetic than coverage employing the acceptable violence frame. The preceding discussion of these eight story components— characterization as DV, official source use, alternative (family/friends or advocate/experts) source use, forensic reporting, ambiguous headlines, victim-blaming, sympathy narratives, and TRO discussions—illuminates the foundations of the divergent femicide framing in Hawaii news. Table 1 provides the frequencies of these components in the sample. Some of these components, such as forensic reporting, help to create a rather decontextualized, non-problematizing representation of femicides. I call this the acceptable violence frame. However, some components, such as identification of the crime as domestic violence, create an alternate representation of femicides that was far more sympathetic to victims—the social problem frame. As mentioned earlier, these </w:t>
      </w:r>
      <w:r w:rsidRPr="00E6424E">
        <w:rPr>
          <w:rStyle w:val="StyleUnderline"/>
        </w:rPr>
        <w:t>themes constitute patriarchal discourse in that they selectively portray domestic violence, inhibiting public appreciation for this crime as a social problem and patriarchal product</w:t>
      </w:r>
      <w:r w:rsidRPr="00E6424E">
        <w:rPr>
          <w:sz w:val="16"/>
        </w:rPr>
        <w:t xml:space="preserve"> (Dragiewicz 2011; Howe 1997; Kozol 1995; Meyers 1994; Walby 1989; Websdale and Alvarez 1998). However, these two frames and their wider ideological role are more apparent when examined in a manner accounting for class-based and racializing discourses. The next section will discuss how class and race contribute to the disparate framing of femicides in Hawaii.</w:t>
      </w:r>
    </w:p>
    <w:p w14:paraId="675D350C" w14:textId="77777777" w:rsidR="00DA3DE7" w:rsidRDefault="00DA3DE7" w:rsidP="00BA1852"/>
    <w:p w14:paraId="7DC8E8D8" w14:textId="77777777" w:rsidR="00146DE3" w:rsidRDefault="00146DE3" w:rsidP="00BA1852"/>
    <w:p w14:paraId="1F999E5B" w14:textId="77777777" w:rsidR="00146DE3" w:rsidRDefault="00146DE3" w:rsidP="00BA1852"/>
    <w:p w14:paraId="635CD482" w14:textId="77777777" w:rsidR="00146DE3" w:rsidRDefault="00146DE3" w:rsidP="002A1048">
      <w:pPr>
        <w:pStyle w:val="Heading1"/>
      </w:pPr>
      <w:r>
        <w:t>SP3 negative</w:t>
      </w:r>
    </w:p>
    <w:p w14:paraId="7B517C0E" w14:textId="77777777" w:rsidR="002A1048" w:rsidRDefault="002A1048" w:rsidP="002A1048"/>
    <w:p w14:paraId="00111675" w14:textId="77777777" w:rsidR="002A1048" w:rsidRDefault="00B20294" w:rsidP="009A2402">
      <w:pPr>
        <w:pStyle w:val="Heading2"/>
      </w:pPr>
      <w:r>
        <w:t>PIK</w:t>
      </w:r>
      <w:r w:rsidR="00E06CDB">
        <w:t xml:space="preserve"> – </w:t>
      </w:r>
      <w:r w:rsidR="00E42011">
        <w:t>Arm Palestinian Rev</w:t>
      </w:r>
    </w:p>
    <w:p w14:paraId="2A97333D" w14:textId="77777777" w:rsidR="009A2402" w:rsidRDefault="009A2402" w:rsidP="009A2402"/>
    <w:p w14:paraId="05956F80" w14:textId="77777777" w:rsidR="009A2402" w:rsidRDefault="009A2402" w:rsidP="009D2AF3">
      <w:pPr>
        <w:pStyle w:val="Heading3"/>
      </w:pPr>
      <w:r>
        <w:t>1</w:t>
      </w:r>
      <w:r w:rsidR="0091603F">
        <w:t>NC</w:t>
      </w:r>
    </w:p>
    <w:p w14:paraId="50E3356D" w14:textId="77777777" w:rsidR="009D2AF3" w:rsidRPr="00C43EEE" w:rsidRDefault="009D2AF3" w:rsidP="009D2AF3">
      <w:pPr>
        <w:pStyle w:val="Analytic"/>
      </w:pPr>
      <w:r w:rsidRPr="00C43EEE">
        <w:t>The affirmative claims to be much more revolutionary than it actually is – their affirmative of boycott divestment and sanctions proves this. BDS ultimately still appeals to liberal institutions. The BDS movement doesn’t extend beyond the generic appeal to liberal policy.</w:t>
      </w:r>
    </w:p>
    <w:p w14:paraId="37856BB8" w14:textId="77777777" w:rsidR="009D2AF3" w:rsidRPr="00C43EEE" w:rsidRDefault="009D2AF3" w:rsidP="009D2AF3">
      <w:pPr>
        <w:rPr>
          <w:sz w:val="12"/>
        </w:rPr>
      </w:pPr>
      <w:r w:rsidRPr="00C43EEE">
        <w:rPr>
          <w:rStyle w:val="Style13ptBold"/>
        </w:rPr>
        <w:t>Alterman,</w:t>
      </w:r>
      <w:r w:rsidRPr="00C43EEE">
        <w:rPr>
          <w:sz w:val="12"/>
        </w:rPr>
        <w:t xml:space="preserve"> Eric. “Does Anyone Take the B.D.S. Movement Seriously?” The New York Times, The New York Times, </w:t>
      </w:r>
      <w:r w:rsidRPr="00C43EEE">
        <w:rPr>
          <w:rStyle w:val="Style13ptBold"/>
        </w:rPr>
        <w:t xml:space="preserve">29 July </w:t>
      </w:r>
      <w:r w:rsidRPr="00C43EEE">
        <w:rPr>
          <w:sz w:val="12"/>
        </w:rPr>
        <w:t>2019, www.nytimes.com/2019/07/29/opinion/israel-bds-movement.html.</w:t>
      </w:r>
    </w:p>
    <w:p w14:paraId="14823283" w14:textId="77777777" w:rsidR="009D2AF3" w:rsidRPr="00C43EEE" w:rsidRDefault="009D2AF3" w:rsidP="009D2AF3">
      <w:pPr>
        <w:rPr>
          <w:sz w:val="16"/>
        </w:rPr>
      </w:pPr>
      <w:r w:rsidRPr="00C43EEE">
        <w:rPr>
          <w:sz w:val="16"/>
        </w:rPr>
        <w:t>On Tuesday, the House voted 398 to 17 to support a bill denouncing B.D.S. for allegedly promoting “principles of collective guilt, mass punishment and group isolation” vis-à-vis Israel. It was strongly supported by most mainstream Jewish organizations. It was opposed, however, by many progressives, including a number of presidential candidates, perhaps becaus</w:t>
      </w:r>
      <w:r w:rsidRPr="00C43EEE">
        <w:rPr>
          <w:rStyle w:val="StyleUnderline"/>
        </w:rPr>
        <w:t>e B.D.S. supporters are often liberal and left-wing activists — the kinds of people who volunteer for presidential campaigns and vote in their primaries and caucuses. This isn’t the first time anti-B. D. S. legislation has come up in Congress. Politicians looking to play both sides have often abstained from such bills, claiming that they violate protesters’ freedom of speech. This time was different: After the anti-B. D. S. bill was introduced, Representative Ilhan Omar, Democrat from Minnesota, offered a bill affirming the “right to participate in boycotts in pursuit of civil and human rights at home and abroad.”</w:t>
      </w:r>
    </w:p>
    <w:p w14:paraId="61D875B3" w14:textId="77777777" w:rsidR="009D2AF3" w:rsidRPr="00C43EEE" w:rsidRDefault="009D2AF3" w:rsidP="009D2AF3">
      <w:pPr>
        <w:pStyle w:val="Heading4"/>
      </w:pPr>
      <w:r w:rsidRPr="00C43EEE">
        <w:t>Israel’s right to maim is not reliant on any United States private companies – the aff is agential fantasy – Israels defense industry is self sustaining</w:t>
      </w:r>
    </w:p>
    <w:p w14:paraId="48283103" w14:textId="77777777" w:rsidR="009D2AF3" w:rsidRPr="00C43EEE" w:rsidRDefault="009D2AF3" w:rsidP="009D2AF3">
      <w:pPr>
        <w:pStyle w:val="Heading4"/>
        <w:rPr>
          <w:rStyle w:val="Style13ptBold"/>
          <w:b/>
        </w:rPr>
      </w:pPr>
      <w:r w:rsidRPr="00C43EEE">
        <w:rPr>
          <w:rStyle w:val="Style13ptBold"/>
          <w:b/>
        </w:rPr>
        <w:t xml:space="preserve">TOI STAFF 4/17 </w:t>
      </w:r>
    </w:p>
    <w:p w14:paraId="48ED29E3" w14:textId="77777777" w:rsidR="009D2AF3" w:rsidRPr="00C43EEE" w:rsidRDefault="009D2AF3" w:rsidP="009D2AF3">
      <w:pPr>
        <w:rPr>
          <w:sz w:val="16"/>
          <w:szCs w:val="16"/>
        </w:rPr>
      </w:pPr>
      <w:r w:rsidRPr="00C43EEE">
        <w:rPr>
          <w:sz w:val="16"/>
          <w:szCs w:val="16"/>
        </w:rPr>
        <w:t xml:space="preserve">Toi, et al. “Israeli Defense Exports down to $7.5 Billion in 2018, Ministry Says.” </w:t>
      </w:r>
      <w:r w:rsidRPr="00C43EEE">
        <w:rPr>
          <w:i/>
          <w:iCs/>
          <w:sz w:val="16"/>
          <w:szCs w:val="16"/>
        </w:rPr>
        <w:t>The Times of Israel</w:t>
      </w:r>
      <w:r w:rsidRPr="00C43EEE">
        <w:rPr>
          <w:sz w:val="16"/>
          <w:szCs w:val="16"/>
        </w:rPr>
        <w:t>, www.timesofisrael.com/israeli-defense-exports-down-to-7-5-billion-in-2018-ministry-says/.</w:t>
      </w:r>
    </w:p>
    <w:p w14:paraId="4D6CD596" w14:textId="77777777" w:rsidR="009D2AF3" w:rsidRPr="00C43EEE" w:rsidRDefault="009D2AF3" w:rsidP="009D2AF3">
      <w:pPr>
        <w:rPr>
          <w:u w:val="single"/>
        </w:rPr>
      </w:pPr>
      <w:r w:rsidRPr="00C43EEE">
        <w:rPr>
          <w:sz w:val="12"/>
        </w:rPr>
        <w:t xml:space="preserve">The Defense Ministry said Wednesday that </w:t>
      </w:r>
      <w:r w:rsidRPr="00C43EEE">
        <w:rPr>
          <w:rStyle w:val="StyleUnderline"/>
        </w:rPr>
        <w:t>defense exports in 2018 were worth around $7.5 billion, down almost $2 billion from a year earlier. According to the ministry’s exports department, about a quarter of the sales were for missiles and missile defense systems. Around 15 percent of defense exports were of unmanned aircraft, 14% were of radar systems and electronic warfare systems, 14% were upgrades and avionics and 12% were weapons stations</w:t>
      </w:r>
      <w:r w:rsidRPr="00C43EEE">
        <w:rPr>
          <w:sz w:val="12"/>
        </w:rPr>
        <w:t xml:space="preserve">. In addition there were exports of optronics systems, satellite and space systems as well as cyber products. The figures were down from 2017, which saw $9.2 billion in sales, boosted by Israel’s $2.5 billion deal with India for the Barak 8 missile system that year. The figures for 2018 were also depressed by the Croatia’s canceled deal to buy 12 F-16 fighter jets from Israel after the US objected to the sale, and India canceling a deal to buy Spike missiles for $500 million, but still beat the figures for 2016 by $1 billion. “This is </w:t>
      </w:r>
      <w:r w:rsidRPr="00C43EEE">
        <w:rPr>
          <w:rStyle w:val="StyleUnderline"/>
        </w:rPr>
        <w:t>further proof of the desire of many countries to cooperate with the State of Israel and express confidence in the excellent capabilities of our defense industry</w:t>
      </w:r>
      <w:r w:rsidRPr="00C43EEE">
        <w:rPr>
          <w:sz w:val="12"/>
        </w:rPr>
        <w:t xml:space="preserve">,” said Michel Ben-Baruch, head of the ministry’s export department. According to the figures, 46% of Israeli defense exports in 2018 were to Asia and the Pacific, 26% to Europe, 20% to North America, 6% to Latin America and 2% to Africa. An Israeli F-16 fighter jet fires a ‘Rampage’ air-to-ground rocket in an undated photograph. (Israeli Military Industries Systems and Israel Aerospace Industries) Israel is </w:t>
      </w:r>
      <w:r w:rsidRPr="00C43EEE">
        <w:rPr>
          <w:rStyle w:val="StyleUnderline"/>
        </w:rPr>
        <w:t>the world’s eighth-largest weapons exporter, with India, Azerbaijan and Vietnam its three largest clients in 2014-2018,</w:t>
      </w:r>
      <w:r w:rsidRPr="00C43EEE">
        <w:rPr>
          <w:sz w:val="12"/>
        </w:rPr>
        <w:t xml:space="preserve"> according to a report from the Stockholm International Peace Research Institute released last month. Israel was responsible for 3.1% of global arms exports in the period surveyed, a 60% increase in volume over previous years. Israel sees the defense exports as key to driving upgraded ties with countries around the world, but it has come under scrutiny for sales of weapons, drones and cyberspying technology to regimes accused of having spotty human rights records. Israel’s defense exports are regulated according to a 2007 law that requires defense contractors to consider what and where the Israeli weapons will be used for. The law is designed to prevent companies from knowingly selling weapons to countries that intend to use them to commit atrocities. An Elbit Systems Ltd. Hermes 900 StarLiner drone, capable of flying in domestic, civilian airspace alongside commercial jets. (Elbit Systems Ltd.) While the contractors are legally required to take potential human rights violations into consideration under the law, this requirement can be overruled out of diplomatic or security concerns. Currently, Israeli law only prevents the sale of weapons to countries that are under an official embargo from the UN Security Council. However, such embargoes rarely happen, generally because of vetoes by China and Russia. Most recently, Israel has been accused of supplying Myanmar with “advanced weapons” during the country’s ethnic cleansing campaign against its Rohingya Muslims, and of selling guns and other systems to South Sudan, where a civil war has raged for years. The ministry has also been criticized for allowing Herzliya-based NSO Group to sell phone-tracking technology to regimes accused of using it against activists. The logo of the Israeli company NSO Group is displayed on a building where they had offices in Herzliya until 2016. (AP Photo/Daniella Cheslow) In 2018, controversial Philippines’ President Rodrigo Duterte told President Reuven </w:t>
      </w:r>
      <w:r w:rsidRPr="00C43EEE">
        <w:rPr>
          <w:rStyle w:val="StyleUnderline"/>
        </w:rPr>
        <w:t>Rivlin that his country would henceforth only buy weapons from Israel due to its lack of restrictions. He has said in the past that he sees Israel as an alternative supplier of weapons after the US and other countries refused to sell him arms over human rights violations.</w:t>
      </w:r>
    </w:p>
    <w:p w14:paraId="634AB973" w14:textId="77777777" w:rsidR="009D2AF3" w:rsidRPr="00C43EEE" w:rsidRDefault="009D2AF3" w:rsidP="009D2AF3">
      <w:pPr>
        <w:pStyle w:val="Heading4"/>
      </w:pPr>
      <w:r w:rsidRPr="00C43EEE">
        <w:t xml:space="preserve">That means that the aff </w:t>
      </w:r>
      <w:r w:rsidRPr="00C43EEE">
        <w:rPr>
          <w:i/>
        </w:rPr>
        <w:t xml:space="preserve">precludes </w:t>
      </w:r>
      <w:r w:rsidRPr="00C43EEE">
        <w:t xml:space="preserve">any actual attempt at revolution. The idea that American businesses can just stop selling their goods to Israel and that will magically amount to real change is completely illogical – Israel is a fucking country. Its not like the reading of the 1ac actually change anything and the idea that the aff is what alters Israel’s maiming of Palestinians is dangerous. There is a necessary tradeoff between “revolution” that entails things like not using plastic straws and actual praxis. The aff is a bid to make their ethical stance seem more pure. </w:t>
      </w:r>
    </w:p>
    <w:p w14:paraId="44B96870" w14:textId="77777777" w:rsidR="009D2AF3" w:rsidRPr="00C43EEE" w:rsidRDefault="009D2AF3" w:rsidP="009D2AF3"/>
    <w:p w14:paraId="17E86D9A" w14:textId="77777777" w:rsidR="009D2AF3" w:rsidRPr="00C43EEE" w:rsidRDefault="009D2AF3" w:rsidP="009D2AF3">
      <w:pPr>
        <w:pStyle w:val="Heading4"/>
      </w:pPr>
      <w:r w:rsidRPr="00C43EEE">
        <w:t xml:space="preserve">Thus the PIK – the united states federal government should actively sell arms to the Palestinian liberation movement – a Marxist Leninist liberatory movement - in order to disrupt the Zionist occupation in Israel. The counterplan is uniquely key to establishing new modes of civilization in Palestine, and break the the ties between imperialism and Zionism – this is not compatible withs the affirmatives </w:t>
      </w:r>
      <w:r w:rsidRPr="00C43EEE">
        <w:rPr>
          <w:i/>
        </w:rPr>
        <w:t xml:space="preserve">underlying ideas surround how revolution operates </w:t>
      </w:r>
      <w:r w:rsidRPr="00C43EEE">
        <w:t>– the reading of the 1ac is the evidence that the aff doesn’t care about actual praxis.</w:t>
      </w:r>
    </w:p>
    <w:p w14:paraId="4AC1696A" w14:textId="77777777" w:rsidR="009D2AF3" w:rsidRPr="00C43EEE" w:rsidRDefault="009D2AF3" w:rsidP="009D2AF3">
      <w:r w:rsidRPr="00C43EEE">
        <w:t xml:space="preserve">Khalid, Leila. </w:t>
      </w:r>
      <w:r w:rsidRPr="00C43EEE">
        <w:rPr>
          <w:i/>
          <w:iCs/>
        </w:rPr>
        <w:t xml:space="preserve">Full Text of "My People Shall Live: The Autobiography of a Revolutionary by Leila </w:t>
      </w:r>
      <w:r w:rsidRPr="00C43EEE">
        <w:rPr>
          <w:rStyle w:val="Style13ptBold"/>
        </w:rPr>
        <w:t>Khaled</w:t>
      </w:r>
      <w:r w:rsidRPr="00C43EEE">
        <w:rPr>
          <w:rStyle w:val="Style13ptBold"/>
          <w:b w:val="0"/>
        </w:rPr>
        <w:t>",</w:t>
      </w:r>
      <w:r w:rsidRPr="00C43EEE">
        <w:rPr>
          <w:rStyle w:val="Style13ptBold"/>
        </w:rPr>
        <w:t xml:space="preserve"> 1973</w:t>
      </w:r>
      <w:r w:rsidRPr="00C43EEE">
        <w:rPr>
          <w:rStyle w:val="Style13ptBold"/>
          <w:b w:val="0"/>
        </w:rPr>
        <w:t>,</w:t>
      </w:r>
      <w:r w:rsidRPr="00C43EEE">
        <w:rPr>
          <w:b/>
        </w:rPr>
        <w:t xml:space="preserve"> </w:t>
      </w:r>
      <w:r w:rsidRPr="00C43EEE">
        <w:t>archive.org/stream/MyPeopleShallLive/My%20People%20Shall%20Live%20by%20Leila%20Khaled_djvu.txt.</w:t>
      </w:r>
    </w:p>
    <w:p w14:paraId="78F5D162" w14:textId="77777777" w:rsidR="009D2AF3" w:rsidRPr="00C43EEE" w:rsidRDefault="009D2AF3" w:rsidP="009D2AF3">
      <w:pPr>
        <w:rPr>
          <w:b/>
          <w:iCs/>
          <w:u w:val="single"/>
        </w:rPr>
      </w:pPr>
      <w:r w:rsidRPr="00C43EEE">
        <w:rPr>
          <w:rStyle w:val="StyleUnderline"/>
        </w:rPr>
        <w:t xml:space="preserve">The Palestinian liberation movement is not racist or hostile to the Jews. It is not aimed at the Jewish people. Its aim is to break the Israeli military, political and economic entity which is based on aggression, expansion and organic unity with the interests of imperialism in our homeland. It is against Zionism as a racist aggressive movement in alliance with imperialism. Zionism has capitalised on the suffering of the Jewish people to serve its interests and those of imperialism in this rich part of the world, which is the gateway to the countries of Africa and Asia. </w:t>
      </w:r>
      <w:r w:rsidRPr="00C43EEE">
        <w:rPr>
          <w:rStyle w:val="Emphasis"/>
        </w:rPr>
        <w:t>The aim of the Palestinian liberation movement is the establishment of a national democratic state in Palestine in which the Arabs and Jews can live as equal citizens with regard to rights and duties, forming an integral part of the democratic progressive Arab national existence which will live peacefully with all the progressive forces in the world</w:t>
      </w:r>
      <w:r w:rsidRPr="00C43EEE">
        <w:rPr>
          <w:rStyle w:val="StyleUnderline"/>
        </w:rPr>
        <w:t>.</w:t>
      </w:r>
      <w:r w:rsidRPr="00C43EEE">
        <w:rPr>
          <w:sz w:val="16"/>
        </w:rPr>
        <w:t xml:space="preserve"> The Palestinian liberation movement is a progressive national movement against the forces of aggression and imperialism. The link between the interests of imperialism and the continued existence of Israel will make our war against the latter basically a war against imperialism. On the other hand the link between the Palestinian liberation movement and the Arab progressive movement will make our war against Israel that of 100 million Arabs in their national and unified struggle. </w:t>
      </w:r>
      <w:r w:rsidRPr="00C43EEE">
        <w:rPr>
          <w:rStyle w:val="StyleUnderline"/>
        </w:rPr>
        <w:t>The battle of Palestine today, and all the objective circumstances surrounding it, will make the war a starting point for the attainment of the interconnected aims of the Arab revolution</w:t>
      </w:r>
      <w:r w:rsidRPr="00C43EEE">
        <w:rPr>
          <w:sz w:val="16"/>
        </w:rPr>
        <w:t xml:space="preserve">. Lastly the Palestinian war, as far as the Palestinian and Arab people are concerned, will lead to the civilisation of the Arabs and result in the transition of the Arab people from the state of under- development to the requirements of modern life. Through our war of liberation we shall acquire political awareness of the facts of this age, and we shall throw aside delusions and learn the value of facts. </w:t>
      </w:r>
      <w:r w:rsidRPr="00C43EEE">
        <w:rPr>
          <w:rStyle w:val="StyleUnderline"/>
        </w:rPr>
        <w:t>The habits of under-development exemplified in surrender, dependence, individuality, tribalism, laziness, anarchy and extemporisation will be changed, through the war of liberation. In their place will come: the realisation of the value of time, organisation, accuracy, objective thinking, the importance of collective action, planning, total mobilisation; interest in education and acquisition of all its weapons, and knowledge of the value of the human being; the freeing of woman-half of society- from the bondage of decadent habits and customs; the basis of nationalism in confronting dangers and the supremacy of this connection over tribalism and regionalism</w:t>
      </w:r>
      <w:r w:rsidRPr="00C43EEE">
        <w:rPr>
          <w:rStyle w:val="Emphasis"/>
        </w:rPr>
        <w:t>. Our long-term national war of liberation implies our fusion in a new way of life and our starting point on the road of progress and civilization.</w:t>
      </w:r>
    </w:p>
    <w:p w14:paraId="096EA08E" w14:textId="77777777" w:rsidR="009D2AF3" w:rsidRDefault="009D2AF3" w:rsidP="009D2AF3"/>
    <w:p w14:paraId="7412161D" w14:textId="77777777" w:rsidR="0009600C" w:rsidRDefault="003435D9" w:rsidP="00E608DD">
      <w:pPr>
        <w:pStyle w:val="Heading2"/>
      </w:pPr>
      <w:r>
        <w:t xml:space="preserve">K </w:t>
      </w:r>
      <w:r w:rsidR="00874C5A">
        <w:t>of Social Life</w:t>
      </w:r>
    </w:p>
    <w:p w14:paraId="74E74F04" w14:textId="77777777" w:rsidR="00E608DD" w:rsidRDefault="00E608DD" w:rsidP="00E608DD"/>
    <w:p w14:paraId="68CF4FA7" w14:textId="77777777" w:rsidR="00E608DD" w:rsidRDefault="00E608DD" w:rsidP="009A7F2D">
      <w:pPr>
        <w:pStyle w:val="Heading3"/>
      </w:pPr>
      <w:r>
        <w:t>1</w:t>
      </w:r>
      <w:r w:rsidR="00C62054">
        <w:t>NC</w:t>
      </w:r>
    </w:p>
    <w:p w14:paraId="742F959A" w14:textId="77777777" w:rsidR="00524AEB" w:rsidRPr="00524AEB" w:rsidRDefault="00524AEB" w:rsidP="00524AEB"/>
    <w:p w14:paraId="608B3047" w14:textId="77777777" w:rsidR="00524AEB" w:rsidRPr="00C43EEE" w:rsidRDefault="00524AEB" w:rsidP="00524AEB">
      <w:pPr>
        <w:pStyle w:val="Heading4"/>
      </w:pPr>
      <w:r w:rsidRPr="00C43EEE">
        <w:t xml:space="preserve">Their Moten evidence presumes blackness exist within in excess and in that it is juris generative this is a mischaracterization of blackness – there is no social life it is an effigy – the 1ac focus on performing black social life is overdetermined by the racial </w:t>
      </w:r>
      <w:r w:rsidRPr="00C43EEE">
        <w:rPr>
          <w:rFonts w:eastAsia="Times New Roman" w:cstheme="majorHAnsi"/>
        </w:rPr>
        <w:t xml:space="preserve">indebtedness </w:t>
      </w:r>
      <w:r w:rsidRPr="00C43EEE">
        <w:t>that blackness has under social death – the desire for black social life is a strive towards humanistic values that only bread ressentiment</w:t>
      </w:r>
    </w:p>
    <w:p w14:paraId="56C7ED08" w14:textId="77777777" w:rsidR="00524AEB" w:rsidRPr="00C43EEE" w:rsidRDefault="00524AEB" w:rsidP="00524AEB">
      <w:r w:rsidRPr="00C43EEE">
        <w:rPr>
          <w:rStyle w:val="Style13ptBold"/>
        </w:rPr>
        <w:t>Marriot ’18</w:t>
      </w:r>
      <w:r w:rsidRPr="00C43EEE">
        <w:t xml:space="preserve"> (David, “Cultural Memory in the Present, WHITHER FANON? Studies in the Blackness of Being”, Stanford University Press, 68-347) B.M.</w:t>
      </w:r>
    </w:p>
    <w:p w14:paraId="4EDD328F" w14:textId="77777777" w:rsidR="00524AEB" w:rsidRPr="00C43EEE" w:rsidRDefault="00524AEB" w:rsidP="00524AEB">
      <w:pPr>
        <w:rPr>
          <w:rFonts w:cstheme="majorHAnsi"/>
          <w:sz w:val="16"/>
        </w:rPr>
      </w:pPr>
      <w:r w:rsidRPr="00C43EEE">
        <w:rPr>
          <w:rFonts w:eastAsia="Times New Roman" w:cstheme="majorHAnsi"/>
          <w:sz w:val="16"/>
          <w:szCs w:val="22"/>
        </w:rPr>
        <w:t xml:space="preserve">2. </w:t>
      </w:r>
      <w:r w:rsidRPr="00C43EEE">
        <w:rPr>
          <w:rFonts w:eastAsia="Times New Roman" w:cstheme="majorHAnsi"/>
          <w:i/>
          <w:iCs/>
          <w:sz w:val="16"/>
          <w:szCs w:val="22"/>
        </w:rPr>
        <w:t xml:space="preserve">Petrification </w:t>
      </w:r>
      <w:r w:rsidRPr="00C43EEE">
        <w:rPr>
          <w:rFonts w:eastAsia="Times New Roman" w:cstheme="majorHAnsi"/>
          <w:sz w:val="16"/>
          <w:szCs w:val="22"/>
        </w:rPr>
        <w:t>(</w:t>
      </w:r>
      <w:r w:rsidRPr="00C43EEE">
        <w:rPr>
          <w:rFonts w:eastAsia="Times New Roman" w:cstheme="majorHAnsi"/>
          <w:i/>
          <w:iCs/>
          <w:sz w:val="16"/>
          <w:szCs w:val="22"/>
        </w:rPr>
        <w:t>pétrification</w:t>
      </w:r>
      <w:r w:rsidRPr="00C43EEE">
        <w:rPr>
          <w:rFonts w:eastAsia="Times New Roman" w:cstheme="majorHAnsi"/>
          <w:sz w:val="16"/>
          <w:szCs w:val="22"/>
        </w:rPr>
        <w:t xml:space="preserve">). Fanon uses the terms “petrified” and “petrification” in the two opening chapters of </w:t>
      </w:r>
      <w:r w:rsidRPr="00C43EEE">
        <w:rPr>
          <w:rFonts w:eastAsia="Times New Roman" w:cstheme="majorHAnsi"/>
          <w:i/>
          <w:iCs/>
          <w:sz w:val="16"/>
          <w:szCs w:val="22"/>
        </w:rPr>
        <w:t xml:space="preserve">The Wretched of the Earth </w:t>
      </w:r>
      <w:r w:rsidRPr="00C43EEE">
        <w:rPr>
          <w:rFonts w:eastAsia="Times New Roman" w:cstheme="majorHAnsi"/>
          <w:sz w:val="16"/>
          <w:szCs w:val="22"/>
        </w:rPr>
        <w:t>to refer to a kind of hardening, or of being turned into stone; since the whole effect of colonialism is to mortify the “culture” and “</w:t>
      </w:r>
      <w:r w:rsidRPr="00C43EEE">
        <w:rPr>
          <w:rFonts w:eastAsia="Times New Roman" w:cstheme="majorHAnsi"/>
          <w:i/>
          <w:iCs/>
          <w:sz w:val="16"/>
          <w:szCs w:val="22"/>
        </w:rPr>
        <w:t>Erlebnis</w:t>
      </w:r>
      <w:r w:rsidRPr="00C43EEE">
        <w:rPr>
          <w:rFonts w:eastAsia="Times New Roman" w:cstheme="majorHAnsi"/>
          <w:sz w:val="16"/>
          <w:szCs w:val="22"/>
        </w:rPr>
        <w:t xml:space="preserve">” of </w:t>
      </w:r>
      <w:r w:rsidRPr="00C43EEE">
        <w:rPr>
          <w:rFonts w:eastAsia="Times New Roman" w:cstheme="majorHAnsi"/>
          <w:szCs w:val="22"/>
          <w:u w:val="single"/>
        </w:rPr>
        <w:t>black embodied life, it is evident that the colonized are not at liberty to simply express them- selves, and conversely, what freedom they do possess is heavily restricted and restrained</w:t>
      </w:r>
      <w:r w:rsidRPr="00C43EEE">
        <w:rPr>
          <w:rFonts w:eastAsia="Times New Roman" w:cstheme="majorHAnsi"/>
          <w:sz w:val="16"/>
          <w:szCs w:val="22"/>
        </w:rPr>
        <w:t xml:space="preserve">. The truth of petrification thus refers to </w:t>
      </w:r>
      <w:r w:rsidRPr="00C43EEE">
        <w:rPr>
          <w:rFonts w:eastAsia="Times New Roman" w:cstheme="majorHAnsi"/>
          <w:szCs w:val="22"/>
          <w:u w:val="single"/>
        </w:rPr>
        <w:t xml:space="preserve">the work of imposition within us, the sense of wanting to flee or speak but remaining frozen, under the weight of a certain </w:t>
      </w:r>
      <w:r w:rsidRPr="00C43EEE">
        <w:rPr>
          <w:rFonts w:eastAsia="Times New Roman" w:cstheme="majorHAnsi"/>
          <w:i/>
          <w:iCs/>
          <w:szCs w:val="22"/>
          <w:u w:val="single"/>
        </w:rPr>
        <w:t xml:space="preserve">style </w:t>
      </w:r>
      <w:r w:rsidRPr="00C43EEE">
        <w:rPr>
          <w:rFonts w:eastAsia="Times New Roman" w:cstheme="majorHAnsi"/>
          <w:szCs w:val="22"/>
          <w:u w:val="single"/>
        </w:rPr>
        <w:t>of embodiment</w:t>
      </w:r>
      <w:r w:rsidRPr="00C43EEE">
        <w:rPr>
          <w:rFonts w:eastAsia="Times New Roman" w:cstheme="majorHAnsi"/>
          <w:sz w:val="16"/>
          <w:szCs w:val="22"/>
        </w:rPr>
        <w:t xml:space="preserve"> (petrified, rigidified, inanimate, ankylotic), by </w:t>
      </w:r>
      <w:r w:rsidRPr="00C43EEE">
        <w:rPr>
          <w:rFonts w:eastAsia="Times New Roman" w:cstheme="majorHAnsi"/>
          <w:szCs w:val="22"/>
          <w:u w:val="single"/>
        </w:rPr>
        <w:t>which the body mimes or acts out the signs of its own subjugation and its own petrified perversion as a subject.</w:t>
      </w:r>
      <w:r w:rsidRPr="00C43EEE">
        <w:rPr>
          <w:rFonts w:eastAsia="Times New Roman" w:cstheme="majorHAnsi"/>
          <w:sz w:val="16"/>
          <w:szCs w:val="22"/>
        </w:rPr>
        <w:t xml:space="preserve"> ....</w:t>
      </w:r>
      <w:r w:rsidRPr="00C43EEE">
        <w:rPr>
          <w:rFonts w:cstheme="majorHAnsi"/>
          <w:i/>
          <w:iCs/>
          <w:sz w:val="16"/>
        </w:rPr>
        <w:t xml:space="preserve">Sociogeny </w:t>
      </w:r>
      <w:r w:rsidRPr="00C43EEE">
        <w:rPr>
          <w:rFonts w:cstheme="majorHAnsi"/>
          <w:sz w:val="16"/>
        </w:rPr>
        <w:t>(</w:t>
      </w:r>
      <w:r w:rsidRPr="00C43EEE">
        <w:rPr>
          <w:rFonts w:cstheme="majorHAnsi"/>
          <w:i/>
          <w:iCs/>
          <w:sz w:val="16"/>
        </w:rPr>
        <w:t>sociogénie</w:t>
      </w:r>
      <w:r w:rsidRPr="00C43EEE">
        <w:rPr>
          <w:rFonts w:cstheme="majorHAnsi"/>
          <w:sz w:val="16"/>
        </w:rPr>
        <w:t xml:space="preserve">). In his first book, </w:t>
      </w:r>
      <w:r w:rsidRPr="00C43EEE">
        <w:rPr>
          <w:rFonts w:cstheme="majorHAnsi"/>
          <w:i/>
          <w:iCs/>
          <w:sz w:val="16"/>
        </w:rPr>
        <w:t>Black Skin, White Masks</w:t>
      </w:r>
      <w:r w:rsidRPr="00C43EEE">
        <w:rPr>
          <w:rFonts w:cstheme="majorHAnsi"/>
          <w:sz w:val="16"/>
        </w:rPr>
        <w:t>, Fanon writes: “Beside [Freudian notions of] phylogeny and ontogeny stands sociogeny. In one sense, conforming to the view of Leconte and Damey, let us say that this is a question of a sociodiagnostic.”</w:t>
      </w:r>
      <w:r w:rsidRPr="00C43EEE">
        <w:rPr>
          <w:rFonts w:cstheme="majorHAnsi"/>
          <w:position w:val="8"/>
          <w:sz w:val="16"/>
        </w:rPr>
        <w:t xml:space="preserve">5 </w:t>
      </w:r>
      <w:r w:rsidRPr="00C43EEE">
        <w:rPr>
          <w:rFonts w:cstheme="majorHAnsi"/>
          <w:sz w:val="16"/>
        </w:rPr>
        <w:t xml:space="preserve">What is the content of this sociodiagnostic? What does the sociogenic signify? By definition, the term clearly indicates a response to Freudian psychoanalysis, and it forms the basis for Fanon’s dual turn from phylogeny and ontogeny to that of racialization. In fact, in the early chapters of </w:t>
      </w:r>
      <w:r w:rsidRPr="00C43EEE">
        <w:rPr>
          <w:rFonts w:cstheme="majorHAnsi"/>
          <w:i/>
          <w:iCs/>
          <w:sz w:val="16"/>
        </w:rPr>
        <w:t>Black Skin, White Masks</w:t>
      </w:r>
      <w:r w:rsidRPr="00C43EEE">
        <w:rPr>
          <w:rFonts w:cstheme="majorHAnsi"/>
          <w:sz w:val="16"/>
        </w:rPr>
        <w:t>, Fanon presents</w:t>
      </w:r>
      <w:r w:rsidRPr="00C43EEE">
        <w:rPr>
          <w:rFonts w:cstheme="majorHAnsi"/>
          <w:b/>
          <w:bCs/>
          <w:u w:val="single"/>
        </w:rPr>
        <w:t xml:space="preserve"> black life as an effigy (but one dazed by its appearance), as a being dispossessed by the racist connotation of the body that it is unable to evade or escape.</w:t>
      </w:r>
      <w:r w:rsidRPr="00C43EEE">
        <w:rPr>
          <w:rFonts w:cstheme="majorHAnsi"/>
          <w:sz w:val="16"/>
        </w:rPr>
        <w:t xml:space="preserve"> Living under the law of white supremacy, </w:t>
      </w:r>
      <w:r w:rsidRPr="00C43EEE">
        <w:rPr>
          <w:rFonts w:cstheme="majorHAnsi"/>
          <w:u w:val="single"/>
        </w:rPr>
        <w:t>blacks necessarily experience themselves as continually hated and, caught up as they are in a morbid fixation on the dominant culture, they remain suspended in an imaginary white projection of themselves</w:t>
      </w:r>
      <w:r w:rsidRPr="00C43EEE">
        <w:rPr>
          <w:rFonts w:cstheme="majorHAnsi"/>
          <w:sz w:val="16"/>
        </w:rPr>
        <w:t xml:space="preserve">, the better to appear “in” culture through their disappearance as a black. In such a divided state, there is nothing more abhorrent to these white-identified subjects than to see themselves as </w:t>
      </w:r>
      <w:r w:rsidRPr="00C43EEE">
        <w:rPr>
          <w:rFonts w:cstheme="majorHAnsi"/>
          <w:i/>
          <w:iCs/>
          <w:sz w:val="16"/>
        </w:rPr>
        <w:t xml:space="preserve">nègre </w:t>
      </w:r>
      <w:r w:rsidRPr="00C43EEE">
        <w:rPr>
          <w:rFonts w:cstheme="majorHAnsi"/>
          <w:sz w:val="16"/>
        </w:rPr>
        <w:t xml:space="preserve">and no greater disgrace than to fall into the “pit of niggerhood,” the very definition of what it means to be a subject bereft, impotent, and socially benighted. In a more obscure way, blackness becomes the symbol of a veil that forces the </w:t>
      </w:r>
      <w:r w:rsidRPr="00C43EEE">
        <w:rPr>
          <w:rFonts w:cstheme="majorHAnsi"/>
          <w:i/>
          <w:iCs/>
          <w:sz w:val="16"/>
        </w:rPr>
        <w:t xml:space="preserve">colonisé </w:t>
      </w:r>
      <w:r w:rsidRPr="00C43EEE">
        <w:rPr>
          <w:rFonts w:cstheme="majorHAnsi"/>
          <w:sz w:val="16"/>
        </w:rPr>
        <w:t xml:space="preserve">to invent, to love, to mourn the loss of a whiteness buried within, an inner purity that is faded, absorbed, </w:t>
      </w:r>
      <w:r w:rsidRPr="00C43EEE">
        <w:rPr>
          <w:rFonts w:cstheme="majorHAnsi"/>
          <w:i/>
          <w:iCs/>
          <w:sz w:val="16"/>
        </w:rPr>
        <w:t>in travail</w:t>
      </w:r>
      <w:r w:rsidRPr="00C43EEE">
        <w:rPr>
          <w:rFonts w:cstheme="majorHAnsi"/>
          <w:sz w:val="16"/>
        </w:rPr>
        <w:t xml:space="preserve">. This innermost loss, identified with the master’s language and culture, makes the relation to blackness </w:t>
      </w:r>
      <w:r w:rsidRPr="00C43EEE">
        <w:rPr>
          <w:rFonts w:cstheme="majorHAnsi"/>
          <w:i/>
          <w:iCs/>
          <w:sz w:val="16"/>
        </w:rPr>
        <w:t xml:space="preserve">irreal </w:t>
      </w:r>
      <w:r w:rsidRPr="00C43EEE">
        <w:rPr>
          <w:rFonts w:cstheme="majorHAnsi"/>
          <w:sz w:val="16"/>
        </w:rPr>
        <w:t xml:space="preserve">by making the </w:t>
      </w:r>
      <w:r w:rsidRPr="00C43EEE">
        <w:rPr>
          <w:rFonts w:cstheme="majorHAnsi"/>
          <w:i/>
          <w:iCs/>
          <w:sz w:val="16"/>
        </w:rPr>
        <w:t>nègre</w:t>
      </w:r>
      <w:r w:rsidRPr="00C43EEE">
        <w:rPr>
          <w:rFonts w:cstheme="majorHAnsi"/>
          <w:sz w:val="16"/>
        </w:rPr>
        <w:t xml:space="preserve">, who is both model and rival, </w:t>
      </w:r>
      <w:r w:rsidRPr="00C43EEE">
        <w:rPr>
          <w:rFonts w:cstheme="majorHAnsi"/>
          <w:i/>
          <w:iCs/>
          <w:sz w:val="16"/>
        </w:rPr>
        <w:t xml:space="preserve">servile </w:t>
      </w:r>
      <w:r w:rsidRPr="00C43EEE">
        <w:rPr>
          <w:rFonts w:cstheme="majorHAnsi"/>
          <w:sz w:val="16"/>
        </w:rPr>
        <w:t>to the white being that surpasses it.....</w:t>
      </w:r>
      <w:r w:rsidRPr="00C43EEE">
        <w:rPr>
          <w:rFonts w:eastAsia="Times New Roman" w:cstheme="majorHAnsi"/>
          <w:sz w:val="16"/>
        </w:rPr>
        <w:t xml:space="preserve">[347] Since the slave cannot easily play the role of a legal person—even when legal personality ironically refers to itself as enslaved, it maintains the illusion of itself as formerly free—it follows that as society establishes, recognizes, and assumes the racial rights of citizenship, the black subject must confront the discomforting possibility that </w:t>
      </w:r>
      <w:r w:rsidRPr="00C43EEE">
        <w:rPr>
          <w:rFonts w:eastAsia="Times New Roman" w:cstheme="majorHAnsi"/>
          <w:b/>
          <w:bCs/>
          <w:u w:val="single"/>
        </w:rPr>
        <w:t>any performance of black social life is always corpsed by the fact that racial blackness is seen to be the performance of radical indebtedness or loss. The sum of black being there</w:t>
      </w:r>
      <w:r w:rsidRPr="00C43EEE">
        <w:rPr>
          <w:rFonts w:cstheme="majorHAnsi"/>
          <w:b/>
          <w:bCs/>
          <w:u w:val="single"/>
        </w:rPr>
        <w:t>fore, and its highest power, is to know itself as a mortgaged claim on the living, that is, blacks must learn not to speak or perform life, nor to desire this role. For the idea that black life can be rendered as a livable life that matters, rather than a life lived in a state of injury or permanent non- existence, is to effectively transform it by corpsing the failed performance that blackness is</w:t>
      </w:r>
      <w:r w:rsidRPr="00C43EEE">
        <w:rPr>
          <w:rFonts w:cstheme="majorHAnsi"/>
          <w:sz w:val="16"/>
        </w:rPr>
        <w:t>. The white subject cannot understand this; it seems foolish to him because he has too meager a knowledge of what black life is, and he finds nothing in black culture that he can refer to that makes any impression on his conviction that black flesh is only a thing he can take pleasure in owning or scorning, for knowledge of what it means to be black always takes the form of the following kind of existential reasoning: if he were black he would kill himself (because he would be already dead).</w:t>
      </w:r>
      <w:r w:rsidRPr="00C43EEE">
        <w:rPr>
          <w:rFonts w:cstheme="majorHAnsi"/>
          <w:position w:val="8"/>
          <w:sz w:val="16"/>
        </w:rPr>
        <w:t xml:space="preserve">6 </w:t>
      </w:r>
      <w:r w:rsidRPr="00C43EEE">
        <w:rPr>
          <w:rFonts w:cstheme="majorHAnsi"/>
          <w:sz w:val="16"/>
        </w:rPr>
        <w:t>But those who know that they possess nothing more than life’s refusal will certainly judge that being and right are the most unreal realities.....</w:t>
      </w:r>
      <w:r w:rsidRPr="00C43EEE">
        <w:rPr>
          <w:rFonts w:eastAsia="Times New Roman" w:cstheme="majorHAnsi"/>
          <w:sz w:val="16"/>
        </w:rPr>
        <w:t>Thus we see that revolutionary Marxism promises, as the reward for liberating (the socially dead) Eurydice, an improbable absolution “that knows it is transitory,” and that condenses three different elements in Sartre’s reading—the poem that is reborn as politics, the desire to become that fades into sacrificial non-existence, and the corpse putrefying because, as Sartre says, it is “unamenable to analysis”: and yet, in this gratifyingly obscure allegory of philosophy, Sartre concludes that any attempt to name or conceptualize black Eurydice philosophically is bound to fail, for only poetry (as conceived posthumously by philosophy) can capture her “luminous night of unknowing.”</w:t>
      </w:r>
      <w:r w:rsidRPr="00C43EEE">
        <w:rPr>
          <w:rFonts w:eastAsia="Times New Roman" w:cstheme="majorHAnsi"/>
          <w:position w:val="8"/>
          <w:sz w:val="16"/>
        </w:rPr>
        <w:t xml:space="preserve">49 </w:t>
      </w:r>
      <w:r w:rsidRPr="00C43EEE">
        <w:rPr>
          <w:rFonts w:eastAsia="Times New Roman" w:cstheme="majorHAnsi"/>
          <w:sz w:val="16"/>
        </w:rPr>
        <w:t xml:space="preserve">All this evidently proves that, for the socially dead, the affect of being dead is both known and unknown to us, and that it follows from the ordering of black being. This, then, is what is explicitly the matter with </w:t>
      </w:r>
      <w:r w:rsidRPr="00C43EEE">
        <w:rPr>
          <w:rFonts w:eastAsia="Times New Roman" w:cstheme="majorHAnsi"/>
          <w:b/>
          <w:bCs/>
          <w:u w:val="single"/>
        </w:rPr>
        <w:t>black life; nowhere does it murder itself more than when it feels most alive, and nowhere is it more dead than when it relates to the living as a pious claim that it be allowed to come into being without the attribute of being already dead.</w:t>
      </w:r>
      <w:r w:rsidRPr="00C43EEE">
        <w:rPr>
          <w:rFonts w:eastAsia="Times New Roman" w:cstheme="majorHAnsi"/>
          <w:sz w:val="16"/>
        </w:rPr>
        <w:t xml:space="preserve"> It is no wonder then that Fanon should challenge this opinion as both symptomatic and foreclosed! Further, all these opinions of Sartre’s insist that negritude is solely a mythic understanding of black experience. It now occurs to me that my own reading of “Orphée noir” in </w:t>
      </w:r>
      <w:r w:rsidRPr="00C43EEE">
        <w:rPr>
          <w:rFonts w:eastAsia="Times New Roman" w:cstheme="majorHAnsi"/>
          <w:i/>
          <w:iCs/>
          <w:sz w:val="16"/>
        </w:rPr>
        <w:t xml:space="preserve">Haunted Life </w:t>
      </w:r>
      <w:r w:rsidRPr="00C43EEE">
        <w:rPr>
          <w:rFonts w:eastAsia="Times New Roman" w:cstheme="majorHAnsi"/>
          <w:sz w:val="16"/>
        </w:rPr>
        <w:t xml:space="preserve">was perhaps too readily prepared to credit this myth of a black Eurydice. I may have been looking </w:t>
      </w:r>
      <w:r w:rsidRPr="00C43EEE">
        <w:rPr>
          <w:rFonts w:eastAsia="Times New Roman" w:cstheme="majorHAnsi"/>
          <w:i/>
          <w:iCs/>
          <w:sz w:val="16"/>
        </w:rPr>
        <w:t xml:space="preserve">too </w:t>
      </w:r>
      <w:r w:rsidRPr="00C43EEE">
        <w:rPr>
          <w:rFonts w:eastAsia="Times New Roman" w:cstheme="majorHAnsi"/>
          <w:sz w:val="16"/>
        </w:rPr>
        <w:t xml:space="preserve">closely at her and, in consequence of this fixation, found myself blinded—unseeing, dazzled—by the com- munity of spectators who have confidently turned to philosophy to name or reveal Eurydice’s meaning. In trying so hard to see her, to be the redeeming spectator, have I really done nothing but become a reader-celebrant of her loss? But no, not quite: after Fanon, who found himself walking both towards and away from her, it is clear that any reading of negritude is itself a revendication, and one that shifts the entire argument about the limits of analysis; my observation is that this is key to his reading of negritude after all. It therefore comes as no surprise that Fanon, ever resistant to teleological narratives, should also resist the symbolism of a text as always already readable precisely in so far as it is unamenable to (white) analysis. </w:t>
      </w:r>
    </w:p>
    <w:p w14:paraId="16E96BF2" w14:textId="77777777" w:rsidR="009A7F2D" w:rsidRDefault="009A7F2D" w:rsidP="009A7F2D"/>
    <w:p w14:paraId="13DEEE25" w14:textId="77777777" w:rsidR="001F0F8F" w:rsidRPr="00C43EEE" w:rsidRDefault="001F0F8F" w:rsidP="001F0F8F">
      <w:pPr>
        <w:pStyle w:val="Heading4"/>
      </w:pPr>
      <w:r w:rsidRPr="00C43EEE">
        <w:t xml:space="preserve">Activism is sutured within an anti-black blueprint – under the current socio-ideological constellation the anxious expectation that nothing will happen competes with the desperate demand to do something about injustice – this is the way anti-blackness demands activism function so it can absorb resistance and solicit it to </w:t>
      </w:r>
    </w:p>
    <w:p w14:paraId="6A62C300" w14:textId="77777777" w:rsidR="001F0F8F" w:rsidRPr="00C43EEE" w:rsidRDefault="001F0F8F" w:rsidP="001F0F8F">
      <w:pPr>
        <w:rPr>
          <w:rFonts w:cstheme="majorHAnsi"/>
        </w:rPr>
      </w:pPr>
      <w:r w:rsidRPr="00C43EEE">
        <w:rPr>
          <w:rStyle w:val="Style13ptBold"/>
          <w:rFonts w:cstheme="majorHAnsi"/>
        </w:rPr>
        <w:t>Sexton ’17</w:t>
      </w:r>
      <w:r w:rsidRPr="00C43EEE">
        <w:rPr>
          <w:rFonts w:cstheme="majorHAnsi"/>
        </w:rPr>
        <w:t xml:space="preserve"> (Jared, Interviewed by Daniel Colucciello Barber, &lt;On Black Negativity, or the Affirmation of Nothing, &lt;http://societyandspace.org/2017/09/18/on-black-negativity-or-the-affirmation-of-nothing/link&gt; pg. 9-29, B.M.)</w:t>
      </w:r>
    </w:p>
    <w:p w14:paraId="69DFD4BA" w14:textId="77777777" w:rsidR="001F0F8F" w:rsidRPr="00C43EEE" w:rsidRDefault="001F0F8F" w:rsidP="001F0F8F">
      <w:pPr>
        <w:shd w:val="clear" w:color="auto" w:fill="FFFFFF"/>
        <w:spacing w:before="100" w:beforeAutospacing="1" w:after="100" w:afterAutospacing="1"/>
        <w:rPr>
          <w:rFonts w:cstheme="majorHAnsi"/>
          <w:color w:val="070707"/>
          <w:sz w:val="16"/>
        </w:rPr>
      </w:pPr>
      <w:r w:rsidRPr="00C43EEE">
        <w:rPr>
          <w:rFonts w:cstheme="majorHAnsi"/>
          <w:color w:val="070707"/>
          <w:sz w:val="16"/>
        </w:rPr>
        <w:t xml:space="preserve">So, this tear in the world, this tearing of the world, this torn world ... you see indexes of its ramifications within and across the field of black studies itself—which for me is an unlimited field—that being part of the dehiscence I mentioned in my earlier essay. I initially borrowed from the </w:t>
      </w:r>
      <w:r w:rsidRPr="00C43EEE">
        <w:rPr>
          <w:rFonts w:cstheme="majorHAnsi"/>
          <w:i/>
          <w:iCs/>
          <w:color w:val="070707"/>
          <w:sz w:val="16"/>
        </w:rPr>
        <w:t xml:space="preserve">Écrits </w:t>
      </w:r>
      <w:r w:rsidRPr="00C43EEE">
        <w:rPr>
          <w:rFonts w:cstheme="majorHAnsi"/>
          <w:color w:val="070707"/>
          <w:sz w:val="16"/>
        </w:rPr>
        <w:t xml:space="preserve">(2006) of Jacques Lacan, where dehiscence refers, in part, to the internal splitting of the subject by the imposition of language and the abolition of access, conscious access, to what might be called a real relation to being. Thereafter, one must wrestle with language to articulate the inarticulable and, in the process, live out and live with the e"ects of such signifying action at the level of embodiment, a"ect, memory, and the like. But dehiscence has a helpful polyvalence—thanks to Richard Yoder for speaking to this—indicating, in surgical medicine, the opening up of a wound along the lines of incision (either because the wound was inadequately sutured or has become infected or subjected to further trauma), or, in botany, the opening up of plants along a seam at the age of maturity as a means of dissemination, or, in otology, the perforation in the inner ear labyrinth causing chronic disequilibrium or vertigo. These themes of wounding, dissemination, and vertigo all loom large in my thinking....In this protracted effort, of course, there is a necessary element of defense against the undertones—or, more usually, the clear overtones—of </w:t>
      </w:r>
      <w:r w:rsidRPr="00C43EEE">
        <w:rPr>
          <w:rFonts w:cstheme="majorHAnsi"/>
          <w:b/>
          <w:color w:val="000000" w:themeColor="text1"/>
          <w:u w:val="single"/>
        </w:rPr>
        <w:t>anti-blackness that provide both the message and the medium of the radical betrayal of radicality in thought and action, a certain ceding of potentiality</w:t>
      </w:r>
      <w:r w:rsidRPr="00C43EEE">
        <w:rPr>
          <w:rFonts w:cstheme="majorHAnsi"/>
          <w:color w:val="000000" w:themeColor="text1"/>
          <w:sz w:val="16"/>
        </w:rPr>
        <w:t xml:space="preserve"> </w:t>
      </w:r>
      <w:r w:rsidRPr="00C43EEE">
        <w:rPr>
          <w:rFonts w:cstheme="majorHAnsi"/>
          <w:color w:val="070707"/>
          <w:sz w:val="16"/>
        </w:rPr>
        <w:t xml:space="preserve">(not to be confused with mere possibility) </w:t>
      </w:r>
      <w:r w:rsidRPr="00C43EEE">
        <w:rPr>
          <w:rFonts w:cstheme="majorHAnsi"/>
          <w:b/>
          <w:color w:val="000000" w:themeColor="text1"/>
          <w:u w:val="single"/>
        </w:rPr>
        <w:t>in search of ground, base, foundation. Operating without need of a base, a willingness to operate in a way that is groundless, baseless, without foundation</w:t>
      </w:r>
      <w:r w:rsidRPr="00C43EEE">
        <w:rPr>
          <w:rFonts w:cstheme="majorHAnsi"/>
          <w:color w:val="000000" w:themeColor="text1"/>
          <w:sz w:val="16"/>
        </w:rPr>
        <w:t xml:space="preserve"> </w:t>
      </w:r>
      <w:r w:rsidRPr="00C43EEE">
        <w:rPr>
          <w:rFonts w:cstheme="majorHAnsi"/>
          <w:color w:val="070707"/>
          <w:sz w:val="16"/>
        </w:rPr>
        <w:t xml:space="preserve">is not just the good old anti-foundationalism that exercised the minds of late-twentieth century philosophers, historians, political theorists, and literary and cultural critics; in part, because there is no rejection of a concept of totality here. Fanon was tracking something like this, I think, in his insistence, late in </w:t>
      </w:r>
      <w:r w:rsidRPr="00C43EEE">
        <w:rPr>
          <w:rFonts w:cstheme="majorHAnsi"/>
          <w:i/>
          <w:iCs/>
          <w:color w:val="070707"/>
          <w:sz w:val="16"/>
        </w:rPr>
        <w:t>Black Skin, White Masks</w:t>
      </w:r>
      <w:r w:rsidRPr="00C43EEE">
        <w:rPr>
          <w:rFonts w:cstheme="majorHAnsi"/>
          <w:color w:val="070707"/>
          <w:sz w:val="16"/>
        </w:rPr>
        <w:t xml:space="preserve">, on “introducing invention into existence” (Fanon, 2008a: 179). And on this point I really prefer the Markmann translation to the Philcox translation. Philcox has it as “introducing invention into life” (Fanon, 2008b: 204), which unnecessarily restricts Fanon’s commentary to the realm of life, or the </w:t>
      </w:r>
      <w:r w:rsidRPr="00C43EEE">
        <w:rPr>
          <w:rFonts w:cstheme="majorHAnsi"/>
          <w:i/>
          <w:iCs/>
          <w:color w:val="070707"/>
          <w:sz w:val="16"/>
        </w:rPr>
        <w:t>bios</w:t>
      </w:r>
      <w:r w:rsidRPr="00C43EEE">
        <w:rPr>
          <w:rFonts w:cstheme="majorHAnsi"/>
          <w:color w:val="070707"/>
          <w:sz w:val="16"/>
        </w:rPr>
        <w:t>/</w:t>
      </w:r>
      <w:r w:rsidRPr="00C43EEE">
        <w:rPr>
          <w:rFonts w:cstheme="majorHAnsi"/>
          <w:i/>
          <w:iCs/>
          <w:color w:val="070707"/>
          <w:sz w:val="16"/>
        </w:rPr>
        <w:t xml:space="preserve">zoe </w:t>
      </w:r>
      <w:r w:rsidRPr="00C43EEE">
        <w:rPr>
          <w:rFonts w:cstheme="majorHAnsi"/>
          <w:color w:val="070707"/>
          <w:sz w:val="16"/>
        </w:rPr>
        <w:t xml:space="preserve">couplet, and leaves aside the entire realm of non-life, or </w:t>
      </w:r>
      <w:r w:rsidRPr="00C43EEE">
        <w:rPr>
          <w:rFonts w:cstheme="majorHAnsi"/>
          <w:i/>
          <w:iCs/>
          <w:color w:val="070707"/>
          <w:sz w:val="16"/>
        </w:rPr>
        <w:t xml:space="preserve">geos </w:t>
      </w:r>
      <w:r w:rsidRPr="00C43EEE">
        <w:rPr>
          <w:rFonts w:cstheme="majorHAnsi"/>
          <w:color w:val="070707"/>
          <w:sz w:val="16"/>
        </w:rPr>
        <w:t>(Povinelli, 2016). ..Now, Zizek’s “Bartleby politics” are obviously not quietist, insofar as they are meant to prepare the way for a true political act. (</w:t>
      </w:r>
      <w:r w:rsidRPr="00C43EEE">
        <w:rPr>
          <w:rFonts w:cstheme="majorHAnsi"/>
          <w:color w:val="494949"/>
          <w:sz w:val="16"/>
        </w:rPr>
        <w:t xml:space="preserve">Frédéric Neyrat </w:t>
      </w:r>
      <w:r w:rsidRPr="00C43EEE">
        <w:rPr>
          <w:rFonts w:cstheme="majorHAnsi"/>
          <w:color w:val="070707"/>
          <w:sz w:val="16"/>
        </w:rPr>
        <w:t xml:space="preserve">[2014] has a related conception: “Rather than its heart, </w:t>
      </w:r>
      <w:r w:rsidRPr="00C43EEE">
        <w:rPr>
          <w:rFonts w:cstheme="majorHAnsi"/>
          <w:b/>
          <w:color w:val="070707"/>
          <w:u w:val="single"/>
        </w:rPr>
        <w:t>passivity should be the skin of politics. Without passivity, without a ‘negative capability,’ to refer to Keats’s notion, there isn’t any creative imagination, this chaotic imagination that generates the promises of new worlds</w:t>
      </w:r>
      <w:r w:rsidRPr="00C43EEE">
        <w:rPr>
          <w:rFonts w:cstheme="majorHAnsi"/>
          <w:color w:val="070707"/>
          <w:sz w:val="16"/>
        </w:rPr>
        <w:t xml:space="preserve">.” And, not for nothing, Hortense Spillers (2003) makes another, earlier argument for “negative capability” in a pair of essays first published in the 1990s, “The Crisis of the Negro Intellectual: A Post-Date” and “All The Things You Could Be By Now If Sigmund Freud’s Wife Was Your Mother: Psychoanalysis and Race.” But the interregnum that opens up between the frenetic, aggressively passive </w:t>
      </w:r>
      <w:r w:rsidRPr="00C43EEE">
        <w:rPr>
          <w:rFonts w:cstheme="majorHAnsi"/>
          <w:b/>
          <w:color w:val="070707"/>
          <w:u w:val="single"/>
        </w:rPr>
        <w:t>“activism” of the current socio-ideological constellation— in which “the anxious expectation that nothing will happen” competes with “the desperate demand to do something”—and that new constellation brought into being by the introduction of some fundamental indeterminancy—a negativity that is, as you rightly note above, strictly unfathomable</w:t>
      </w:r>
      <w:r w:rsidRPr="00C43EEE">
        <w:rPr>
          <w:rFonts w:cstheme="majorHAnsi"/>
          <w:color w:val="070707"/>
          <w:sz w:val="16"/>
        </w:rPr>
        <w:t xml:space="preserve">—that interregnum would seem to require the cultivation of an oxymoronic </w:t>
      </w:r>
      <w:r w:rsidRPr="00C43EEE">
        <w:rPr>
          <w:rFonts w:cstheme="majorHAnsi"/>
          <w:i/>
          <w:iCs/>
          <w:color w:val="070707"/>
          <w:sz w:val="16"/>
        </w:rPr>
        <w:t>passive activity</w:t>
      </w:r>
      <w:r w:rsidRPr="00C43EEE">
        <w:rPr>
          <w:rFonts w:cstheme="majorHAnsi"/>
          <w:color w:val="070707"/>
          <w:sz w:val="16"/>
        </w:rPr>
        <w:t xml:space="preserve">. Does it make sense to speak of a need for “passivism” (not to be confused with the homophonic term “pacifism”)? Think of the performative contradiction of trying to relax; the harder you try to attain it, the more it evades you. As every athlete worth their salt knows, your best performance requires your least effort. </w:t>
      </w:r>
      <w:r w:rsidRPr="00C43EEE">
        <w:rPr>
          <w:rFonts w:cstheme="majorHAnsi"/>
          <w:color w:val="070707"/>
          <w:u w:val="single"/>
        </w:rPr>
        <w:t>The more you relax, the more intensely you can exert yourself. In this scenario, you do more the less you try...</w:t>
      </w:r>
      <w:r w:rsidRPr="00C43EEE">
        <w:rPr>
          <w:rFonts w:cstheme="majorHAnsi"/>
          <w:b/>
          <w:color w:val="070707"/>
          <w:u w:val="single"/>
        </w:rPr>
        <w:t>It’s worth thinking about this seriously in the Trump era</w:t>
      </w:r>
      <w:r w:rsidRPr="00C43EEE">
        <w:rPr>
          <w:rFonts w:cstheme="majorHAnsi"/>
          <w:color w:val="070707"/>
          <w:sz w:val="16"/>
        </w:rPr>
        <w:t xml:space="preserve"> (using Trump here as a symbol for the consolidation of a whole post-civil rights, post-cold war, post-9/11 dispensation), </w:t>
      </w:r>
      <w:r w:rsidRPr="00C43EEE">
        <w:rPr>
          <w:rFonts w:cstheme="majorHAnsi"/>
          <w:b/>
          <w:color w:val="070707"/>
          <w:u w:val="single"/>
        </w:rPr>
        <w:t>given how greatly the ongoing reactionary campaign benefits from and requires any and all imagery of protest, political or pedestrian, as evidence—“alternative factual evidence”—supporting a narrative, ultimately, of white victimization and oppressive black power</w:t>
      </w:r>
      <w:r w:rsidRPr="00C43EEE">
        <w:rPr>
          <w:rFonts w:cstheme="majorHAnsi"/>
          <w:color w:val="070707"/>
          <w:sz w:val="16"/>
        </w:rPr>
        <w:t xml:space="preserve"> (and all the conflictual transliterations of this antagonism seen today—from the land and resource battles in the heartland to the travel bans at the borders). Given, that is, </w:t>
      </w:r>
      <w:r w:rsidRPr="00C43EEE">
        <w:rPr>
          <w:rFonts w:cstheme="majorHAnsi"/>
          <w:b/>
          <w:color w:val="070707"/>
          <w:u w:val="single"/>
        </w:rPr>
        <w:t>how frustratingly ineffective that protest seems to be in the face of an entire infrastructure that not only absorbs resistance, but solicits it too</w:t>
      </w:r>
      <w:r w:rsidRPr="00C43EEE">
        <w:rPr>
          <w:rFonts w:cstheme="majorHAnsi"/>
          <w:color w:val="070707"/>
          <w:sz w:val="16"/>
        </w:rPr>
        <w:t xml:space="preserve">. </w:t>
      </w:r>
      <w:r w:rsidRPr="00C43EEE">
        <w:rPr>
          <w:rFonts w:cstheme="majorHAnsi"/>
          <w:color w:val="070707"/>
          <w:u w:val="single"/>
        </w:rPr>
        <w:t xml:space="preserve">It makes you nostalgic for the days of good old-fashioned repression and co-optation (days which, of course, never really existed in </w:t>
      </w:r>
      <w:r w:rsidRPr="00C43EEE">
        <w:rPr>
          <w:rFonts w:cstheme="majorHAnsi"/>
          <w:i/>
          <w:iCs/>
          <w:color w:val="070707"/>
          <w:u w:val="single"/>
        </w:rPr>
        <w:t>black</w:t>
      </w:r>
      <w:r w:rsidRPr="00C43EEE">
        <w:rPr>
          <w:rFonts w:cstheme="majorHAnsi"/>
          <w:color w:val="070707"/>
          <w:u w:val="single"/>
        </w:rPr>
        <w:t>), because at least then you knew you were on to something truly oppositional, subversive, alternate.</w:t>
      </w:r>
      <w:r w:rsidRPr="00C43EEE">
        <w:rPr>
          <w:rFonts w:cstheme="majorHAnsi"/>
          <w:color w:val="070707"/>
          <w:sz w:val="16"/>
        </w:rPr>
        <w:t xml:space="preserve"> </w:t>
      </w:r>
      <w:r w:rsidRPr="00C43EEE">
        <w:rPr>
          <w:rFonts w:cstheme="majorHAnsi"/>
          <w:color w:val="070707"/>
          <w:u w:val="single"/>
        </w:rPr>
        <w:t>I don’t think it’s a coincidence that, under such conditions, black (or blackened) artists are drawn with some regularity to paradoxical ideas about fighting anti-blackness by over- identifying with its desire to disappear or distort or disfigure blackness, taking it over and enforcing it hyperbolically, satirically, even vindictively</w:t>
      </w:r>
      <w:r w:rsidRPr="00C43EEE">
        <w:rPr>
          <w:rFonts w:cstheme="majorHAnsi"/>
          <w:color w:val="070707"/>
          <w:sz w:val="16"/>
        </w:rPr>
        <w:t xml:space="preserve">. I think Paul Beatty’s literature has done this to great effect for twenty years or more—from </w:t>
      </w:r>
      <w:r w:rsidRPr="00C43EEE">
        <w:rPr>
          <w:rFonts w:cstheme="majorHAnsi"/>
          <w:i/>
          <w:iCs/>
          <w:color w:val="070707"/>
          <w:sz w:val="16"/>
        </w:rPr>
        <w:t xml:space="preserve">White Boy Shu!e </w:t>
      </w:r>
      <w:r w:rsidRPr="00C43EEE">
        <w:rPr>
          <w:rFonts w:cstheme="majorHAnsi"/>
          <w:color w:val="070707"/>
          <w:sz w:val="16"/>
        </w:rPr>
        <w:t xml:space="preserve">(1996) to </w:t>
      </w:r>
      <w:r w:rsidRPr="00C43EEE">
        <w:rPr>
          <w:rFonts w:cstheme="majorHAnsi"/>
          <w:i/>
          <w:iCs/>
          <w:color w:val="070707"/>
          <w:sz w:val="16"/>
        </w:rPr>
        <w:t xml:space="preserve">The Sellout </w:t>
      </w:r>
      <w:r w:rsidRPr="00C43EEE">
        <w:rPr>
          <w:rFonts w:cstheme="majorHAnsi"/>
          <w:color w:val="070707"/>
          <w:sz w:val="16"/>
        </w:rPr>
        <w:t xml:space="preserve">(2015)—and you could add to that titles like Darius James’s </w:t>
      </w:r>
      <w:r w:rsidRPr="00C43EEE">
        <w:rPr>
          <w:rFonts w:cstheme="majorHAnsi"/>
          <w:i/>
          <w:iCs/>
          <w:color w:val="070707"/>
          <w:sz w:val="16"/>
        </w:rPr>
        <w:t xml:space="preserve">Negrophobia </w:t>
      </w:r>
      <w:r w:rsidRPr="00C43EEE">
        <w:rPr>
          <w:rFonts w:cstheme="majorHAnsi"/>
          <w:color w:val="070707"/>
          <w:sz w:val="16"/>
        </w:rPr>
        <w:t xml:space="preserve">(1992) and Kola Boof’s </w:t>
      </w:r>
      <w:r w:rsidRPr="00C43EEE">
        <w:rPr>
          <w:rFonts w:cstheme="majorHAnsi"/>
          <w:i/>
          <w:iCs/>
          <w:color w:val="070707"/>
          <w:sz w:val="16"/>
        </w:rPr>
        <w:t xml:space="preserve">Sexy Part of the Bible </w:t>
      </w:r>
      <w:r w:rsidRPr="00C43EEE">
        <w:rPr>
          <w:rFonts w:cstheme="majorHAnsi"/>
          <w:color w:val="070707"/>
          <w:sz w:val="16"/>
        </w:rPr>
        <w:t xml:space="preserve">(2011); consider as well the work of Betye Saar and Kara Walker and Michael Ray Charles in the visual arts, the comedy of Dave Chappelle and Leslie Jones, or films like Spike Lee’s </w:t>
      </w:r>
      <w:r w:rsidRPr="00C43EEE">
        <w:rPr>
          <w:rFonts w:cstheme="majorHAnsi"/>
          <w:i/>
          <w:iCs/>
          <w:color w:val="070707"/>
          <w:sz w:val="16"/>
        </w:rPr>
        <w:t xml:space="preserve">Bamboozled </w:t>
      </w:r>
      <w:r w:rsidRPr="00C43EEE">
        <w:rPr>
          <w:rFonts w:cstheme="majorHAnsi"/>
          <w:color w:val="070707"/>
          <w:sz w:val="16"/>
        </w:rPr>
        <w:t xml:space="preserve">(2000) and Lars von Trier’s </w:t>
      </w:r>
      <w:r w:rsidRPr="00C43EEE">
        <w:rPr>
          <w:rFonts w:cstheme="majorHAnsi"/>
          <w:i/>
          <w:iCs/>
          <w:color w:val="070707"/>
          <w:sz w:val="16"/>
        </w:rPr>
        <w:t xml:space="preserve">Manderlay </w:t>
      </w:r>
      <w:r w:rsidRPr="00C43EEE">
        <w:rPr>
          <w:rFonts w:cstheme="majorHAnsi"/>
          <w:color w:val="070707"/>
          <w:sz w:val="16"/>
        </w:rPr>
        <w:t xml:space="preserve">(2005) and Jordan Peele’s </w:t>
      </w:r>
      <w:r w:rsidRPr="00C43EEE">
        <w:rPr>
          <w:rFonts w:cstheme="majorHAnsi"/>
          <w:i/>
          <w:iCs/>
          <w:color w:val="070707"/>
          <w:sz w:val="16"/>
        </w:rPr>
        <w:t xml:space="preserve">Get Out </w:t>
      </w:r>
      <w:r w:rsidRPr="00C43EEE">
        <w:rPr>
          <w:rFonts w:cstheme="majorHAnsi"/>
          <w:color w:val="070707"/>
          <w:sz w:val="16"/>
        </w:rPr>
        <w:t xml:space="preserve">(2017). I don’t want to get too much into the weeds of the current conjuncture and lose track of the larger structural problem posed by blackness and </w:t>
      </w:r>
      <w:r w:rsidRPr="00C43EEE">
        <w:rPr>
          <w:rFonts w:cstheme="majorHAnsi"/>
          <w:b/>
          <w:color w:val="070707"/>
          <w:u w:val="single"/>
        </w:rPr>
        <w:t>anti-blackness</w:t>
      </w:r>
      <w:r w:rsidRPr="00C43EEE">
        <w:rPr>
          <w:rFonts w:cstheme="majorHAnsi"/>
          <w:color w:val="070707"/>
          <w:sz w:val="16"/>
        </w:rPr>
        <w:t xml:space="preserve">, a problem that confounds the very distinction between structure and conjuncture in the first place. It is not just the exigencies of the </w:t>
      </w:r>
      <w:r w:rsidRPr="00C43EEE">
        <w:rPr>
          <w:rFonts w:cstheme="majorHAnsi"/>
          <w:b/>
          <w:color w:val="070707"/>
          <w:u w:val="single"/>
        </w:rPr>
        <w:t>present moment or the strategic and tactical challenges facing the Movement for Black Lives that raise the question of how to intervene, of how to introduce “invention into existence</w:t>
      </w:r>
      <w:r w:rsidRPr="00C43EEE">
        <w:rPr>
          <w:rFonts w:cstheme="majorHAnsi"/>
          <w:color w:val="070707"/>
          <w:sz w:val="16"/>
        </w:rPr>
        <w:t>,” as Fanon put it. What I’ve called “</w:t>
      </w:r>
      <w:r w:rsidRPr="00C43EEE">
        <w:rPr>
          <w:rFonts w:cstheme="majorHAnsi"/>
          <w:color w:val="070707"/>
          <w:u w:val="single"/>
        </w:rPr>
        <w:t>a groundless or baseless politics that does not proceed from a margin of power, a politics with no (final) recourse to foundations of any sort, a politics forged from critical resources immanent to the situation, resources from anywhere and anyone, which is to say from nowhere and no one in particular</w:t>
      </w:r>
      <w:r w:rsidRPr="00C43EEE">
        <w:rPr>
          <w:rFonts w:cstheme="majorHAnsi"/>
          <w:color w:val="070707"/>
          <w:sz w:val="16"/>
        </w:rPr>
        <w:t xml:space="preserve">” (Sexton, 2016b: 589); </w:t>
      </w:r>
      <w:r w:rsidRPr="00C43EEE">
        <w:rPr>
          <w:rFonts w:cstheme="majorHAnsi"/>
          <w:b/>
          <w:color w:val="070707"/>
          <w:u w:val="single"/>
        </w:rPr>
        <w:t>this approach to politics would seem to entail a total rejection of transcendence</w:t>
      </w:r>
      <w:r w:rsidRPr="00C43EEE">
        <w:rPr>
          <w:rFonts w:cstheme="majorHAnsi"/>
          <w:color w:val="070707"/>
          <w:sz w:val="16"/>
        </w:rPr>
        <w:t xml:space="preserve">, a politics of pure immanence without the Archimedean point. And in one sense it is, but I am attuned to the difficulties arising from an abandonment of the negative in our enthusiasm for the affirmative, and so I want to think not so much about transcendence viz. immanence as about the various forms or modalities of transcendence and immanence that can be mobilized. </w:t>
      </w:r>
    </w:p>
    <w:p w14:paraId="4AF0DBD4" w14:textId="77777777" w:rsidR="001F0F8F" w:rsidRPr="006D7158" w:rsidRDefault="001F0F8F" w:rsidP="001F0F8F">
      <w:pPr>
        <w:pStyle w:val="Heading4"/>
      </w:pPr>
      <w:r w:rsidRPr="006D7158">
        <w:t>They may be right about the understanding of blackness being in excess our argument is that the excess does not translate into material disruptions of legality blackness excess is not juris generative because the flesh predetermines the revolutionary potentiality of that excess in the first place</w:t>
      </w:r>
    </w:p>
    <w:p w14:paraId="152E4250" w14:textId="77777777" w:rsidR="001F0F8F" w:rsidRPr="006D7158" w:rsidRDefault="001F0F8F" w:rsidP="001F0F8F">
      <w:pPr>
        <w:rPr>
          <w:rFonts w:cstheme="majorHAnsi"/>
          <w:color w:val="000000" w:themeColor="text1"/>
          <w:sz w:val="21"/>
          <w:szCs w:val="21"/>
          <w:shd w:val="clear" w:color="auto" w:fill="FFFFFF"/>
        </w:rPr>
      </w:pPr>
      <w:r w:rsidRPr="006D7158">
        <w:rPr>
          <w:rStyle w:val="Style13ptBold"/>
          <w:rFonts w:cstheme="majorHAnsi"/>
          <w:color w:val="000000" w:themeColor="text1"/>
        </w:rPr>
        <w:t>Yancy 2016</w:t>
      </w:r>
      <w:r w:rsidRPr="006D7158">
        <w:rPr>
          <w:rFonts w:cstheme="majorHAnsi"/>
          <w:color w:val="000000" w:themeColor="text1"/>
          <w:sz w:val="21"/>
          <w:szCs w:val="21"/>
          <w:shd w:val="clear" w:color="auto" w:fill="FFFFFF"/>
        </w:rPr>
        <w:t xml:space="preserve"> (George. Black Bodies, White Gazes : The Continuing Significance of Race in America, Rowman &amp; Littlefield Publishers, 2016. P. 18-21) B.M.</w:t>
      </w:r>
    </w:p>
    <w:p w14:paraId="2AB2B8ED" w14:textId="77777777" w:rsidR="001F0F8F" w:rsidRDefault="001F0F8F" w:rsidP="001F0F8F">
      <w:pPr>
        <w:rPr>
          <w:sz w:val="16"/>
        </w:rPr>
      </w:pPr>
      <w:r w:rsidRPr="006D7158">
        <w:rPr>
          <w:b/>
          <w:bCs/>
          <w:u w:val="single"/>
        </w:rPr>
        <w:t>The corporeal integrity of my Black body undergoes an onslaught as the white imaginary, which centuries of white hegemony have structured and shaped, ruminates over my dark flesh and vomits me out in a form not in accordance with how I see myself</w:t>
      </w:r>
      <w:r w:rsidRPr="006D7158">
        <w:rPr>
          <w:sz w:val="16"/>
        </w:rPr>
        <w:t xml:space="preserve">. From the context of my lived experience, I feel “external,” as it were, to my body, delivered and sealed in white lies. 6 The reality is that I find myself within a normative space, a historically structured and structuring space, through which I am “seen” and judged guilty a priori. I find myself in the North American context, where the discourses of race and racism possess a shared intelligibility. Not only do I actively negotiate my course of action within this space but it is also a space within which </w:t>
      </w:r>
      <w:r w:rsidRPr="006D7158">
        <w:rPr>
          <w:u w:val="single"/>
        </w:rPr>
        <w:t>I am part of an interpretive stream, which has configured my identity and shaped my course of action.</w:t>
      </w:r>
      <w:r w:rsidRPr="006D7158">
        <w:rPr>
          <w:sz w:val="16"/>
        </w:rPr>
        <w:t xml:space="preserve"> </w:t>
      </w:r>
      <w:r w:rsidRPr="006D7158">
        <w:rPr>
          <w:b/>
          <w:bCs/>
          <w:u w:val="single"/>
        </w:rPr>
        <w:t>I am said to bear the pernicious mark of dark skin. My darkness is a signifier of negative values grounded within a racist, social, and historical matrix that predates my existential emergence</w:t>
      </w:r>
      <w:r w:rsidRPr="006D7158">
        <w:rPr>
          <w:sz w:val="16"/>
        </w:rPr>
        <w:t xml:space="preserve">. The meaning of my Blackness is not intrinsic to my natural pigment; it has become a value laden “given,” an object presumed untouched and unmediated by various contingent discursive practices, history, time, and context. My Blackness functions as a stipulatory axiom from which conclusions can be drawn: “Blackness is evil, not to be trusted, and guilty as such.” This stipulatory axiom forms part of a white racist distal narrative that congeals narrative coherence and intelligibility, providing a framework according to which the Black body is rendered “meaningful.” </w:t>
      </w:r>
      <w:r w:rsidRPr="006D7158">
        <w:rPr>
          <w:b/>
          <w:bCs/>
          <w:u w:val="single"/>
        </w:rPr>
        <w:t>Whites “see” the Black body through the medium of historically structured forms of “knowledge” that regard it as an object of suspicion</w:t>
      </w:r>
      <w:r w:rsidRPr="006D7158">
        <w:rPr>
          <w:sz w:val="16"/>
        </w:rPr>
        <w:t>. This understanding of the white gaze vis-</w:t>
      </w:r>
      <w:r w:rsidRPr="006D7158">
        <w:rPr>
          <w:rFonts w:ascii="Times New Roman" w:hAnsi="Times New Roman" w:cs="Times New Roman"/>
          <w:sz w:val="16"/>
        </w:rPr>
        <w:t>​</w:t>
      </w:r>
      <w:r w:rsidRPr="006D7158">
        <w:rPr>
          <w:sz w:val="16"/>
        </w:rPr>
        <w:t xml:space="preserve"> à-</w:t>
      </w:r>
      <w:r w:rsidRPr="006D7158">
        <w:rPr>
          <w:rFonts w:ascii="Times New Roman" w:hAnsi="Times New Roman" w:cs="Times New Roman"/>
          <w:sz w:val="16"/>
        </w:rPr>
        <w:t>​</w:t>
      </w:r>
      <w:r w:rsidRPr="006D7158">
        <w:rPr>
          <w:sz w:val="16"/>
        </w:rPr>
        <w:t xml:space="preserve"> vis tacit forms of “knowledge” has a family resemblance to Michel Foucault’s use of the term positive unconscious. 7 In other words, whiteness comes replete with its assumptions for what to expect of a Black body (or nonwhite body); how dangerous and unruly it is; how unlawful, criminal, and hypersexual it is. The discourse and comportment of whites are shaped through tacit racist scripts, calcified modes of being that enable them to sustain and perpetuate their whitely-</w:t>
      </w:r>
      <w:r w:rsidRPr="006D7158">
        <w:rPr>
          <w:rFonts w:ascii="Times New Roman" w:hAnsi="Times New Roman" w:cs="Times New Roman"/>
          <w:sz w:val="16"/>
        </w:rPr>
        <w:t>​</w:t>
      </w:r>
      <w:r w:rsidRPr="006D7158">
        <w:rPr>
          <w:sz w:val="16"/>
        </w:rPr>
        <w:t xml:space="preserve"> being-</w:t>
      </w:r>
      <w:r w:rsidRPr="006D7158">
        <w:rPr>
          <w:rFonts w:ascii="Times New Roman" w:hAnsi="Times New Roman" w:cs="Times New Roman"/>
          <w:sz w:val="16"/>
        </w:rPr>
        <w:t>​</w:t>
      </w:r>
      <w:r w:rsidRPr="006D7158">
        <w:rPr>
          <w:sz w:val="16"/>
        </w:rPr>
        <w:t xml:space="preserve"> in-</w:t>
      </w:r>
      <w:r w:rsidRPr="006D7158">
        <w:rPr>
          <w:rFonts w:ascii="Times New Roman" w:hAnsi="Times New Roman" w:cs="Times New Roman"/>
          <w:sz w:val="16"/>
        </w:rPr>
        <w:t>​</w:t>
      </w:r>
      <w:r w:rsidRPr="006D7158">
        <w:rPr>
          <w:sz w:val="16"/>
        </w:rPr>
        <w:t xml:space="preserve"> the-</w:t>
      </w:r>
      <w:r w:rsidRPr="006D7158">
        <w:rPr>
          <w:rFonts w:ascii="Times New Roman" w:hAnsi="Times New Roman" w:cs="Times New Roman"/>
          <w:sz w:val="16"/>
        </w:rPr>
        <w:t>​</w:t>
      </w:r>
      <w:r w:rsidRPr="006D7158">
        <w:rPr>
          <w:sz w:val="16"/>
        </w:rPr>
        <w:t xml:space="preserve"> world. 8 Frantz Fanon observed that “not only must the black man be black; he must be black in relation to the white man.” 9 This relational dimension is incredibly significant. 10 Hence, </w:t>
      </w:r>
      <w:r w:rsidRPr="006D7158">
        <w:rPr>
          <w:u w:val="single"/>
        </w:rPr>
        <w:t>the meaning of my Blackness is constituted and configured (relationally) within a semiotic field of axiological difference, one that is structured vis-</w:t>
      </w:r>
      <w:r w:rsidRPr="006D7158">
        <w:rPr>
          <w:rFonts w:ascii="Times New Roman" w:hAnsi="Times New Roman" w:cs="Times New Roman"/>
          <w:u w:val="single"/>
        </w:rPr>
        <w:t>​</w:t>
      </w:r>
      <w:r w:rsidRPr="006D7158">
        <w:rPr>
          <w:u w:val="single"/>
        </w:rPr>
        <w:t xml:space="preserve"> à-</w:t>
      </w:r>
      <w:r w:rsidRPr="006D7158">
        <w:rPr>
          <w:rFonts w:ascii="Times New Roman" w:hAnsi="Times New Roman" w:cs="Times New Roman"/>
          <w:u w:val="single"/>
        </w:rPr>
        <w:t>​</w:t>
      </w:r>
      <w:r w:rsidRPr="006D7158">
        <w:rPr>
          <w:u w:val="single"/>
        </w:rPr>
        <w:t xml:space="preserve"> vis the construction of whiteness as the transcendental norm</w:t>
      </w:r>
      <w:r w:rsidRPr="006D7158">
        <w:rPr>
          <w:sz w:val="16"/>
        </w:rPr>
        <w:t>. To say that whiteness is deemed the transcendental norm is to say that whiteness takes itself to be that which remains the same across a field of difference. Indeed, it determines what is deemed different without itself being defined by that system of difference. Whiteness is that according to which what is nonwhite is rendered other, marginal, ersatz, strange, native, inferior, uncivilized, and ugly. Poor whites are not simply possible instantiators of this kind of whiteness. Rather, they have historically been and currently are invested psychologically and morally in this kind of whiteness, dutifully juxtaposing themselves to those inferior Black bodies, safeguarding the appellation “white” as a magical category that names, fixes, and substantiates their ontological superiority and special status within the Great Chain of Being ( scala naturae ). “Yassir, boss,” accompanied by bending, heard from Black mouths was “proof” of who was in charge. These words of “respect” could be “followed by sleazy laughter that turned human dignity into a limp thing. But you liked it. And you felt big, important, superior even, as you heard it, though you might not be able to read or write.” 11 In fact, the poor white body is invested in its whiteness in ways that are precisely designed to offset the variable of poverty. Destitute and without viable economic power, whiteness functions as an invaluable asset. Historically, poor whites were fed on Jim Crow, even as their stomachs went empty. As the transcendental norm, whiteness has tremendous value within North America. The fact that poor whites shared their whiteness with wealthy whites was enough to instill within the former a sense of “greatness,” but this was to some extent based upon a false equivalence: Poor whites confused “You’re white like us,” with “You’re one of us.” However, being white created a sense of solidarity that kept poor whites content even when it meant their own political and economic demise. As indicated above, unlike Black bodies physically confiscated from Africa, my body is confiscated within social spaces of meaning construction and social spaces of transversal interaction that are buttressed by a racist value-</w:t>
      </w:r>
      <w:r w:rsidRPr="006D7158">
        <w:rPr>
          <w:rFonts w:ascii="Times New Roman" w:hAnsi="Times New Roman" w:cs="Times New Roman"/>
          <w:sz w:val="16"/>
        </w:rPr>
        <w:t>​</w:t>
      </w:r>
      <w:r w:rsidRPr="006D7158">
        <w:rPr>
          <w:sz w:val="16"/>
        </w:rPr>
        <w:t xml:space="preserve"> laden episteme. It is a peculiar experience to have one’s body confiscated without physically being placed in chains. Well-</w:t>
      </w:r>
      <w:r w:rsidRPr="006D7158">
        <w:rPr>
          <w:rFonts w:ascii="Times New Roman" w:hAnsi="Times New Roman" w:cs="Times New Roman"/>
          <w:sz w:val="16"/>
        </w:rPr>
        <w:t>​</w:t>
      </w:r>
      <w:r w:rsidRPr="006D7158">
        <w:rPr>
          <w:sz w:val="16"/>
        </w:rPr>
        <w:t xml:space="preserve"> dressed, I enter an elevator where a white woman waits to reach her floor. She “sees” my Black body, though not the same one I have seen reflected back to me from the mirror on any number of occasions. Buying into the myth that one’s dress says something about the person, one might think that the markers of my dress (suit and tie) should ease her tension. What is it that makes the markers of my dress inoperative? She sees a Black male body “supersaturated with meaning, as they [Black bodies] have been relentlessly subjected to [negative] characterization by newspapers, newscasters, popular film, television programming, public officials, policy pundits and other agents of representation.” 12 Her body language signifies, “Look, the Black!” On this score, though short of a performative locution, her body language functions as an insult. Over and above how my body is clothed, she “sees” a criminal, she sees me as a threat. Phenomenologically, she might be said to “see” a Black, fleeting expanse, a peripherally glimpsed vague presence of something dark, forbidden, and dreadful. She does not see a dynamic subjectivity, but a sort, something eviscerated of individuality, flattened, and rendered vacuous of genuine human feelings. However, she is one of the “walking dead,” unaware of how the feeling of her white bodily upsurge and expansiveness is purchased at the expense of my Black body. </w:t>
      </w:r>
      <w:r w:rsidRPr="006D7158">
        <w:rPr>
          <w:b/>
          <w:bCs/>
          <w:u w:val="single"/>
        </w:rPr>
        <w:t>Independently of any threatening action on my part, my Black body, my existence in Black, poses a threat. It is not necessary that I first perform a threatening action</w:t>
      </w:r>
      <w:r w:rsidRPr="006D7158">
        <w:rPr>
          <w:sz w:val="16"/>
        </w:rPr>
        <w:t>. The question of deeds is irrelevant. I need not do anything. After all, “the torturer is the black man, Satan is black, one talks of shadows, when one is dirty one is black—</w:t>
      </w:r>
      <w:r w:rsidRPr="006D7158">
        <w:rPr>
          <w:rFonts w:ascii="Times New Roman" w:hAnsi="Times New Roman" w:cs="Times New Roman"/>
          <w:sz w:val="16"/>
        </w:rPr>
        <w:t>​</w:t>
      </w:r>
      <w:r w:rsidRPr="006D7158">
        <w:rPr>
          <w:sz w:val="16"/>
        </w:rPr>
        <w:t xml:space="preserve"> whether one is thinking of physical dirtiness or moral dirtiness.” 13 </w:t>
      </w:r>
      <w:r w:rsidRPr="006D7158">
        <w:rPr>
          <w:b/>
          <w:bCs/>
          <w:u w:val="single"/>
        </w:rPr>
        <w:t>It is as if my Black body has always already committed a criminal deed . As a result, my being as being-</w:t>
      </w:r>
      <w:r w:rsidRPr="006D7158">
        <w:rPr>
          <w:rFonts w:ascii="Times New Roman" w:hAnsi="Times New Roman" w:cs="Times New Roman"/>
          <w:b/>
          <w:bCs/>
          <w:u w:val="single"/>
        </w:rPr>
        <w:t>​</w:t>
      </w:r>
      <w:r w:rsidRPr="006D7158">
        <w:rPr>
          <w:b/>
          <w:bCs/>
          <w:u w:val="single"/>
        </w:rPr>
        <w:t xml:space="preserve"> for-</w:t>
      </w:r>
      <w:r w:rsidRPr="006D7158">
        <w:rPr>
          <w:rFonts w:ascii="Times New Roman" w:hAnsi="Times New Roman" w:cs="Times New Roman"/>
          <w:b/>
          <w:bCs/>
          <w:u w:val="single"/>
        </w:rPr>
        <w:t>​</w:t>
      </w:r>
      <w:r w:rsidRPr="006D7158">
        <w:rPr>
          <w:b/>
          <w:bCs/>
          <w:u w:val="single"/>
        </w:rPr>
        <w:t xml:space="preserve"> itself, my freedom, is fundamentally called into question</w:t>
      </w:r>
      <w:r w:rsidRPr="006D7158">
        <w:rPr>
          <w:sz w:val="16"/>
        </w:rPr>
        <w:t>. Who I have become as partly constituted through the history of my own actions is apparently nugatory. My dark body occludes the presumption of innocence. It is as if one’s Blackness is a congenital defect, one that burdens the body with tremendous inherited guilt. On this reading, one might say that Blackness functions metaphorically as original sin. There is not anything as such that a Black body needs to do in order to be found blameworthy.</w:t>
      </w:r>
    </w:p>
    <w:p w14:paraId="256D28FA" w14:textId="77777777" w:rsidR="001F0F8F" w:rsidRPr="005C17B8" w:rsidRDefault="001F0F8F" w:rsidP="001F0F8F">
      <w:pPr>
        <w:pStyle w:val="Heading4"/>
      </w:pPr>
      <w:r>
        <w:t>The narrative of sociopolitical redemption for the Palestinian people requires the barring of the slave from the imaginary of redemption. This black phobogenesis shared by both Israeli and Palestinian people is the concrete slab upon which the edifice of human articulation is built and cohered.</w:t>
      </w:r>
    </w:p>
    <w:p w14:paraId="67C9C03B" w14:textId="77777777" w:rsidR="001F0F8F" w:rsidRPr="00AC2157" w:rsidRDefault="001F0F8F" w:rsidP="001F0F8F">
      <w:r w:rsidRPr="005C17B8">
        <w:rPr>
          <w:rStyle w:val="Style13ptBold"/>
        </w:rPr>
        <w:t>Wilderson 1</w:t>
      </w:r>
      <w:r>
        <w:rPr>
          <w:rStyle w:val="Style13ptBold"/>
        </w:rPr>
        <w:t xml:space="preserve">6 </w:t>
      </w:r>
      <w:r>
        <w:t>(Frank B. Wilderson III, Professor at UC Irvine, “</w:t>
      </w:r>
      <w:r w:rsidRPr="005C17B8">
        <w:t>Afro-Pessimism and the End of Redemption</w:t>
      </w:r>
      <w:r>
        <w:t xml:space="preserve">” Franklin Humanities Institute, HumanitiesFutures, </w:t>
      </w:r>
      <w:hyperlink r:id="rId69" w:history="1">
        <w:r w:rsidRPr="00852109">
          <w:rPr>
            <w:rStyle w:val="Hyperlink"/>
          </w:rPr>
          <w:t>https://humanitiesfutures.org/papers/afro-pessimism-end-redemption/)///Aakash</w:t>
        </w:r>
      </w:hyperlink>
    </w:p>
    <w:p w14:paraId="41E0873A" w14:textId="77777777" w:rsidR="001F0F8F" w:rsidRPr="006D7158" w:rsidRDefault="001F0F8F" w:rsidP="001F0F8F">
      <w:pPr>
        <w:rPr>
          <w:sz w:val="16"/>
        </w:rPr>
      </w:pPr>
      <w:r w:rsidRPr="00CA1B02">
        <w:rPr>
          <w:sz w:val="16"/>
        </w:rPr>
        <w:t xml:space="preserve">It is my conviction that </w:t>
      </w:r>
      <w:r w:rsidRPr="00DC267C">
        <w:rPr>
          <w:rStyle w:val="StyleUnderline"/>
        </w:rPr>
        <w:t>Black people</w:t>
      </w:r>
      <w:r>
        <w:rPr>
          <w:rStyle w:val="StyleUnderline"/>
        </w:rPr>
        <w:t xml:space="preserve"> </w:t>
      </w:r>
      <w:r w:rsidRPr="00DC267C">
        <w:rPr>
          <w:rStyle w:val="StyleUnderline"/>
        </w:rPr>
        <w:t>embody</w:t>
      </w:r>
      <w:r w:rsidRPr="00CA1B02">
        <w:rPr>
          <w:sz w:val="16"/>
        </w:rPr>
        <w:t xml:space="preserve"> (which is different from saying are always willing or allowed to express) </w:t>
      </w:r>
      <w:r w:rsidRPr="00DC267C">
        <w:rPr>
          <w:rStyle w:val="StyleUnderline"/>
        </w:rPr>
        <w:t>a meta-aporia for Humanist thought and action</w:t>
      </w:r>
      <w:r w:rsidRPr="00CA1B02">
        <w:rPr>
          <w:sz w:val="16"/>
        </w:rPr>
        <w:t xml:space="preserve">. </w:t>
      </w:r>
      <w:r w:rsidRPr="00DC267C">
        <w:rPr>
          <w:rStyle w:val="Emphasis"/>
        </w:rPr>
        <w:t>In its critique of social movements</w:t>
      </w:r>
      <w:r w:rsidRPr="00CA1B02">
        <w:rPr>
          <w:sz w:val="16"/>
        </w:rPr>
        <w:t xml:space="preserve">, </w:t>
      </w:r>
      <w:r w:rsidRPr="00DC267C">
        <w:rPr>
          <w:rStyle w:val="StyleUnderline"/>
        </w:rPr>
        <w:t>Afro-Pessimism argues that Blacks do not function as political subjects; instead, our flesh and energies are instrumentalized for postcolonial, immigrant, feminist, LGBT, and workers’ agendas</w:t>
      </w:r>
      <w:r w:rsidRPr="00CA1B02">
        <w:rPr>
          <w:sz w:val="16"/>
        </w:rPr>
        <w:t xml:space="preserve">. </w:t>
      </w:r>
      <w:r w:rsidRPr="00DC267C">
        <w:rPr>
          <w:rStyle w:val="StyleUnderline"/>
        </w:rPr>
        <w:t>These</w:t>
      </w:r>
      <w:r w:rsidRPr="00CA1B02">
        <w:rPr>
          <w:sz w:val="16"/>
        </w:rPr>
        <w:t xml:space="preserve"> so-called </w:t>
      </w:r>
      <w:r w:rsidRPr="00DC267C">
        <w:rPr>
          <w:rStyle w:val="StyleUnderline"/>
        </w:rPr>
        <w:t>allies are never</w:t>
      </w:r>
      <w:r>
        <w:rPr>
          <w:rStyle w:val="StyleUnderline"/>
        </w:rPr>
        <w:t xml:space="preserve"> </w:t>
      </w:r>
      <w:r w:rsidRPr="00DC267C">
        <w:rPr>
          <w:rStyle w:val="StyleUnderline"/>
        </w:rPr>
        <w:t>authorized</w:t>
      </w:r>
      <w:r>
        <w:rPr>
          <w:rStyle w:val="StyleUnderline"/>
        </w:rPr>
        <w:t xml:space="preserve"> </w:t>
      </w:r>
      <w:r w:rsidRPr="00DC267C">
        <w:rPr>
          <w:rStyle w:val="StyleUnderline"/>
        </w:rPr>
        <w:t xml:space="preserve">by Black agendas predicated on Black ethical dilemmas. </w:t>
      </w:r>
      <w:r w:rsidRPr="00DC267C">
        <w:rPr>
          <w:rStyle w:val="Emphasis"/>
        </w:rPr>
        <w:t>A Black radical agenda is terrifying to most people on the Left</w:t>
      </w:r>
      <w:r w:rsidRPr="00CA1B02">
        <w:rPr>
          <w:sz w:val="16"/>
        </w:rPr>
        <w:t xml:space="preserve"> </w:t>
      </w:r>
      <w:r w:rsidRPr="00DC267C">
        <w:rPr>
          <w:rStyle w:val="StyleUnderline"/>
        </w:rPr>
        <w:t>because it emanates from a condition of suffering for which there is no imaginable strategy for redress—</w:t>
      </w:r>
      <w:r w:rsidRPr="00DC267C">
        <w:rPr>
          <w:rStyle w:val="Emphasis"/>
        </w:rPr>
        <w:t>no narrative of redemption</w:t>
      </w:r>
      <w:r w:rsidRPr="00DC267C">
        <w:rPr>
          <w:rStyle w:val="StyleUnderline"/>
        </w:rPr>
        <w:t>.</w:t>
      </w:r>
      <w:r>
        <w:rPr>
          <w:rStyle w:val="StyleUnderline"/>
        </w:rPr>
        <w:t xml:space="preserve"> </w:t>
      </w:r>
      <w:r w:rsidRPr="00CA1B02">
        <w:rPr>
          <w:sz w:val="16"/>
        </w:rPr>
        <w:t xml:space="preserve">I was living in Minneapolis, doing work around the First Palestinian Intifada (1988–89). </w:t>
      </w:r>
      <w:r w:rsidRPr="00DC267C">
        <w:rPr>
          <w:rStyle w:val="StyleUnderline"/>
        </w:rPr>
        <w:t>I was</w:t>
      </w:r>
      <w:r w:rsidRPr="00CA1B02">
        <w:rPr>
          <w:sz w:val="16"/>
        </w:rPr>
        <w:t xml:space="preserve"> sitting on a grassy knoll </w:t>
      </w:r>
      <w:r w:rsidRPr="00DC267C">
        <w:rPr>
          <w:rStyle w:val="StyleUnderline"/>
        </w:rPr>
        <w:t>trying to console a Palestinian friend of mine whose cousin had blown himself up (accidentally) while making a bomb in the West Bank</w:t>
      </w:r>
      <w:r w:rsidRPr="00CA1B02">
        <w:rPr>
          <w:sz w:val="16"/>
        </w:rPr>
        <w:t xml:space="preserve">. My friend was speaking openly and without his internal censors at work, which was fine—he was grieving. At one point, </w:t>
      </w:r>
      <w:r w:rsidRPr="00DC267C">
        <w:rPr>
          <w:rStyle w:val="StyleUnderline"/>
        </w:rPr>
        <w:t>he said that it was</w:t>
      </w:r>
      <w:r w:rsidRPr="00CA1B02">
        <w:rPr>
          <w:sz w:val="16"/>
        </w:rPr>
        <w:t xml:space="preserve"> really shameful and </w:t>
      </w:r>
      <w:r w:rsidRPr="00DC267C">
        <w:rPr>
          <w:rStyle w:val="StyleUnderline"/>
        </w:rPr>
        <w:t>humiliating the way Israeli men ran their hands over your body when they stop you at a checkpoint. Then he said that the deepest sense of humiliation was felt when the Israeli soldier was an Ethiopian Jew.</w:t>
      </w:r>
      <w:r>
        <w:rPr>
          <w:rStyle w:val="StyleUnderline"/>
        </w:rPr>
        <w:t xml:space="preserve"> </w:t>
      </w:r>
      <w:r w:rsidRPr="00CA1B02">
        <w:rPr>
          <w:sz w:val="16"/>
        </w:rPr>
        <w:t xml:space="preserve">Needless to say, this tidbit of information gave me pause. I didn’t know what to make of this. I was pleased that he felt so comfortable with me that he could speak openly and honestly, but </w:t>
      </w:r>
      <w:r w:rsidRPr="00DC267C">
        <w:rPr>
          <w:rStyle w:val="StyleUnderline"/>
        </w:rPr>
        <w:t>I was also deeply hurt at the thought that my place in the collective unconscious of Arabs was the same location of general dishonor</w:t>
      </w:r>
      <w:r w:rsidRPr="00CA1B02">
        <w:rPr>
          <w:sz w:val="16"/>
        </w:rPr>
        <w:t xml:space="preserve"> (Patterson) </w:t>
      </w:r>
      <w:r w:rsidRPr="00DC267C">
        <w:rPr>
          <w:rStyle w:val="StyleUnderline"/>
        </w:rPr>
        <w:t>that I occupied in the collective unconscious of White Americans</w:t>
      </w:r>
      <w:r w:rsidRPr="00CA1B02">
        <w:rPr>
          <w:sz w:val="16"/>
        </w:rPr>
        <w:t xml:space="preserve">. I gathered enough wits about me to inform him that </w:t>
      </w:r>
      <w:r w:rsidRPr="00DC267C">
        <w:rPr>
          <w:rStyle w:val="StyleUnderline"/>
        </w:rPr>
        <w:t>that was odd</w:t>
      </w:r>
      <w:r w:rsidRPr="00CA1B02">
        <w:rPr>
          <w:sz w:val="16"/>
        </w:rPr>
        <w:t xml:space="preserve">, seeing as how the Palestinians were at war with Israelis, and White Israelis at that! </w:t>
      </w:r>
      <w:r w:rsidRPr="00DC267C">
        <w:rPr>
          <w:rStyle w:val="StyleUnderline"/>
        </w:rPr>
        <w:t>How was it that people who stole his land and slaughtered his relatives were</w:t>
      </w:r>
      <w:r w:rsidRPr="00CA1B02">
        <w:rPr>
          <w:sz w:val="16"/>
        </w:rPr>
        <w:t xml:space="preserve"> somehow </w:t>
      </w:r>
      <w:r w:rsidRPr="00DC267C">
        <w:rPr>
          <w:rStyle w:val="StyleUnderline"/>
        </w:rPr>
        <w:t>less of a threat than the</w:t>
      </w:r>
      <w:r w:rsidRPr="00CA1B02">
        <w:rPr>
          <w:sz w:val="16"/>
        </w:rPr>
        <w:t xml:space="preserve"> speaking implements (the </w:t>
      </w:r>
      <w:r w:rsidRPr="00DC267C">
        <w:rPr>
          <w:rStyle w:val="StyleUnderline"/>
        </w:rPr>
        <w:t>Black Jews</w:t>
      </w:r>
      <w:r w:rsidRPr="00CA1B02">
        <w:rPr>
          <w:sz w:val="16"/>
        </w:rPr>
        <w:t xml:space="preserve">) White Israelis got to do their dirty work? </w:t>
      </w:r>
      <w:r w:rsidRPr="00DC267C">
        <w:rPr>
          <w:rStyle w:val="StyleUnderline"/>
        </w:rPr>
        <w:t>What was it about Blacks that made us so fungible</w:t>
      </w:r>
      <w:r w:rsidRPr="00CA1B02">
        <w:rPr>
          <w:sz w:val="16"/>
        </w:rPr>
        <w:t xml:space="preserve"> (Hartman 1997) we could be tossed like salad in the minds of oppressors and of the oppressed who were not Black? I was faced with the realization that, </w:t>
      </w:r>
      <w:r w:rsidRPr="00DC267C">
        <w:rPr>
          <w:rStyle w:val="Emphasis"/>
        </w:rPr>
        <w:t>in the collective unconscious, the Palestinian insurgent has more in common with Israeli state and civil society than s/he does with Black people</w:t>
      </w:r>
      <w:r w:rsidRPr="00CA1B02">
        <w:rPr>
          <w:sz w:val="16"/>
        </w:rPr>
        <w:t xml:space="preserve">. </w:t>
      </w:r>
      <w:r w:rsidRPr="00DC267C">
        <w:rPr>
          <w:rStyle w:val="StyleUnderline"/>
        </w:rPr>
        <w:t>What they share is a largely unconscious consensus that Blackness is a locus of abjection</w:t>
      </w:r>
      <w:r w:rsidRPr="00CA1B02">
        <w:rPr>
          <w:sz w:val="16"/>
        </w:rPr>
        <w:t xml:space="preserve"> (Marriott 2000, 2007) to be </w:t>
      </w:r>
      <w:r w:rsidRPr="00DC267C">
        <w:rPr>
          <w:rStyle w:val="StyleUnderline"/>
        </w:rPr>
        <w:t>instrumentalized on a whim</w:t>
      </w:r>
      <w:r w:rsidRPr="00CA1B02">
        <w:rPr>
          <w:sz w:val="16"/>
        </w:rPr>
        <w:t xml:space="preserve">. </w:t>
      </w:r>
      <w:r w:rsidRPr="00DC267C">
        <w:rPr>
          <w:rStyle w:val="StyleUnderline"/>
        </w:rPr>
        <w:t>At one moment Blackness is a disfigured and disfiguring phobic phenomenon</w:t>
      </w:r>
      <w:r w:rsidRPr="00CA1B02">
        <w:rPr>
          <w:sz w:val="16"/>
        </w:rPr>
        <w:t>; at another moment Blackness is a sentient implement to be joyously deployed for reasons and agendas that have little to do with Black liberation (Marriott 2000). T</w:t>
      </w:r>
      <w:r w:rsidRPr="00DC267C">
        <w:rPr>
          <w:rStyle w:val="StyleUnderline"/>
        </w:rPr>
        <w:t>here I sat, yearning, in solidarity with my Palestinian friend’s yearning, for the full restoration of Palestinian sovereignty; mourning, in solidarity with my friend’s mourning,</w:t>
      </w:r>
      <w:r w:rsidRPr="00CA1B02">
        <w:rPr>
          <w:sz w:val="16"/>
        </w:rPr>
        <w:t xml:space="preserve"> over the loss of his insurgent cousin; yearning, that is, </w:t>
      </w:r>
      <w:r w:rsidRPr="00DC267C">
        <w:rPr>
          <w:rStyle w:val="StyleUnderline"/>
        </w:rPr>
        <w:t>for the historical and political redemption of what I thought was a violated Commons to which we both belonged</w:t>
      </w:r>
      <w:r w:rsidRPr="00CA1B02">
        <w:rPr>
          <w:sz w:val="16"/>
        </w:rPr>
        <w:t>—</w:t>
      </w:r>
      <w:r w:rsidRPr="00DC267C">
        <w:rPr>
          <w:rStyle w:val="StyleUnderline"/>
        </w:rPr>
        <w:t>when</w:t>
      </w:r>
      <w:r w:rsidRPr="00CA1B02">
        <w:rPr>
          <w:sz w:val="16"/>
        </w:rPr>
        <w:t xml:space="preserve">, all of a sudden, </w:t>
      </w:r>
      <w:r w:rsidRPr="00DC267C">
        <w:rPr>
          <w:rStyle w:val="StyleUnderline"/>
        </w:rPr>
        <w:t>my friend reached down into the libidinal economy of his subjective coherence and the coherence of his people and slapped me upside the head with a wet gym shoe</w:t>
      </w:r>
      <w:r w:rsidRPr="00CA1B02">
        <w:rPr>
          <w:sz w:val="16"/>
        </w:rPr>
        <w:t xml:space="preserve">: </w:t>
      </w:r>
      <w:r w:rsidRPr="00DC267C">
        <w:rPr>
          <w:rStyle w:val="StyleUnderline"/>
        </w:rPr>
        <w:t>the startling realization that not only was I barred</w:t>
      </w:r>
      <w:r w:rsidRPr="00CA1B02">
        <w:rPr>
          <w:sz w:val="16"/>
        </w:rPr>
        <w:t xml:space="preserve">, ab initio, </w:t>
      </w:r>
      <w:r w:rsidRPr="00DC267C">
        <w:rPr>
          <w:rStyle w:val="StyleUnderline"/>
        </w:rPr>
        <w:t>from the denouement of redemption</w:t>
      </w:r>
      <w:r w:rsidRPr="00CA1B02">
        <w:rPr>
          <w:sz w:val="16"/>
        </w:rPr>
        <w:t xml:space="preserve">, but that the borders of redemption are policed by Whites and non-Whites alike. </w:t>
      </w:r>
      <w:r w:rsidRPr="00A85945">
        <w:rPr>
          <w:rStyle w:val="StyleUnderline"/>
        </w:rPr>
        <w:t>I realize, now, that it’s worse than that. I, as Black person</w:t>
      </w:r>
      <w:r w:rsidRPr="00CA1B02">
        <w:rPr>
          <w:sz w:val="16"/>
        </w:rPr>
        <w:t xml:space="preserve"> (if person, subject, being are terms we can use) </w:t>
      </w:r>
      <w:r w:rsidRPr="00A85945">
        <w:rPr>
          <w:rStyle w:val="StyleUnderline"/>
        </w:rPr>
        <w:t xml:space="preserve">am both barred from the denouement of redemption and, simultaneously, </w:t>
      </w:r>
      <w:r w:rsidRPr="00A85945">
        <w:rPr>
          <w:rStyle w:val="Emphasis"/>
        </w:rPr>
        <w:t>needed if redemption is to attain any form of coherence.</w:t>
      </w:r>
      <w:r w:rsidRPr="00CA1B02">
        <w:rPr>
          <w:sz w:val="16"/>
        </w:rPr>
        <w:t xml:space="preserve"> </w:t>
      </w:r>
      <w:r w:rsidRPr="00A85945">
        <w:rPr>
          <w:rStyle w:val="StyleUnderline"/>
        </w:rPr>
        <w:t>Without the articulation of a common negrophobogenesis, shared by both Israeli and Palestinian, the narrative coherence of their bloody conflict would evaporate. My friend’s, and his country’s</w:t>
      </w:r>
      <w:r w:rsidRPr="00CA1B02">
        <w:rPr>
          <w:sz w:val="16"/>
        </w:rPr>
        <w:t xml:space="preserve"> women’s and men’s </w:t>
      </w:r>
      <w:r w:rsidRPr="00A85945">
        <w:rPr>
          <w:rStyle w:val="StyleUnderline"/>
        </w:rPr>
        <w:t>negrophobogenesis</w:t>
      </w:r>
      <w:r w:rsidRPr="00CA1B02">
        <w:rPr>
          <w:sz w:val="16"/>
        </w:rPr>
        <w:t xml:space="preserve">, </w:t>
      </w:r>
      <w:r w:rsidRPr="00A85945">
        <w:rPr>
          <w:rStyle w:val="StyleUnderline"/>
        </w:rPr>
        <w:t xml:space="preserve">is the bedrock, </w:t>
      </w:r>
      <w:r w:rsidRPr="00A85945">
        <w:rPr>
          <w:rStyle w:val="Emphasis"/>
        </w:rPr>
        <w:t>the concrete slabs upon which any edifice of Human articulation</w:t>
      </w:r>
      <w:r w:rsidRPr="00A85945">
        <w:rPr>
          <w:rStyle w:val="StyleUnderline"/>
        </w:rPr>
        <w:t xml:space="preserve"> (whether love or war) </w:t>
      </w:r>
      <w:r w:rsidRPr="00A85945">
        <w:rPr>
          <w:rStyle w:val="Emphasis"/>
        </w:rPr>
        <w:t>is built</w:t>
      </w:r>
      <w:r w:rsidRPr="00A85945">
        <w:rPr>
          <w:rStyle w:val="StyleUnderline"/>
        </w:rPr>
        <w:t>.</w:t>
      </w:r>
      <w:r>
        <w:rPr>
          <w:rStyle w:val="StyleUnderline"/>
        </w:rPr>
        <w:t xml:space="preserve"> </w:t>
      </w:r>
      <w:r w:rsidRPr="00A85945">
        <w:rPr>
          <w:rStyle w:val="StyleUnderline"/>
        </w:rPr>
        <w:t>If the</w:t>
      </w:r>
      <w:r w:rsidRPr="00CA1B02">
        <w:rPr>
          <w:sz w:val="16"/>
        </w:rPr>
        <w:t xml:space="preserve"> disciplines which comprise the </w:t>
      </w:r>
      <w:r w:rsidRPr="00A85945">
        <w:rPr>
          <w:rStyle w:val="StyleUnderline"/>
        </w:rPr>
        <w:t>Humanities are to rid themselves of the parasitism</w:t>
      </w:r>
      <w:r w:rsidRPr="00CA1B02">
        <w:rPr>
          <w:sz w:val="16"/>
        </w:rPr>
        <w:t xml:space="preserve"> that they heretofore have had </w:t>
      </w:r>
      <w:r w:rsidRPr="00A85945">
        <w:rPr>
          <w:rStyle w:val="StyleUnderline"/>
        </w:rPr>
        <w:t>in common with radical and progressive movements on the Left, that is, if our disciplinary labors are to face</w:t>
      </w:r>
      <w:r w:rsidRPr="00CA1B02">
        <w:rPr>
          <w:sz w:val="16"/>
        </w:rPr>
        <w:t xml:space="preserve">, rather than disavow, </w:t>
      </w:r>
      <w:r w:rsidRPr="00A85945">
        <w:rPr>
          <w:rStyle w:val="StyleUnderline"/>
        </w:rPr>
        <w:t>the discrepancy between</w:t>
      </w:r>
      <w:r>
        <w:rPr>
          <w:rStyle w:val="StyleUnderline"/>
        </w:rPr>
        <w:t xml:space="preserve"> </w:t>
      </w:r>
      <w:r w:rsidRPr="00A85945">
        <w:rPr>
          <w:rStyle w:val="StyleUnderline"/>
        </w:rPr>
        <w:t>Humans who suffer through an "economy of disposability</w:t>
      </w:r>
      <w:r w:rsidRPr="00CA1B02">
        <w:rPr>
          <w:sz w:val="16"/>
        </w:rPr>
        <w:t xml:space="preserve">" (Sexton 2015) </w:t>
      </w:r>
      <w:r w:rsidRPr="00A85945">
        <w:rPr>
          <w:rStyle w:val="StyleUnderline"/>
        </w:rPr>
        <w:t>and</w:t>
      </w:r>
      <w:r>
        <w:rPr>
          <w:rStyle w:val="StyleUnderline"/>
        </w:rPr>
        <w:t xml:space="preserve"> </w:t>
      </w:r>
      <w:r w:rsidRPr="00A85945">
        <w:rPr>
          <w:rStyle w:val="StyleUnderline"/>
        </w:rPr>
        <w:t>Blacks</w:t>
      </w:r>
      <w:r>
        <w:rPr>
          <w:rStyle w:val="StyleUnderline"/>
        </w:rPr>
        <w:t xml:space="preserve"> </w:t>
      </w:r>
      <w:r w:rsidRPr="00A85945">
        <w:rPr>
          <w:rStyle w:val="StyleUnderline"/>
        </w:rPr>
        <w:t>who suffer by way of "social death</w:t>
      </w:r>
      <w:r w:rsidRPr="00CA1B02">
        <w:rPr>
          <w:sz w:val="16"/>
        </w:rPr>
        <w:t xml:space="preserve">" (Patterson 1982), </w:t>
      </w:r>
      <w:r w:rsidRPr="00A85945">
        <w:rPr>
          <w:rStyle w:val="StyleUnderline"/>
        </w:rPr>
        <w:t>then we must come to grips with how the redemption of the subaltern</w:t>
      </w:r>
      <w:r w:rsidRPr="00CA1B02">
        <w:rPr>
          <w:sz w:val="16"/>
        </w:rPr>
        <w:t xml:space="preserve"> (a narrative, </w:t>
      </w:r>
      <w:r w:rsidRPr="00A85945">
        <w:rPr>
          <w:rStyle w:val="StyleUnderline"/>
        </w:rPr>
        <w:t>for example, of Palestinian</w:t>
      </w:r>
      <w:r>
        <w:rPr>
          <w:rStyle w:val="StyleUnderline"/>
        </w:rPr>
        <w:t xml:space="preserve"> </w:t>
      </w:r>
      <w:r w:rsidRPr="00A85945">
        <w:rPr>
          <w:rStyle w:val="StyleUnderline"/>
        </w:rPr>
        <w:t>plenitude,</w:t>
      </w:r>
      <w:r>
        <w:rPr>
          <w:rStyle w:val="StyleUnderline"/>
        </w:rPr>
        <w:t xml:space="preserve"> </w:t>
      </w:r>
      <w:r w:rsidRPr="00A85945">
        <w:rPr>
          <w:rStyle w:val="StyleUnderline"/>
        </w:rPr>
        <w:t>loss, and</w:t>
      </w:r>
      <w:r>
        <w:rPr>
          <w:rStyle w:val="StyleUnderline"/>
        </w:rPr>
        <w:t xml:space="preserve"> </w:t>
      </w:r>
      <w:r w:rsidRPr="00A85945">
        <w:rPr>
          <w:rStyle w:val="StyleUnderline"/>
        </w:rPr>
        <w:t>restoration</w:t>
      </w:r>
      <w:r w:rsidRPr="00CA1B02">
        <w:rPr>
          <w:sz w:val="16"/>
        </w:rPr>
        <w:t xml:space="preserve">) </w:t>
      </w:r>
      <w:r w:rsidRPr="00A85945">
        <w:rPr>
          <w:rStyle w:val="Emphasis"/>
        </w:rPr>
        <w:t>is made possible by the (re)instantiation of a regime of violence that bars Black people from the imaginary of redemption</w:t>
      </w:r>
      <w:r w:rsidRPr="00CA1B02">
        <w:rPr>
          <w:sz w:val="16"/>
        </w:rPr>
        <w:t xml:space="preserve">. (How this affects Black daily life is explored in two videos: "Reparations…Now," </w:t>
      </w:r>
      <w:hyperlink r:id="rId70" w:history="1">
        <w:r w:rsidRPr="00CA1B02">
          <w:rPr>
            <w:rStyle w:val="Hyperlink"/>
            <w:sz w:val="16"/>
          </w:rPr>
          <w:t>https://vimeo.com/73991006</w:t>
        </w:r>
      </w:hyperlink>
      <w:r w:rsidRPr="00CA1B02">
        <w:rPr>
          <w:sz w:val="16"/>
        </w:rPr>
        <w:t xml:space="preserve">, and "Re-Imagining the Black Body: Race, Memory, and the Excavation of Freedom Now," </w:t>
      </w:r>
      <w:hyperlink r:id="rId71" w:history="1">
        <w:r w:rsidRPr="00CA1B02">
          <w:rPr>
            <w:rStyle w:val="Hyperlink"/>
            <w:sz w:val="16"/>
          </w:rPr>
          <w:t>https://www.youtube.com/watch?v=DFo-GNfyD9g</w:t>
        </w:r>
      </w:hyperlink>
    </w:p>
    <w:p w14:paraId="5DB09635" w14:textId="77777777" w:rsidR="001F0F8F" w:rsidRPr="006D7158" w:rsidRDefault="001F0F8F" w:rsidP="001F0F8F">
      <w:pPr>
        <w:pStyle w:val="Heading4"/>
      </w:pPr>
      <w:r w:rsidRPr="006D7158">
        <w:t xml:space="preserve">The alternative is an embracement of pathology that is a disruption of the dialectics that constitute the very anti-black grammar of the world that maintains its coherency </w:t>
      </w:r>
    </w:p>
    <w:p w14:paraId="5A7F5CCC" w14:textId="77777777" w:rsidR="001F0F8F" w:rsidRPr="006D7158" w:rsidRDefault="001F0F8F" w:rsidP="001F0F8F">
      <w:r w:rsidRPr="006D7158">
        <w:t>Sexton ’11 (Jared, The Social Life of Social Death: On Afro-Pessimism and Black Optimism, York University (Toronto, Canada) Issue 5 (Fall/Winter 2011)pg 15-28) B.M.</w:t>
      </w:r>
    </w:p>
    <w:p w14:paraId="42A526A5" w14:textId="0F7A61E7" w:rsidR="00121694" w:rsidRPr="00121694" w:rsidRDefault="001F0F8F" w:rsidP="00121694">
      <w:pPr>
        <w:pStyle w:val="NormalWeb"/>
        <w:rPr>
          <w:rFonts w:ascii="Georgia" w:hAnsi="Georgia" w:cstheme="majorHAnsi"/>
          <w:sz w:val="16"/>
        </w:rPr>
      </w:pPr>
      <w:r w:rsidRPr="006D7158">
        <w:rPr>
          <w:rFonts w:ascii="Georgia" w:hAnsi="Georgia" w:cstheme="majorHAnsi"/>
          <w:sz w:val="16"/>
        </w:rPr>
        <w:t xml:space="preserve">To interrogate “the </w:t>
      </w:r>
      <w:r w:rsidRPr="006D7158">
        <w:rPr>
          <w:rFonts w:ascii="Georgia" w:hAnsi="Georgia" w:cstheme="majorHAnsi"/>
          <w:i/>
          <w:iCs/>
          <w:sz w:val="16"/>
        </w:rPr>
        <w:t xml:space="preserve">racial </w:t>
      </w:r>
      <w:r w:rsidRPr="006D7158">
        <w:rPr>
          <w:rFonts w:ascii="Georgia" w:hAnsi="Georgia" w:cstheme="majorHAnsi"/>
          <w:sz w:val="16"/>
        </w:rPr>
        <w:t>discourses of life philosophy” is to demonstrate that the question of life cannot be pried apart from that thorniest of problems: “the problem of the Negro as a problem for thought,” that dubious and doubtless “fact of blackness,” or what I will call, in yet another register, the social life of social death.</w:t>
      </w:r>
      <w:r w:rsidRPr="006D7158">
        <w:rPr>
          <w:rFonts w:ascii="Georgia" w:hAnsi="Georgia" w:cstheme="majorHAnsi"/>
          <w:position w:val="12"/>
          <w:sz w:val="16"/>
        </w:rPr>
        <w:t xml:space="preserve">vi </w:t>
      </w:r>
      <w:r w:rsidRPr="006D7158">
        <w:rPr>
          <w:rFonts w:ascii="Georgia" w:hAnsi="Georgia" w:cstheme="majorHAnsi"/>
          <w:sz w:val="16"/>
        </w:rPr>
        <w:t xml:space="preserve">This is as much an inquiry about the nature of nature as it is about the politics of nature and the nature of politics; in other words, it is metapolitical no less than it is metaphysical. In charting the intellectual prehistory of the theorization of biopolitics, Jones also forecasts—and reframes—the biotechnological anxiety or euphoria provoked by the prospect of engineered life in our own time </w:t>
      </w:r>
      <w:r w:rsidRPr="006D7158">
        <w:rPr>
          <w:rFonts w:ascii="Georgia" w:hAnsi="Georgia" w:cstheme="majorHAnsi"/>
          <w:i/>
          <w:iCs/>
          <w:sz w:val="16"/>
        </w:rPr>
        <w:t xml:space="preserve">and </w:t>
      </w:r>
      <w:r w:rsidRPr="006D7158">
        <w:rPr>
          <w:rFonts w:ascii="Georgia" w:hAnsi="Georgia" w:cstheme="majorHAnsi"/>
          <w:sz w:val="16"/>
        </w:rPr>
        <w:t>the way that prospect is powerfully associated with notions of social, economic, and political possibility. Reading Deleuze and Guattari, Foucault or Agamben cannot remain the same, nor should it, to the degree that we have engaged the tragic-comic complexities of existence in black. Moten might follow, at another pace, the long qualification of vitalism that Jones accomplishes in her text, just as he might read skeptically the implications of an affirmative biopolitics. The question that remains, beyond the immediate negotiation even as it continues to loop back to it, is whether a politics, which is also to say an aesthetics, that affirms (social) life can avoid the thanatological dead end if it does not will its own (social) death. Marriott might call this, with Fanon, “</w:t>
      </w:r>
      <w:r w:rsidRPr="006D7158">
        <w:rPr>
          <w:rFonts w:ascii="Georgia" w:hAnsi="Georgia" w:cstheme="majorHAnsi"/>
          <w:b/>
          <w:bCs/>
          <w:u w:val="single"/>
        </w:rPr>
        <w:t>the need to affirm affirmation through negation...not as a moral imperative...but as a psychopolitical necessity</w:t>
      </w:r>
      <w:r w:rsidRPr="006D7158">
        <w:rPr>
          <w:rFonts w:ascii="Georgia" w:hAnsi="Georgia" w:cstheme="majorHAnsi"/>
          <w:u w:val="single"/>
        </w:rPr>
        <w:t xml:space="preserve">” </w:t>
      </w:r>
      <w:r w:rsidRPr="006D7158">
        <w:rPr>
          <w:rFonts w:ascii="Georgia" w:hAnsi="Georgia" w:cstheme="majorHAnsi"/>
          <w:sz w:val="16"/>
        </w:rPr>
        <w:t>(Marriott 2007: 273 fn. 9).</w:t>
      </w:r>
      <w:r w:rsidRPr="006D7158">
        <w:rPr>
          <w:rFonts w:ascii="Georgia" w:hAnsi="Georgia" w:cstheme="majorHAnsi"/>
          <w:position w:val="12"/>
          <w:sz w:val="16"/>
        </w:rPr>
        <w:t>vii ......</w:t>
      </w:r>
      <w:r w:rsidRPr="006D7158">
        <w:rPr>
          <w:rFonts w:ascii="Georgia" w:hAnsi="Georgia" w:cstheme="majorHAnsi"/>
          <w:sz w:val="16"/>
        </w:rPr>
        <w:t xml:space="preserve">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w:t>
      </w:r>
      <w:r w:rsidRPr="006D7158">
        <w:rPr>
          <w:rFonts w:ascii="Georgia" w:hAnsi="Georgia" w:cstheme="majorHAnsi"/>
          <w:u w:val="single"/>
        </w:rPr>
        <w:t xml:space="preserve">In our antiblack world, blacks </w:t>
      </w:r>
      <w:r w:rsidRPr="006D7158">
        <w:rPr>
          <w:rFonts w:ascii="Georgia" w:hAnsi="Georgia" w:cstheme="majorHAnsi"/>
          <w:i/>
          <w:iCs/>
          <w:u w:val="single"/>
        </w:rPr>
        <w:t xml:space="preserve">are </w:t>
      </w:r>
      <w:r w:rsidRPr="006D7158">
        <w:rPr>
          <w:rFonts w:ascii="Georgia" w:hAnsi="Georgia" w:cstheme="majorHAnsi"/>
          <w:u w:val="single"/>
        </w:rPr>
        <w:t>pathology</w:t>
      </w:r>
      <w:r w:rsidRPr="006D7158">
        <w:rPr>
          <w:rFonts w:ascii="Georgia" w:hAnsi="Georgia" w:cstheme="majorHAnsi"/>
          <w:sz w:val="16"/>
        </w:rPr>
        <w:t xml:space="preserve">” (Gordon 2000: 87). This conception would seem to support Moten’s contention that even much radical black studies scholarship sustains the association of blackness with a certain sense of decay and thereby fortifies and extends the interlocutory life of widely accepted political common sense. In fact, it would seem that Gordon deepens the already problematic association to the level of identity. And yet, this is precisely what Gordon argues is the value and insight of Fanon: he fully accepts the definition of himself as pathological as it is imposed by a world that knows </w:t>
      </w:r>
      <w:r w:rsidRPr="006D7158">
        <w:rPr>
          <w:rFonts w:ascii="Georgia" w:hAnsi="Georgia" w:cstheme="majorHAnsi"/>
          <w:i/>
          <w:iCs/>
          <w:sz w:val="16"/>
        </w:rPr>
        <w:t xml:space="preserve">itself </w:t>
      </w:r>
      <w:r w:rsidRPr="006D7158">
        <w:rPr>
          <w:rFonts w:ascii="Georgia" w:hAnsi="Georgia" w:cstheme="majorHAnsi"/>
          <w:sz w:val="16"/>
        </w:rPr>
        <w:t xml:space="preserve">through that imposition, rather than remaining in a reactive stance that insists on the (temporal, moral, etc.) heterogeneity between a self and an imago originating in culture. 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6D7158">
        <w:rPr>
          <w:rFonts w:ascii="Georgia" w:hAnsi="Georgia" w:cstheme="majorHAnsi"/>
          <w:b/>
          <w:bCs/>
          <w:u w:val="single"/>
        </w:rPr>
        <w:t>The affirmation of blackness, which is to say an affirmation of pathological being, is a refusal to distance oneself from blackness in a valorization of minor differences that bring one closer to health, to life, or to sociality</w:t>
      </w:r>
      <w:r w:rsidRPr="006D7158">
        <w:rPr>
          <w:rFonts w:ascii="Georgia" w:hAnsi="Georgia" w:cstheme="majorHAnsi"/>
          <w:sz w:val="16"/>
        </w:rPr>
        <w:t xml:space="preserve">. Fanon writes in the first chapter of </w:t>
      </w:r>
      <w:r w:rsidRPr="006D7158">
        <w:rPr>
          <w:rFonts w:ascii="Georgia" w:hAnsi="Georgia" w:cstheme="majorHAnsi"/>
          <w:i/>
          <w:iCs/>
          <w:sz w:val="16"/>
        </w:rPr>
        <w:t>Black Skin, White Masks</w:t>
      </w:r>
      <w:r w:rsidRPr="006D7158">
        <w:rPr>
          <w:rFonts w:ascii="Georgia" w:hAnsi="Georgia" w:cstheme="majorHAnsi"/>
          <w:sz w:val="16"/>
        </w:rPr>
        <w:t>,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 “above all, don’t be black” (Gordon 1997: 63)—</w:t>
      </w:r>
      <w:r w:rsidRPr="006D7158">
        <w:rPr>
          <w:rFonts w:ascii="Georgia" w:hAnsi="Georgia" w:cstheme="majorHAnsi"/>
          <w:b/>
          <w:bCs/>
          <w:u w:val="single"/>
        </w:rPr>
        <w:t>in this world, the zero degree of transformation is the turn toward blackness, a turn toward the shame, as it were, that “resides in the idea that ‘I am thought of as less than human’”</w:t>
      </w:r>
      <w:r w:rsidRPr="006D7158">
        <w:rPr>
          <w:rFonts w:ascii="Georgia" w:hAnsi="Georgia" w:cstheme="majorHAnsi"/>
          <w:sz w:val="16"/>
        </w:rPr>
        <w:t xml:space="preserve"> (Nyong’o 2002: 389).</w:t>
      </w:r>
      <w:r w:rsidRPr="006D7158">
        <w:rPr>
          <w:rFonts w:ascii="Georgia" w:hAnsi="Georgia" w:cstheme="majorHAnsi"/>
          <w:b/>
          <w:bCs/>
          <w:position w:val="12"/>
          <w:sz w:val="16"/>
        </w:rPr>
        <w:t xml:space="preserve">xiv </w:t>
      </w:r>
      <w:r w:rsidRPr="006D7158">
        <w:rPr>
          <w:rFonts w:ascii="Georgia" w:hAnsi="Georgia" w:cstheme="majorHAnsi"/>
          <w:b/>
          <w:bCs/>
          <w:u w:val="single"/>
        </w:rPr>
        <w:t>In this we might create a transvaluation of pathology itself, something like an embrace of pathology without pathos</w:t>
      </w:r>
      <w:r w:rsidRPr="006D7158">
        <w:rPr>
          <w:rFonts w:ascii="Georgia" w:hAnsi="Georgia" w:cstheme="majorHAnsi"/>
          <w:sz w:val="16"/>
        </w:rPr>
        <w:t xml:space="preserve">..... </w:t>
      </w:r>
      <w:r w:rsidRPr="006D7158">
        <w:rPr>
          <w:rFonts w:ascii="Georgia" w:hAnsi="Georgia" w:cstheme="majorHAnsi"/>
          <w:u w:val="single"/>
        </w:rPr>
        <w:t xml:space="preserve">To speak of black social life </w:t>
      </w:r>
      <w:r w:rsidRPr="006D7158">
        <w:rPr>
          <w:rFonts w:ascii="Georgia" w:hAnsi="Georgia" w:cstheme="majorHAnsi"/>
          <w:i/>
          <w:iCs/>
          <w:u w:val="single"/>
        </w:rPr>
        <w:t xml:space="preserve">and </w:t>
      </w:r>
      <w:r w:rsidRPr="006D7158">
        <w:rPr>
          <w:rFonts w:ascii="Georgia" w:hAnsi="Georgia" w:cstheme="majorHAnsi"/>
          <w:u w:val="single"/>
        </w:rPr>
        <w:t xml:space="preserve">black social death, black social life </w:t>
      </w:r>
      <w:r w:rsidRPr="006D7158">
        <w:rPr>
          <w:rFonts w:ascii="Georgia" w:hAnsi="Georgia" w:cstheme="majorHAnsi"/>
          <w:i/>
          <w:iCs/>
          <w:u w:val="single"/>
        </w:rPr>
        <w:t xml:space="preserve">against </w:t>
      </w:r>
      <w:r w:rsidRPr="006D7158">
        <w:rPr>
          <w:rFonts w:ascii="Georgia" w:hAnsi="Georgia" w:cstheme="majorHAnsi"/>
          <w:u w:val="single"/>
        </w:rPr>
        <w:t xml:space="preserve">black social death, black social life </w:t>
      </w:r>
      <w:r w:rsidRPr="006D7158">
        <w:rPr>
          <w:rFonts w:ascii="Georgia" w:hAnsi="Georgia" w:cstheme="majorHAnsi"/>
          <w:i/>
          <w:iCs/>
          <w:u w:val="single"/>
        </w:rPr>
        <w:t xml:space="preserve">as </w:t>
      </w:r>
      <w:r w:rsidRPr="006D7158">
        <w:rPr>
          <w:rFonts w:ascii="Georgia" w:hAnsi="Georgia" w:cstheme="majorHAnsi"/>
          <w:u w:val="single"/>
        </w:rPr>
        <w:t xml:space="preserve">black social death, </w:t>
      </w:r>
      <w:r w:rsidRPr="006D7158">
        <w:rPr>
          <w:rFonts w:ascii="Georgia" w:hAnsi="Georgia" w:cstheme="majorHAnsi"/>
          <w:b/>
          <w:bCs/>
          <w:u w:val="single"/>
        </w:rPr>
        <w:t>black social life in black social death</w:t>
      </w:r>
      <w:r w:rsidRPr="006D7158">
        <w:rPr>
          <w:rFonts w:ascii="Georgia" w:hAnsi="Georgia" w:cstheme="majorHAnsi"/>
          <w:sz w:val="16"/>
        </w:rPr>
        <w:t xml:space="preserve">—all of this is to find oneself in the midst of an argument that is also a profound agreement, an agreement that takes shape in (between) </w:t>
      </w:r>
      <w:r w:rsidRPr="006D7158">
        <w:rPr>
          <w:rFonts w:ascii="Georgia" w:hAnsi="Georgia" w:cstheme="majorHAnsi"/>
          <w:i/>
          <w:iCs/>
          <w:sz w:val="16"/>
        </w:rPr>
        <w:t xml:space="preserve">meconnaissance </w:t>
      </w:r>
      <w:r w:rsidRPr="006D7158">
        <w:rPr>
          <w:rFonts w:ascii="Georgia" w:hAnsi="Georgia" w:cstheme="majorHAnsi"/>
          <w:sz w:val="16"/>
        </w:rPr>
        <w:t xml:space="preserve">and (dis)belief. Black optimism is not the negation of the negation that is afro-pessimism, just as black social life does not negate black social death by inhabiting it and vitalizing it. A living death is as much a death as it is a living. </w:t>
      </w:r>
      <w:r w:rsidRPr="006D7158">
        <w:rPr>
          <w:rFonts w:ascii="Georgia" w:hAnsi="Georgia" w:cstheme="majorHAnsi"/>
          <w:u w:val="single"/>
        </w:rPr>
        <w:t>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colonized, of all that capital has in common with labor—the modern world system. Black life is not lived in the world that the world lives in, but it is lived underground, in outer space</w:t>
      </w:r>
      <w:r w:rsidRPr="006D7158">
        <w:rPr>
          <w:rFonts w:ascii="Georgia" w:hAnsi="Georgia" w:cstheme="majorHAnsi"/>
          <w:sz w:val="16"/>
        </w:rPr>
        <w:t xml:space="preserve">. This is agreed. That is to say, what Moten asserts against afro-pessimism is a point already affirmed by afro-pessimism, is, in fact, one of the most polemical dimensions of afro-pessimism as a project: namely, </w:t>
      </w:r>
      <w:r w:rsidRPr="006D7158">
        <w:rPr>
          <w:rFonts w:ascii="Georgia" w:hAnsi="Georgia" w:cstheme="majorHAnsi"/>
          <w:b/>
          <w:bCs/>
          <w:u w:val="single"/>
        </w:rPr>
        <w:t xml:space="preserve">that black life is not social, or rather that black life is </w:t>
      </w:r>
      <w:r w:rsidRPr="006D7158">
        <w:rPr>
          <w:rFonts w:ascii="Georgia" w:hAnsi="Georgia" w:cstheme="majorHAnsi"/>
          <w:b/>
          <w:bCs/>
          <w:i/>
          <w:iCs/>
          <w:u w:val="single"/>
        </w:rPr>
        <w:t xml:space="preserve">lived </w:t>
      </w:r>
      <w:r w:rsidRPr="006D7158">
        <w:rPr>
          <w:rFonts w:ascii="Georgia" w:hAnsi="Georgia" w:cstheme="majorHAnsi"/>
          <w:b/>
          <w:bCs/>
          <w:u w:val="single"/>
        </w:rPr>
        <w:t xml:space="preserve">in social </w:t>
      </w:r>
      <w:r w:rsidRPr="006D7158">
        <w:rPr>
          <w:rFonts w:ascii="Georgia" w:hAnsi="Georgia" w:cstheme="majorHAnsi"/>
          <w:b/>
          <w:bCs/>
          <w:i/>
          <w:iCs/>
          <w:u w:val="single"/>
        </w:rPr>
        <w:t>death</w:t>
      </w:r>
      <w:r w:rsidRPr="006D7158">
        <w:rPr>
          <w:rFonts w:ascii="Georgia" w:hAnsi="Georgia" w:cstheme="majorHAnsi"/>
          <w:b/>
          <w:bCs/>
          <w:u w:val="single"/>
        </w:rPr>
        <w:t>. Double emphasis, on lived and on death.</w:t>
      </w:r>
      <w:r w:rsidRPr="006D7158">
        <w:rPr>
          <w:rFonts w:ascii="Georgia" w:hAnsi="Georgia" w:cstheme="majorHAnsi"/>
          <w:sz w:val="16"/>
        </w:rPr>
        <w:t xml:space="preserve"> That’s the whole point of the enterprise at some level. It is all about the implications of this agreed- upon point where arguments (should) begin, but they cannot (yet) proceed. </w:t>
      </w:r>
    </w:p>
    <w:p w14:paraId="11033C2F" w14:textId="363C8BBF" w:rsidR="00103F27" w:rsidRDefault="00103F27" w:rsidP="005F6DA2">
      <w:pPr>
        <w:pStyle w:val="Heading3"/>
      </w:pPr>
      <w:r>
        <w:t>TURN – BDS BAD</w:t>
      </w:r>
    </w:p>
    <w:p w14:paraId="4BC9E724" w14:textId="74B3C2F6" w:rsidR="005F6DA2" w:rsidRDefault="00164FF9" w:rsidP="0033374E">
      <w:pPr>
        <w:pStyle w:val="Heading4"/>
      </w:pPr>
      <w:r>
        <w:t>BDS is not radical – it is deeply conservative and fails to call into question the US as a colonial state</w:t>
      </w:r>
      <w:r w:rsidR="00347A69">
        <w:t xml:space="preserve"> and remains too invested in the politics of Palestinian recognition.</w:t>
      </w:r>
    </w:p>
    <w:p w14:paraId="623DE7E7" w14:textId="77777777" w:rsidR="00B2397E" w:rsidRPr="00B2397E" w:rsidRDefault="00B2397E" w:rsidP="00B2397E">
      <w:pPr>
        <w:rPr>
          <w:b/>
        </w:rPr>
      </w:pPr>
      <w:r w:rsidRPr="00B2397E">
        <w:rPr>
          <w:b/>
        </w:rPr>
        <w:t xml:space="preserve">Sperber 16 </w:t>
      </w:r>
      <w:r w:rsidRPr="00B2397E">
        <w:t>[Joshua Sperber, “BDS, Israel, and the World System,” Journal of Palestine Studies, Vol 45, No 1, 2015/16, p 8 //tjb]</w:t>
      </w:r>
    </w:p>
    <w:p w14:paraId="7BF6703E" w14:textId="77777777" w:rsidR="00B2397E" w:rsidRPr="00B2397E" w:rsidRDefault="00B2397E" w:rsidP="00B2397E">
      <w:pPr>
        <w:rPr>
          <w:sz w:val="16"/>
        </w:rPr>
      </w:pPr>
      <w:r w:rsidRPr="00B2397E">
        <w:rPr>
          <w:sz w:val="16"/>
        </w:rPr>
        <w:t xml:space="preserve">The most prominent example of contemporary Left criticism of Israel is of course BDS itself. BDS, which reflects the work of sincere, devoted, and at times courageous activists, should be credited for raising awareness of Israel’s abuse of Palestinians. But </w:t>
      </w:r>
      <w:r w:rsidRPr="00B2397E">
        <w:rPr>
          <w:b/>
          <w:u w:val="single"/>
        </w:rPr>
        <w:t>BDS, which looks to an imperialist system to resolve problems that imperialism has produced, is neither radical nor liberatory. Indeed, BDS supporters demonstrate a fundamental weakness in their position when they are unable to adequately answer why, given that Israeli violence is contingent upon U.S. support, BDS doesn’t oppose the United States itself?</w:t>
      </w:r>
      <w:r w:rsidRPr="00B2397E">
        <w:rPr>
          <w:sz w:val="16"/>
        </w:rPr>
        <w:t xml:space="preserve"> [24] The answer, reflecting political impotence that should be interrogated rather than accommodated, is that those who support peace and justice do not have the power to make the United States do what they want. </w:t>
      </w:r>
      <w:r w:rsidRPr="00B2397E">
        <w:rPr>
          <w:b/>
          <w:u w:val="single"/>
        </w:rPr>
        <w:t>Instead of addressing the implications of this reality, however, BDS advocates either blame their powerlessness on the Israel lobby or sidestep the question of their powerlessness altogether, ultimately proceeding by ignoring the United States and targeting its Israeli client.</w:t>
      </w:r>
      <w:r w:rsidRPr="00B2397E">
        <w:rPr>
          <w:sz w:val="16"/>
        </w:rPr>
        <w:t xml:space="preserve"> [25] </w:t>
      </w:r>
      <w:r w:rsidRPr="00B2397E">
        <w:rPr>
          <w:b/>
          <w:u w:val="single"/>
        </w:rPr>
        <w:t>But if activists are powerless against the U.S. patron, what makes them believe that it is worthwhile to exert power against the Israeli client? Clients, the history of the modern Middle East demonstrates, can be replaced.</w:t>
      </w:r>
      <w:r w:rsidRPr="00B2397E">
        <w:rPr>
          <w:sz w:val="16"/>
        </w:rPr>
        <w:t xml:space="preserve"> </w:t>
      </w:r>
      <w:r w:rsidRPr="00B2397E">
        <w:rPr>
          <w:b/>
          <w:iCs/>
          <w:u w:val="single"/>
        </w:rPr>
        <w:t>Moreover, targeting Israel (the client) instead of the United States (the patron) mystifies the source, and purpose, of the power that activists ostensibly seek to challenge; the problems in the Middle East did not begin with the creation of Israel and would hardly cease with its disappearance. And considering that U.S.-based BDS activists are so powerless against their own state—the oldest living democracy, after all—why should Palestinians be encouraged to create one of their own?</w:t>
      </w:r>
      <w:r w:rsidRPr="00B2397E">
        <w:rPr>
          <w:sz w:val="16"/>
        </w:rPr>
        <w:t xml:space="preserve"> </w:t>
      </w:r>
      <w:r w:rsidRPr="00B2397E">
        <w:rPr>
          <w:b/>
          <w:iCs/>
          <w:u w:val="single"/>
        </w:rPr>
        <w:t>It is significant that many U.S. leftists, who rightly condemn their own society’s violence and poverty, and who have recently witnessed their government’s brutal protection of the status quo during the coordinated police actions that crushed the Occupy Wall Street movement, deem good enough for Palestinians what they themselves are compelled to protest.</w:t>
      </w:r>
      <w:r w:rsidRPr="00B2397E">
        <w:rPr>
          <w:sz w:val="16"/>
        </w:rPr>
        <w:t xml:space="preserve"> </w:t>
      </w:r>
      <w:r w:rsidRPr="00B2397E">
        <w:rPr>
          <w:b/>
          <w:iCs/>
          <w:u w:val="single"/>
        </w:rPr>
        <w:t xml:space="preserve">It is similarly significant that BDS attempts to wield sanctions, a form of “soft power” that states use to bend other states to their will, against Israel. For sanctions to become something other than a mere moral position, they require states to enforce them. </w:t>
      </w:r>
      <w:r w:rsidRPr="00B2397E">
        <w:rPr>
          <w:sz w:val="16"/>
        </w:rPr>
        <w:t xml:space="preserve">But under what circumstances would, say, the United States or United Kingdom apply sanctions against Israel? </w:t>
      </w:r>
      <w:r w:rsidRPr="00B2397E">
        <w:rPr>
          <w:b/>
          <w:iCs/>
          <w:u w:val="single"/>
        </w:rPr>
        <w:t>Do BDS supporters really believe that the Obama administration shares their moral concerns about Palestinian suffering? What does it imply that sanctions, taken to their logical conclusion, promote a role reversal in which the Palestinian Authority (PA) would become a U.S. proxy and Israel would become a sanctioned “rogue state”?</w:t>
      </w:r>
      <w:r w:rsidRPr="00B2397E">
        <w:rPr>
          <w:sz w:val="16"/>
        </w:rPr>
        <w:t xml:space="preserve"> And as long as sanctions are “an essential part of demonstrating disapproval,” [26] why not express this disapproval in a manner that does not invoke and thereby reinforce the international system of which the Israel-Palestine catastrophe is but a part? The most controversial aspect of BDS is its support for the Palestinian right of return. Norman Finkelstein has criticized BDS in this regard, claiming that the right of return’s arguably de facto establishment of a Palestinian state would put an end to Israel. [27] Strangely, however, Finkelstein’s objection is that such an outcome would be inconsistent with international law and popular opinion. In the first case, as many BDS advocates have noted, BDS’s call for the right of return is in fact in line with UN Resolution 194. In the second case, it is reactionary in the extreme to suggest that political demands should conform to the attitudes and prejudices of mainstream opinion. In fact, the greatest historic advances have resulted precisely from challenging rather than accepting dubious popular beliefs, and BDS’s call for the right of return reflects the elementary bargaining tactic of asking for a great deal in order to receive something at all. Per contra Finkelstein, </w:t>
      </w:r>
      <w:r w:rsidRPr="00B2397E">
        <w:rPr>
          <w:b/>
          <w:iCs/>
          <w:u w:val="single"/>
        </w:rPr>
        <w:t>BDS is not problematic for being unrealistic or unpalatable to the masses but because it is deeply conservative.</w:t>
      </w:r>
    </w:p>
    <w:p w14:paraId="2F4B45E3" w14:textId="02DC31EA" w:rsidR="0033374E" w:rsidRDefault="0033374E" w:rsidP="0033374E"/>
    <w:p w14:paraId="076BF2F0" w14:textId="77777777" w:rsidR="000F5454" w:rsidRDefault="003F4E95" w:rsidP="000F5454">
      <w:pPr>
        <w:pStyle w:val="Heading4"/>
      </w:pPr>
      <w:r>
        <w:t xml:space="preserve">BDS maintains the nation-state system – this turns the aff </w:t>
      </w:r>
      <w:r w:rsidR="007E38A3">
        <w:t xml:space="preserve">because it means genocidal violence perpetuates, as </w:t>
      </w:r>
      <w:r w:rsidR="00076149">
        <w:t>BDS only seeks to intervene in the relation between the client and provider of arms – that’s not a liberatory politic, just a deeply conservative retrenchment of the US/Israeli relation.</w:t>
      </w:r>
    </w:p>
    <w:p w14:paraId="53539C28" w14:textId="77777777" w:rsidR="000F5454" w:rsidRPr="00611519" w:rsidRDefault="000F5454" w:rsidP="000F5454">
      <w:pPr>
        <w:rPr>
          <w:rStyle w:val="Style13ptBold"/>
        </w:rPr>
      </w:pPr>
      <w:r w:rsidRPr="00D431C2">
        <w:rPr>
          <w:rStyle w:val="Style13ptBold"/>
        </w:rPr>
        <w:t>Sperber 16</w:t>
      </w:r>
      <w:r>
        <w:rPr>
          <w:rStyle w:val="Style13ptBold"/>
        </w:rPr>
        <w:t xml:space="preserve"> </w:t>
      </w:r>
      <w:r>
        <w:rPr>
          <w:sz w:val="16"/>
        </w:rPr>
        <w:t>[Joshua Sperber, “BDS, Israel, and the World System,” Journal of Palestine Studies, Vol 45, No 1, 2015/16, p 8 //tjb]</w:t>
      </w:r>
    </w:p>
    <w:p w14:paraId="499A827F" w14:textId="77777777" w:rsidR="000F5454" w:rsidRPr="00E7453F" w:rsidRDefault="000F5454" w:rsidP="000F5454">
      <w:pPr>
        <w:rPr>
          <w:sz w:val="16"/>
        </w:rPr>
      </w:pPr>
      <w:r w:rsidRPr="00E7453F">
        <w:rPr>
          <w:sz w:val="16"/>
        </w:rPr>
        <w:t xml:space="preserve">To return to the question posed above, why then do so many critics abandon their conventional analytic frameworks for interpreting the world when it comes to Israel? I argue that such interpretations result from a convergence of two phenomena: </w:t>
      </w:r>
      <w:r w:rsidRPr="00E7453F">
        <w:rPr>
          <w:b/>
          <w:u w:val="single"/>
        </w:rPr>
        <w:t>the existence of generally unquestioned yet problematic liberal-left ontologies and a widespread erroneous perception of Israel’s uniqueness. Broadly speaking, the Left promotes concepts that are neither designed nor intended to advance its interests.</w:t>
      </w:r>
      <w:r w:rsidRPr="00E7453F">
        <w:rPr>
          <w:sz w:val="16"/>
        </w:rPr>
        <w:t xml:space="preserve"> For instance, </w:t>
      </w:r>
      <w:r w:rsidRPr="00E7453F">
        <w:rPr>
          <w:b/>
          <w:u w:val="single"/>
        </w:rPr>
        <w:t>Judith Butler has written, “</w:t>
      </w:r>
      <w:r w:rsidRPr="005234C0">
        <w:rPr>
          <w:b/>
          <w:highlight w:val="green"/>
          <w:u w:val="single"/>
        </w:rPr>
        <w:t>The BDS movement has become the</w:t>
      </w:r>
      <w:r w:rsidRPr="00E7453F">
        <w:rPr>
          <w:b/>
          <w:u w:val="single"/>
        </w:rPr>
        <w:t xml:space="preserve"> most important contemporary </w:t>
      </w:r>
      <w:r w:rsidRPr="005234C0">
        <w:rPr>
          <w:b/>
          <w:highlight w:val="green"/>
          <w:u w:val="single"/>
        </w:rPr>
        <w:t>alliance calling for</w:t>
      </w:r>
      <w:r w:rsidRPr="00E7453F">
        <w:rPr>
          <w:b/>
          <w:u w:val="single"/>
        </w:rPr>
        <w:t xml:space="preserve"> an end to forms of citizenship based on racial stratification, insisting on </w:t>
      </w:r>
      <w:r w:rsidRPr="005234C0">
        <w:rPr>
          <w:b/>
          <w:highlight w:val="green"/>
          <w:u w:val="single"/>
        </w:rPr>
        <w:t>rights of political self-determination for those for whom</w:t>
      </w:r>
      <w:r w:rsidRPr="00E7453F">
        <w:rPr>
          <w:b/>
          <w:u w:val="single"/>
        </w:rPr>
        <w:t xml:space="preserve"> such </w:t>
      </w:r>
      <w:r w:rsidRPr="005234C0">
        <w:rPr>
          <w:b/>
          <w:highlight w:val="green"/>
          <w:u w:val="single"/>
        </w:rPr>
        <w:t>basic freedoms are denied</w:t>
      </w:r>
      <w:r w:rsidRPr="00E7453F">
        <w:rPr>
          <w:b/>
          <w:u w:val="single"/>
        </w:rPr>
        <w:t xml:space="preserve"> or indefinitely suspended, </w:t>
      </w:r>
      <w:r w:rsidRPr="005234C0">
        <w:rPr>
          <w:b/>
          <w:highlight w:val="green"/>
          <w:u w:val="single"/>
        </w:rPr>
        <w:t>insisting</w:t>
      </w:r>
      <w:r w:rsidRPr="00E7453F">
        <w:rPr>
          <w:b/>
          <w:u w:val="single"/>
        </w:rPr>
        <w:t xml:space="preserve"> as well </w:t>
      </w:r>
      <w:r w:rsidRPr="005234C0">
        <w:rPr>
          <w:b/>
          <w:highlight w:val="green"/>
          <w:u w:val="single"/>
        </w:rPr>
        <w:t>on substantial ways of redressing the rights of those forcibly and/or illegally dispossessed of property and land</w:t>
      </w:r>
      <w:r w:rsidRPr="00E7453F">
        <w:rPr>
          <w:b/>
          <w:u w:val="single"/>
        </w:rPr>
        <w:t>.”</w:t>
      </w:r>
      <w:r w:rsidRPr="00E7453F">
        <w:rPr>
          <w:sz w:val="16"/>
        </w:rPr>
        <w:t xml:space="preserve"> [33] But one need only examine the contemporary world to doubt the merits of citizenship. </w:t>
      </w:r>
      <w:r w:rsidRPr="00E7453F">
        <w:rPr>
          <w:b/>
          <w:u w:val="single"/>
        </w:rPr>
        <w:t xml:space="preserve">While </w:t>
      </w:r>
      <w:r w:rsidRPr="005234C0">
        <w:rPr>
          <w:b/>
          <w:highlight w:val="green"/>
          <w:u w:val="single"/>
        </w:rPr>
        <w:t>it is undeniably oppressive to be excluded from citizenship</w:t>
      </w:r>
      <w:r w:rsidRPr="00E7453F">
        <w:rPr>
          <w:b/>
          <w:u w:val="single"/>
        </w:rPr>
        <w:t xml:space="preserve"> (the production of a defining outside is part and parcel of citizenship’s raison d’être), </w:t>
      </w:r>
      <w:r w:rsidRPr="005234C0">
        <w:rPr>
          <w:b/>
          <w:highlight w:val="green"/>
          <w:u w:val="single"/>
        </w:rPr>
        <w:t>Jewish Israeli citizens are subject to</w:t>
      </w:r>
      <w:r w:rsidRPr="00E7453F">
        <w:rPr>
          <w:b/>
          <w:u w:val="single"/>
        </w:rPr>
        <w:t xml:space="preserve"> the same </w:t>
      </w:r>
      <w:r w:rsidRPr="005234C0">
        <w:rPr>
          <w:b/>
          <w:highlight w:val="green"/>
          <w:u w:val="single"/>
        </w:rPr>
        <w:t>domination</w:t>
      </w:r>
      <w:r w:rsidRPr="00E7453F">
        <w:rPr>
          <w:b/>
          <w:u w:val="single"/>
        </w:rPr>
        <w:t xml:space="preserve">, vulnerability, and exploitation that </w:t>
      </w:r>
      <w:r w:rsidRPr="005234C0">
        <w:rPr>
          <w:b/>
          <w:highlight w:val="green"/>
          <w:u w:val="single"/>
        </w:rPr>
        <w:t>nearly all members of modern states are.</w:t>
      </w:r>
      <w:r w:rsidRPr="00E7453F">
        <w:rPr>
          <w:b/>
          <w:u w:val="single"/>
        </w:rPr>
        <w:t xml:space="preserve"> Not merely neoliberalism but </w:t>
      </w:r>
      <w:r w:rsidRPr="005234C0">
        <w:rPr>
          <w:b/>
          <w:highlight w:val="green"/>
          <w:u w:val="single"/>
        </w:rPr>
        <w:t>capitalism has maintained the existence of an exploited Jewish Israeli working class</w:t>
      </w:r>
      <w:r w:rsidRPr="00E7453F">
        <w:rPr>
          <w:b/>
          <w:u w:val="single"/>
        </w:rPr>
        <w:t xml:space="preserve"> that has </w:t>
      </w:r>
      <w:r w:rsidRPr="005234C0">
        <w:rPr>
          <w:b/>
          <w:highlight w:val="green"/>
          <w:u w:val="single"/>
        </w:rPr>
        <w:t>to appease bosses at the threat of hunger and landlords at the threat of homelessness.</w:t>
      </w:r>
      <w:r w:rsidRPr="00E7453F">
        <w:rPr>
          <w:b/>
          <w:u w:val="single"/>
        </w:rPr>
        <w:t xml:space="preserve"> </w:t>
      </w:r>
      <w:r w:rsidRPr="00E7453F">
        <w:rPr>
          <w:sz w:val="16"/>
        </w:rPr>
        <w:t xml:space="preserve">[34] </w:t>
      </w:r>
      <w:r w:rsidRPr="005234C0">
        <w:rPr>
          <w:rStyle w:val="Emphasis"/>
        </w:rPr>
        <w:t xml:space="preserve">Proactively </w:t>
      </w:r>
      <w:r w:rsidRPr="005234C0">
        <w:rPr>
          <w:rStyle w:val="Emphasis"/>
          <w:highlight w:val="green"/>
        </w:rPr>
        <w:t>demanding such a status for all does little other than subordinate notions of liberation to a fetishized regressive egalitarianism.</w:t>
      </w:r>
      <w:r w:rsidRPr="00E7453F">
        <w:rPr>
          <w:sz w:val="16"/>
        </w:rPr>
        <w:t xml:space="preserve"> Further, the historically and explicitly tractable nature of rights does not prevent Butler from demanding that they be restored to Palestinians. But who grants these rights in the first place, and who has the power to restore them? And who retains the power to suspend them again if they see fit, as they are suspended now? </w:t>
      </w:r>
      <w:r w:rsidRPr="00E7453F">
        <w:rPr>
          <w:b/>
          <w:u w:val="single"/>
        </w:rPr>
        <w:t>Articulating a historically grounded skepticism of rights, Giorgio Agamben has suggested that: It is time to stop regarding declarations of rights as proclamations of eternal, meta-juridical values binding the legislator (in fact, without much success) to respect eternal ethical principles, and to begin to consider them according to their real historical function in the modern nation state.</w:t>
      </w:r>
      <w:r w:rsidRPr="00E7453F">
        <w:rPr>
          <w:sz w:val="16"/>
        </w:rPr>
        <w:t xml:space="preserve"> The same bare life that in the ancien régime was politically neutral and belonged to God as creaturely life . . . now fully enters into the structure of the state and even becomes the earthly foundation of the state’s legitimacy and sovereignty. [35] </w:t>
      </w:r>
      <w:r w:rsidRPr="005234C0">
        <w:rPr>
          <w:b/>
          <w:highlight w:val="green"/>
          <w:u w:val="single"/>
        </w:rPr>
        <w:t>While the Left tends to invoke citizenship and rights as defenses against institutional power, it by contrast generally acclaims democracy as an unquestioned good.</w:t>
      </w:r>
      <w:r w:rsidRPr="00E7453F">
        <w:rPr>
          <w:sz w:val="16"/>
        </w:rPr>
        <w:t xml:space="preserve"> And the Left’s indignation concerning Israel arises from, as much as any other factor, the fact that Israel, notwithstanding restricted Arab representation in the Knesset, is not democratic. Israel, besides having declared itself “a light unto nations,” is one of the last liberal states to grant formal rights to its predominantly European-descended majority while denying these rights (from property and marriage rights to the right of return) to its predominantly indigenous minorities (namely, Arabs and other non-Jews) who constitute 25 percent of the Israeli population proper. </w:t>
      </w:r>
      <w:r w:rsidRPr="00A161F5">
        <w:rPr>
          <w:b/>
          <w:highlight w:val="green"/>
          <w:u w:val="single"/>
        </w:rPr>
        <w:t>The resemblance between</w:t>
      </w:r>
      <w:r w:rsidRPr="00E7453F">
        <w:rPr>
          <w:b/>
          <w:u w:val="single"/>
        </w:rPr>
        <w:t xml:space="preserve"> this de facto and de jure legal, political, and social discrimination and </w:t>
      </w:r>
      <w:r w:rsidRPr="00A161F5">
        <w:rPr>
          <w:b/>
          <w:highlight w:val="green"/>
          <w:u w:val="single"/>
        </w:rPr>
        <w:t>nineteenth-century European colonialism, as well as apartheid South Africa and the Jim Crow South, encourages the anti-racist Left to view Israel as a</w:t>
      </w:r>
      <w:r w:rsidRPr="00E7453F">
        <w:rPr>
          <w:b/>
          <w:u w:val="single"/>
        </w:rPr>
        <w:t xml:space="preserve"> particularly hypocritical and offensive </w:t>
      </w:r>
      <w:r w:rsidRPr="00A161F5">
        <w:rPr>
          <w:b/>
          <w:highlight w:val="green"/>
          <w:u w:val="single"/>
        </w:rPr>
        <w:t>relic of an unacceptable and bygone era.</w:t>
      </w:r>
      <w:r w:rsidRPr="00E7453F">
        <w:rPr>
          <w:sz w:val="16"/>
        </w:rPr>
        <w:t xml:space="preserve"> </w:t>
      </w:r>
      <w:r w:rsidRPr="00A161F5">
        <w:rPr>
          <w:rStyle w:val="Emphasis"/>
          <w:highlight w:val="green"/>
        </w:rPr>
        <w:t>It is precisely this relationship between a ruling group of predominantly white and biologically defined Jews and an excluded group of mainly Muslim people of color that makes Israel salient in the Left imagination</w:t>
      </w:r>
      <w:r w:rsidRPr="00E7453F">
        <w:rPr>
          <w:sz w:val="16"/>
        </w:rPr>
        <w:t xml:space="preserve">. There are numerous reasons why there have not been prominent leftist protests of Saudi Arabia or Chad, countries with horrendous social divisions and oppression, but chief among them is that in these countries the rulers by and large look—at least to most observers in the Global North—like the ruled. And it is in part the largely unquestioned fealty to the concept and practice of democracy that prevents the Left from composing a genuinely radical critique of the world, and a fortiori Israel, as it exists today. </w:t>
      </w:r>
      <w:r w:rsidRPr="00E7453F">
        <w:rPr>
          <w:b/>
          <w:u w:val="single"/>
        </w:rPr>
        <w:t>That the desire for democracy is ubiquitous should, but apparently does not, raise concern among leftists whose protest chant of “This is what democracy looks like” comfortably coexists with warmongering presidents’ vows to bring democracy to the Middle East.</w:t>
      </w:r>
      <w:r w:rsidRPr="00E7453F">
        <w:rPr>
          <w:sz w:val="16"/>
        </w:rPr>
        <w:t xml:space="preserve"> While leftists are enamored with the notion of the demos ruling themselves, they spend less time examining the content and purposes of this rule. </w:t>
      </w:r>
      <w:r w:rsidRPr="00A161F5">
        <w:rPr>
          <w:rStyle w:val="Emphasis"/>
          <w:highlight w:val="green"/>
        </w:rPr>
        <w:t>Fixated on the who and the how rather than the what and the why, leftists valorize mere proceduralism, a form without content.</w:t>
      </w:r>
      <w:r w:rsidRPr="00E7453F">
        <w:rPr>
          <w:sz w:val="16"/>
        </w:rPr>
        <w:t xml:space="preserve"> The devastating, if not absurd, consequences of the Left’s fixation on democracy were recently on display in Greece, where the left-wing coalition, Syriza, was seen as scoring a partial victory over the European Union (EU) when the latter permitted the socialists to self-manage the EU’s austerity program, which of course does nothing to challenge poverty as such and on the contrary ideologically reinforces it as an unavoidable fact of life. </w:t>
      </w:r>
      <w:r w:rsidRPr="00E7453F">
        <w:rPr>
          <w:b/>
          <w:u w:val="single"/>
        </w:rPr>
        <w:t xml:space="preserve">And </w:t>
      </w:r>
      <w:r w:rsidRPr="00A161F5">
        <w:rPr>
          <w:b/>
          <w:highlight w:val="green"/>
          <w:u w:val="single"/>
        </w:rPr>
        <w:t>leftists</w:t>
      </w:r>
      <w:r w:rsidRPr="00E7453F">
        <w:rPr>
          <w:b/>
          <w:u w:val="single"/>
        </w:rPr>
        <w:t xml:space="preserve"> of course frequently </w:t>
      </w:r>
      <w:r w:rsidRPr="00A161F5">
        <w:rPr>
          <w:b/>
          <w:highlight w:val="green"/>
          <w:u w:val="single"/>
        </w:rPr>
        <w:t>compare Israel to South Africa and invoke apartheid’s demise as an inspiring model</w:t>
      </w:r>
      <w:r w:rsidRPr="00E7453F">
        <w:rPr>
          <w:b/>
          <w:u w:val="single"/>
        </w:rPr>
        <w:t xml:space="preserve"> to emulate. It need not defend racist South African rule, however, to note that </w:t>
      </w:r>
      <w:r w:rsidRPr="00A161F5">
        <w:rPr>
          <w:b/>
          <w:highlight w:val="green"/>
          <w:u w:val="single"/>
        </w:rPr>
        <w:t>South African poverty is as devastating today as it has ever been, but because this poverty is administered by putative representatives of the majority population, the Left, and the world as a whole, take far less notice</w:t>
      </w:r>
      <w:r w:rsidRPr="00A161F5">
        <w:rPr>
          <w:sz w:val="16"/>
          <w:highlight w:val="green"/>
        </w:rPr>
        <w:t>.</w:t>
      </w:r>
      <w:r w:rsidRPr="00E7453F">
        <w:rPr>
          <w:sz w:val="16"/>
        </w:rPr>
        <w:t xml:space="preserve"> </w:t>
      </w:r>
      <w:r w:rsidRPr="00A161F5">
        <w:rPr>
          <w:rStyle w:val="Emphasis"/>
          <w:highlight w:val="green"/>
        </w:rPr>
        <w:t>That leftist supporters of Palestinian nationalism invoke such models of self-administered poverty as examples of radical politics indicates that the Left</w:t>
      </w:r>
      <w:r w:rsidRPr="00E7453F">
        <w:rPr>
          <w:rStyle w:val="Emphasis"/>
        </w:rPr>
        <w:t xml:space="preserve">, beholden in spite of itself to a form of identity politics, </w:t>
      </w:r>
      <w:r w:rsidRPr="00A161F5">
        <w:rPr>
          <w:rStyle w:val="Emphasis"/>
          <w:highlight w:val="green"/>
        </w:rPr>
        <w:t>has in effect adopted the economic and political interests of a Palestinian ruling class that is eager to exploit Palestinian workers without external interference.</w:t>
      </w:r>
      <w:r w:rsidRPr="00E7453F">
        <w:rPr>
          <w:sz w:val="16"/>
        </w:rPr>
        <w:t xml:space="preserve"> At best, such a stance reveals a fatal paucity of political imagination. * * * However, problematic liberal-left assumptions are ubiquitous and therefore cannot of themselves explain the Left’s idiosyncratic treatment of Israel. This treatment results, I argue, from the convergence of these liberal-left presuppositions with a prevailing perception of Israeli nationalism itself, a perception that should be distinguished from the prosaic material reality of the historical development of Zionism and the Israeli nation-state. The modern project of the nation-state fuses the two institutions that compose its name, but while states, whether dynastic, monarchical, or papal, have existed for millennia, the concept of the nation did not develop until the late eighteenth century. And whereas the state is a territorial fact, the nation is socially constructed, an “imagined community” that bases its legitimacy and authority on an ancient “tradition” that paradoxically could only have been “invented” under modernity. The inherently contrived nature of the nation was perhaps best evinced by Massimo d’Azeglio’s well-known pronouncement following Italy’s 1862 unification, “We have made Italy. Now we must make Italians.” Nevertheless, throughout the nineteenth and twentieth centuries, nationalism, defined as real, became “real in its effects.” Nationalism both produced and articulated the collective self-identification and political aims of, most prominently, independence movements that defined themselves in opposition to the multinational Hapsburg, Ottoman, and Romanov empires that collapsed following World War I and the European and Japanese colonial empires that collapsed following World War II. Notwithstanding the role of key economic factors, these national independence movements evolved politically in part as reactions to rule by perceived interlopers in particular geographic areas, whether in Serbia, Kenya, Vietnam, or India. It is not difficult to view Zionism as being distinct in this regard. A minority nearly everywhere but a majority nowhere, Jewish nationalists did not fight for control of any of the lands where they resided except for late Mandatory Palestine, where most Jews were relative newcomers. Instead of constructing a national identity within the context of a localized and concrete struggle with a dominant power that they sought to win independence from, Zionism invoked a globally diffused religious-ethnic-cum-national identity whose demand for a state (whether in Argentina, Uganda, or ultimately Palestine) was initially distinct from any single, ongoing, territorially specific struggle. That is, instead of adopting nationalism as the language of its political struggle, Zionism sought a specific and winnable political struggle that would enable it to implement its nationalism. This was a nationalism that, instead of defining itself against the Habsburgs, French, or British, sought in this respect to define itself far more abstractly against all. [36] Zionism in fact exploited this imagined abstractness in order to mystify its ethnic cleansing of indigenous Palestinians whom it universalized as “mere” Arabs. [37] Whereas the contemporary Left indeed criticizes Zionism for having achieved its national independence at the expense of the indigenous population, I am suggesting that it is this notion of Zionism’s abstractness that ironically helps account for the perceived precariousness of Zionism’s legitimacy outside of the conservative biblical imagination. Such abstractness was only reinforced by the explicit contingency accompanying Israel’s creation. Israeli statehood was dramatically established with the UN’s 1947 vote, which was influenced by sympathy from the “international community” (more accurately, the Great Powers) for what remained of European Jews following the Nazi genocide. The problem with such a “gift,” however, is that everyone knows that gifts can be withdrawn, a perception that to some extent characterizes Israel as an anomalously tenuous member of the “family of nations.” There was a revealing presumptuousness in the Great Powers’ resolution of the Jewish Question at the expense of, not European Christians who had historically persecuted Jews as such, but, Muslim Arabs who had historically been far more tolerant of Jews whom they either treated as one minority among others or respected as a fellow “People of the Book.” As Israel’s abuse of Palestinians has become more visible and abhorrent, it is difficult for its critics not to wonder whether Israel is forfeiting the goodwill that enabled it to become a state in the first place. To be sure, the Zionist lesson of the Judeocide at first glance appears convincing, although not in the manner in which the defenders of a Jewish state imagine. If there is a common denominator in the Nazis’ conceptions and persecution of Jews it is that of nationless-ness. The Nazis conceived of Jews as, in the pseudo-scientific language of the day, an unassimilable “virus” that attacks not merely the “host” but the “host’s” very “immune system.” [38] More specifically, Nazi ideology conceived of the Jews as less of an “actual” race than an “anti-race” existing outside of the Nazis’ carefully constructed racial hierarchy. [39] Simultaneously, the Nazis feared Jews as the personification of Judeo-Bolshevism, a historical force that was understood as an existential threat to Germany’s borders, national identity, social relations, and statehood. The common characteristic uniting these seemingly disparate categorizations is that they both define the Jew as intrinsically international or, more precisely, nationless. I argue that it is only through examining the Nazis’ dread of nationless-ness that we can reconcile the apparent contradiction in the Nazis’ description of the Jew as both international communist and global capitalist. Similarly, it is only through the idea of nationless-ness that we can adequately account for the Nazis’ ferocious persecution of their second-most hated enemy: the Gypsies, of whom half a million were murdered. And Nazism, lest we forget, represented nationalism par excellence</w:t>
      </w:r>
      <w:r w:rsidRPr="00E7453F">
        <w:rPr>
          <w:rStyle w:val="Emphasis"/>
        </w:rPr>
        <w:t xml:space="preserve">. </w:t>
      </w:r>
      <w:r w:rsidRPr="00A161F5">
        <w:rPr>
          <w:rStyle w:val="Emphasis"/>
          <w:highlight w:val="green"/>
        </w:rPr>
        <w:t>It is then mindless if not cruel to conclude that the appropriate response to the Nazis’ genocide is the creation of yet another state rather than the radical criticism of nationalism and the system of nation-states itself.</w:t>
      </w:r>
      <w:r w:rsidRPr="00E7453F">
        <w:rPr>
          <w:rStyle w:val="Emphasis"/>
        </w:rPr>
        <w:t xml:space="preserve"> </w:t>
      </w:r>
      <w:r w:rsidRPr="00E7453F">
        <w:rPr>
          <w:sz w:val="16"/>
        </w:rPr>
        <w:t xml:space="preserve">For the creation of Israel has not only led to the oppression of non-Jews but has also failed to protect the security of its Jewish citizens; Netanyahu’s exhortations to European Jews to immigrate to their supposed haven are belied by his perpetual warnings of an impending Iranian nuclear attack. </w:t>
      </w:r>
      <w:r w:rsidRPr="00E7453F">
        <w:rPr>
          <w:b/>
          <w:u w:val="single"/>
        </w:rPr>
        <w:t>Moreover, it is not only Jews who have been destroyed by nation-constructing or empire-building states but also Native Americans and Armenians in addition to a great many others.</w:t>
      </w:r>
      <w:r w:rsidRPr="00E7453F">
        <w:rPr>
          <w:sz w:val="16"/>
        </w:rPr>
        <w:t xml:space="preserve"> In this regard, the “lesson of the Holocaust” is more relevant to the terrible vulnerability of the stateless and putatively unassimilable Palestinians than it is to Israel, which in the final analysis is defined less by any supposed Jewish essence than by the economic and political demands that confront all states. As Nicholas De Genova has asserted, “The heritage of the Holocaust belongs to the Palestinian people. The State of Israel has no claim to the heritage of the Holocaust. The heritage of the oppressed belongs to the oppressed, not the oppressor.” [40] </w:t>
      </w:r>
      <w:r w:rsidRPr="00E7453F">
        <w:rPr>
          <w:rStyle w:val="Emphasis"/>
        </w:rPr>
        <w:t xml:space="preserve">But if </w:t>
      </w:r>
      <w:r w:rsidRPr="00A161F5">
        <w:rPr>
          <w:rStyle w:val="Emphasis"/>
          <w:highlight w:val="green"/>
        </w:rPr>
        <w:t>it is unreasonable to suggest that the solution to Jewish suffering is a Jewish state, it is just as unreasonable to suggest that the solution to Palestinian suffering is a Palestinian state.</w:t>
      </w:r>
      <w:r w:rsidRPr="00E7453F">
        <w:rPr>
          <w:sz w:val="16"/>
        </w:rPr>
        <w:t xml:space="preserve"> </w:t>
      </w:r>
      <w:r w:rsidRPr="00A161F5">
        <w:rPr>
          <w:b/>
          <w:highlight w:val="green"/>
          <w:u w:val="single"/>
        </w:rPr>
        <w:t>Expressing a weariness of the notion that the only alternative to being a victim is to become a persecutor, Jean Genet has asserted, “The day when the Palestinians become institutionalized . . . I will no longer be at their side. The day the Palestinians become a nation like the other nations, I will no longer be there</w:t>
      </w:r>
      <w:r w:rsidRPr="00E7453F">
        <w:rPr>
          <w:b/>
          <w:u w:val="single"/>
        </w:rPr>
        <w:t>.</w:t>
      </w:r>
      <w:r w:rsidRPr="00E7453F">
        <w:rPr>
          <w:sz w:val="16"/>
        </w:rPr>
        <w:t xml:space="preserve">” [41] </w:t>
      </w:r>
      <w:r w:rsidRPr="00E7453F">
        <w:rPr>
          <w:rStyle w:val="Emphasis"/>
        </w:rPr>
        <w:t>Such a stance hardly entails inaction. On the contrary, it expresses an understanding that human l</w:t>
      </w:r>
      <w:r w:rsidRPr="00A161F5">
        <w:rPr>
          <w:rStyle w:val="Emphasis"/>
          <w:highlight w:val="green"/>
        </w:rPr>
        <w:t>iberation will result not from joining the very institutions that are responsible for mass suffering but from criticizing their fundamental purposes and</w:t>
      </w:r>
      <w:r w:rsidRPr="00E7453F">
        <w:rPr>
          <w:rStyle w:val="Emphasis"/>
        </w:rPr>
        <w:t xml:space="preserve">, through this criticism, </w:t>
      </w:r>
      <w:r w:rsidRPr="00A161F5">
        <w:rPr>
          <w:rStyle w:val="Emphasis"/>
          <w:highlight w:val="green"/>
        </w:rPr>
        <w:t>articulating a world worth fighting for.</w:t>
      </w:r>
    </w:p>
    <w:p w14:paraId="246E7720" w14:textId="77777777" w:rsidR="00660033" w:rsidRPr="00BA61DE" w:rsidRDefault="00660033" w:rsidP="00BA61DE"/>
    <w:p w14:paraId="7D2F4E58" w14:textId="77777777" w:rsidR="00660033" w:rsidRPr="00BA61DE" w:rsidRDefault="00660033" w:rsidP="00BA61DE"/>
    <w:p w14:paraId="54738FD6" w14:textId="1CA793A9" w:rsidR="003F4E95" w:rsidRDefault="00BA61DE" w:rsidP="000F5454">
      <w:pPr>
        <w:pStyle w:val="Heading4"/>
      </w:pPr>
      <w:r>
        <w:t xml:space="preserve">BDS domesticates Palestinian resistance </w:t>
      </w:r>
      <w:r w:rsidR="00CE723D">
        <w:t>and fails to account for the complexity of Palestinian social life – turns the aff.</w:t>
      </w:r>
    </w:p>
    <w:p w14:paraId="03013E69" w14:textId="77777777" w:rsidR="00CE723D" w:rsidRPr="00026A2C" w:rsidRDefault="00CE723D" w:rsidP="00CE723D">
      <w:pPr>
        <w:rPr>
          <w:b/>
          <w:sz w:val="26"/>
        </w:rPr>
      </w:pPr>
      <w:r>
        <w:rPr>
          <w:rStyle w:val="Style13ptBold"/>
        </w:rPr>
        <w:t xml:space="preserve">Qutami 14 </w:t>
      </w:r>
      <w:r>
        <w:t xml:space="preserve">[Loubna Qutami, “Rethinking the Single Story: BDS, Transnational Cross Movement Building and the Palestine Analytic” </w:t>
      </w:r>
      <w:r>
        <w:rPr>
          <w:i/>
        </w:rPr>
        <w:t>Social Text Online</w:t>
      </w:r>
      <w:r>
        <w:t xml:space="preserve"> from </w:t>
      </w:r>
      <w:r>
        <w:rPr>
          <w:i/>
        </w:rPr>
        <w:t>Circuits of Influence: US, Israel, Palestine</w:t>
      </w:r>
      <w:r>
        <w:t>, June 17, 2014 //tjb]</w:t>
      </w:r>
    </w:p>
    <w:p w14:paraId="63D87B5B" w14:textId="571E0B55" w:rsidR="00CE723D" w:rsidRPr="00A50BE0" w:rsidRDefault="00CE723D" w:rsidP="00CE723D">
      <w:pPr>
        <w:rPr>
          <w:sz w:val="16"/>
        </w:rPr>
      </w:pPr>
      <w:r w:rsidRPr="0079762E">
        <w:rPr>
          <w:sz w:val="16"/>
        </w:rPr>
        <w:t xml:space="preserve">On the other hand, as a Palestinian organizer living in the US, I find that the recent wind of support for the boycott is not only long over-due, but that it highlights a single story: the story of Boycott, Divestment and Sanctions (BDS), as definitive of the Palestinian struggle, or at least how one can and should be in solidarity with Palestinians. As scholar-activists we must remain mindful that our work is only made possible by the continued oppression of our communities here and transnationally, their constant struggle for survival and freedom, and their heroic displays of resilience and steadfastness. However, </w:t>
      </w:r>
      <w:r w:rsidRPr="0079762E">
        <w:rPr>
          <w:b/>
          <w:u w:val="single"/>
        </w:rPr>
        <w:t xml:space="preserve">there is so much that </w:t>
      </w:r>
      <w:hyperlink r:id="rId72" w:tgtFrame="_blank" w:history="1">
        <w:r w:rsidRPr="00590A62">
          <w:rPr>
            <w:rStyle w:val="Hyperlink"/>
            <w:b/>
            <w:highlight w:val="green"/>
            <w:u w:val="single"/>
          </w:rPr>
          <w:t>the BDS story cannot possibly detail for the struggle of the Palestinian people</w:t>
        </w:r>
      </w:hyperlink>
      <w:r w:rsidRPr="00590A62">
        <w:rPr>
          <w:b/>
          <w:highlight w:val="green"/>
          <w:u w:val="single"/>
        </w:rPr>
        <w:t>.</w:t>
      </w:r>
      <w:r w:rsidRPr="0079762E">
        <w:rPr>
          <w:sz w:val="16"/>
        </w:rPr>
        <w:t xml:space="preserve"> The single story does not recognize the proliferation of the BDS campaign and most recent forms of international solidarity being directly entangled with the vacuum of power among Palestinians themselves, both those of us in our homeland and in exile. </w:t>
      </w:r>
      <w:r w:rsidRPr="0079762E">
        <w:rPr>
          <w:rStyle w:val="Emphasis"/>
        </w:rPr>
        <w:t xml:space="preserve">It does not recognize that </w:t>
      </w:r>
      <w:r w:rsidRPr="00590A62">
        <w:rPr>
          <w:rStyle w:val="Emphasis"/>
          <w:highlight w:val="green"/>
        </w:rPr>
        <w:t>the widespread attention</w:t>
      </w:r>
      <w:r w:rsidRPr="0079762E">
        <w:rPr>
          <w:rStyle w:val="Emphasis"/>
        </w:rPr>
        <w:t xml:space="preserve"> paid </w:t>
      </w:r>
      <w:r w:rsidRPr="00590A62">
        <w:rPr>
          <w:rStyle w:val="Emphasis"/>
          <w:highlight w:val="green"/>
        </w:rPr>
        <w:t>to Palestine today is</w:t>
      </w:r>
      <w:r w:rsidRPr="0079762E">
        <w:rPr>
          <w:rStyle w:val="Emphasis"/>
        </w:rPr>
        <w:t xml:space="preserve"> also </w:t>
      </w:r>
      <w:r w:rsidRPr="00590A62">
        <w:rPr>
          <w:rStyle w:val="Emphasis"/>
          <w:highlight w:val="green"/>
        </w:rPr>
        <w:t>tied to the fact that conditions on the ground are rapidly deteriorating</w:t>
      </w:r>
      <w:r w:rsidRPr="0079762E">
        <w:rPr>
          <w:rStyle w:val="Emphasis"/>
        </w:rPr>
        <w:t xml:space="preserve"> coupled with the obliteration of our national movement, fragmentation of our lands and people, </w:t>
      </w:r>
      <w:r w:rsidRPr="00590A62">
        <w:rPr>
          <w:rStyle w:val="Emphasis"/>
          <w:highlight w:val="green"/>
        </w:rPr>
        <w:t xml:space="preserve">and the </w:t>
      </w:r>
      <w:hyperlink r:id="rId73" w:tgtFrame="_blank" w:history="1">
        <w:r w:rsidRPr="00590A62">
          <w:rPr>
            <w:rStyle w:val="Emphasis"/>
            <w:highlight w:val="green"/>
          </w:rPr>
          <w:t>proliferation of a petit bourgeoisie Palestinian leadership</w:t>
        </w:r>
      </w:hyperlink>
      <w:r w:rsidRPr="00590A62">
        <w:rPr>
          <w:rStyle w:val="Emphasis"/>
          <w:highlight w:val="green"/>
        </w:rPr>
        <w:t xml:space="preserve"> to act as the gatekeepers to occupation.</w:t>
      </w:r>
      <w:r w:rsidRPr="0079762E">
        <w:rPr>
          <w:sz w:val="16"/>
        </w:rPr>
        <w:t xml:space="preserve"> It does not undertake the return of the refugees to their historic lands in 1948 Palestine. </w:t>
      </w:r>
      <w:r w:rsidRPr="0079762E">
        <w:rPr>
          <w:b/>
          <w:u w:val="single"/>
        </w:rPr>
        <w:t xml:space="preserve">It cannot detail how the massacres of refugees in the camps, such as in the case of </w:t>
      </w:r>
      <w:hyperlink r:id="rId74" w:anchor=".U4PetfldXKA" w:tgtFrame="_blank" w:history="1">
        <w:r w:rsidRPr="0079762E">
          <w:rPr>
            <w:rStyle w:val="Hyperlink"/>
            <w:b/>
            <w:u w:val="single"/>
          </w:rPr>
          <w:t>Yarmouk camp in Syria</w:t>
        </w:r>
      </w:hyperlink>
      <w:r w:rsidRPr="0079762E">
        <w:rPr>
          <w:b/>
          <w:u w:val="single"/>
        </w:rPr>
        <w:t>, is intrinsically linked to Zionist settler colonialism of Palestine.</w:t>
      </w:r>
      <w:r w:rsidRPr="0079762E">
        <w:rPr>
          <w:sz w:val="16"/>
        </w:rPr>
        <w:t xml:space="preserve"> </w:t>
      </w:r>
      <w:r w:rsidRPr="00590A62">
        <w:rPr>
          <w:rStyle w:val="Emphasis"/>
          <w:highlight w:val="green"/>
        </w:rPr>
        <w:t>The story of BDS cannot</w:t>
      </w:r>
      <w:r w:rsidRPr="0079762E">
        <w:rPr>
          <w:rStyle w:val="Emphasis"/>
        </w:rPr>
        <w:t xml:space="preserve"> entirely </w:t>
      </w:r>
      <w:r w:rsidRPr="00590A62">
        <w:rPr>
          <w:rStyle w:val="Emphasis"/>
          <w:highlight w:val="green"/>
        </w:rPr>
        <w:t>account for</w:t>
      </w:r>
      <w:r w:rsidRPr="0079762E">
        <w:rPr>
          <w:rStyle w:val="Emphasis"/>
        </w:rPr>
        <w:t xml:space="preserve"> our </w:t>
      </w:r>
      <w:r w:rsidRPr="00590A62">
        <w:rPr>
          <w:rStyle w:val="Emphasis"/>
          <w:highlight w:val="green"/>
        </w:rPr>
        <w:t>settler-colonial context, the destabilization of the region and the implementation of racial caste and segregation systems</w:t>
      </w:r>
      <w:r w:rsidRPr="0079762E">
        <w:rPr>
          <w:rStyle w:val="Emphasis"/>
        </w:rPr>
        <w:t xml:space="preserve"> as a part of an </w:t>
      </w:r>
      <w:hyperlink r:id="rId75" w:tgtFrame="_blank" w:history="1">
        <w:r w:rsidRPr="0079762E">
          <w:rPr>
            <w:rStyle w:val="Emphasis"/>
          </w:rPr>
          <w:t>ongoing process of ethnic cleansing</w:t>
        </w:r>
      </w:hyperlink>
      <w:r w:rsidRPr="0079762E">
        <w:rPr>
          <w:rStyle w:val="Emphasis"/>
        </w:rPr>
        <w:t>.</w:t>
      </w:r>
      <w:r w:rsidRPr="0079762E">
        <w:rPr>
          <w:sz w:val="16"/>
        </w:rPr>
        <w:t xml:space="preserve"> Without acknowledging this, how can the BDS story truly highlight the importance that the Palestine dimension, or what I would call, the Palestine analytic,* can bring to struggles across movements and places? </w:t>
      </w:r>
      <w:r w:rsidRPr="00590A62">
        <w:rPr>
          <w:b/>
          <w:highlight w:val="green"/>
          <w:u w:val="single"/>
        </w:rPr>
        <w:t>The story of BDS does not explain how and why Palestinian and Arab people have continued to resist</w:t>
      </w:r>
      <w:r w:rsidRPr="0079762E">
        <w:rPr>
          <w:b/>
          <w:u w:val="single"/>
        </w:rPr>
        <w:t xml:space="preserve"> despite these deteriorating conditions.</w:t>
      </w:r>
      <w:r w:rsidRPr="0079762E">
        <w:rPr>
          <w:sz w:val="16"/>
        </w:rPr>
        <w:t xml:space="preserve"> </w:t>
      </w:r>
      <w:r w:rsidRPr="0079762E">
        <w:rPr>
          <w:b/>
          <w:u w:val="single"/>
        </w:rPr>
        <w:t xml:space="preserve">The BDS story cannot texture the experiences, aspirations, desires, voices and needs of </w:t>
      </w:r>
      <w:r w:rsidRPr="00590A62">
        <w:rPr>
          <w:b/>
          <w:highlight w:val="green"/>
          <w:u w:val="single"/>
        </w:rPr>
        <w:t>Palestinian youth</w:t>
      </w:r>
      <w:r w:rsidRPr="0079762E">
        <w:rPr>
          <w:b/>
          <w:u w:val="single"/>
        </w:rPr>
        <w:t xml:space="preserve"> of my generation who </w:t>
      </w:r>
      <w:r w:rsidRPr="00590A62">
        <w:rPr>
          <w:b/>
          <w:highlight w:val="green"/>
          <w:u w:val="single"/>
        </w:rPr>
        <w:t xml:space="preserve">are seeking a </w:t>
      </w:r>
      <w:hyperlink r:id="rId76" w:tgtFrame="_blank" w:history="1">
        <w:r w:rsidRPr="00590A62">
          <w:rPr>
            <w:rStyle w:val="Hyperlink"/>
            <w:b/>
            <w:highlight w:val="green"/>
            <w:u w:val="single"/>
          </w:rPr>
          <w:t>political framework outside of the exhausted political paradigm and vocabulary of Oslo</w:t>
        </w:r>
      </w:hyperlink>
      <w:r w:rsidRPr="00590A62">
        <w:rPr>
          <w:b/>
          <w:highlight w:val="green"/>
          <w:u w:val="single"/>
        </w:rPr>
        <w:t>.</w:t>
      </w:r>
      <w:r w:rsidRPr="0079762E">
        <w:rPr>
          <w:sz w:val="16"/>
        </w:rPr>
        <w:t xml:space="preserve"> It does not give power back to them to be the protagonists of their own stories. It creates a single story, one largely shaped outside of us. Though it is a positive and an inspirational one, in the absence of space to explore the many stories, the complexity of collective consciousness and of transnational organizing, </w:t>
      </w:r>
      <w:r w:rsidRPr="00590A62">
        <w:rPr>
          <w:b/>
          <w:highlight w:val="green"/>
          <w:u w:val="single"/>
        </w:rPr>
        <w:t>BDS alone becomes a place holding story.</w:t>
      </w:r>
      <w:r w:rsidRPr="0079762E">
        <w:rPr>
          <w:b/>
          <w:u w:val="single"/>
        </w:rPr>
        <w:t xml:space="preserve"> It has the power to flatten both those stories that constitute it and exist in its periphery. </w:t>
      </w:r>
      <w:r w:rsidRPr="00590A62">
        <w:rPr>
          <w:b/>
          <w:highlight w:val="green"/>
          <w:u w:val="single"/>
        </w:rPr>
        <w:t>For many the boycott is a streamlined, pragmatic, and relevant strategy through which allies can support Palestinians</w:t>
      </w:r>
      <w:r w:rsidRPr="0079762E">
        <w:rPr>
          <w:sz w:val="16"/>
        </w:rPr>
        <w:t xml:space="preserve">. </w:t>
      </w:r>
      <w:r w:rsidRPr="00590A62">
        <w:rPr>
          <w:rStyle w:val="Emphasis"/>
          <w:highlight w:val="green"/>
        </w:rPr>
        <w:t xml:space="preserve">For many of us Palestinians, it is a means through which we can locate power </w:t>
      </w:r>
      <w:r w:rsidRPr="00590A62">
        <w:rPr>
          <w:rStyle w:val="Emphasis"/>
        </w:rPr>
        <w:t>somewhere</w:t>
      </w:r>
      <w:r w:rsidRPr="0079762E">
        <w:rPr>
          <w:rStyle w:val="Emphasis"/>
        </w:rPr>
        <w:t xml:space="preserve">, and more specifically to locate it </w:t>
      </w:r>
      <w:r w:rsidRPr="00590A62">
        <w:rPr>
          <w:rStyle w:val="Emphasis"/>
          <w:highlight w:val="green"/>
        </w:rPr>
        <w:t>outside of the messiness of our own</w:t>
      </w:r>
      <w:r w:rsidRPr="0079762E">
        <w:rPr>
          <w:rStyle w:val="Emphasis"/>
        </w:rPr>
        <w:t xml:space="preserve"> complicated colonial </w:t>
      </w:r>
      <w:r w:rsidRPr="00590A62">
        <w:rPr>
          <w:rStyle w:val="Emphasis"/>
          <w:highlight w:val="green"/>
        </w:rPr>
        <w:t>condition</w:t>
      </w:r>
      <w:r w:rsidRPr="0079762E">
        <w:rPr>
          <w:rStyle w:val="Emphasis"/>
        </w:rPr>
        <w:t xml:space="preserve">. </w:t>
      </w:r>
      <w:r w:rsidRPr="00590A62">
        <w:rPr>
          <w:rStyle w:val="Emphasis"/>
          <w:highlight w:val="green"/>
        </w:rPr>
        <w:t>So, we chopped up our national liberation struggle, we made it simple, we made it easy, palatable, accommodating to Western liberal values and legal standards of humanism.</w:t>
      </w:r>
      <w:r w:rsidRPr="0079762E">
        <w:rPr>
          <w:sz w:val="16"/>
        </w:rPr>
        <w:t xml:space="preserve"> But if we are to listen a bit more carefully, provide some attentiveness to those most vulnerable to Zionism, the notion of the single story collapses. If you ask a five year old Palestinian child in any city in Palestine why they love the homeland, they won’t tell you that it is because international civil society said that it was more noteworthy than any other place or struggle in the world. If you ask an elder in the camps of Yarmouk, Dheisha, Shatila, or Wahdat, or exiled in any place in the world why they remember and want to return to Palestine, they will not say because UN resolution 194 said we had the right to. </w:t>
      </w:r>
      <w:r w:rsidRPr="0079762E">
        <w:rPr>
          <w:rStyle w:val="Emphasis"/>
        </w:rPr>
        <w:t xml:space="preserve">So </w:t>
      </w:r>
      <w:r w:rsidRPr="00590A62">
        <w:rPr>
          <w:rStyle w:val="Emphasis"/>
          <w:highlight w:val="green"/>
        </w:rPr>
        <w:t>why</w:t>
      </w:r>
      <w:r w:rsidRPr="0079762E">
        <w:rPr>
          <w:rStyle w:val="Emphasis"/>
        </w:rPr>
        <w:t xml:space="preserve"> then, </w:t>
      </w:r>
      <w:r w:rsidRPr="00590A62">
        <w:rPr>
          <w:rStyle w:val="Emphasis"/>
          <w:highlight w:val="green"/>
        </w:rPr>
        <w:t>do we invoke exceptionalism, law, and rights, as the primary analytics through which we talk about Palestinians</w:t>
      </w:r>
      <w:r w:rsidRPr="0079762E">
        <w:rPr>
          <w:rStyle w:val="Emphasis"/>
        </w:rPr>
        <w:t xml:space="preserve"> if this is not quite how Palestinians talk about themselves?</w:t>
      </w:r>
      <w:r w:rsidRPr="0079762E">
        <w:rPr>
          <w:sz w:val="16"/>
        </w:rPr>
        <w:t xml:space="preserve"> What does it do, to make one story the universal solidarity story? How do the politics of pity and empathy reproduce the structures of colonial violence Palestinians continue to resist? I believe there is a different way to do solidarity—not a new way and also not some creative campaign that got wind with the rise of social media, but the way it has always been done before Palestine became as chic as it has. </w:t>
      </w:r>
      <w:r w:rsidRPr="0079762E">
        <w:rPr>
          <w:b/>
          <w:u w:val="single"/>
        </w:rPr>
        <w:t>Let me, as a Palestinian, one of millions of voices, one of the multiplicity of stories, tell you that I do not want solidarity from any one person or institution who cannot and does not see Palestinian liberation as central to their own. I do not want solidarity from anyone who cannot see how examining a Palestine analytic in their struggle and in their space, can create opportunities for more nuanced, effective and justice-centered intellectualism and movement work.</w:t>
      </w:r>
      <w:r w:rsidRPr="0079762E">
        <w:rPr>
          <w:sz w:val="16"/>
        </w:rPr>
        <w:t xml:space="preserve"> Many of us Palestinians see </w:t>
      </w:r>
      <w:hyperlink r:id="rId77" w:tgtFrame="_blank" w:history="1">
        <w:r w:rsidRPr="0079762E">
          <w:rPr>
            <w:rStyle w:val="Hyperlink"/>
            <w:sz w:val="16"/>
          </w:rPr>
          <w:t>our liberation as central to the liberation of other peoples</w:t>
        </w:r>
      </w:hyperlink>
      <w:r w:rsidRPr="0079762E">
        <w:rPr>
          <w:sz w:val="16"/>
        </w:rPr>
        <w:t xml:space="preserve"> and this is why we do not want to be made an exception. </w:t>
      </w:r>
      <w:r w:rsidRPr="00590A62">
        <w:rPr>
          <w:rStyle w:val="Emphasis"/>
          <w:highlight w:val="green"/>
        </w:rPr>
        <w:t>It is those acts of solidarity that are not legible as solidarity</w:t>
      </w:r>
      <w:r w:rsidRPr="00590A62">
        <w:rPr>
          <w:rStyle w:val="Emphasis"/>
        </w:rPr>
        <w:t xml:space="preserve"> these days </w:t>
      </w:r>
      <w:r w:rsidRPr="00590A62">
        <w:rPr>
          <w:rStyle w:val="Emphasis"/>
          <w:highlight w:val="green"/>
        </w:rPr>
        <w:t>that I value most.</w:t>
      </w:r>
      <w:r w:rsidRPr="0079762E">
        <w:rPr>
          <w:rStyle w:val="Emphasis"/>
        </w:rPr>
        <w:t xml:space="preserve"> </w:t>
      </w:r>
      <w:r w:rsidRPr="0079762E">
        <w:rPr>
          <w:b/>
          <w:u w:val="single"/>
        </w:rPr>
        <w:t>Engagement, process, and relationships are among the most important methods of building solidarity praxis.</w:t>
      </w:r>
      <w:r w:rsidRPr="0079762E">
        <w:rPr>
          <w:sz w:val="16"/>
        </w:rPr>
        <w:t xml:space="preserve"> The relationship between Palestinian and Filipino/a students and youth are important sites to examine a true understanding of solidarity; one of </w:t>
      </w:r>
      <w:hyperlink r:id="rId78" w:tgtFrame="_blank" w:history="1">
        <w:r w:rsidRPr="0079762E">
          <w:rPr>
            <w:rStyle w:val="Hyperlink"/>
            <w:sz w:val="16"/>
          </w:rPr>
          <w:t>shared movements and joint-struggle</w:t>
        </w:r>
      </w:hyperlink>
      <w:r w:rsidRPr="0079762E">
        <w:rPr>
          <w:sz w:val="16"/>
        </w:rPr>
        <w:t xml:space="preserve">. This was the case for the </w:t>
      </w:r>
      <w:hyperlink r:id="rId79" w:tgtFrame="_blank" w:history="1">
        <w:r w:rsidRPr="0079762E">
          <w:rPr>
            <w:rStyle w:val="Hyperlink"/>
            <w:sz w:val="16"/>
          </w:rPr>
          <w:t>General Union of Palestine Students</w:t>
        </w:r>
      </w:hyperlink>
      <w:r w:rsidRPr="0079762E">
        <w:rPr>
          <w:sz w:val="16"/>
        </w:rPr>
        <w:t xml:space="preserve"> (GUPS) and the </w:t>
      </w:r>
      <w:hyperlink r:id="rId80" w:tgtFrame="_blank" w:history="1">
        <w:r w:rsidRPr="0079762E">
          <w:rPr>
            <w:rStyle w:val="Hyperlink"/>
            <w:sz w:val="16"/>
          </w:rPr>
          <w:t>League of Filipino Students</w:t>
        </w:r>
      </w:hyperlink>
      <w:r w:rsidRPr="0079762E">
        <w:rPr>
          <w:sz w:val="16"/>
        </w:rPr>
        <w:t xml:space="preserve"> (LFS) at San Francisco State University during the years of 2003-2011. SFSU was our stomping ground. We joined each other in fights against U.S. wars in Afghanistan and Iraq, against fee hikes and budget cuts, against racism, sexism and Islamofascism on our very own campus and against attacks on Ethnic Studies programs and professors. Between 2004 and 2007, The League of Filipino Students (LFS) was among the first student organizations who supported the GUPS initiative to inaugurate the </w:t>
      </w:r>
      <w:hyperlink r:id="rId81" w:tgtFrame="_blank" w:history="1">
        <w:r w:rsidRPr="0079762E">
          <w:rPr>
            <w:rStyle w:val="Hyperlink"/>
            <w:sz w:val="16"/>
          </w:rPr>
          <w:t>Palestinian Cultural Mural honoring Edward Said</w:t>
        </w:r>
      </w:hyperlink>
      <w:r w:rsidRPr="0079762E">
        <w:rPr>
          <w:sz w:val="16"/>
        </w:rPr>
        <w:t xml:space="preserve">despite the </w:t>
      </w:r>
      <w:hyperlink r:id="rId82" w:tgtFrame="_blank" w:history="1">
        <w:r w:rsidRPr="0079762E">
          <w:rPr>
            <w:rStyle w:val="Hyperlink"/>
            <w:sz w:val="16"/>
          </w:rPr>
          <w:t>severe forms of Zionist backlash</w:t>
        </w:r>
      </w:hyperlink>
      <w:r w:rsidRPr="0079762E">
        <w:rPr>
          <w:sz w:val="16"/>
        </w:rPr>
        <w:t xml:space="preserve"> and the three-year battle. The relationship that had been built through the University and extended then through broader community alliances became a lynchpin in providing the grounds for many of us Palestinian youth to re-envision social movements, justice, anti-imperialism, and youth and student mobilization entirely. This became no more known than when </w:t>
      </w:r>
      <w:hyperlink r:id="rId83" w:tgtFrame="_blank" w:history="1">
        <w:r w:rsidRPr="0079762E">
          <w:rPr>
            <w:rStyle w:val="Hyperlink"/>
            <w:sz w:val="16"/>
          </w:rPr>
          <w:t>Anak Bayan</w:t>
        </w:r>
      </w:hyperlink>
      <w:r w:rsidRPr="0079762E">
        <w:rPr>
          <w:sz w:val="16"/>
        </w:rPr>
        <w:t xml:space="preserve">, </w:t>
      </w:r>
      <w:hyperlink r:id="rId84" w:history="1">
        <w:r w:rsidRPr="0079762E">
          <w:rPr>
            <w:rStyle w:val="Hyperlink"/>
            <w:sz w:val="16"/>
          </w:rPr>
          <w:t>Bayan</w:t>
        </w:r>
      </w:hyperlink>
      <w:r w:rsidRPr="0079762E">
        <w:rPr>
          <w:sz w:val="16"/>
        </w:rPr>
        <w:t xml:space="preserve">, and </w:t>
      </w:r>
      <w:hyperlink r:id="rId85" w:tgtFrame="_blank" w:history="1">
        <w:r w:rsidRPr="0079762E">
          <w:rPr>
            <w:rStyle w:val="Hyperlink"/>
            <w:sz w:val="16"/>
          </w:rPr>
          <w:t>Gabriella-USA</w:t>
        </w:r>
      </w:hyperlink>
      <w:r w:rsidRPr="0079762E">
        <w:rPr>
          <w:sz w:val="16"/>
        </w:rPr>
        <w:t xml:space="preserve"> invited </w:t>
      </w:r>
      <w:hyperlink r:id="rId86" w:tgtFrame="_blank" w:history="1">
        <w:r w:rsidRPr="0079762E">
          <w:rPr>
            <w:rStyle w:val="Hyperlink"/>
            <w:sz w:val="16"/>
          </w:rPr>
          <w:t>Palestinian Youth Movement</w:t>
        </w:r>
      </w:hyperlink>
      <w:r w:rsidRPr="0079762E">
        <w:rPr>
          <w:sz w:val="16"/>
        </w:rPr>
        <w:t xml:space="preserve">(PYM) to attend their general assemblies as member observers in 2012 while also joining as founding members of the </w:t>
      </w:r>
      <w:hyperlink r:id="rId87" w:tgtFrame="_blank" w:history="1">
        <w:r w:rsidRPr="0079762E">
          <w:rPr>
            <w:rStyle w:val="Hyperlink"/>
            <w:sz w:val="16"/>
          </w:rPr>
          <w:t>International League of People’s Struggles</w:t>
        </w:r>
      </w:hyperlink>
      <w:r w:rsidRPr="0079762E">
        <w:rPr>
          <w:sz w:val="16"/>
        </w:rPr>
        <w:t xml:space="preserve"> (ILPS) US chapter. They asked the PYM to deliver a solidarity statement for the struggle against imperialism in the Philippines. For us, this was a moment in which we realized we had allies who saw us and the broader Palestinian struggle as integral to their own political project. They did not spend time developing a relationship with us because they pitied us. No. They cared what we had to say, and they felt like they had a lot to learn from us as well. That act of calling for solidarity was perhaps more of a gesture of solidarity toward us Palestinians; it was a gesture that raised our expectations of our own selves as social justice organizers. We now knew that movements relied on us, on Palestine’s liberation as central to their own. A feeling that we often felt toward other struggles but rarely felt ourselves. </w:t>
      </w:r>
      <w:r w:rsidRPr="0079762E">
        <w:rPr>
          <w:b/>
          <w:u w:val="single"/>
        </w:rPr>
        <w:t>Without dragging us through muddled debates regarding technicalities of language, they accepted an anti-Zionist position indefinitely. They did not request that we package or articulate our struggle in a more accommodating tone and language, an experience we Palestinians of the Diaspora have regularly in other solidarity circuits. Their allowing us to watch them through their general assemblies—to take avid notes on the importance of structure, building movement culture, and accountability—were among the great lessons as well.</w:t>
      </w:r>
      <w:r w:rsidRPr="0079762E">
        <w:rPr>
          <w:sz w:val="16"/>
        </w:rPr>
        <w:t xml:space="preserve"> We envied them for their ability to mass mobilize, and yet we were inspired to believe that if we mobilize as long and hard that we too can change the tides of our struggling movement. </w:t>
      </w:r>
      <w:r w:rsidRPr="00590A62">
        <w:rPr>
          <w:b/>
          <w:highlight w:val="green"/>
          <w:u w:val="single"/>
        </w:rPr>
        <w:t>They provided us an opportunity to re-configure what solidarity means, and to expand our commitment to justice, liberation, and peoples movements beyond the confines of powerlessness, ethno-centrism, ultra-dogmatic-nationalism, and liberal conceptions of nation-state sovereignty.</w:t>
      </w:r>
      <w:r w:rsidRPr="0079762E">
        <w:rPr>
          <w:b/>
          <w:u w:val="single"/>
        </w:rPr>
        <w:t xml:space="preserve"> </w:t>
      </w:r>
      <w:r w:rsidRPr="00590A62">
        <w:rPr>
          <w:b/>
          <w:highlight w:val="green"/>
          <w:u w:val="single"/>
        </w:rPr>
        <w:t xml:space="preserve">More importantly, they allowed us to join them, and many of our other partners such as the </w:t>
      </w:r>
      <w:hyperlink r:id="rId88" w:tgtFrame="_blank" w:history="1">
        <w:r w:rsidRPr="00590A62">
          <w:rPr>
            <w:rStyle w:val="Hyperlink"/>
            <w:b/>
            <w:highlight w:val="green"/>
            <w:u w:val="single"/>
          </w:rPr>
          <w:t>Malcolm X Grassroots Movement</w:t>
        </w:r>
      </w:hyperlink>
      <w:r w:rsidRPr="00590A62">
        <w:rPr>
          <w:b/>
          <w:highlight w:val="green"/>
          <w:u w:val="single"/>
        </w:rPr>
        <w:t>, in struggles for dignity, justice, and liberation on local, national and transnational levels.</w:t>
      </w:r>
      <w:r w:rsidRPr="0079762E">
        <w:rPr>
          <w:b/>
          <w:u w:val="single"/>
        </w:rPr>
        <w:t xml:space="preserve"> Through all this, they have never blamed us for not having the material resources, capacity, time, and capital to organize at the level they could. Rather, they extended hands of support and recognized our condition without reducing us to an essentialzed victim status.</w:t>
      </w:r>
      <w:r w:rsidRPr="0079762E">
        <w:rPr>
          <w:sz w:val="16"/>
        </w:rPr>
        <w:t xml:space="preserve"> </w:t>
      </w:r>
      <w:r w:rsidRPr="0079762E">
        <w:rPr>
          <w:rStyle w:val="Emphasis"/>
        </w:rPr>
        <w:t xml:space="preserve">We can see here how </w:t>
      </w:r>
      <w:r w:rsidRPr="00590A62">
        <w:rPr>
          <w:rStyle w:val="Emphasis"/>
          <w:highlight w:val="green"/>
        </w:rPr>
        <w:t>the single BDS success story does not recognize different forms, histories, and stories of solidarity that are in fact less about “final solutions” and symbolic displays of partnership</w:t>
      </w:r>
      <w:r w:rsidRPr="0079762E">
        <w:rPr>
          <w:rStyle w:val="Emphasis"/>
        </w:rPr>
        <w:t xml:space="preserve"> but rather about collective processes.</w:t>
      </w:r>
      <w:r w:rsidRPr="0079762E">
        <w:rPr>
          <w:sz w:val="16"/>
        </w:rPr>
        <w:t xml:space="preserve"> </w:t>
      </w:r>
      <w:r w:rsidRPr="00590A62">
        <w:rPr>
          <w:rStyle w:val="Emphasis"/>
          <w:highlight w:val="green"/>
        </w:rPr>
        <w:t>If we are to consider a passing of a resolution to be the measure of success, the measure of the tide changing, or a measure of how much better things can get for Palestinians, then we have missed the point.</w:t>
      </w:r>
      <w:r w:rsidRPr="0079762E">
        <w:rPr>
          <w:sz w:val="16"/>
        </w:rPr>
        <w:t xml:space="preserve"> This then becomes the single story that defines the Arab relationship with API communities and the Palestine analytic of Asian American Studies, American Studies and other fields, communities and movements. It is only in thinking about processes that we can expand limitations of our academic disciplines and of our political loyalties. We can see our stories as multi-dimensional, as embedded in one another and learn from the process of creating stories. So I ask all of us, can we think beyond BDS as the single story of the Palestinians? Can we understand it as embedded in a long history of (settler) colonialism, dispossession, and occupation that has taken various forms in the transnational context? More importantly, can we see embedded in each other, the stories of peoples’ movements? Can we recognize that the victories accomplished through BDS are not in fact the passing of the resolutions themselves, but the process through which we forge cross-movement work, share stories, and contextualize the importance of Palestine as a dimension and analytic in our fields of study and movements? Only by asking ourselves these questions can we be able to recognize new opportunities made possible by the call for academic boycott. We will be able to see how, as </w:t>
      </w:r>
      <w:hyperlink r:id="rId89" w:tgtFrame="_blank" w:history="1">
        <w:r w:rsidRPr="0079762E">
          <w:rPr>
            <w:rStyle w:val="Hyperlink"/>
            <w:sz w:val="16"/>
          </w:rPr>
          <w:t>Fred Moten says, “The call for solidarity is an act of solidarity itself”</w:t>
        </w:r>
      </w:hyperlink>
      <w:r w:rsidRPr="0079762E">
        <w:rPr>
          <w:sz w:val="16"/>
        </w:rPr>
        <w:t xml:space="preserve">which can help us strengthen justice-centered approaches to our own critical discourse, movements and fields. In doing so, the greatest gesture of solidarity would be afforded to the Palestinians as well. </w:t>
      </w:r>
    </w:p>
    <w:p w14:paraId="504F38DC" w14:textId="77777777" w:rsidR="009E4DAB" w:rsidRDefault="009E4DAB" w:rsidP="009A7F2D"/>
    <w:p w14:paraId="4DF2CE65" w14:textId="77777777" w:rsidR="00EA0551" w:rsidRDefault="00E370CE" w:rsidP="00E823BB">
      <w:pPr>
        <w:pStyle w:val="Heading3"/>
      </w:pPr>
      <w:r>
        <w:t>SOLVENCY TAKE OUT</w:t>
      </w:r>
      <w:r w:rsidR="00311D13">
        <w:t>S</w:t>
      </w:r>
    </w:p>
    <w:p w14:paraId="76E4E556" w14:textId="77777777" w:rsidR="00E823BB" w:rsidRPr="00E823BB" w:rsidRDefault="00E823BB" w:rsidP="00E823BB"/>
    <w:p w14:paraId="463EFC9E" w14:textId="77777777" w:rsidR="00E823BB" w:rsidRPr="006D7158" w:rsidRDefault="00E823BB" w:rsidP="00E823BB">
      <w:pPr>
        <w:pStyle w:val="Heading4"/>
      </w:pPr>
      <w:r w:rsidRPr="006D7158">
        <w:t xml:space="preserve">Social movements will always fail. The 1ac leads to an increase in hyper policing of people. </w:t>
      </w:r>
    </w:p>
    <w:p w14:paraId="796E1449" w14:textId="77777777" w:rsidR="00E823BB" w:rsidRPr="006D7158" w:rsidRDefault="00E823BB" w:rsidP="00E823BB">
      <w:r w:rsidRPr="006D7158">
        <w:rPr>
          <w:rStyle w:val="Style13ptBold"/>
        </w:rPr>
        <w:t>The Invisible Committee 7</w:t>
      </w:r>
      <w:r w:rsidRPr="006D7158">
        <w:t xml:space="preserve"> (The Invisible Committee: nom de plume of an anonymous author or authors who have written French works of literature based on far-left politics, “The Coming Insurrection”, 2007) ESC</w:t>
      </w:r>
    </w:p>
    <w:p w14:paraId="0F0D1B06" w14:textId="77777777" w:rsidR="00E823BB" w:rsidRPr="001236ED" w:rsidRDefault="00E823BB" w:rsidP="00E823BB">
      <w:pPr>
        <w:rPr>
          <w:u w:val="single"/>
        </w:rPr>
      </w:pPr>
      <w:r w:rsidRPr="006D7158">
        <w:rPr>
          <w:rStyle w:val="StyleUnderline"/>
        </w:rPr>
        <w:t>There will be no social solution to the present situation</w:t>
      </w:r>
      <w:r w:rsidRPr="003175FB">
        <w:rPr>
          <w:sz w:val="16"/>
        </w:rPr>
        <w:t xml:space="preserve">. </w:t>
      </w:r>
      <w:r w:rsidRPr="006D7158">
        <w:rPr>
          <w:rStyle w:val="StyleUnderline"/>
        </w:rPr>
        <w:t>First</w:t>
      </w:r>
      <w:r w:rsidRPr="003175FB">
        <w:rPr>
          <w:sz w:val="16"/>
        </w:rPr>
        <w:t xml:space="preserve">, because </w:t>
      </w:r>
      <w:r w:rsidRPr="006D7158">
        <w:rPr>
          <w:rStyle w:val="StyleUnderline"/>
        </w:rPr>
        <w:t>the vague aggregate of social milieus, institutions, and individualized bubbles that is called</w:t>
      </w:r>
      <w:r w:rsidRPr="003175FB">
        <w:rPr>
          <w:sz w:val="16"/>
        </w:rPr>
        <w:t xml:space="preserve">, with a touch of antiphrasis, </w:t>
      </w:r>
      <w:r w:rsidRPr="006D7158">
        <w:rPr>
          <w:rStyle w:val="StyleUnderline"/>
        </w:rPr>
        <w:t>“society,” has no consistency</w:t>
      </w:r>
      <w:r w:rsidRPr="003175FB">
        <w:rPr>
          <w:sz w:val="16"/>
        </w:rPr>
        <w:t xml:space="preserve">. </w:t>
      </w:r>
      <w:r w:rsidRPr="006D7158">
        <w:rPr>
          <w:rStyle w:val="StyleUnderline"/>
        </w:rPr>
        <w:t>Second, because there’s no longer any language for common experience. And we cannot share wealth if we do not share a language</w:t>
      </w:r>
      <w:r w:rsidRPr="003175FB">
        <w:rPr>
          <w:sz w:val="16"/>
        </w:rPr>
        <w:t xml:space="preserve">. </w:t>
      </w:r>
      <w:r w:rsidRPr="006D7158">
        <w:rPr>
          <w:rStyle w:val="StyleUnderline"/>
        </w:rPr>
        <w:t xml:space="preserve">It took half a century of struggle around the Enlightenment to make the French Revolution possible, and a century of struggle around work to give birth to the fearsome “welfare state.” Struggles create the language in which a new order expresses itself. But </w:t>
      </w:r>
      <w:r w:rsidRPr="006D7158">
        <w:rPr>
          <w:rStyle w:val="Emphasis"/>
        </w:rPr>
        <w:t>there is nothing like that today</w:t>
      </w:r>
      <w:r w:rsidRPr="006D7158">
        <w:rPr>
          <w:rStyle w:val="StyleUnderline"/>
        </w:rPr>
        <w:t>.</w:t>
      </w:r>
      <w:r w:rsidRPr="003175FB">
        <w:rPr>
          <w:sz w:val="16"/>
        </w:rPr>
        <w:t xml:space="preserve"> Europe is now a continent gone broke that shops secretly at discount stores and has to fly budget airlines if it wants to travel at all. </w:t>
      </w:r>
      <w:r w:rsidRPr="006D7158">
        <w:rPr>
          <w:rStyle w:val="StyleUnderline"/>
        </w:rPr>
        <w:t>No “problems” framed in social terms admit of a solution. The questions of “pensions,” of “job security,” of “young people” and their “violence” can only be held in suspense while the situation these words serve to cover up is continually policed for signs of further unrest.</w:t>
      </w:r>
      <w:r w:rsidRPr="003175FB">
        <w:rPr>
          <w:sz w:val="16"/>
        </w:rPr>
        <w:t xml:space="preserve"> Nothing can make it an attractive prospect to wipe the asses of pensioners for minimum wage. </w:t>
      </w:r>
      <w:r w:rsidRPr="006D7158">
        <w:rPr>
          <w:rStyle w:val="Emphasis"/>
        </w:rPr>
        <w:t>Those who have found less humiliation and more advantage in a life of crime than in sweeping floors will not turn in their weapons, and prison won’t teach them to love society</w:t>
      </w:r>
      <w:r w:rsidRPr="003175FB">
        <w:rPr>
          <w:sz w:val="16"/>
        </w:rPr>
        <w:t xml:space="preserve">. Cuts to their monthly pensions will undermine the desperate pleasure-seeking of hordes of retirees, making them stew and splutter about the refusal to work among an ever larger section of youth. And finally, no guaranteed income granted the day after a quasi-uprising will be able to lay the foundation of a new New Deal, a new pact, a new peace. The social feeling has already evaporated too much for that. </w:t>
      </w:r>
      <w:r w:rsidRPr="006D7158">
        <w:rPr>
          <w:rStyle w:val="Emphasis"/>
        </w:rPr>
        <w:t>As an attempted solution, the pressure to ensure that nothing happens, together with police surveillance of the territory, will only intensify</w:t>
      </w:r>
      <w:r w:rsidRPr="003175FB">
        <w:rPr>
          <w:sz w:val="16"/>
        </w:rPr>
        <w:t xml:space="preserve">. The unmanned drone that flew over Seine-SaintDenis last July 14th — as the police later confirmed — presents a much more vivid image of the future than all the fuzzy humanistic projections. That they were careful to assure us that the drone was unarmed gives us a clear indication of the road we’re headed down. </w:t>
      </w:r>
      <w:r w:rsidRPr="006D7158">
        <w:rPr>
          <w:rStyle w:val="StyleUnderline"/>
        </w:rPr>
        <w:t>The territory will be partitioned into ever more restricted zones. Highways built around the borders of “problem neighborhoods” already form invisible walls closing off those areas off from the middle-class subdivisions. Whatever defenders of the Republic may think, the control of neighborhoods “by the community” is manifestly the most effective means available</w:t>
      </w:r>
      <w:r w:rsidRPr="003175FB">
        <w:rPr>
          <w:sz w:val="16"/>
        </w:rPr>
        <w:t xml:space="preserve">. The purely metropolitan sections of the country, the main city centers, will go about their opulent lives in an ever more crafty, ever more sophisticated, ever more shimmering deconstruction. </w:t>
      </w:r>
      <w:r w:rsidRPr="006D7158">
        <w:rPr>
          <w:rStyle w:val="StyleUnderline"/>
        </w:rPr>
        <w:t>They will illuminate the whole planet with their glaring neon lights, as the patrols of the BAC and private security companies (i.e. paramilitary units) proliferate under the umbrella of an increasingly shameless judicial protection.</w:t>
      </w:r>
    </w:p>
    <w:p w14:paraId="04D27B3E" w14:textId="77777777" w:rsidR="00E823BB" w:rsidRDefault="00E823BB" w:rsidP="00E823BB">
      <w:pPr>
        <w:pStyle w:val="Heading4"/>
      </w:pPr>
      <w:r>
        <w:t>Boycotting Israel doesn’t matter if you don’t provide weapons to an alternative liberatory movement – this serves as a terminal solvency deficit to the affirmative</w:t>
      </w:r>
    </w:p>
    <w:p w14:paraId="19CEA6A2" w14:textId="77777777" w:rsidR="00E823BB" w:rsidRDefault="00E823BB" w:rsidP="00E823BB">
      <w:r>
        <w:t>[</w:t>
      </w:r>
      <w:r w:rsidRPr="00232E7B">
        <w:rPr>
          <w:i/>
        </w:rPr>
        <w:t>probably don’t read this with the stuff above because its solvency evidence for a perm</w:t>
      </w:r>
      <w:r>
        <w:t>]</w:t>
      </w:r>
    </w:p>
    <w:p w14:paraId="27DB55AB" w14:textId="77777777" w:rsidR="00E823BB" w:rsidRDefault="00E823BB" w:rsidP="00E823BB">
      <w:r w:rsidRPr="00232E7B">
        <w:rPr>
          <w:b/>
        </w:rPr>
        <w:t>Khalid</w:t>
      </w:r>
      <w:r w:rsidRPr="00B12E07">
        <w:t xml:space="preserve">, Leila. </w:t>
      </w:r>
      <w:r w:rsidRPr="00B12E07">
        <w:rPr>
          <w:i/>
          <w:iCs/>
        </w:rPr>
        <w:t>Full Text of "My People Shall Live: The Autobiography of a Revolutionary by Leila Khaled"</w:t>
      </w:r>
      <w:r w:rsidRPr="00B12E07">
        <w:t xml:space="preserve">, </w:t>
      </w:r>
      <w:r w:rsidRPr="00232E7B">
        <w:rPr>
          <w:b/>
        </w:rPr>
        <w:t>1973,</w:t>
      </w:r>
      <w:r w:rsidRPr="00B12E07">
        <w:t xml:space="preserve"> archive.org/stream/MyPeopleShallLive/My%20People%20Shall%20Live%20by%20Leila%20Khaled_djvu.txt.</w:t>
      </w:r>
    </w:p>
    <w:p w14:paraId="2472392B" w14:textId="77777777" w:rsidR="00E823BB" w:rsidRDefault="00E823BB" w:rsidP="00E823BB">
      <w:pPr>
        <w:rPr>
          <w:sz w:val="12"/>
        </w:rPr>
      </w:pPr>
      <w:r w:rsidRPr="00992941">
        <w:rPr>
          <w:sz w:val="12"/>
        </w:rPr>
        <w:t xml:space="preserve">My family had cordial relations with our Jewish neighbours. We lived on Stanton Street, which wasn't far from the Jewish quarter, Hadar, the fashionable Fifth Avenue of Haifa. I knew Jewish children; Tamara, one of my best friends, was Jewish, but I knew that there was no distinction between us. I was conscious of being neither Arab nor Jew. The turning-point in my relationship with Tamara came on November 29, 1947, when the UN partitioned Palestine between Tamara and me. Tamara was awarded 56 per cent of my land. (Her own people claimed only eight per cent ownership of the whole land of Palestine, according to their own statistics.) I was expected to accede to this demand and congratulate Tamara's people. I was expected to deny my humanity, acknowledge the moral legitimacy of the Zionist claims, and accept the status of being homeless in my own home, a refugee in my own land. World Zionism, American Imperialism and all their allies sentenced me to a life of exile for being an Arab. Then they expected us to honour their "decision" and abide by it. Because, if we bided by that "decision", Zionist claims would be satisfied, their territorial expansion would end and their Aliyahs immigrations would cease. </w:t>
      </w:r>
      <w:r w:rsidRPr="00222251">
        <w:rPr>
          <w:rStyle w:val="StyleUnderline"/>
        </w:rPr>
        <w:t>The UN "decision" to partition Palestine prompted a general strike that lasted for three days. The strike was totally ineffective. The Arab National Movement was exhausted; it was a mere ghost, a disorganised, emotional mob. The traditional institutions disintegrated; the newer confederations of workers and peasants weren't sufficiently developed to take up the cause of national liberation. We were foredoomed. Sporadic violence broke out: Arabs killed Jews, Jews killed Arabs. But Jewish violence was organised and disciplined. They were thoroughly mobilised and they knew what they were fighting for. Arab violence was ill planned, random activity carried on by individuals. The Zionists had camaraderie as well as gunpowder; they had well-organised armed forces and they excelled in psychological warfare. Their leaders were at the head of their columns; ours were securely ensconced in Mount Lebanon or Cairo.</w:t>
      </w:r>
      <w:r w:rsidRPr="00222251">
        <w:rPr>
          <w:sz w:val="12"/>
        </w:rPr>
        <w:t xml:space="preserve"> The Zionists were thus able</w:t>
      </w:r>
      <w:r w:rsidRPr="00992941">
        <w:rPr>
          <w:sz w:val="12"/>
        </w:rPr>
        <w:t xml:space="preserve"> to snatch Haifa out</w:t>
      </w:r>
    </w:p>
    <w:p w14:paraId="4D07FB5D" w14:textId="77777777" w:rsidR="001C56E1" w:rsidRDefault="001C56E1" w:rsidP="00E823BB">
      <w:pPr>
        <w:rPr>
          <w:sz w:val="12"/>
        </w:rPr>
      </w:pPr>
    </w:p>
    <w:p w14:paraId="46430955" w14:textId="77777777" w:rsidR="001C56E1" w:rsidRDefault="001C56E1" w:rsidP="005934B0">
      <w:pPr>
        <w:pStyle w:val="Heading3"/>
      </w:pPr>
      <w:r>
        <w:t>TURN – Puar bad</w:t>
      </w:r>
    </w:p>
    <w:p w14:paraId="14C9E6F6" w14:textId="77777777" w:rsidR="00F219A0" w:rsidRPr="00F219A0" w:rsidRDefault="00F219A0" w:rsidP="00F219A0"/>
    <w:p w14:paraId="20AE201E" w14:textId="77777777" w:rsidR="00F219A0" w:rsidRPr="00806496" w:rsidRDefault="00F219A0" w:rsidP="00F219A0">
      <w:pPr>
        <w:pStyle w:val="Heading4"/>
        <w:rPr>
          <w:rFonts w:eastAsia="Times New Roman"/>
        </w:rPr>
      </w:pPr>
      <w:r w:rsidRPr="0068160F">
        <w:rPr>
          <w:rFonts w:eastAsia="Times New Roman"/>
        </w:rPr>
        <w:t xml:space="preserve">Puar is a racist whose analysis explicitly excludes Arab Israeli queers like the author and who misunderstands that material conditions like health care equality </w:t>
      </w:r>
      <w:r w:rsidRPr="00806496">
        <w:rPr>
          <w:rFonts w:eastAsia="Times New Roman"/>
        </w:rPr>
        <w:t>actually are key to queer mobility. In addition, homonatioanlism is explicitly disproven through the amount of time in which there has been anti-Arab sentiment and the amount of time that gay marriage has been a political issue.</w:t>
      </w:r>
    </w:p>
    <w:p w14:paraId="5312F3F1" w14:textId="77777777" w:rsidR="00F219A0" w:rsidRPr="00806496" w:rsidRDefault="00F219A0" w:rsidP="00F219A0">
      <w:pPr>
        <w:shd w:val="clear" w:color="auto" w:fill="FFFFFF"/>
        <w:spacing w:after="0" w:line="240" w:lineRule="auto"/>
        <w:rPr>
          <w:rFonts w:asciiTheme="minorHAnsi" w:eastAsia="Times New Roman" w:hAnsiTheme="minorHAnsi" w:cstheme="minorHAnsi"/>
          <w:color w:val="222222"/>
        </w:rPr>
      </w:pPr>
      <w:r w:rsidRPr="00806496">
        <w:rPr>
          <w:rStyle w:val="Style13ptBold"/>
        </w:rPr>
        <w:t>Fucktheory</w:t>
      </w:r>
      <w:r w:rsidRPr="00806496">
        <w:rPr>
          <w:rFonts w:asciiTheme="minorHAnsi" w:eastAsia="Times New Roman" w:hAnsiTheme="minorHAnsi" w:cstheme="minorHAnsi"/>
          <w:b/>
          <w:bCs/>
          <w:color w:val="222222"/>
          <w:sz w:val="26"/>
          <w:szCs w:val="26"/>
        </w:rPr>
        <w:t xml:space="preserve"> 11</w:t>
      </w:r>
      <w:r w:rsidRPr="00806496">
        <w:rPr>
          <w:rFonts w:asciiTheme="minorHAnsi" w:eastAsia="Times New Roman" w:hAnsiTheme="minorHAnsi" w:cstheme="minorHAnsi"/>
          <w:color w:val="222222"/>
          <w:sz w:val="26"/>
          <w:szCs w:val="26"/>
        </w:rPr>
        <w:t> (</w:t>
      </w:r>
      <w:r w:rsidRPr="00806496">
        <w:rPr>
          <w:rFonts w:asciiTheme="minorHAnsi" w:eastAsia="Times New Roman" w:hAnsiTheme="minorHAnsi" w:cstheme="minorHAnsi"/>
          <w:color w:val="222222"/>
        </w:rPr>
        <w:t>Fucktheory, Arab Israeli queer blogger and academic, “Why Gay Marriage Matters - A Personal Essay,” published on </w:t>
      </w:r>
      <w:r w:rsidRPr="00806496">
        <w:rPr>
          <w:rFonts w:asciiTheme="minorHAnsi" w:eastAsia="Times New Roman" w:hAnsiTheme="minorHAnsi" w:cstheme="minorHAnsi"/>
          <w:i/>
          <w:iCs/>
          <w:color w:val="222222"/>
        </w:rPr>
        <w:t>Fucktheory:</w:t>
      </w:r>
      <w:r w:rsidRPr="00806496">
        <w:rPr>
          <w:rFonts w:asciiTheme="minorHAnsi" w:eastAsia="Times New Roman" w:hAnsiTheme="minorHAnsi" w:cstheme="minorHAnsi"/>
          <w:color w:val="222222"/>
        </w:rPr>
        <w:t> </w:t>
      </w:r>
      <w:r w:rsidRPr="00806496">
        <w:rPr>
          <w:rFonts w:asciiTheme="minorHAnsi" w:eastAsia="Times New Roman" w:hAnsiTheme="minorHAnsi" w:cstheme="minorHAnsi"/>
          <w:i/>
          <w:iCs/>
          <w:color w:val="222222"/>
        </w:rPr>
        <w:t>Experiments in Visceral Philosophy</w:t>
      </w:r>
      <w:r w:rsidRPr="00806496">
        <w:rPr>
          <w:rFonts w:asciiTheme="minorHAnsi" w:eastAsia="Times New Roman" w:hAnsiTheme="minorHAnsi" w:cstheme="minorHAnsi"/>
          <w:color w:val="222222"/>
        </w:rPr>
        <w:t> on June 25, 2011, </w:t>
      </w:r>
      <w:hyperlink r:id="rId90" w:tgtFrame="_blank" w:history="1">
        <w:r w:rsidRPr="00806496">
          <w:rPr>
            <w:rFonts w:asciiTheme="minorHAnsi" w:eastAsia="Times New Roman" w:hAnsiTheme="minorHAnsi" w:cstheme="minorHAnsi"/>
            <w:color w:val="1155CC"/>
            <w:u w:val="single"/>
          </w:rPr>
          <w:t>http://fucktheory.tumblr.com/post/6919613220/why-gay-marriage-matters-a-personal-essay</w:t>
        </w:r>
      </w:hyperlink>
      <w:r w:rsidRPr="00806496">
        <w:rPr>
          <w:rFonts w:asciiTheme="minorHAnsi" w:eastAsia="Times New Roman" w:hAnsiTheme="minorHAnsi" w:cstheme="minorHAnsi"/>
          <w:color w:val="222222"/>
        </w:rPr>
        <w:t>) GR</w:t>
      </w:r>
    </w:p>
    <w:p w14:paraId="1925449D" w14:textId="77777777" w:rsidR="00F219A0" w:rsidRPr="00806496" w:rsidRDefault="00F219A0" w:rsidP="00F219A0">
      <w:pPr>
        <w:shd w:val="clear" w:color="auto" w:fill="FFFFFF"/>
        <w:spacing w:after="100" w:line="240" w:lineRule="auto"/>
        <w:rPr>
          <w:rFonts w:asciiTheme="minorHAnsi" w:eastAsia="Times New Roman" w:hAnsiTheme="minorHAnsi" w:cstheme="minorHAnsi"/>
          <w:color w:val="222222"/>
          <w:u w:val="single"/>
        </w:rPr>
      </w:pPr>
      <w:r w:rsidRPr="00806496">
        <w:rPr>
          <w:rFonts w:asciiTheme="minorHAnsi" w:eastAsia="Times New Roman" w:hAnsiTheme="minorHAnsi" w:cstheme="minorHAnsi"/>
          <w:color w:val="222222"/>
          <w:sz w:val="16"/>
        </w:rPr>
        <w:t>Speaking of international relations, let’s take a second to think about that other front of queer radicality, </w:t>
      </w:r>
      <w:r w:rsidRPr="00806496">
        <w:rPr>
          <w:rStyle w:val="StyleUnderline"/>
        </w:rPr>
        <w:t>the “homonationalism” about which Jasbir Puar continues to warn us so selflessly</w:t>
      </w:r>
      <w:r w:rsidRPr="00806496">
        <w:rPr>
          <w:rFonts w:asciiTheme="minorHAnsi" w:eastAsia="Times New Roman" w:hAnsiTheme="minorHAnsi" w:cstheme="minorHAnsi"/>
          <w:color w:val="222222"/>
          <w:u w:val="single"/>
        </w:rPr>
        <w:t> in her op-ed pieces in the Guardian (I’d quote her book, but I couldn’t manage to stomach more than 2 or 3 pages.  </w:t>
      </w:r>
      <w:r w:rsidRPr="00806496">
        <w:rPr>
          <w:rStyle w:val="StyleUnderline"/>
        </w:rPr>
        <w:t>Nothing makes me throw up in my mouth faster than closeted pseudo-Hegelianism hiding behind an invocation of Deleuze’s name</w:t>
      </w:r>
      <w:r w:rsidRPr="00806496">
        <w:rPr>
          <w:rFonts w:asciiTheme="minorHAnsi" w:eastAsia="Times New Roman" w:hAnsiTheme="minorHAnsi" w:cstheme="minorHAnsi"/>
          <w:color w:val="222222"/>
          <w:u w:val="single"/>
        </w:rPr>
        <w:t>).</w:t>
      </w:r>
      <w:r w:rsidRPr="00806496">
        <w:rPr>
          <w:rFonts w:asciiTheme="minorHAnsi" w:eastAsia="Times New Roman" w:hAnsiTheme="minorHAnsi" w:cstheme="minorHAnsi"/>
          <w:color w:val="222222"/>
          <w:sz w:val="16"/>
        </w:rPr>
        <w:t>   From what I can understand of Puar’s muddled arguments, the concept of “homonationalism” refers to the way in which some queer subject are folded into the mainstream of social and discursive practices, but only in order to exclude or else at the expense of other queer subjects, who are largely non-white and non-rich.  Thus, she notes in this op-ed that “What is gaining acute force is the anti-Muslim form that such missionary politics are currently taking. From the liberation of burqa-wearing women as a partial rationale for invasion of the Middle East, to gay marriage as a barometer of civilisational aptitude, to Sex and the City 2’s trading in banal, unsophisticated orientalist fantasies, propagating anti-Muslim attitudes is becoming the most expeditious passage to national belonging."  </w:t>
      </w:r>
      <w:r w:rsidRPr="00806496">
        <w:rPr>
          <w:rFonts w:asciiTheme="minorHAnsi" w:eastAsia="Times New Roman" w:hAnsiTheme="minorHAnsi" w:cstheme="minorHAnsi"/>
          <w:color w:val="222222"/>
          <w:u w:val="single"/>
        </w:rPr>
        <w:t>While I’m absolutely not denying that homosexuals can be as racist as anyone</w:t>
      </w:r>
      <w:r w:rsidRPr="00806496">
        <w:rPr>
          <w:rFonts w:asciiTheme="minorHAnsi" w:eastAsia="Times New Roman" w:hAnsiTheme="minorHAnsi" w:cstheme="minorHAnsi"/>
          <w:color w:val="222222"/>
          <w:sz w:val="16"/>
        </w:rPr>
        <w:t> and that acquisition of representation and political power inevitably comes at the expense of someone else (there’s only so much of the pie to go around</w:t>
      </w:r>
      <w:r w:rsidRPr="00806496">
        <w:rPr>
          <w:rFonts w:asciiTheme="minorHAnsi" w:eastAsia="Times New Roman" w:hAnsiTheme="minorHAnsi" w:cstheme="minorHAnsi"/>
          <w:color w:val="222222"/>
          <w:u w:val="single"/>
        </w:rPr>
        <w:t>), </w:t>
      </w:r>
      <w:r w:rsidRPr="00806496">
        <w:rPr>
          <w:rStyle w:val="StyleUnderline"/>
        </w:rPr>
        <w:t>the idea that the value of gay marriage consists solely of providing a barometer against which to distinguish ourselves from our Arab neighbors is absurd</w:t>
      </w:r>
      <w:r w:rsidRPr="00806496">
        <w:rPr>
          <w:rFonts w:asciiTheme="minorHAnsi" w:eastAsia="Times New Roman" w:hAnsiTheme="minorHAnsi" w:cstheme="minorHAnsi"/>
          <w:color w:val="222222"/>
          <w:u w:val="single"/>
        </w:rPr>
        <w:t>.</w:t>
      </w:r>
      <w:r w:rsidRPr="00806496">
        <w:rPr>
          <w:rFonts w:asciiTheme="minorHAnsi" w:eastAsia="Times New Roman" w:hAnsiTheme="minorHAnsi" w:cstheme="minorHAnsi"/>
          <w:color w:val="222222"/>
          <w:sz w:val="16"/>
        </w:rPr>
        <w:t>  Let me be perfectly blunt:  racism is a deep, all-pervading, profound problem, and racism against Middle Easterners of non-Jewish extraction is a particularly profound and particularly entrenched form of racism.  But </w:t>
      </w:r>
      <w:r w:rsidRPr="00806496">
        <w:rPr>
          <w:rStyle w:val="StyleUnderline"/>
        </w:rPr>
        <w:t>if you consider the number of centuries during which the West has been producing hideous stereotypes of Arabs and compare that to the number of years during which gay marriage has been a political issue, it becomes quite obvious that gay marriage didn’t come along in order to prove how ass-backwards Arabs are.</w:t>
      </w:r>
      <w:r w:rsidRPr="00806496">
        <w:rPr>
          <w:rFonts w:asciiTheme="minorHAnsi" w:eastAsia="Times New Roman" w:hAnsiTheme="minorHAnsi" w:cstheme="minorHAnsi"/>
          <w:b/>
          <w:bCs/>
          <w:color w:val="222222"/>
          <w:u w:val="single"/>
        </w:rPr>
        <w:t>  </w:t>
      </w:r>
      <w:r w:rsidRPr="00806496">
        <w:rPr>
          <w:rFonts w:asciiTheme="minorHAnsi" w:eastAsia="Times New Roman" w:hAnsiTheme="minorHAnsi" w:cstheme="minorHAnsi"/>
          <w:color w:val="222222"/>
          <w:u w:val="single"/>
        </w:rPr>
        <w:t>According to this interview with Puar, there’s a fundamental "liberal” correlation between the movement for gay marriage and the embracing of “reproductive kinship”</w:t>
      </w:r>
      <w:r w:rsidRPr="00806496">
        <w:rPr>
          <w:rFonts w:asciiTheme="minorHAnsi" w:eastAsia="Times New Roman" w:hAnsiTheme="minorHAnsi" w:cstheme="minorHAnsi"/>
          <w:color w:val="222222"/>
          <w:sz w:val="16"/>
        </w:rPr>
        <w:t> (the linkages with the Proud White Perverts become apparent).   Now, let’s stop and ask ourselves the following basic question</w:t>
      </w:r>
      <w:r w:rsidRPr="00806496">
        <w:rPr>
          <w:rStyle w:val="StyleUnderline"/>
        </w:rPr>
        <w:t>:  if the task at hand is to resist the “heteronormative” imperative of “reproductive kinship,” how the fuck are we supposed to do that if we are legally prohibited from establishing alternative, governmentally recognized forms of queer affiliation?</w:t>
      </w:r>
      <w:r w:rsidRPr="00806496">
        <w:rPr>
          <w:rFonts w:asciiTheme="minorHAnsi" w:eastAsia="Times New Roman" w:hAnsiTheme="minorHAnsi" w:cstheme="minorHAnsi"/>
          <w:color w:val="222222"/>
          <w:u w:val="single"/>
        </w:rPr>
        <w:t>  Because at the end of the day, that’s what it comes down to.  Let me be perfectly explicit - I could give a rat’s ass what the straight people across the hall think, or what the religious right thinks, or what people in the subway think who stare at me and my partner think when we take the A train downtown (the idea that Mahattan is a gay-friendly homo-paradise ends very quickly when you start going too far uptown, and we happen to live in Washington Heights).  </w:t>
      </w:r>
      <w:r w:rsidRPr="00806496">
        <w:rPr>
          <w:rStyle w:val="StyleUnderline"/>
        </w:rPr>
        <w:t>I don’t need gay marriage because I want recognition from straight people</w:t>
      </w:r>
      <w:r w:rsidRPr="00806496">
        <w:rPr>
          <w:rFonts w:asciiTheme="minorHAnsi" w:eastAsia="Times New Roman" w:hAnsiTheme="minorHAnsi" w:cstheme="minorHAnsi"/>
          <w:color w:val="222222"/>
          <w:u w:val="single"/>
        </w:rPr>
        <w:t>.  I need gay marriage because I want equality before the law.  </w:t>
      </w:r>
      <w:r w:rsidRPr="00806496">
        <w:rPr>
          <w:rStyle w:val="StyleUnderline"/>
        </w:rPr>
        <w:t>Because if my partner has an accident, I need to be legally entitled to make medical decisions for him.  Because if straight people get tax breaks for cohabiting, I want them too.</w:t>
      </w:r>
      <w:r w:rsidRPr="00806496">
        <w:rPr>
          <w:rFonts w:asciiTheme="minorHAnsi" w:eastAsia="Times New Roman" w:hAnsiTheme="minorHAnsi" w:cstheme="minorHAnsi"/>
          <w:color w:val="222222"/>
          <w:u w:val="single"/>
        </w:rPr>
        <w:t>  Shit’s expensive.  </w:t>
      </w:r>
      <w:r w:rsidRPr="00806496">
        <w:rPr>
          <w:rStyle w:val="StyleUnderline"/>
        </w:rPr>
        <w:t>Because if I’m paying for a health care plan under which my partner would be eligible for coverage if my partner was a woman, I should be able to get coverage for my partner despite his having a penis.</w:t>
      </w:r>
      <w:r w:rsidRPr="00806496">
        <w:rPr>
          <w:rFonts w:asciiTheme="minorHAnsi" w:eastAsia="Times New Roman" w:hAnsiTheme="minorHAnsi" w:cstheme="minorHAnsi"/>
          <w:color w:val="222222"/>
          <w:sz w:val="16"/>
        </w:rPr>
        <w:t>  But most importantly</w:t>
      </w:r>
      <w:r w:rsidRPr="00806496">
        <w:rPr>
          <w:rFonts w:asciiTheme="minorHAnsi" w:eastAsia="Times New Roman" w:hAnsiTheme="minorHAnsi" w:cstheme="minorHAnsi"/>
          <w:color w:val="222222"/>
          <w:u w:val="single"/>
        </w:rPr>
        <w:t>, because </w:t>
      </w:r>
      <w:r w:rsidRPr="00806496">
        <w:rPr>
          <w:rStyle w:val="StyleUnderline"/>
        </w:rPr>
        <w:t>the movement of exclusion that Puar seems so concerned about</w:t>
      </w:r>
      <w:r w:rsidRPr="00806496">
        <w:rPr>
          <w:rFonts w:asciiTheme="minorHAnsi" w:eastAsia="Times New Roman" w:hAnsiTheme="minorHAnsi" w:cstheme="minorHAnsi"/>
          <w:color w:val="222222"/>
          <w:u w:val="single"/>
        </w:rPr>
        <w:t> - the acceptance of a certain kind of queer subject at the expense of the queer huddled masses - </w:t>
      </w:r>
      <w:r w:rsidRPr="00806496">
        <w:rPr>
          <w:rStyle w:val="StyleUnderline"/>
        </w:rPr>
        <w:t>can ONLY be rectified by increasing the mobility of bodies</w:t>
      </w:r>
      <w:r w:rsidRPr="00806496">
        <w:t>, </w:t>
      </w:r>
      <w:r w:rsidRPr="00806496">
        <w:rPr>
          <w:rFonts w:asciiTheme="minorHAnsi" w:eastAsia="Times New Roman" w:hAnsiTheme="minorHAnsi" w:cstheme="minorHAnsi"/>
          <w:color w:val="222222"/>
          <w:u w:val="single"/>
        </w:rPr>
        <w:t>that is, the power of queer bodies to act.  By making them not only upwardly mobile, but laterally mobile - that is, by allowing queer subjects to cross national and social boundaries without having to become, in exchange, those particular kinds of queer subjects that are included in contemporary social organizations.  And </w:t>
      </w:r>
      <w:r w:rsidRPr="00806496">
        <w:rPr>
          <w:rStyle w:val="StyleUnderline"/>
        </w:rPr>
        <w:t>that involves eliminating draconian measures like the prohibition on immigration for HIV+ individuals</w:t>
      </w:r>
      <w:r w:rsidRPr="00806496">
        <w:rPr>
          <w:rFonts w:asciiTheme="minorHAnsi" w:eastAsia="Times New Roman" w:hAnsiTheme="minorHAnsi" w:cstheme="minorHAnsi"/>
          <w:color w:val="222222"/>
          <w:u w:val="single"/>
        </w:rPr>
        <w:t>, and the gross injustice which makes it possible for heterosexual foreigners to build a life in this country with their partners but impossible for homosexual ones to do so.  </w:t>
      </w:r>
      <w:r w:rsidRPr="00806496">
        <w:rPr>
          <w:rFonts w:asciiTheme="minorHAnsi" w:eastAsia="Times New Roman" w:hAnsiTheme="minorHAnsi" w:cstheme="minorHAnsi"/>
          <w:b/>
          <w:bCs/>
          <w:color w:val="222222"/>
          <w:u w:val="single"/>
        </w:rPr>
        <w:t> </w:t>
      </w:r>
      <w:r w:rsidRPr="00806496">
        <w:rPr>
          <w:rFonts w:asciiTheme="minorHAnsi" w:eastAsia="Times New Roman" w:hAnsiTheme="minorHAnsi" w:cstheme="minorHAnsi"/>
          <w:color w:val="222222"/>
          <w:sz w:val="16"/>
        </w:rPr>
        <w:t>Let me be perfectly explicit - if you consider yourself a queer theorist, your primary theoretical task is to understand and struggle to improve the lived material existence of queer subjects</w:t>
      </w:r>
      <w:r w:rsidRPr="00806496">
        <w:rPr>
          <w:rFonts w:asciiTheme="minorHAnsi" w:eastAsia="Times New Roman" w:hAnsiTheme="minorHAnsi" w:cstheme="minorHAnsi"/>
          <w:color w:val="222222"/>
          <w:u w:val="single"/>
        </w:rPr>
        <w:t>.  I’m a queer subject</w:t>
      </w:r>
      <w:r w:rsidRPr="00806496">
        <w:rPr>
          <w:rStyle w:val="StyleUnderline"/>
        </w:rPr>
        <w:t>.  I’m a Middle-Eastern queer subject, in fact (though Puar’s racism is simplistic enough to draw a unilateral divide between Israeli queer subjects and Arabic queer subjects, so she might not consider me to be the kind of subject she’s talking about.  Wait, I guess that makes me a queer subject that doesn’t fit into the categories expressed by those queers who speak from a position of authority and privilege, like, say a Rutgers professor</w:t>
      </w:r>
      <w:r w:rsidRPr="00806496">
        <w:rPr>
          <w:rFonts w:asciiTheme="minorHAnsi" w:eastAsia="Times New Roman" w:hAnsiTheme="minorHAnsi" w:cstheme="minorHAnsi"/>
          <w:color w:val="222222"/>
          <w:u w:val="single"/>
        </w:rPr>
        <w:t> who publishes an op-ed piece in a newspaper with an international audience).  And the absence of gay marriage on a federal level in this country is an issue that has direct, explicit, oppressive impact on my lived reality. </w:t>
      </w:r>
    </w:p>
    <w:p w14:paraId="45C5E944" w14:textId="77777777" w:rsidR="00F219A0" w:rsidRPr="00806496" w:rsidRDefault="00F219A0" w:rsidP="00F219A0">
      <w:pPr>
        <w:pStyle w:val="Heading4"/>
      </w:pPr>
      <w:r w:rsidRPr="00806496">
        <w:t xml:space="preserve">Puar is indefensibly Anti-Semitic </w:t>
      </w:r>
    </w:p>
    <w:p w14:paraId="5492B250" w14:textId="77777777" w:rsidR="00F219A0" w:rsidRPr="00806496" w:rsidRDefault="00F219A0" w:rsidP="00F219A0">
      <w:pPr>
        <w:rPr>
          <w:rStyle w:val="Style13ptBold"/>
        </w:rPr>
      </w:pPr>
      <w:r w:rsidRPr="00806496">
        <w:rPr>
          <w:rStyle w:val="Style13ptBold"/>
        </w:rPr>
        <w:t>Marquardt-Bigman 16 (</w:t>
      </w:r>
      <w:r w:rsidRPr="00806496">
        <w:rPr>
          <w:rStyle w:val="Style13ptBold"/>
          <w:b w:val="0"/>
        </w:rPr>
        <w:t>Petra, Ph.D. in Contemporary History, “Rutgers Prof Insists Her Updated Version of the Blood Libel is Not Anti-Semitic,” The Tower, 3/20/16, http://www.thetower.org/3117-rutgers-prof-insists-her-updated-version-of-the-blood-libel-is-not-anti-semitic/)//MLM</w:t>
      </w:r>
    </w:p>
    <w:p w14:paraId="1ACF9463" w14:textId="77777777" w:rsidR="00F219A0" w:rsidRPr="00E55BA4" w:rsidRDefault="00F219A0" w:rsidP="00F219A0">
      <w:pPr>
        <w:rPr>
          <w:sz w:val="16"/>
        </w:rPr>
      </w:pPr>
      <w:r w:rsidRPr="00806496">
        <w:rPr>
          <w:sz w:val="16"/>
        </w:rPr>
        <w:t xml:space="preserve">In her Jadaliyya column, Puar asserted that her talk at Vassar “was taped without my permission or that of the people who had invited me” and therefore ought to be suppressed. At the same time, she apparently believes that the principles of academic freedom and free speech entitle her to uncritically repeat and elaborate on any accusations the Palestinians level against Israel, while also claiming that her critics have no right to exercise their own academic freedom and free speech rights to criticize her. Referencing her almost decade-long “Palestine solidarity work,” </w:t>
      </w:r>
      <w:r w:rsidRPr="00806496">
        <w:rPr>
          <w:rStyle w:val="StyleUnderline"/>
        </w:rPr>
        <w:t>Puar denounces criticism of her</w:t>
      </w:r>
      <w:r w:rsidRPr="00806496">
        <w:rPr>
          <w:sz w:val="16"/>
        </w:rPr>
        <w:t xml:space="preserve"> Vassar </w:t>
      </w:r>
      <w:r w:rsidRPr="00806496">
        <w:rPr>
          <w:rStyle w:val="StyleUnderline"/>
        </w:rPr>
        <w:t>lecture as a rightwing “smear campaign” that reflect</w:t>
      </w:r>
      <w:r w:rsidRPr="00806496">
        <w:rPr>
          <w:sz w:val="16"/>
        </w:rPr>
        <w:t xml:space="preserve">s a “current </w:t>
      </w:r>
      <w:r w:rsidRPr="00806496">
        <w:rPr>
          <w:rStyle w:val="StyleUnderline"/>
        </w:rPr>
        <w:t>Zionist strategy” of “silencing and intimidation tactics</w:t>
      </w:r>
      <w:r w:rsidRPr="00806496">
        <w:rPr>
          <w:sz w:val="16"/>
        </w:rPr>
        <w:t xml:space="preserve">” intended to constrain the “exercise of free speech and academic freedom.” Complaining that there was “a complete lack of engagement with the substance” of her claims, Puar declares that she “unequivocally” stands by her “research and scholarship.” </w:t>
      </w:r>
      <w:r w:rsidRPr="00806496">
        <w:rPr>
          <w:rStyle w:val="StyleUnderline"/>
        </w:rPr>
        <w:t>In an</w:t>
      </w:r>
      <w:r w:rsidRPr="00806496">
        <w:rPr>
          <w:sz w:val="16"/>
        </w:rPr>
        <w:t xml:space="preserve"> </w:t>
      </w:r>
      <w:r w:rsidRPr="00806496">
        <w:rPr>
          <w:rStyle w:val="StyleUnderline"/>
        </w:rPr>
        <w:t>apparent effort to demonstrate the soundness of her</w:t>
      </w:r>
      <w:r w:rsidRPr="00806496">
        <w:rPr>
          <w:sz w:val="16"/>
        </w:rPr>
        <w:t xml:space="preserve"> academic </w:t>
      </w:r>
      <w:r w:rsidRPr="00806496">
        <w:rPr>
          <w:rStyle w:val="StyleUnderline"/>
        </w:rPr>
        <w:t>work, Puar devotes several paragraphs</w:t>
      </w:r>
      <w:r w:rsidRPr="00806496">
        <w:rPr>
          <w:sz w:val="16"/>
        </w:rPr>
        <w:t xml:space="preserve"> of her Jadaliyya column </w:t>
      </w:r>
      <w:r w:rsidRPr="00806496">
        <w:rPr>
          <w:rStyle w:val="StyleUnderline"/>
        </w:rPr>
        <w:t>to justifying speculations that Israel is engaged in stealing Palestinian organs</w:t>
      </w:r>
      <w:r w:rsidRPr="00806496">
        <w:rPr>
          <w:sz w:val="16"/>
        </w:rPr>
        <w:t xml:space="preserve">. Before addressing Puar’s arguments in more detail, it should be noted that </w:t>
      </w:r>
      <w:r w:rsidRPr="00806496">
        <w:rPr>
          <w:rStyle w:val="StyleUnderline"/>
        </w:rPr>
        <w:t>her talk at Vassar was criticized not just because of this particularly preposterous claim, but rather for its wholesale demonization of Israel, which made her lecture a good example of the “antisemitic anti-Zionism” that</w:t>
      </w:r>
      <w:r w:rsidRPr="00806496">
        <w:rPr>
          <w:sz w:val="16"/>
        </w:rPr>
        <w:t xml:space="preserve"> Alan Johnson described so well in a widely cited Fathom Journal essay: Antisemitic anti-Zionism </w:t>
      </w:r>
      <w:r w:rsidRPr="00806496">
        <w:rPr>
          <w:rStyle w:val="StyleUnderline"/>
        </w:rPr>
        <w:t>bends the meaning of Israel and Zionism out of shape until both become fit receptacles for</w:t>
      </w:r>
      <w:r w:rsidRPr="00806496">
        <w:rPr>
          <w:sz w:val="16"/>
        </w:rPr>
        <w:t xml:space="preserve"> the tropes, images, and ideas of </w:t>
      </w:r>
      <w:r w:rsidRPr="00806496">
        <w:rPr>
          <w:rStyle w:val="StyleUnderline"/>
        </w:rPr>
        <w:t>classical antisemitism</w:t>
      </w:r>
      <w:r w:rsidRPr="00806496">
        <w:rPr>
          <w:sz w:val="16"/>
        </w:rPr>
        <w:t xml:space="preserve">. In short, </w:t>
      </w:r>
      <w:r w:rsidRPr="00806496">
        <w:rPr>
          <w:rStyle w:val="StyleUnderline"/>
        </w:rPr>
        <w:t>that which the demonological Jew once was, demonological Israel now is</w:t>
      </w:r>
      <w:r w:rsidRPr="00806496">
        <w:rPr>
          <w:sz w:val="16"/>
        </w:rPr>
        <w:t xml:space="preserve">: uniquely malevolent, full of blood lust, </w:t>
      </w:r>
      <w:r w:rsidRPr="00806496">
        <w:rPr>
          <w:rStyle w:val="StyleUnderline"/>
        </w:rPr>
        <w:t>all-controlling, the hidden hand</w:t>
      </w:r>
      <w:r w:rsidRPr="00806496">
        <w:rPr>
          <w:sz w:val="16"/>
        </w:rPr>
        <w:t xml:space="preserve">, tricky, always acting in bad faith, </w:t>
      </w:r>
      <w:r w:rsidRPr="00806496">
        <w:rPr>
          <w:rStyle w:val="StyleUnderline"/>
        </w:rPr>
        <w:t>the obstacle to a better, purer,</w:t>
      </w:r>
      <w:r w:rsidRPr="00806496">
        <w:rPr>
          <w:sz w:val="16"/>
        </w:rPr>
        <w:t xml:space="preserve"> more spiritual </w:t>
      </w:r>
      <w:r w:rsidRPr="00806496">
        <w:rPr>
          <w:rStyle w:val="StyleUnderline"/>
        </w:rPr>
        <w:t>world</w:t>
      </w:r>
      <w:r w:rsidRPr="00806496">
        <w:rPr>
          <w:sz w:val="16"/>
        </w:rPr>
        <w:t xml:space="preserve">, uniquely deserving of punishment, and so on. </w:t>
      </w:r>
      <w:r w:rsidRPr="00806496">
        <w:rPr>
          <w:rStyle w:val="StyleUnderline"/>
        </w:rPr>
        <w:t>Puar</w:t>
      </w:r>
      <w:r w:rsidRPr="00806496">
        <w:rPr>
          <w:sz w:val="16"/>
        </w:rPr>
        <w:t xml:space="preserve"> clearly </w:t>
      </w:r>
      <w:r w:rsidRPr="00806496">
        <w:rPr>
          <w:rStyle w:val="StyleUnderline"/>
        </w:rPr>
        <w:t>believes that Israel deserves to be depicted as the Jew among the nations</w:t>
      </w:r>
      <w:r w:rsidRPr="00806496">
        <w:rPr>
          <w:sz w:val="16"/>
        </w:rPr>
        <w:t xml:space="preserve">. Addressing one of the most controversial statements she made in her lecture at Vassar, </w:t>
      </w:r>
      <w:r w:rsidRPr="00806496">
        <w:rPr>
          <w:rStyle w:val="StyleUnderline"/>
        </w:rPr>
        <w:t>she claims that she just</w:t>
      </w:r>
      <w:r w:rsidRPr="00806496">
        <w:rPr>
          <w:sz w:val="16"/>
        </w:rPr>
        <w:t xml:space="preserve"> </w:t>
      </w:r>
      <w:r w:rsidRPr="00806496">
        <w:rPr>
          <w:rStyle w:val="StyleUnderline"/>
        </w:rPr>
        <w:t>“relayed a</w:t>
      </w:r>
      <w:r w:rsidRPr="00806496">
        <w:rPr>
          <w:sz w:val="16"/>
        </w:rPr>
        <w:t xml:space="preserve"> simple </w:t>
      </w:r>
      <w:r w:rsidRPr="00806496">
        <w:rPr>
          <w:rStyle w:val="StyleUnderline"/>
        </w:rPr>
        <w:t xml:space="preserve">ethnographic observation” </w:t>
      </w:r>
      <w:r w:rsidRPr="00806496">
        <w:rPr>
          <w:sz w:val="16"/>
        </w:rPr>
        <w:t xml:space="preserve">when she said, “Some speculate that [Palestinian terrorists’] bodies were mined for organs for scientific research.” She emphasizes that her goal was “to highlight Palestinian voices, and to amplify the speech of those who are routinely censored out of public awareness in the United States, and in mass media more generally.” As it happens, the kind of “speech” Puar wishes to “amplify” attracted some media attention just a few months ago, when veteran Palestinian activist Bassem Tamimi shared a Facebook post that Tablet’s Yair Rosenberg described as “a viral anti-Semitic meme … alleging Israelis detain Palestinian children to steal their organs, and that Zionists control the media to suppress this information.” Writing on October 16, 2015, Rosenberg noted that the post had been shared over 1,500 times in just two days. At the time of writing, it has been shared over 2,000 times. It is archived here. Rosenberg quoted ADL National Director Jonathan Greenblatt’s condemnation of “Tamimi’s propagation of the anti-Semitic blood libel on social media.” Greenblatt also asserted that there “can be no justification or support for this type of hate and incitement.” While Tamimi has since deleted his post, </w:t>
      </w:r>
      <w:r w:rsidRPr="00806496">
        <w:rPr>
          <w:rStyle w:val="StyleUnderline"/>
        </w:rPr>
        <w:t>Puar argues that Palestinians who suspect Israel of mining Palestinian organs do so with good reason</w:t>
      </w:r>
      <w:r w:rsidRPr="00806496">
        <w:rPr>
          <w:sz w:val="16"/>
        </w:rPr>
        <w:t xml:space="preserve">. As “evidence,” she cites reports of abuse at the Abu Kabir forensic institute near Tel Aviv that occurred almost two decades ago and have since been thoroughly investigated. Indeed, even the links Puar provides make clear that there was a five-year investigation triggered by complaints from employees at the institute and a series of investigative reports in Israeli media. While </w:t>
      </w:r>
      <w:r w:rsidRPr="00806496">
        <w:rPr>
          <w:rStyle w:val="StyleUnderline"/>
        </w:rPr>
        <w:t>the reports Puar herself cites leave no doubt that these incidents happened in violation of Israeli law and were thoroughly investigated</w:t>
      </w:r>
      <w:r w:rsidRPr="00806496">
        <w:rPr>
          <w:sz w:val="16"/>
        </w:rPr>
        <w:t xml:space="preserve">, </w:t>
      </w:r>
      <w:r w:rsidRPr="00806496">
        <w:rPr>
          <w:rStyle w:val="StyleUnderline"/>
        </w:rPr>
        <w:t>Puar still insinuates that Israel has a sinister history</w:t>
      </w:r>
      <w:r w:rsidRPr="00806496">
        <w:rPr>
          <w:sz w:val="16"/>
        </w:rPr>
        <w:t xml:space="preserve"> of stealing organs. Preposterously enough, </w:t>
      </w:r>
      <w:r w:rsidRPr="00806496">
        <w:rPr>
          <w:rStyle w:val="StyleUnderline"/>
        </w:rPr>
        <w:t>she claims that this history is “well documented” by linking to a</w:t>
      </w:r>
      <w:r w:rsidRPr="00806496">
        <w:rPr>
          <w:sz w:val="16"/>
        </w:rPr>
        <w:t xml:space="preserve"> completely discredited </w:t>
      </w:r>
      <w:r w:rsidRPr="00806496">
        <w:rPr>
          <w:rStyle w:val="StyleUnderline"/>
        </w:rPr>
        <w:t>article published in a Swedish tabloid</w:t>
      </w:r>
      <w:r w:rsidRPr="00806496">
        <w:rPr>
          <w:sz w:val="16"/>
        </w:rPr>
        <w:t xml:space="preserve"> in 2009, even though the author of the article admitted that he had “no idea … no clue” whether his story was “true or not.” Another Swedish paper published a somewhat cynical op-ed in response: </w:t>
      </w:r>
      <w:r w:rsidRPr="00806496">
        <w:rPr>
          <w:rStyle w:val="StyleUnderline"/>
        </w:rPr>
        <w:t>“Whispers in the dark</w:t>
      </w:r>
      <w:r w:rsidRPr="00806496">
        <w:rPr>
          <w:sz w:val="16"/>
        </w:rPr>
        <w:t xml:space="preserve">. Anonymous sources. Rumors. … </w:t>
      </w:r>
      <w:r w:rsidRPr="00806496">
        <w:rPr>
          <w:rStyle w:val="StyleUnderline"/>
        </w:rPr>
        <w:t>That is all it takes. After all, we all know what [the Jews] are like, don’t we: inhuman</w:t>
      </w:r>
      <w:r w:rsidRPr="00806496">
        <w:rPr>
          <w:sz w:val="16"/>
        </w:rPr>
        <w:t xml:space="preserve">, hardened. </w:t>
      </w:r>
      <w:r w:rsidRPr="00806496">
        <w:rPr>
          <w:rStyle w:val="StyleUnderline"/>
        </w:rPr>
        <w:t>Capable of anything. Now all that remains is the defense</w:t>
      </w:r>
      <w:r w:rsidRPr="00806496">
        <w:rPr>
          <w:sz w:val="16"/>
        </w:rPr>
        <w:t>, equally predictable: ‘</w:t>
      </w:r>
      <w:r w:rsidRPr="00806496">
        <w:rPr>
          <w:rStyle w:val="StyleUnderline"/>
        </w:rPr>
        <w:t>Anti-Semitism? No, no, just criticism of Israel.’</w:t>
      </w:r>
      <w:r w:rsidRPr="00806496">
        <w:rPr>
          <w:sz w:val="16"/>
        </w:rPr>
        <w:t xml:space="preserve">” Professor </w:t>
      </w:r>
      <w:r w:rsidRPr="00806496">
        <w:rPr>
          <w:rStyle w:val="StyleUnderline"/>
        </w:rPr>
        <w:t xml:space="preserve">Puar is now working hard to give such “whispers in the dark” academic respectability. </w:t>
      </w:r>
      <w:r w:rsidRPr="00806496">
        <w:rPr>
          <w:sz w:val="16"/>
        </w:rPr>
        <w:t xml:space="preserve">She clearly wants them to be mainstreamed as “just” and, above all, justified “criticism of Israel.” And she fully intends to continue her perverse form of “criticism.” As she herself notes, she has not only tenure at Rutgers and the “complete support” of a “phenomenal union” and her colleagues, but her current book project is funded by a grant from the Rutgers University Research Council. She is also working on a film project “tentatively titled The Coming Intifada.” We are, in other words, sure to be subjected to more of Puar’s ostensibly well-researched and scholarly insights into the monstrous evils Israel supposedly inflicts on the Palestinians. While she remains determined to prevent public access to materials documenting her Vassar lecture, she maintains that criticism of her research as anti-Semitic has “absolutely no merit” and her “descriptions of life and death in Palestine incited a smear campaign rather than raising concerns about how the Israeli state is treating the bodies of those they colonize.” But it is not hard to demonstrate that her “research” and “scholarship” are indeed anti-Semitic, because </w:t>
      </w:r>
      <w:r w:rsidRPr="00806496">
        <w:rPr>
          <w:rStyle w:val="StyleUnderline"/>
        </w:rPr>
        <w:t>she presents falsehoods whose sole purpose is the wholesale demonization of Israel.</w:t>
      </w:r>
      <w:r w:rsidRPr="00806496">
        <w:rPr>
          <w:sz w:val="16"/>
        </w:rPr>
        <w:t xml:space="preserve"> Thus, she highlights incidents of abuse at a forensic institute that happened some 20 years ago and that give no indication whatsoever of “how the Israeli state is treating the bodies of those they colonize.” Indeed, she cannot, since this abuse did not reflect the policy of the Israeli state, but constituted a violation of Israeli laws that was uncovered and duly investigated. Moreover, </w:t>
      </w:r>
      <w:r w:rsidRPr="00806496">
        <w:rPr>
          <w:rStyle w:val="StyleUnderline"/>
        </w:rPr>
        <w:t>Puar is completely disingenuous when she claims</w:t>
      </w:r>
      <w:r w:rsidRPr="00806496">
        <w:rPr>
          <w:sz w:val="16"/>
        </w:rPr>
        <w:t xml:space="preserve">: “In my lecture, </w:t>
      </w:r>
      <w:r w:rsidRPr="00806496">
        <w:rPr>
          <w:rStyle w:val="StyleUnderline"/>
        </w:rPr>
        <w:t>I m</w:t>
      </w:r>
      <w:r w:rsidRPr="00C343B9">
        <w:rPr>
          <w:rStyle w:val="StyleUnderline"/>
        </w:rPr>
        <w:t>ade clear that I was not making any empirical claims about</w:t>
      </w:r>
      <w:r w:rsidRPr="00C343B9">
        <w:rPr>
          <w:sz w:val="16"/>
        </w:rPr>
        <w:t xml:space="preserve"> current </w:t>
      </w:r>
      <w:r w:rsidRPr="00C343B9">
        <w:rPr>
          <w:rStyle w:val="StyleUnderline"/>
        </w:rPr>
        <w:t>organ mining</w:t>
      </w:r>
      <w:r w:rsidRPr="00C343B9">
        <w:rPr>
          <w:sz w:val="16"/>
        </w:rPr>
        <w:t xml:space="preserve">.” To be sure, she didn’t make “empirical claims,” but </w:t>
      </w:r>
      <w:r w:rsidRPr="00C343B9">
        <w:rPr>
          <w:rStyle w:val="StyleUnderline"/>
        </w:rPr>
        <w:t>she validated Palestinian speculations about organ theft when she suggested that Israel might be pursuing “a weaponized epigenetics where the outcome is not so much about winning or losing nor a solution, but about needing body parts</w:t>
      </w:r>
      <w:r w:rsidRPr="00C343B9">
        <w:rPr>
          <w:sz w:val="16"/>
        </w:rPr>
        <w:t>, not even whole bodies, for research and experimentation.”</w:t>
      </w:r>
    </w:p>
    <w:p w14:paraId="287C4DF8" w14:textId="77777777" w:rsidR="005934B0" w:rsidRPr="005934B0" w:rsidRDefault="005934B0" w:rsidP="005934B0"/>
    <w:p w14:paraId="43C7D8D1" w14:textId="77777777" w:rsidR="00E823BB" w:rsidRDefault="00E823BB" w:rsidP="00E823BB"/>
    <w:p w14:paraId="64D5ACD4" w14:textId="77777777" w:rsidR="00C60116" w:rsidRDefault="00C60116" w:rsidP="0090379B">
      <w:pPr>
        <w:pStyle w:val="Heading2"/>
      </w:pPr>
      <w:r>
        <w:t>LINK – ACADEMY K</w:t>
      </w:r>
    </w:p>
    <w:p w14:paraId="74543839" w14:textId="77777777" w:rsidR="0090379B" w:rsidRPr="0090379B" w:rsidRDefault="0090379B" w:rsidP="0090379B"/>
    <w:p w14:paraId="5DFDE289" w14:textId="77777777" w:rsidR="0090379B" w:rsidRDefault="0090379B" w:rsidP="0090379B">
      <w:pPr>
        <w:pStyle w:val="Heading4"/>
      </w:pPr>
      <w:r>
        <w:t>Academic criticism of Israel amounts to nothing – the aff will be pushed to the side just like Steven Salaita – a tenured professor who lost his job over critism of Israel – theres no solvency</w:t>
      </w:r>
    </w:p>
    <w:p w14:paraId="6FE8771C" w14:textId="77777777" w:rsidR="0090379B" w:rsidRDefault="0090379B" w:rsidP="0090379B">
      <w:pPr>
        <w:rPr>
          <w:rFonts w:ascii="Times" w:hAnsi="Times" w:cs="Times New Roman"/>
          <w:sz w:val="20"/>
          <w:szCs w:val="20"/>
        </w:rPr>
      </w:pPr>
      <w:r w:rsidRPr="002F0C65">
        <w:rPr>
          <w:rFonts w:ascii="Times" w:hAnsi="Times" w:cs="Times New Roman"/>
          <w:b/>
          <w:sz w:val="20"/>
          <w:szCs w:val="20"/>
        </w:rPr>
        <w:t>Pettit</w:t>
      </w:r>
      <w:r w:rsidRPr="002F0C65">
        <w:rPr>
          <w:rFonts w:ascii="Times" w:hAnsi="Times" w:cs="Times New Roman"/>
          <w:sz w:val="20"/>
          <w:szCs w:val="20"/>
        </w:rPr>
        <w:t>, Emma. “'Ousted' From Academe, Steven Salaita Says He's Driving a School Bus to Make Ends Meet.” The Chronicle of Higher Education, The Chronicle of Higher Education, 19 Feb</w:t>
      </w:r>
      <w:r w:rsidRPr="002F0C65">
        <w:rPr>
          <w:rFonts w:ascii="Times" w:hAnsi="Times" w:cs="Times New Roman"/>
          <w:b/>
          <w:sz w:val="20"/>
          <w:szCs w:val="20"/>
        </w:rPr>
        <w:t>. 2019</w:t>
      </w:r>
      <w:r w:rsidRPr="002F0C65">
        <w:rPr>
          <w:rFonts w:ascii="Times" w:hAnsi="Times" w:cs="Times New Roman"/>
          <w:sz w:val="20"/>
          <w:szCs w:val="20"/>
        </w:rPr>
        <w:t>, www.chronicle.com/article/Ousted-From-Academe/245732.</w:t>
      </w:r>
    </w:p>
    <w:p w14:paraId="442E691A" w14:textId="77777777" w:rsidR="00311D13" w:rsidRPr="001C11BA" w:rsidRDefault="0090379B" w:rsidP="009A7F2D">
      <w:pPr>
        <w:rPr>
          <w:sz w:val="12"/>
        </w:rPr>
      </w:pPr>
      <w:r w:rsidRPr="00222251">
        <w:rPr>
          <w:rStyle w:val="StyleUnderline"/>
        </w:rPr>
        <w:t>Steven G. Salaita, whose tenured-faculty appointment at the University of Illinois at Urbana-Champaign was withdrawn nearly five years ago over his harsh criticisms of Israel, has found a new job outside the ivory tower. He’s a school-bus driver. Salaita, formerly a professor of English at Virginia Tech, was going to assume a new post at Illinois in the fall of 2014.</w:t>
      </w:r>
      <w:r w:rsidRPr="00222251">
        <w:rPr>
          <w:sz w:val="12"/>
        </w:rPr>
        <w:t xml:space="preserve"> But a string of tweets that he posted about the Israeli-Palestinian conflict drew considerable outrage. Illinois trustees denied him the offer. And news of Salaita’s dismissal, and the extensive litigation that followed, made him a polarizing crusader for academic freedom. Steven Salaita @stevesalaita Let's cut to the chase: If you're defending #Israel right now you're an awful human being. Steven Salaita @stevesalaita I repeat: if you're defending #Israel right now, then "hopelessly brainwashed" is your best prognosis.#Gaza #FreePalestine this Steven Salaita @stevesalaita This is not a conflict between #Israel and "Hamas." It's a struggle by an Indigenous people against a colonial power.#Gaza #FreePalestine a position at the American University of Beirut, from which he was “ousted,” he says, due to pressure from U.S. senators and university donors alike. (Neither Salaita nor the university immediately responded to requests for comment, but in 2016 the university denied accusations that Salaita had been purposefully kept from being appointed to a new post as director of its Center for American Studies and Research. </w:t>
      </w:r>
      <w:r w:rsidRPr="00222251">
        <w:rPr>
          <w:rStyle w:val="StyleUnderline"/>
        </w:rPr>
        <w:t>Eventually the University of Illinois agreed to pay Salaita a $600,000 settlement and cover his legal fees.) A door had slammed shut on academe, a career that had once “felt manifest,” Salaita wrote in a recent essay, “An Honest Living,” posted on his personal website. “I went to college at 17 knowing I would never leave.” Twenty-one years later, he was blocked from the Illinois position. Salaita now spends his workday transporting children to and from school in the suburbs of Washington, D.C</w:t>
      </w:r>
      <w:r w:rsidRPr="00222251">
        <w:rPr>
          <w:sz w:val="12"/>
        </w:rPr>
        <w:t xml:space="preserve">. He performs safety checks, dozes in the driver’s seat during breaks, and deposits “mini-hordes of cantankerous pupils into bustling subdivisions,” he wrote. The life of a school-bus driver is “surprisingly complex,” Salaita wrote. “We’re supposed to facilitate access to education without considering its function in the systems that inform our wages.” Salaita doesn’t see himself as an academic anymore. “I no longer profess and therefore no longer assume the burden of professorial expectations,” he wrote. “No more civility or nuance or dispassion or objectivity or whatever term they’re using these days to impel obedience.” Denial of Job to Harsh Critic of Israel Divides Advocates of Academic Freedom The exodus from a tenured professorship to an hourly wage has been mired in hardships, as well as some new freedoms. “There’s something profoundly liberating about leaving academe,” he wrote. You no longer have to care “about fashionable thinkers, network at the planet’s most boring parties, or quantify self-worth for scurrilous committees.” The industry’s culture of “social control” is “insidious and pervasive,” he wrote. </w:t>
      </w:r>
      <w:r w:rsidRPr="00222251">
        <w:rPr>
          <w:rStyle w:val="StyleUnderline"/>
        </w:rPr>
        <w:t>Still, after months without work, Salaita said his family had suffered financially</w:t>
      </w:r>
      <w:r w:rsidRPr="00222251">
        <w:rPr>
          <w:sz w:val="12"/>
        </w:rPr>
        <w:t>. And he didn’t put himself through so much schooling to land a job that requires no college, he wrote. “Then again,” he said, “neither did I attend so many years of college in order to be disabused of the notion that education is noble.” Clarification (2/20/2016, 9:38 a.m.): A previous version of this article stated that “the university” had eventually paid Salaita a $600,000 settlement. The University</w:t>
      </w:r>
      <w:r w:rsidRPr="002F0C65">
        <w:rPr>
          <w:sz w:val="12"/>
        </w:rPr>
        <w:t xml:space="preserve"> of Illinois, not the American University of Beirut, paid the settlement. The article has been corrected.</w:t>
      </w:r>
    </w:p>
    <w:p w14:paraId="4382F512" w14:textId="77777777" w:rsidR="00E42112" w:rsidRDefault="00E42112" w:rsidP="009A7F2D"/>
    <w:p w14:paraId="1200793A" w14:textId="77777777" w:rsidR="00126C34" w:rsidRDefault="00126C34" w:rsidP="009A7F2D"/>
    <w:p w14:paraId="373756B3" w14:textId="77777777" w:rsidR="00126C34" w:rsidRDefault="00126C34" w:rsidP="00126C34">
      <w:pPr>
        <w:pStyle w:val="Heading2"/>
      </w:pPr>
      <w:r>
        <w:t>FRAMEWORK – TVA</w:t>
      </w:r>
    </w:p>
    <w:p w14:paraId="6105E672" w14:textId="77777777" w:rsidR="00126C34" w:rsidRPr="00126C34" w:rsidRDefault="00126C34" w:rsidP="00126C34"/>
    <w:p w14:paraId="3A667FF3" w14:textId="77777777" w:rsidR="00126C34" w:rsidRDefault="00126C34" w:rsidP="00126C34">
      <w:pPr>
        <w:pStyle w:val="Heading4"/>
      </w:pPr>
      <w:r>
        <w:t xml:space="preserve">TVA: the United states should end </w:t>
      </w:r>
      <w:r w:rsidR="00E41E37">
        <w:t>FMS and DCS to Israel.</w:t>
      </w:r>
    </w:p>
    <w:p w14:paraId="094773A2" w14:textId="77777777" w:rsidR="00126C34" w:rsidRPr="006B352A" w:rsidRDefault="00126C34" w:rsidP="00126C34">
      <w:pPr>
        <w:pStyle w:val="Heading4"/>
      </w:pPr>
      <w:r>
        <w:t>The TVA solves - Arms sales are the enabler of the colonial ousting of Palestinians – ending arms sales is key to ending that violence</w:t>
      </w:r>
    </w:p>
    <w:p w14:paraId="152BC5FA" w14:textId="77777777" w:rsidR="00126C34" w:rsidRPr="004E453D" w:rsidRDefault="00126C34" w:rsidP="00126C34">
      <w:pPr>
        <w:rPr>
          <w:rStyle w:val="Style13ptBold"/>
          <w:b w:val="0"/>
          <w:bCs/>
        </w:rPr>
      </w:pPr>
      <w:r w:rsidRPr="004E453D">
        <w:rPr>
          <w:rStyle w:val="Style13ptBold"/>
          <w:sz w:val="16"/>
          <w:szCs w:val="16"/>
        </w:rPr>
        <w:t>Glenn</w:t>
      </w:r>
      <w:r w:rsidRPr="004E453D">
        <w:rPr>
          <w:rStyle w:val="Style13ptBold"/>
        </w:rPr>
        <w:t xml:space="preserve"> Greenwald ’14</w:t>
      </w:r>
      <w:r w:rsidRPr="004E453D">
        <w:rPr>
          <w:rStyle w:val="Style13ptBold"/>
          <w:sz w:val="16"/>
          <w:szCs w:val="16"/>
        </w:rPr>
        <w:t>, is a journalist, constitutional lawyer, and author of four New York Times best-selling books on politics and law, “CASH, WEAPONS AND SURVEILLANCE: THE U.S. IS A KEY PARTY TO EVERY ISRAELI ATTACK”, 8/4/14, The Intercept, https://theintercept.com/2014/08/04/cash-weapons-surveillance/</w:t>
      </w:r>
    </w:p>
    <w:p w14:paraId="4B56BD2B" w14:textId="77777777" w:rsidR="00126C34" w:rsidRDefault="00126C34" w:rsidP="00126C34">
      <w:pPr>
        <w:rPr>
          <w:rStyle w:val="StyleUnderline"/>
          <w:bCs/>
        </w:rPr>
      </w:pPr>
      <w:r w:rsidRPr="004E453D">
        <w:rPr>
          <w:rStyle w:val="StyleUnderline"/>
        </w:rPr>
        <w:t>The U.S. government has long lavished overwhelming aid on Israel, providing cash, weapons and surveillance technology that play a crucial role in Israel’s attacks on its neighbors</w:t>
      </w:r>
      <w:r w:rsidRPr="004E453D">
        <w:t xml:space="preserve">. But </w:t>
      </w:r>
      <w:r w:rsidRPr="004E453D">
        <w:rPr>
          <w:rStyle w:val="StyleUnderline"/>
        </w:rPr>
        <w:t>top secret documents</w:t>
      </w:r>
      <w:r w:rsidRPr="004E453D">
        <w:t xml:space="preserve"> provided by NSA whistleblower Edward Snowden </w:t>
      </w:r>
      <w:r w:rsidRPr="004E453D">
        <w:rPr>
          <w:rStyle w:val="StyleUnderline"/>
        </w:rPr>
        <w:t xml:space="preserve">shed substantial new light on how the U.S. and its partners </w:t>
      </w:r>
      <w:r w:rsidRPr="004E453D">
        <w:rPr>
          <w:rStyle w:val="Emphasis"/>
        </w:rPr>
        <w:t>directly enable Israel’s military assaults</w:t>
      </w:r>
      <w:r w:rsidRPr="004E453D">
        <w:rPr>
          <w:rStyle w:val="StyleUnderline"/>
        </w:rPr>
        <w:t xml:space="preserve"> – such as the one on Gaza.</w:t>
      </w:r>
      <w:r>
        <w:rPr>
          <w:b/>
          <w:bCs/>
          <w:u w:val="single"/>
        </w:rPr>
        <w:t xml:space="preserve"> </w:t>
      </w:r>
      <w:r w:rsidRPr="004E453D">
        <w:t xml:space="preserve">Over the last decade, </w:t>
      </w:r>
      <w:r w:rsidRPr="004E453D">
        <w:rPr>
          <w:rStyle w:val="StyleUnderline"/>
        </w:rPr>
        <w:t>the NSA has significantly increased the surveillance assistance it provides to</w:t>
      </w:r>
      <w:r w:rsidRPr="004E453D">
        <w:t xml:space="preserve"> its Israeli counterpart, </w:t>
      </w:r>
      <w:r w:rsidRPr="004E453D">
        <w:rPr>
          <w:rStyle w:val="StyleUnderline"/>
        </w:rPr>
        <w:t>the Israeli SIGINT National Unit (ISNU</w:t>
      </w:r>
      <w:r w:rsidRPr="004E453D">
        <w:t xml:space="preserve">; also known as Unit 8200), </w:t>
      </w:r>
      <w:r w:rsidRPr="004E453D">
        <w:rPr>
          <w:rStyle w:val="StyleUnderline"/>
        </w:rPr>
        <w:t>including data used to monitor and target Palestinians</w:t>
      </w:r>
      <w:r w:rsidRPr="004E453D">
        <w:t>. In many cases, the NSA and ISNU work cooperatively with the British and Canadian spy agencies, the GCHQ and CSEC.</w:t>
      </w:r>
      <w:r>
        <w:rPr>
          <w:b/>
          <w:bCs/>
          <w:u w:val="single"/>
        </w:rPr>
        <w:t xml:space="preserve"> </w:t>
      </w:r>
      <w:r w:rsidRPr="004E453D">
        <w:rPr>
          <w:rStyle w:val="StyleUnderline"/>
        </w:rPr>
        <w:t>The relationship has, on at least one occasion, entailed the covert payment of a large amount of cash to Israeli operatives</w:t>
      </w:r>
      <w:r w:rsidRPr="004E453D">
        <w:t>. Beyond their own surveillance programs, the American and British surveillance agencies rely on U.S.-supported Arab regimes, including the Jordanian monarchy and even the Palestinian Authority Security Forces, to provide vital spying services regarding Palestinian targets.</w:t>
      </w:r>
      <w:r>
        <w:t xml:space="preserve"> </w:t>
      </w:r>
      <w:r w:rsidRPr="004E453D">
        <w:rPr>
          <w:rStyle w:val="StyleUnderline"/>
        </w:rPr>
        <w:t xml:space="preserve">The new documents </w:t>
      </w:r>
      <w:r w:rsidRPr="004E453D">
        <w:rPr>
          <w:rStyle w:val="Emphasis"/>
        </w:rPr>
        <w:t>underscore the indispensable, direct involvement</w:t>
      </w:r>
      <w:r w:rsidRPr="004E453D">
        <w:rPr>
          <w:rStyle w:val="StyleUnderline"/>
        </w:rPr>
        <w:t xml:space="preserve"> of the U.S. government and its key allies in Israeli aggression against its neighbors</w:t>
      </w:r>
      <w:r w:rsidRPr="004E453D">
        <w:t>. That covert support is squarely at odds with the posture of helpless detachment typically adopted by Obama officials and their supporters.</w:t>
      </w:r>
      <w:r>
        <w:t xml:space="preserve"> </w:t>
      </w:r>
      <w:r w:rsidRPr="004E453D">
        <w:t>President Obama, in his press conference on Friday, said “it is heartbreaking to see what’s happening there,” referring to the weeks of civilian deaths in Gaza – “as if he’s just a bystander, watching it all unfold,” observed Brooklyn College Professor Corey Robin. Robin added: “</w:t>
      </w:r>
      <w:r w:rsidRPr="004E453D">
        <w:rPr>
          <w:rStyle w:val="StyleUnderline"/>
        </w:rPr>
        <w:t>Obama talks about Gaza as if it were a natural disaster, an uncontrollable biological event</w:t>
      </w:r>
      <w:r w:rsidRPr="004E453D">
        <w:t>.”</w:t>
      </w:r>
      <w:r>
        <w:t xml:space="preserve"> </w:t>
      </w:r>
      <w:r w:rsidRPr="004E453D">
        <w:rPr>
          <w:rStyle w:val="StyleUnderline"/>
        </w:rPr>
        <w:t>Each time Israel attacks Gaza and massacres its trapped civilian population</w:t>
      </w:r>
      <w:r w:rsidRPr="004E453D">
        <w:t xml:space="preserve"> – at the end of 2008, in the fall of 2012, and now again this past month – </w:t>
      </w:r>
      <w:r w:rsidRPr="004E453D">
        <w:rPr>
          <w:rStyle w:val="StyleUnderline"/>
        </w:rPr>
        <w:t xml:space="preserve">the same process repeats itself in both U.S. media and government circles: </w:t>
      </w:r>
      <w:r w:rsidRPr="004E453D">
        <w:rPr>
          <w:rStyle w:val="Emphasis"/>
        </w:rPr>
        <w:t>the U.S. government feeds Israel the weapons it uses</w:t>
      </w:r>
      <w:r w:rsidRPr="004E453D">
        <w:rPr>
          <w:rStyle w:val="StyleUnderline"/>
        </w:rPr>
        <w:t xml:space="preserve"> and steadfastly defends its aggression both publicly and at the U.N</w:t>
      </w:r>
      <w:r w:rsidRPr="004E453D">
        <w:t xml:space="preserve">.; the U.S. </w:t>
      </w:r>
      <w:r w:rsidRPr="004E453D">
        <w:rPr>
          <w:rStyle w:val="StyleUnderline"/>
        </w:rPr>
        <w:t>Congress unanimously enacts one resolution after the next to support and enable Israel</w:t>
      </w:r>
      <w:r w:rsidRPr="004E453D">
        <w:t xml:space="preserve">; </w:t>
      </w:r>
      <w:r w:rsidRPr="004E453D">
        <w:rPr>
          <w:rStyle w:val="StyleUnderline"/>
        </w:rPr>
        <w:t>and then American media figures pretend that the Israeli attack has nothing to do with their country</w:t>
      </w:r>
      <w:r w:rsidRPr="004E453D">
        <w:t xml:space="preserve">, that it’s just some sort of unfortunately intractable, distant conflict between two equally intransigent foreign parties in response to which all decent </w:t>
      </w:r>
      <w:r w:rsidRPr="004E453D">
        <w:rPr>
          <w:rStyle w:val="Emphasis"/>
        </w:rPr>
        <w:t>Americans helplessly throw up their hands as though they bear no responsibility</w:t>
      </w:r>
      <w:r w:rsidRPr="004E453D">
        <w:t>.</w:t>
      </w:r>
      <w:r>
        <w:t xml:space="preserve"> </w:t>
      </w:r>
      <w:r w:rsidRPr="004E453D">
        <w:t xml:space="preserve">“The United States has been trying to broker peace in the Middle East for the past 20 years,” wrote the liberal commentator Kevin Drum in Mother Jones, last Tuesday. The following day, CNN reported that </w:t>
      </w:r>
      <w:r w:rsidRPr="004E453D">
        <w:rPr>
          <w:rStyle w:val="StyleUnderline"/>
        </w:rPr>
        <w:t>the Obama administration “agreed to Israel’s request to resupply it with several types of ammunition</w:t>
      </w:r>
      <w:r w:rsidRPr="004E453D">
        <w:t xml:space="preserve"> … </w:t>
      </w:r>
      <w:r w:rsidRPr="004E453D">
        <w:rPr>
          <w:rStyle w:val="StyleUnderline"/>
        </w:rPr>
        <w:t>Among the items being bought are 120mm mortar rounds and 40mm ammunition for grenade launchers.”</w:t>
      </w:r>
      <w:r>
        <w:t xml:space="preserve"> </w:t>
      </w:r>
      <w:r w:rsidRPr="004E453D">
        <w:t xml:space="preserve">The new Snowden documents illustrate a crucial fact: </w:t>
      </w:r>
      <w:r w:rsidRPr="004E453D">
        <w:rPr>
          <w:rStyle w:val="Emphasis"/>
        </w:rPr>
        <w:t>Israeli aggression would be impossible without the constant, lavish support and protection of the U.S. government</w:t>
      </w:r>
      <w:r w:rsidRPr="004E453D">
        <w:t xml:space="preserve">, </w:t>
      </w:r>
      <w:r w:rsidRPr="004E453D">
        <w:rPr>
          <w:rStyle w:val="StyleUnderline"/>
        </w:rPr>
        <w:t>which is anything but a neutral, peace-brokering party in these attacks</w:t>
      </w:r>
      <w:r w:rsidRPr="004E453D">
        <w:t xml:space="preserve">. And </w:t>
      </w:r>
      <w:r w:rsidRPr="004E453D">
        <w:rPr>
          <w:rStyle w:val="StyleUnderline"/>
        </w:rPr>
        <w:t>the relationship between the NSA and its partners on the one hand, and the Israeli spying agency on the other, is at the center of that enabling.</w:t>
      </w:r>
      <w:r>
        <w:t xml:space="preserve"> </w:t>
      </w:r>
      <w:r w:rsidRPr="004E453D">
        <w:t xml:space="preserve">Last September, the Guardian revealed that the NSA “routinely shares raw intelligence data with Israel without first sifting it to remove information about US citizens.” </w:t>
      </w:r>
      <w:r w:rsidRPr="004E453D">
        <w:rPr>
          <w:rStyle w:val="StyleUnderline"/>
        </w:rPr>
        <w:t>The paper published the full top secret Memoranadum of Understanding between the two agencies governing that sharing</w:t>
      </w:r>
      <w:r w:rsidRPr="004E453D">
        <w:t xml:space="preserve">. </w:t>
      </w:r>
      <w:r w:rsidRPr="004E453D">
        <w:rPr>
          <w:rStyle w:val="Emphasis"/>
        </w:rPr>
        <w:t>But the NSA/ISNU relationship extends far beyond that.</w:t>
      </w:r>
      <w:r>
        <w:t xml:space="preserve"> </w:t>
      </w:r>
      <w:r w:rsidRPr="004E453D">
        <w:t xml:space="preserve">One newly disclosed top secret NSA document, dated April 13, 2013 and published today by the Intercept, recounts that </w:t>
      </w:r>
      <w:r w:rsidRPr="004E453D">
        <w:rPr>
          <w:rStyle w:val="StyleUnderline"/>
        </w:rPr>
        <w:t>the “NSA maintains a far-reaching technical and analytic relationship with the Israeli SIGINT National Unit (ISNU) sharing information on access, intercept, targeting, language, analysis and reporting.”</w:t>
      </w:r>
      <w:r>
        <w:rPr>
          <w:b/>
          <w:bCs/>
          <w:u w:val="single"/>
        </w:rPr>
        <w:t xml:space="preserve"> </w:t>
      </w:r>
      <w:r w:rsidRPr="004E453D">
        <w:t>Specifically, “</w:t>
      </w:r>
      <w:r w:rsidRPr="004E453D">
        <w:rPr>
          <w:rStyle w:val="Emphasis"/>
        </w:rPr>
        <w:t>this SIGINT relationship has increasingly been the catalyst for a broader intelligence relationship between the United States and Israel</w:t>
      </w:r>
      <w:r w:rsidRPr="004E453D">
        <w:t>.” Moreover, “</w:t>
      </w:r>
      <w:r w:rsidRPr="004E453D">
        <w:rPr>
          <w:rStyle w:val="StyleUnderline"/>
        </w:rPr>
        <w:t>NSA’s cyber partnerships expanded beyond ISNU to include Israeli Defense Intelligence’s [Special Operation Division] SOD and Mossad.”</w:t>
      </w:r>
      <w:r>
        <w:rPr>
          <w:b/>
          <w:bCs/>
          <w:u w:val="single"/>
        </w:rPr>
        <w:t xml:space="preserve"> </w:t>
      </w:r>
      <w:r w:rsidRPr="004E453D">
        <w:rPr>
          <w:rStyle w:val="StyleUnderline"/>
        </w:rPr>
        <w:t>Under this expanded cooperation, the Americans and Israelis work together to gain access to “geographic targets [that] include the countries of North Africa, the Middle East, the Persian Gulf, South Asia, and the Islamic republics of the former Soviet Union</w:t>
      </w:r>
      <w:r w:rsidRPr="004E453D">
        <w:t xml:space="preserve">.” </w:t>
      </w:r>
      <w:r w:rsidRPr="004E453D">
        <w:rPr>
          <w:rStyle w:val="StyleUnderline"/>
        </w:rPr>
        <w:t>It also includes “a dedicated communications line between NSA and ISNU [that] supports the exchange of raw material, as well as daily analytic and technical correspondence.”</w:t>
      </w:r>
      <w:r>
        <w:rPr>
          <w:u w:val="single"/>
        </w:rPr>
        <w:t xml:space="preserve"> </w:t>
      </w:r>
      <w:r w:rsidRPr="004E453D">
        <w:t>The relationship has provided Israel with ample support for both intelligence and surveillance: “</w:t>
      </w:r>
      <w:r w:rsidRPr="004E453D">
        <w:rPr>
          <w:rStyle w:val="StyleUnderline"/>
        </w:rPr>
        <w:t xml:space="preserve">The Israeli side enjoys the benefits of expanded geographic access to world-class NSA cryptanalytic and SIGINT engineering expertise, and also gains controlled access to advanced U.S. technology and equipment </w:t>
      </w:r>
      <w:r w:rsidRPr="004E453D">
        <w:rPr>
          <w:rStyle w:val="Emphasis"/>
        </w:rPr>
        <w:t>via</w:t>
      </w:r>
      <w:r w:rsidRPr="004E453D">
        <w:rPr>
          <w:rStyle w:val="StyleUnderline"/>
        </w:rPr>
        <w:t xml:space="preserve"> </w:t>
      </w:r>
      <w:r w:rsidRPr="004E453D">
        <w:t>accommodation buys and</w:t>
      </w:r>
      <w:r w:rsidRPr="004E453D">
        <w:rPr>
          <w:rStyle w:val="StyleUnderline"/>
        </w:rPr>
        <w:t xml:space="preserve"> </w:t>
      </w:r>
      <w:r w:rsidRPr="004E453D">
        <w:rPr>
          <w:rStyle w:val="Emphasis"/>
        </w:rPr>
        <w:t>foreign military sales</w:t>
      </w:r>
      <w:r w:rsidRPr="004E453D">
        <w:rPr>
          <w:rStyle w:val="StyleUnderline"/>
        </w:rPr>
        <w:t>.”</w:t>
      </w:r>
      <w:r w:rsidRPr="004E453D">
        <w:t xml:space="preserve"> </w:t>
      </w:r>
      <w:r w:rsidRPr="004E453D">
        <w:rPr>
          <w:rStyle w:val="StyleUnderline"/>
        </w:rPr>
        <w:t>Among Israel’s priorities for the cooperation are what the NSA calls “Palestinian terrorism.”</w:t>
      </w:r>
    </w:p>
    <w:p w14:paraId="59A4010C" w14:textId="77777777" w:rsidR="00126C34" w:rsidRDefault="00126C34" w:rsidP="00126C34">
      <w:pPr>
        <w:rPr>
          <w:rStyle w:val="StyleUnderline"/>
          <w:bCs/>
        </w:rPr>
      </w:pPr>
    </w:p>
    <w:p w14:paraId="03C90ED1" w14:textId="77777777" w:rsidR="00126C34" w:rsidRPr="00C80078" w:rsidRDefault="00126C34" w:rsidP="00126C34">
      <w:pPr>
        <w:pStyle w:val="Heading4"/>
      </w:pPr>
      <w:r w:rsidRPr="00C80078">
        <w:t>Its not like the TVA doesn’t advocate for activism – demanding that arms sales end necessarily means that the agent ending the sale of arms is the USFG – theres literally no reason the plan isn’t topical – still accesses all of their grassroots activism solvency</w:t>
      </w:r>
    </w:p>
    <w:p w14:paraId="534A1927" w14:textId="77777777" w:rsidR="00126C34" w:rsidRPr="00126C34" w:rsidRDefault="00126C34" w:rsidP="00126C34"/>
    <w:p w14:paraId="5CB3D3F8" w14:textId="77777777" w:rsidR="001F0F8F" w:rsidRDefault="00D627B3" w:rsidP="00B10E6C">
      <w:pPr>
        <w:pStyle w:val="Heading2"/>
      </w:pPr>
      <w:r>
        <w:t>AFF ANSWER</w:t>
      </w:r>
    </w:p>
    <w:p w14:paraId="79D7B306" w14:textId="77777777" w:rsidR="00B10E6C" w:rsidRDefault="00B10E6C" w:rsidP="00B10E6C"/>
    <w:p w14:paraId="62FBD687" w14:textId="77777777" w:rsidR="00B10E6C" w:rsidRPr="00B10E6C" w:rsidRDefault="00B10E6C" w:rsidP="00B0663C">
      <w:pPr>
        <w:pStyle w:val="Heading3"/>
      </w:pPr>
      <w:r>
        <w:t xml:space="preserve">Monolithic Blackness </w:t>
      </w:r>
      <w:r w:rsidR="00D1127D">
        <w:t>Bad</w:t>
      </w:r>
    </w:p>
    <w:p w14:paraId="7261E1DD" w14:textId="77777777" w:rsidR="0082604D" w:rsidRPr="0082604D" w:rsidRDefault="0082604D" w:rsidP="0082604D"/>
    <w:p w14:paraId="3022DFE9" w14:textId="77777777" w:rsidR="0082604D" w:rsidRPr="006D7158" w:rsidRDefault="0082604D" w:rsidP="0082604D">
      <w:pPr>
        <w:pStyle w:val="Heading4"/>
      </w:pPr>
      <w:r w:rsidRPr="006D7158">
        <w:t>Conceiving of universal “anti-black political economies” is bad and forecloses change</w:t>
      </w:r>
    </w:p>
    <w:p w14:paraId="44F4B49A" w14:textId="77777777" w:rsidR="0082604D" w:rsidRPr="006D7158" w:rsidRDefault="0082604D" w:rsidP="0082604D">
      <w:pPr>
        <w:rPr>
          <w:sz w:val="18"/>
          <w:szCs w:val="18"/>
        </w:rPr>
      </w:pPr>
      <w:r w:rsidRPr="006D7158">
        <w:rPr>
          <w:rStyle w:val="Style13ptBold"/>
        </w:rPr>
        <w:t>Gordon</w:t>
      </w:r>
      <w:r w:rsidRPr="006D7158">
        <w:rPr>
          <w:sz w:val="18"/>
          <w:szCs w:val="18"/>
        </w:rPr>
        <w:t xml:space="preserve"> </w:t>
      </w:r>
      <w:r w:rsidRPr="006D7158">
        <w:rPr>
          <w:rStyle w:val="Style13ptBold"/>
        </w:rPr>
        <w:t>’17</w:t>
      </w:r>
      <w:r w:rsidRPr="006D7158">
        <w:rPr>
          <w:sz w:val="18"/>
          <w:szCs w:val="18"/>
        </w:rPr>
        <w:t xml:space="preserve"> (Gordon, Professor of Philosophy and African American Studies, University of Connecticut. “Thoughts on Afropessimism.” Contemporary Political Theory Forthcoming: 1-33. Emory Libraries.</w:t>
      </w:r>
      <w:bookmarkStart w:id="1" w:name="_Hlk502848376"/>
      <w:r w:rsidRPr="006D7158">
        <w:rPr>
          <w:sz w:val="18"/>
          <w:szCs w:val="18"/>
        </w:rPr>
        <w:t>) B.M.</w:t>
      </w:r>
    </w:p>
    <w:p w14:paraId="7AC1524E" w14:textId="77777777" w:rsidR="0082604D" w:rsidRPr="00C0014A" w:rsidRDefault="0082604D" w:rsidP="0082604D">
      <w:pPr>
        <w:rPr>
          <w:sz w:val="16"/>
        </w:rPr>
      </w:pPr>
      <w:r w:rsidRPr="006D7158">
        <w:rPr>
          <w:sz w:val="16"/>
        </w:rPr>
        <w:t xml:space="preserve">The first is that </w:t>
      </w:r>
      <w:r w:rsidRPr="006D7158">
        <w:rPr>
          <w:rStyle w:val="StyleUnderline"/>
          <w:sz w:val="24"/>
        </w:rPr>
        <w:t>‘‘</w:t>
      </w:r>
      <w:r w:rsidRPr="006D7158">
        <w:rPr>
          <w:rStyle w:val="Emphasis"/>
          <w:sz w:val="24"/>
        </w:rPr>
        <w:t>an</w:t>
      </w:r>
      <w:r w:rsidRPr="006D7158">
        <w:rPr>
          <w:rStyle w:val="StyleUnderline"/>
          <w:sz w:val="24"/>
        </w:rPr>
        <w:t xml:space="preserve"> </w:t>
      </w:r>
      <w:r w:rsidRPr="006D7158">
        <w:rPr>
          <w:rStyle w:val="StyleUnderline"/>
          <w:bCs/>
          <w:sz w:val="24"/>
        </w:rPr>
        <w:t>antiblack world’’ is</w:t>
      </w:r>
      <w:r w:rsidRPr="006D7158">
        <w:rPr>
          <w:rStyle w:val="StyleUnderline"/>
          <w:sz w:val="24"/>
        </w:rPr>
        <w:t xml:space="preserve"> </w:t>
      </w:r>
      <w:r w:rsidRPr="006D7158">
        <w:rPr>
          <w:rStyle w:val="Emphasis"/>
          <w:sz w:val="24"/>
        </w:rPr>
        <w:t>not identical</w:t>
      </w:r>
      <w:r w:rsidRPr="006D7158">
        <w:rPr>
          <w:rStyle w:val="StyleUnderline"/>
          <w:sz w:val="24"/>
        </w:rPr>
        <w:t xml:space="preserve"> </w:t>
      </w:r>
      <w:r w:rsidRPr="006D7158">
        <w:rPr>
          <w:rStyle w:val="StyleUnderline"/>
          <w:bCs/>
          <w:sz w:val="24"/>
        </w:rPr>
        <w:t>with ‘‘</w:t>
      </w:r>
      <w:r w:rsidRPr="006D7158">
        <w:rPr>
          <w:rStyle w:val="Emphasis"/>
          <w:sz w:val="24"/>
        </w:rPr>
        <w:t>the</w:t>
      </w:r>
      <w:r w:rsidRPr="006D7158">
        <w:rPr>
          <w:rStyle w:val="StyleUnderline"/>
          <w:bCs/>
          <w:sz w:val="24"/>
        </w:rPr>
        <w:t xml:space="preserve"> world is antiblack</w:t>
      </w:r>
      <w:r w:rsidRPr="006D7158">
        <w:rPr>
          <w:rStyle w:val="StyleUnderline"/>
          <w:sz w:val="24"/>
        </w:rPr>
        <w:t>.’’</w:t>
      </w:r>
      <w:r w:rsidRPr="006D7158">
        <w:rPr>
          <w:sz w:val="16"/>
        </w:rPr>
        <w:t xml:space="preserve"> My argument is that </w:t>
      </w:r>
      <w:r w:rsidRPr="006D7158">
        <w:rPr>
          <w:rStyle w:val="StyleUnderline"/>
          <w:sz w:val="24"/>
        </w:rPr>
        <w:t xml:space="preserve">such a world </w:t>
      </w:r>
      <w:r w:rsidRPr="006D7158">
        <w:rPr>
          <w:sz w:val="16"/>
        </w:rPr>
        <w:t>is a</w:t>
      </w:r>
      <w:r w:rsidRPr="006D7158">
        <w:rPr>
          <w:rStyle w:val="StyleUnderline"/>
          <w:sz w:val="24"/>
        </w:rPr>
        <w:t xml:space="preserve">n antiblack racist </w:t>
      </w:r>
      <w:r w:rsidRPr="006D7158">
        <w:rPr>
          <w:rStyle w:val="Emphasis"/>
          <w:sz w:val="24"/>
        </w:rPr>
        <w:t>project</w:t>
      </w:r>
      <w:r w:rsidRPr="006D7158">
        <w:rPr>
          <w:sz w:val="16"/>
        </w:rPr>
        <w:t xml:space="preserve">. </w:t>
      </w:r>
      <w:r w:rsidRPr="006D7158">
        <w:rPr>
          <w:rStyle w:val="StyleUnderline"/>
          <w:sz w:val="24"/>
        </w:rPr>
        <w:t xml:space="preserve">It is </w:t>
      </w:r>
      <w:r w:rsidRPr="006D7158">
        <w:rPr>
          <w:rStyle w:val="Emphasis"/>
          <w:sz w:val="24"/>
        </w:rPr>
        <w:t>not</w:t>
      </w:r>
      <w:r w:rsidRPr="006D7158">
        <w:rPr>
          <w:rStyle w:val="StyleUnderline"/>
          <w:sz w:val="24"/>
        </w:rPr>
        <w:t xml:space="preserve"> the historical achievement</w:t>
      </w:r>
      <w:r w:rsidRPr="006D7158">
        <w:rPr>
          <w:sz w:val="16"/>
        </w:rPr>
        <w:t xml:space="preserve">. </w:t>
      </w:r>
      <w:r w:rsidRPr="006D7158">
        <w:rPr>
          <w:rStyle w:val="StyleUnderline"/>
          <w:sz w:val="24"/>
        </w:rPr>
        <w:t xml:space="preserve">Its limitations emerge from a basic fact: Black people and other opponents of such a project </w:t>
      </w:r>
      <w:r w:rsidRPr="006D7158">
        <w:rPr>
          <w:rStyle w:val="Emphasis"/>
          <w:sz w:val="24"/>
        </w:rPr>
        <w:t>fought</w:t>
      </w:r>
      <w:r w:rsidRPr="006D7158">
        <w:rPr>
          <w:rStyle w:val="StyleUnderline"/>
          <w:sz w:val="24"/>
        </w:rPr>
        <w:t xml:space="preserve">, and </w:t>
      </w:r>
      <w:r w:rsidRPr="006D7158">
        <w:rPr>
          <w:rStyle w:val="Emphasis"/>
          <w:sz w:val="24"/>
        </w:rPr>
        <w:t>continue to fight</w:t>
      </w:r>
      <w:r w:rsidRPr="006D7158">
        <w:rPr>
          <w:rStyle w:val="StyleUnderline"/>
          <w:sz w:val="24"/>
        </w:rPr>
        <w:t>, as we see</w:t>
      </w:r>
      <w:r w:rsidRPr="006D7158">
        <w:rPr>
          <w:sz w:val="16"/>
        </w:rPr>
        <w:t xml:space="preserve"> today </w:t>
      </w:r>
      <w:r w:rsidRPr="006D7158">
        <w:rPr>
          <w:rStyle w:val="StyleUnderline"/>
          <w:sz w:val="24"/>
        </w:rPr>
        <w:t>in</w:t>
      </w:r>
      <w:r w:rsidRPr="006D7158">
        <w:rPr>
          <w:sz w:val="16"/>
        </w:rPr>
        <w:t xml:space="preserve"> the </w:t>
      </w:r>
      <w:r w:rsidRPr="006D7158">
        <w:rPr>
          <w:rStyle w:val="StyleUnderline"/>
          <w:sz w:val="24"/>
        </w:rPr>
        <w:t>#B</w:t>
      </w:r>
      <w:r w:rsidRPr="006D7158">
        <w:rPr>
          <w:sz w:val="16"/>
        </w:rPr>
        <w:t>lack</w:t>
      </w:r>
      <w:r w:rsidRPr="006D7158">
        <w:rPr>
          <w:rStyle w:val="StyleUnderline"/>
          <w:sz w:val="24"/>
        </w:rPr>
        <w:t>L</w:t>
      </w:r>
      <w:r w:rsidRPr="006D7158">
        <w:rPr>
          <w:sz w:val="16"/>
        </w:rPr>
        <w:t>ives</w:t>
      </w:r>
      <w:r w:rsidRPr="006D7158">
        <w:rPr>
          <w:rStyle w:val="StyleUnderline"/>
          <w:sz w:val="24"/>
        </w:rPr>
        <w:t>M</w:t>
      </w:r>
      <w:r w:rsidRPr="006D7158">
        <w:rPr>
          <w:sz w:val="16"/>
        </w:rPr>
        <w:t xml:space="preserve">atter movement </w:t>
      </w:r>
      <w:r w:rsidRPr="006D7158">
        <w:rPr>
          <w:rStyle w:val="StyleUnderline"/>
          <w:sz w:val="24"/>
        </w:rPr>
        <w:t>and many others</w:t>
      </w:r>
      <w:r w:rsidRPr="006D7158">
        <w:rPr>
          <w:sz w:val="16"/>
        </w:rPr>
        <w:t xml:space="preserve">, against it. </w:t>
      </w:r>
      <w:r w:rsidRPr="006D7158">
        <w:rPr>
          <w:rStyle w:val="StyleUnderline"/>
          <w:sz w:val="24"/>
        </w:rPr>
        <w:t>The same</w:t>
      </w:r>
      <w:r w:rsidRPr="006D7158">
        <w:rPr>
          <w:sz w:val="16"/>
        </w:rPr>
        <w:t xml:space="preserve"> argument </w:t>
      </w:r>
      <w:r w:rsidRPr="006D7158">
        <w:rPr>
          <w:rStyle w:val="StyleUnderline"/>
          <w:sz w:val="24"/>
        </w:rPr>
        <w:t>applies to</w:t>
      </w:r>
      <w:r w:rsidRPr="006D7158">
        <w:rPr>
          <w:sz w:val="16"/>
        </w:rPr>
        <w:t xml:space="preserve"> the argument about </w:t>
      </w:r>
      <w:r w:rsidRPr="006D7158">
        <w:rPr>
          <w:rStyle w:val="StyleUnderline"/>
          <w:sz w:val="24"/>
        </w:rPr>
        <w:t>social death</w:t>
      </w:r>
      <w:r w:rsidRPr="006D7158">
        <w:rPr>
          <w:sz w:val="16"/>
        </w:rPr>
        <w:t xml:space="preserve">. </w:t>
      </w:r>
      <w:r w:rsidRPr="006D7158">
        <w:rPr>
          <w:rStyle w:val="StyleUnderline"/>
          <w:sz w:val="24"/>
        </w:rPr>
        <w:t xml:space="preserve">Such an achievement would have </w:t>
      </w:r>
      <w:r w:rsidRPr="006D7158">
        <w:rPr>
          <w:rStyle w:val="Emphasis"/>
          <w:sz w:val="24"/>
        </w:rPr>
        <w:t>rendered even these reflections stillborn</w:t>
      </w:r>
      <w:r w:rsidRPr="006D7158">
        <w:rPr>
          <w:sz w:val="16"/>
        </w:rPr>
        <w:t xml:space="preserve">. </w:t>
      </w:r>
      <w:r w:rsidRPr="006D7158">
        <w:rPr>
          <w:rStyle w:val="StyleUnderline"/>
          <w:sz w:val="24"/>
        </w:rPr>
        <w:t xml:space="preserve">The basic premises of the </w:t>
      </w:r>
      <w:r w:rsidRPr="006D7158">
        <w:rPr>
          <w:rStyle w:val="StyleUnderline"/>
          <w:bCs/>
          <w:sz w:val="24"/>
        </w:rPr>
        <w:t>Afropessimistic argument</w:t>
      </w:r>
      <w:r w:rsidRPr="006D7158">
        <w:rPr>
          <w:rStyle w:val="StyleUnderline"/>
          <w:sz w:val="24"/>
        </w:rPr>
        <w:t xml:space="preserve"> are</w:t>
      </w:r>
      <w:r w:rsidRPr="006D7158">
        <w:rPr>
          <w:sz w:val="16"/>
        </w:rPr>
        <w:t xml:space="preserve">, then, </w:t>
      </w:r>
      <w:r w:rsidRPr="006D7158">
        <w:rPr>
          <w:rStyle w:val="StyleUnderline"/>
          <w:bCs/>
          <w:sz w:val="24"/>
        </w:rPr>
        <w:t xml:space="preserve">locked in </w:t>
      </w:r>
      <w:r w:rsidRPr="006D7158">
        <w:rPr>
          <w:rStyle w:val="Emphasis"/>
          <w:sz w:val="24"/>
        </w:rPr>
        <w:t>performative contradictions</w:t>
      </w:r>
      <w:r w:rsidRPr="006D7158">
        <w:rPr>
          <w:sz w:val="16"/>
        </w:rPr>
        <w:t xml:space="preserve">. Yet, they have rhetorical force. This is evident through the continued growth of its proponents and forums (such as this one) devoted to it...... 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w:t>
      </w:r>
      <w:r w:rsidRPr="006D7158">
        <w:rPr>
          <w:rStyle w:val="StyleUnderline"/>
          <w:sz w:val="24"/>
        </w:rPr>
        <w:t>performative contradictions are features of all forms of racism, where one group is elevated to godlike status and another is pushed below that of human despite both claiming to be human</w:t>
      </w:r>
      <w:r w:rsidRPr="006D7158">
        <w:rPr>
          <w:sz w:val="16"/>
        </w:rPr>
        <w:t xml:space="preserve">...... Antiblack racism offers whites self-other relations (necessary for ethics) with each other but not so for groups forced in a ‘‘zone of nonbeing’’ below them. There is asymmetry where whites stand as others who look downward to those who are not their others or their analogues. </w:t>
      </w:r>
      <w:r w:rsidRPr="006D7158">
        <w:rPr>
          <w:rStyle w:val="StyleUnderline"/>
          <w:sz w:val="24"/>
        </w:rPr>
        <w:t>Antiblack racism is thus not a problem of blacks being ‘‘others.’’</w:t>
      </w:r>
      <w:r w:rsidRPr="006D7158">
        <w:rPr>
          <w:sz w:val="16"/>
        </w:rPr>
        <w:t xml:space="preserve"> </w:t>
      </w:r>
      <w:r w:rsidRPr="006D7158">
        <w:rPr>
          <w:rStyle w:val="StyleUnderline"/>
          <w:sz w:val="24"/>
        </w:rPr>
        <w:t>It’s a problem of their not-being-analogical-selves-and-not-even being-others</w:t>
      </w:r>
      <w:r w:rsidRPr="006D7158">
        <w:rPr>
          <w:sz w:val="16"/>
        </w:rPr>
        <w:t xml:space="preserve">. </w:t>
      </w:r>
      <w:r w:rsidRPr="006D7158">
        <w:rPr>
          <w:rStyle w:val="StyleUnderline"/>
          <w:sz w:val="24"/>
        </w:rPr>
        <w:t>Fanon</w:t>
      </w:r>
      <w:r w:rsidRPr="006D7158">
        <w:rPr>
          <w:sz w:val="16"/>
        </w:rPr>
        <w:t xml:space="preserve">, in Black Skin, White Masks (1952), </w:t>
      </w:r>
      <w:r w:rsidRPr="006D7158">
        <w:rPr>
          <w:rStyle w:val="StyleUnderline"/>
          <w:sz w:val="24"/>
        </w:rPr>
        <w:t xml:space="preserve">reminds us that Blacks </w:t>
      </w:r>
      <w:r w:rsidRPr="006D7158">
        <w:rPr>
          <w:rStyle w:val="Emphasis"/>
          <w:sz w:val="24"/>
        </w:rPr>
        <w:t>among each other</w:t>
      </w:r>
      <w:r w:rsidRPr="006D7158">
        <w:rPr>
          <w:rStyle w:val="StyleUnderline"/>
          <w:sz w:val="24"/>
        </w:rPr>
        <w:t xml:space="preserve"> live in a world of selves and others</w:t>
      </w:r>
      <w:r w:rsidRPr="006D7158">
        <w:rPr>
          <w:sz w:val="16"/>
        </w:rPr>
        <w:t xml:space="preserve">. </w:t>
      </w:r>
      <w:r w:rsidRPr="006D7158">
        <w:rPr>
          <w:rStyle w:val="StyleUnderline"/>
          <w:sz w:val="24"/>
        </w:rPr>
        <w:t>It is in attempted relations with whites that these problems occur</w:t>
      </w:r>
      <w:r w:rsidRPr="006D7158">
        <w:rPr>
          <w:sz w:val="16"/>
        </w:rPr>
        <w:t xml:space="preserve">. Reason in such contexts has a bad habit of walking out when Blacks enter. What are Blacks to do? As reason cannot be forced, because that would be ‘‘violence,’’ they must ironically reason reasonably with forms of unreasonable reason. Contradictions loom. </w:t>
      </w:r>
      <w:r w:rsidRPr="006D7158">
        <w:rPr>
          <w:rStyle w:val="StyleUnderline"/>
          <w:sz w:val="24"/>
        </w:rPr>
        <w:t>Racism is</w:t>
      </w:r>
      <w:r w:rsidRPr="006D7158">
        <w:rPr>
          <w:sz w:val="16"/>
        </w:rPr>
        <w:t xml:space="preserve">, given these arguments, </w:t>
      </w:r>
      <w:r w:rsidRPr="006D7158">
        <w:rPr>
          <w:rStyle w:val="StyleUnderline"/>
          <w:sz w:val="24"/>
        </w:rPr>
        <w:t xml:space="preserve">a </w:t>
      </w:r>
      <w:r w:rsidRPr="006D7158">
        <w:rPr>
          <w:rStyle w:val="Emphasis"/>
          <w:sz w:val="24"/>
        </w:rPr>
        <w:t>project</w:t>
      </w:r>
      <w:r w:rsidRPr="006D7158">
        <w:rPr>
          <w:rStyle w:val="StyleUnderline"/>
          <w:sz w:val="24"/>
        </w:rPr>
        <w:t xml:space="preserve"> of imposing non-relations as the model of dealing with people designated ‘‘black.’’..... </w:t>
      </w:r>
      <w:r w:rsidRPr="006D7158">
        <w:rPr>
          <w:sz w:val="16"/>
        </w:rPr>
        <w:t xml:space="preserve">In Les Damne´ de la terre (‘‘Damned of the Earth’’), </w:t>
      </w:r>
      <w:r w:rsidRPr="006D7158">
        <w:rPr>
          <w:rStyle w:val="StyleUnderline"/>
          <w:sz w:val="24"/>
        </w:rPr>
        <w:t>Fanon</w:t>
      </w:r>
      <w:r w:rsidRPr="006D7158">
        <w:rPr>
          <w:sz w:val="16"/>
        </w:rPr>
        <w:t xml:space="preserve"> goes further and </w:t>
      </w:r>
      <w:r w:rsidRPr="006D7158">
        <w:rPr>
          <w:rStyle w:val="StyleUnderline"/>
          <w:bCs/>
          <w:sz w:val="24"/>
        </w:rPr>
        <w:t xml:space="preserve">argues that colonialism is an attempt to impose a Manichean structure of contraries instead of a </w:t>
      </w:r>
      <w:r w:rsidRPr="006D7158">
        <w:rPr>
          <w:rStyle w:val="Emphasis"/>
          <w:sz w:val="24"/>
        </w:rPr>
        <w:t>dialectical</w:t>
      </w:r>
      <w:r w:rsidRPr="006D7158">
        <w:rPr>
          <w:rStyle w:val="StyleUnderline"/>
          <w:bCs/>
          <w:sz w:val="24"/>
        </w:rPr>
        <w:t xml:space="preserve"> one of ongoing, human negotiation of contradictions</w:t>
      </w:r>
      <w:r w:rsidRPr="006D7158">
        <w:rPr>
          <w:sz w:val="16"/>
        </w:rPr>
        <w:t xml:space="preserve">. </w:t>
      </w:r>
      <w:r w:rsidRPr="006D7158">
        <w:rPr>
          <w:rStyle w:val="StyleUnderline"/>
          <w:sz w:val="24"/>
        </w:rPr>
        <w:t>The former segregates the groups; the latter emerges from interaction</w:t>
      </w:r>
      <w:r w:rsidRPr="006D7158">
        <w:rPr>
          <w:sz w:val="16"/>
        </w:rPr>
        <w:t xml:space="preserve">.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 An immediate observation of many postcolonies is that antiblack attitudes, practices, and institutions aren’t exclusively white. Black antiblack dispositions make this clear. Black antiblackness entails Black exoticism. Where this exists, Blacks simultaneously receive Black love alongside Black rejection of agency. Many problems follow. </w:t>
      </w:r>
      <w:r w:rsidRPr="006D7158">
        <w:rPr>
          <w:rStyle w:val="StyleUnderline"/>
          <w:sz w:val="24"/>
        </w:rPr>
        <w:t>The absence of agency bars maturation, which would reinforce the racial logic of Blacks as in effect wards of whites</w:t>
      </w:r>
      <w:r w:rsidRPr="006D7158">
        <w:rPr>
          <w:sz w:val="16"/>
        </w:rPr>
        <w:t xml:space="preserve">. </w:t>
      </w:r>
      <w:r w:rsidRPr="006D7158">
        <w:rPr>
          <w:rStyle w:val="StyleUnderline"/>
          <w:sz w:val="24"/>
        </w:rPr>
        <w:t>Without agency, ethics, liberation, maturation, politics, and responsibility could not be possible</w:t>
      </w:r>
      <w:r w:rsidRPr="006D7158">
        <w:rPr>
          <w:sz w:val="16"/>
        </w:rPr>
        <w:t xml:space="preserve">...... </w:t>
      </w:r>
      <w:r w:rsidRPr="006D7158">
        <w:rPr>
          <w:rStyle w:val="StyleUnderline"/>
          <w:bCs/>
          <w:sz w:val="24"/>
        </w:rPr>
        <w:t xml:space="preserve">Afropessimism faces the problem of a </w:t>
      </w:r>
      <w:r w:rsidRPr="006D7158">
        <w:rPr>
          <w:rStyle w:val="Emphasis"/>
          <w:bCs/>
          <w:sz w:val="24"/>
        </w:rPr>
        <w:t>hidden premise</w:t>
      </w:r>
      <w:r w:rsidRPr="006D7158">
        <w:rPr>
          <w:rStyle w:val="StyleUnderline"/>
          <w:bCs/>
          <w:sz w:val="24"/>
        </w:rPr>
        <w:t xml:space="preserve"> of white agency versus Black incapacity</w:t>
      </w:r>
      <w:r w:rsidRPr="006D7158">
        <w:rPr>
          <w:b/>
          <w:bCs/>
          <w:sz w:val="16"/>
        </w:rPr>
        <w:t xml:space="preserve">. </w:t>
      </w:r>
      <w:r w:rsidRPr="006D7158">
        <w:rPr>
          <w:rStyle w:val="StyleUnderline"/>
          <w:bCs/>
          <w:sz w:val="24"/>
        </w:rPr>
        <w:t>Proponents of Afropessimism would no doubt respond that the theory itself is a form of agenc</w:t>
      </w:r>
      <w:r w:rsidRPr="006D7158">
        <w:rPr>
          <w:rStyle w:val="StyleUnderline"/>
          <w:sz w:val="24"/>
        </w:rPr>
        <w:t>y</w:t>
      </w:r>
      <w:r w:rsidRPr="006D7158">
        <w:rPr>
          <w:sz w:val="16"/>
        </w:rPr>
        <w:t xml:space="preserve"> reminiscent of Fanon’s famous remark that though whites created le Negre it was les Negres who created Negritude. </w:t>
      </w:r>
      <w:r w:rsidRPr="006D7158">
        <w:rPr>
          <w:rStyle w:val="StyleUnderline"/>
          <w:sz w:val="24"/>
        </w:rPr>
        <w:t>Whites clearly did not create Afropessimism, which Black liberationists should celebrate</w:t>
      </w:r>
      <w:r w:rsidRPr="006D7158">
        <w:rPr>
          <w:sz w:val="16"/>
        </w:rPr>
        <w:t xml:space="preserve">. </w:t>
      </w:r>
      <w:r w:rsidRPr="006D7158">
        <w:rPr>
          <w:rStyle w:val="StyleUnderline"/>
          <w:sz w:val="24"/>
        </w:rPr>
        <w:t xml:space="preserve">We should avoid the </w:t>
      </w:r>
      <w:r w:rsidRPr="006D7158">
        <w:rPr>
          <w:rStyle w:val="Emphasis"/>
          <w:sz w:val="24"/>
        </w:rPr>
        <w:t>fallacy</w:t>
      </w:r>
      <w:r w:rsidRPr="006D7158">
        <w:rPr>
          <w:sz w:val="16"/>
        </w:rPr>
        <w:t xml:space="preserve">, however, </w:t>
      </w:r>
      <w:r w:rsidRPr="006D7158">
        <w:rPr>
          <w:rStyle w:val="StyleUnderline"/>
          <w:sz w:val="24"/>
        </w:rPr>
        <w:t>of confusing source with outcome</w:t>
      </w:r>
      <w:r w:rsidRPr="006D7158">
        <w:rPr>
          <w:sz w:val="16"/>
        </w:rPr>
        <w:t xml:space="preserve">. </w:t>
      </w:r>
      <w:r w:rsidRPr="006D7158">
        <w:rPr>
          <w:rStyle w:val="StyleUnderline"/>
          <w:sz w:val="24"/>
        </w:rPr>
        <w:t xml:space="preserve">History is not short of </w:t>
      </w:r>
      <w:r w:rsidRPr="006D7158">
        <w:rPr>
          <w:rStyle w:val="Emphasis"/>
          <w:sz w:val="24"/>
        </w:rPr>
        <w:t>bad ideas from good people</w:t>
      </w:r>
      <w:r w:rsidRPr="006D7158">
        <w:rPr>
          <w:sz w:val="16"/>
        </w:rPr>
        <w:t xml:space="preserve">. </w:t>
      </w:r>
      <w:r w:rsidRPr="006D7158">
        <w:rPr>
          <w:rStyle w:val="StyleUnderline"/>
          <w:sz w:val="24"/>
        </w:rPr>
        <w:t>If intrinsically good</w:t>
      </w:r>
      <w:r w:rsidRPr="006D7158">
        <w:rPr>
          <w:sz w:val="16"/>
        </w:rPr>
        <w:t xml:space="preserve">, however, </w:t>
      </w:r>
      <w:r w:rsidRPr="006D7158">
        <w:rPr>
          <w:rStyle w:val="StyleUnderline"/>
          <w:sz w:val="24"/>
        </w:rPr>
        <w:t>each person of African descent would become ethically and epistemologically a switching of the Manichean contraries, which means only changing players instead of the game</w:t>
      </w:r>
      <w:r w:rsidRPr="006D7158">
        <w:rPr>
          <w:sz w:val="16"/>
        </w:rPr>
        <w:t xml:space="preserve">. We come, then, to the crux of the matter. </w:t>
      </w:r>
      <w:r w:rsidRPr="006D7158">
        <w:rPr>
          <w:rStyle w:val="StyleUnderline"/>
          <w:sz w:val="24"/>
        </w:rPr>
        <w:t xml:space="preserve">If the goal of Afropessimism is Afropessimism, its achievement would be </w:t>
      </w:r>
      <w:r w:rsidRPr="006D7158">
        <w:rPr>
          <w:rStyle w:val="Emphasis"/>
          <w:sz w:val="24"/>
        </w:rPr>
        <w:t>attitudinal</w:t>
      </w:r>
      <w:r w:rsidRPr="006D7158">
        <w:rPr>
          <w:rStyle w:val="StyleUnderline"/>
          <w:sz w:val="24"/>
        </w:rPr>
        <w:t xml:space="preserve"> and, in the language of old, stoic – in short, a </w:t>
      </w:r>
      <w:r w:rsidRPr="006D7158">
        <w:rPr>
          <w:rStyle w:val="Emphasis"/>
          <w:sz w:val="24"/>
        </w:rPr>
        <w:t>symptom</w:t>
      </w:r>
      <w:r w:rsidRPr="006D7158">
        <w:rPr>
          <w:rStyle w:val="StyleUnderline"/>
          <w:sz w:val="24"/>
        </w:rPr>
        <w:t xml:space="preserve"> of antiblack society</w:t>
      </w:r>
      <w:r w:rsidRPr="006D7158">
        <w:rPr>
          <w:sz w:val="16"/>
        </w:rPr>
        <w:t xml:space="preserve">. At this point, 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 </w:t>
      </w:r>
      <w:r w:rsidRPr="006D7158">
        <w:rPr>
          <w:rStyle w:val="StyleUnderline"/>
          <w:sz w:val="24"/>
        </w:rPr>
        <w:t xml:space="preserve">An ironic dimension of pessimism is that it is the </w:t>
      </w:r>
      <w:r w:rsidRPr="006D7158">
        <w:rPr>
          <w:rStyle w:val="Emphasis"/>
          <w:sz w:val="24"/>
        </w:rPr>
        <w:t>other side</w:t>
      </w:r>
      <w:r w:rsidRPr="006D7158">
        <w:rPr>
          <w:rStyle w:val="StyleUnderline"/>
          <w:sz w:val="24"/>
        </w:rPr>
        <w:t xml:space="preserve"> of optimism</w:t>
      </w:r>
      <w:r w:rsidRPr="006D7158">
        <w:rPr>
          <w:sz w:val="16"/>
        </w:rPr>
        <w:t xml:space="preserve">. Oddly enough, </w:t>
      </w:r>
      <w:r w:rsidRPr="006D7158">
        <w:rPr>
          <w:rStyle w:val="StyleUnderline"/>
          <w:sz w:val="24"/>
        </w:rPr>
        <w:t xml:space="preserve">both are connected to </w:t>
      </w:r>
      <w:r w:rsidRPr="006D7158">
        <w:rPr>
          <w:rStyle w:val="Emphasis"/>
          <w:sz w:val="24"/>
        </w:rPr>
        <w:t>nihilism</w:t>
      </w:r>
      <w:r w:rsidRPr="006D7158">
        <w:rPr>
          <w:sz w:val="16"/>
        </w:rPr>
        <w:t xml:space="preserve">, which is, as Nietzsche (1968) showed, a decline of values during periods of social decay. </w:t>
      </w:r>
      <w:r w:rsidRPr="006D7158">
        <w:rPr>
          <w:rStyle w:val="StyleUnderline"/>
          <w:sz w:val="24"/>
        </w:rPr>
        <w:t xml:space="preserve">It emerges when people </w:t>
      </w:r>
      <w:r w:rsidRPr="006D7158">
        <w:rPr>
          <w:rStyle w:val="Emphasis"/>
          <w:sz w:val="24"/>
        </w:rPr>
        <w:t>no longer want to be responsible</w:t>
      </w:r>
      <w:r w:rsidRPr="006D7158">
        <w:rPr>
          <w:rStyle w:val="StyleUnderline"/>
          <w:sz w:val="24"/>
        </w:rPr>
        <w:t xml:space="preserve"> for their actions</w:t>
      </w:r>
      <w:r w:rsidRPr="006D7158">
        <w:rPr>
          <w:sz w:val="16"/>
        </w:rPr>
        <w:t xml:space="preserve">. Optimists expect intervention from beyond. Pessimists declare relief is not forthcoming. Neither takes responsibility for what is valued. The valuing, however, is what leads to the second, epistemic point. </w:t>
      </w:r>
      <w:r w:rsidRPr="006D7158">
        <w:rPr>
          <w:rStyle w:val="StyleUnderline"/>
          <w:sz w:val="24"/>
        </w:rPr>
        <w:t>The presumption that what is at stake is what can be known to determine what can be done is the problem</w:t>
      </w:r>
      <w:r w:rsidRPr="006D7158">
        <w:rPr>
          <w:sz w:val="16"/>
        </w:rPr>
        <w:t xml:space="preserve">. </w:t>
      </w:r>
      <w:r w:rsidRPr="006D7158">
        <w:rPr>
          <w:rStyle w:val="StyleUnderline"/>
          <w:sz w:val="24"/>
        </w:rPr>
        <w:t>If such knowledge were possible, the debate would be about who is reading the evidence correctly</w:t>
      </w:r>
      <w:r w:rsidRPr="006D7158">
        <w:rPr>
          <w:sz w:val="16"/>
        </w:rPr>
        <w:t xml:space="preserve">. </w:t>
      </w:r>
      <w:r w:rsidRPr="006D7158">
        <w:rPr>
          <w:rStyle w:val="StyleUnderline"/>
          <w:sz w:val="24"/>
        </w:rPr>
        <w:t xml:space="preserve">Such judgment would be a priori – that is, </w:t>
      </w:r>
      <w:r w:rsidRPr="006D7158">
        <w:rPr>
          <w:rStyle w:val="Emphasis"/>
          <w:sz w:val="24"/>
        </w:rPr>
        <w:t>prior to events actually unfolding</w:t>
      </w:r>
      <w:r w:rsidRPr="006D7158">
        <w:rPr>
          <w:sz w:val="16"/>
        </w:rPr>
        <w:t xml:space="preserve">. </w:t>
      </w:r>
      <w:r w:rsidRPr="006D7158">
        <w:rPr>
          <w:rStyle w:val="StyleUnderline"/>
          <w:sz w:val="24"/>
        </w:rPr>
        <w:t xml:space="preserve">The future, </w:t>
      </w:r>
      <w:r w:rsidRPr="006D7158">
        <w:rPr>
          <w:rStyle w:val="Emphasis"/>
          <w:sz w:val="24"/>
        </w:rPr>
        <w:t>unlike</w:t>
      </w:r>
      <w:r w:rsidRPr="006D7158">
        <w:rPr>
          <w:rStyle w:val="StyleUnderline"/>
          <w:sz w:val="24"/>
        </w:rPr>
        <w:t xml:space="preserve"> transcendental conditions such as language, signs, and reality, is, however, ex post facto: It is </w:t>
      </w:r>
      <w:r w:rsidRPr="006D7158">
        <w:rPr>
          <w:rStyle w:val="Emphasis"/>
          <w:sz w:val="24"/>
        </w:rPr>
        <w:t>yet to come</w:t>
      </w:r>
      <w:r w:rsidRPr="006D7158">
        <w:rPr>
          <w:sz w:val="16"/>
        </w:rPr>
        <w:t xml:space="preserve">. </w:t>
      </w:r>
      <w:r w:rsidRPr="006D7158">
        <w:rPr>
          <w:rStyle w:val="StyleUnderline"/>
          <w:sz w:val="24"/>
        </w:rPr>
        <w:t xml:space="preserve">Facing the future, the question </w:t>
      </w:r>
      <w:r w:rsidRPr="006D7158">
        <w:rPr>
          <w:rStyle w:val="Emphasis"/>
          <w:sz w:val="24"/>
        </w:rPr>
        <w:t>isn’t</w:t>
      </w:r>
      <w:r w:rsidRPr="006D7158">
        <w:rPr>
          <w:rStyle w:val="StyleUnderline"/>
          <w:sz w:val="24"/>
        </w:rPr>
        <w:t xml:space="preserve"> what will be or how do we know what will be but instead the realization that whatever </w:t>
      </w:r>
      <w:r w:rsidRPr="006D7158">
        <w:rPr>
          <w:rStyle w:val="Emphasis"/>
          <w:sz w:val="24"/>
        </w:rPr>
        <w:t>is done</w:t>
      </w:r>
      <w:r w:rsidRPr="006D7158">
        <w:rPr>
          <w:rStyle w:val="StyleUnderline"/>
          <w:sz w:val="24"/>
        </w:rPr>
        <w:t xml:space="preserve"> will be that on which the future will depend</w:t>
      </w:r>
      <w:r w:rsidRPr="006D7158">
        <w:rPr>
          <w:sz w:val="16"/>
        </w:rPr>
        <w:t xml:space="preserve">. </w:t>
      </w:r>
      <w:r w:rsidRPr="006D7158">
        <w:rPr>
          <w:rStyle w:val="StyleUnderline"/>
          <w:sz w:val="24"/>
        </w:rPr>
        <w:t xml:space="preserve">Rejecting optimism and pessimism, there is a supervening alternative: </w:t>
      </w:r>
      <w:r w:rsidRPr="006D7158">
        <w:rPr>
          <w:rStyle w:val="Emphasis"/>
          <w:sz w:val="24"/>
        </w:rPr>
        <w:t>political commitment</w:t>
      </w:r>
      <w:r w:rsidRPr="006D7158">
        <w:rPr>
          <w:sz w:val="16"/>
        </w:rPr>
        <w:t xml:space="preserve">....... The appeal to </w:t>
      </w:r>
      <w:r w:rsidRPr="006D7158">
        <w:rPr>
          <w:rStyle w:val="StyleUnderline"/>
          <w:bCs/>
          <w:sz w:val="24"/>
        </w:rPr>
        <w:t>political commitment</w:t>
      </w:r>
      <w:r w:rsidRPr="006D7158">
        <w:rPr>
          <w:sz w:val="16"/>
        </w:rPr>
        <w:t xml:space="preserve"> is not only in stream with what French existentialists call l’intellectuel engage´ (committed intellectual) but also </w:t>
      </w:r>
      <w:r w:rsidRPr="006D7158">
        <w:rPr>
          <w:rStyle w:val="StyleUnderline"/>
          <w:sz w:val="24"/>
        </w:rPr>
        <w:t>reaches back through the history and existential situation of enslaved, racialized ancestors</w:t>
      </w:r>
      <w:r w:rsidRPr="006D7158">
        <w:rPr>
          <w:sz w:val="16"/>
        </w:rPr>
        <w:t xml:space="preserve">. </w:t>
      </w:r>
      <w:r w:rsidRPr="006D7158">
        <w:rPr>
          <w:rStyle w:val="StyleUnderline"/>
          <w:sz w:val="24"/>
        </w:rPr>
        <w:t xml:space="preserve">Many were, in truth, an existential paradox: </w:t>
      </w:r>
      <w:r w:rsidRPr="006D7158">
        <w:rPr>
          <w:rStyle w:val="Emphasis"/>
          <w:sz w:val="24"/>
        </w:rPr>
        <w:t>commitment to action without guarantees</w:t>
      </w:r>
      <w:r w:rsidRPr="006D7158">
        <w:rPr>
          <w:sz w:val="16"/>
        </w:rPr>
        <w:t xml:space="preserve">. </w:t>
      </w:r>
      <w:r w:rsidRPr="006D7158">
        <w:rPr>
          <w:rStyle w:val="Emphasis"/>
          <w:sz w:val="24"/>
        </w:rPr>
        <w:t>The slave revolts, micro and macro acts of resistance, escapes, and returns help others do the same</w:t>
      </w:r>
      <w:r w:rsidRPr="006D7158">
        <w:rPr>
          <w:sz w:val="16"/>
        </w:rPr>
        <w:t xml:space="preserv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w:t>
      </w:r>
      <w:r w:rsidRPr="006D7158">
        <w:rPr>
          <w:rStyle w:val="StyleUnderline"/>
          <w:sz w:val="24"/>
        </w:rPr>
        <w:t xml:space="preserve">Such actions </w:t>
      </w:r>
      <w:r w:rsidRPr="006D7158">
        <w:rPr>
          <w:rStyle w:val="Emphasis"/>
          <w:sz w:val="24"/>
        </w:rPr>
        <w:t>set the course</w:t>
      </w:r>
      <w:r w:rsidRPr="006D7158">
        <w:rPr>
          <w:rStyle w:val="StyleUnderline"/>
          <w:sz w:val="24"/>
        </w:rPr>
        <w:t xml:space="preserve"> for </w:t>
      </w:r>
      <w:r w:rsidRPr="006D7158">
        <w:rPr>
          <w:rStyle w:val="Emphasis"/>
          <w:sz w:val="24"/>
        </w:rPr>
        <w:t>different kinds of struggle today</w:t>
      </w:r>
      <w:r w:rsidRPr="006D7158">
        <w:rPr>
          <w:sz w:val="16"/>
        </w:rPr>
        <w:t xml:space="preserve">..... Such reflections occasion meditations on the concept of failure. </w:t>
      </w:r>
      <w:r w:rsidRPr="006D7158">
        <w:rPr>
          <w:rStyle w:val="StyleUnderline"/>
          <w:sz w:val="24"/>
        </w:rPr>
        <w:t>Afropessimism</w:t>
      </w:r>
      <w:r w:rsidRPr="006D7158">
        <w:rPr>
          <w:sz w:val="16"/>
        </w:rPr>
        <w:t xml:space="preserve">, the existential critique suggests, </w:t>
      </w:r>
      <w:r w:rsidRPr="006D7158">
        <w:rPr>
          <w:rStyle w:val="StyleUnderline"/>
          <w:sz w:val="24"/>
        </w:rPr>
        <w:t xml:space="preserve">suffers from a </w:t>
      </w:r>
      <w:r w:rsidRPr="006D7158">
        <w:rPr>
          <w:rStyle w:val="Emphasis"/>
          <w:sz w:val="24"/>
        </w:rPr>
        <w:t>failure to understand failure</w:t>
      </w:r>
      <w:r w:rsidRPr="006D7158">
        <w:rPr>
          <w:sz w:val="16"/>
        </w:rPr>
        <w:t xml:space="preserve">. </w:t>
      </w:r>
      <w:r w:rsidRPr="006D7158">
        <w:rPr>
          <w:rStyle w:val="StyleUnderline"/>
          <w:sz w:val="24"/>
        </w:rPr>
        <w:t xml:space="preserve">Consider Fanon’s notion of </w:t>
      </w:r>
      <w:r w:rsidRPr="006D7158">
        <w:rPr>
          <w:rStyle w:val="Emphasis"/>
          <w:sz w:val="24"/>
        </w:rPr>
        <w:t>constructive failure</w:t>
      </w:r>
      <w:r w:rsidRPr="006D7158">
        <w:rPr>
          <w:rStyle w:val="StyleUnderline"/>
          <w:sz w:val="24"/>
        </w:rPr>
        <w:t xml:space="preserve">, where what doesn’t initially work </w:t>
      </w:r>
      <w:r w:rsidRPr="006D7158">
        <w:rPr>
          <w:rStyle w:val="Emphasis"/>
          <w:sz w:val="24"/>
        </w:rPr>
        <w:t>transforms conditions</w:t>
      </w:r>
      <w:r w:rsidRPr="006D7158">
        <w:rPr>
          <w:rStyle w:val="StyleUnderline"/>
          <w:sz w:val="24"/>
        </w:rPr>
        <w:t xml:space="preserve"> for something new to emerge</w:t>
      </w:r>
      <w:r w:rsidRPr="006D7158">
        <w:rPr>
          <w:sz w:val="16"/>
        </w:rPr>
        <w:t xml:space="preserve">. To understand this argument, one must rethink the philosophical anthropology at the heart of a specific line of Euromodern thought on what it means to be human. Atomistic and individual-substance-based,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 </w:t>
      </w:r>
      <w:r w:rsidRPr="006D7158">
        <w:rPr>
          <w:rStyle w:val="StyleUnderline"/>
          <w:sz w:val="24"/>
        </w:rPr>
        <w:t>An alternative model, shared by many groups across southern Africa, is a relational version of the human being as part of a larger system of meaning</w:t>
      </w:r>
      <w:r w:rsidRPr="006D7158">
        <w:rPr>
          <w:sz w:val="16"/>
        </w:rPr>
        <w:t xml:space="preserve">. </w:t>
      </w:r>
      <w:r w:rsidRPr="006D7158">
        <w:rPr>
          <w:rStyle w:val="StyleUnderline"/>
          <w:sz w:val="24"/>
        </w:rPr>
        <w:t>Actions</w:t>
      </w:r>
      <w:r w:rsidRPr="006D7158">
        <w:rPr>
          <w:sz w:val="16"/>
        </w:rPr>
        <w:t xml:space="preserve">, from that perspective, </w:t>
      </w:r>
      <w:r w:rsidRPr="006D7158">
        <w:rPr>
          <w:rStyle w:val="StyleUnderline"/>
          <w:sz w:val="24"/>
        </w:rPr>
        <w:t>are not about whether ‘‘I’’ succeed but instead about ‘‘our’’ story across time</w:t>
      </w:r>
      <w:r w:rsidRPr="006D7158">
        <w:rPr>
          <w:sz w:val="16"/>
        </w:rPr>
        <w:t xml:space="preserve">. </w:t>
      </w:r>
      <w:r w:rsidRPr="006D7158">
        <w:rPr>
          <w:rStyle w:val="StyleUnderline"/>
          <w:sz w:val="24"/>
        </w:rPr>
        <w:t xml:space="preserve">As relational, it means that each human being is a </w:t>
      </w:r>
      <w:r w:rsidRPr="006D7158">
        <w:rPr>
          <w:rStyle w:val="Emphasis"/>
          <w:sz w:val="24"/>
        </w:rPr>
        <w:t>constant negotiation</w:t>
      </w:r>
      <w:r w:rsidRPr="006D7158">
        <w:rPr>
          <w:rStyle w:val="StyleUnderline"/>
          <w:sz w:val="24"/>
        </w:rPr>
        <w:t xml:space="preserve"> of </w:t>
      </w:r>
      <w:r w:rsidRPr="006D7158">
        <w:rPr>
          <w:rStyle w:val="Emphasis"/>
          <w:sz w:val="24"/>
        </w:rPr>
        <w:t>ongoing efforts</w:t>
      </w:r>
      <w:r w:rsidRPr="006D7158">
        <w:rPr>
          <w:rStyle w:val="StyleUnderline"/>
          <w:sz w:val="24"/>
        </w:rPr>
        <w:t xml:space="preserve"> to build relationships with others, which means no one actually enters a situation without establishing new situations of action and meaning</w:t>
      </w:r>
      <w:r w:rsidRPr="006D7158">
        <w:rPr>
          <w:sz w:val="16"/>
        </w:rPr>
        <w:t xml:space="preserve">. Instead of entering a game, their participation requires a different kind of project – especially where the ‘‘game’’ was premised on their exclusion. Thus, </w:t>
      </w:r>
      <w:r w:rsidRPr="006D7158">
        <w:rPr>
          <w:rStyle w:val="StyleUnderline"/>
          <w:sz w:val="24"/>
        </w:rPr>
        <w:t>where the system</w:t>
      </w:r>
      <w:r w:rsidRPr="006D7158">
        <w:rPr>
          <w:sz w:val="16"/>
        </w:rPr>
        <w:t xml:space="preserve"> or game </w:t>
      </w:r>
      <w:r w:rsidRPr="006D7158">
        <w:rPr>
          <w:rStyle w:val="StyleUnderline"/>
          <w:sz w:val="24"/>
        </w:rPr>
        <w:t>repels initial participation, such</w:t>
      </w:r>
      <w:r w:rsidRPr="006D7158">
        <w:rPr>
          <w:sz w:val="16"/>
        </w:rPr>
        <w:t xml:space="preserve"> repulsion </w:t>
      </w:r>
      <w:r w:rsidRPr="006D7158">
        <w:rPr>
          <w:rStyle w:val="StyleUnderline"/>
          <w:sz w:val="24"/>
        </w:rPr>
        <w:t xml:space="preserve">is a </w:t>
      </w:r>
      <w:r w:rsidRPr="006D7158">
        <w:rPr>
          <w:rStyle w:val="Emphasis"/>
          <w:sz w:val="24"/>
        </w:rPr>
        <w:t>shift in the grammar</w:t>
      </w:r>
      <w:r w:rsidRPr="006D7158">
        <w:rPr>
          <w:sz w:val="16"/>
        </w:rPr>
        <w:t xml:space="preserve"> of how the system functions, especially its dependence on obsequious subjects. </w:t>
      </w:r>
      <w:r w:rsidRPr="006D7158">
        <w:rPr>
          <w:rStyle w:val="StyleUnderline"/>
          <w:sz w:val="24"/>
        </w:rPr>
        <w:t xml:space="preserve">Shifted energy affords </w:t>
      </w:r>
      <w:r w:rsidRPr="006D7158">
        <w:rPr>
          <w:rStyle w:val="Emphasis"/>
          <w:sz w:val="24"/>
        </w:rPr>
        <w:t>emergence of alternatives</w:t>
      </w:r>
      <w:r w:rsidRPr="006D7158">
        <w:rPr>
          <w:sz w:val="16"/>
        </w:rPr>
        <w:t xml:space="preserve">. </w:t>
      </w:r>
      <w:r w:rsidRPr="006D7158">
        <w:rPr>
          <w:rStyle w:val="StyleUnderline"/>
          <w:sz w:val="24"/>
        </w:rPr>
        <w:t xml:space="preserve">Kinds </w:t>
      </w:r>
      <w:r w:rsidRPr="006D7158">
        <w:rPr>
          <w:rStyle w:val="Emphasis"/>
          <w:sz w:val="24"/>
        </w:rPr>
        <w:t>cannot be known before the actions</w:t>
      </w:r>
      <w:r w:rsidRPr="006D7158">
        <w:rPr>
          <w:rStyle w:val="StyleUnderline"/>
          <w:sz w:val="24"/>
        </w:rPr>
        <w:t xml:space="preserve"> that birthed them</w:t>
      </w:r>
      <w:r w:rsidRPr="006D7158">
        <w:rPr>
          <w:sz w:val="16"/>
        </w:rPr>
        <w:t xml:space="preserve">..... </w:t>
      </w:r>
      <w:r w:rsidRPr="006D7158">
        <w:rPr>
          <w:rStyle w:val="StyleUnderline"/>
          <w:sz w:val="24"/>
        </w:rPr>
        <w:t>Abstract as this sounds, it has much historical support</w:t>
      </w:r>
      <w:r w:rsidRPr="006D7158">
        <w:rPr>
          <w:sz w:val="16"/>
        </w:rPr>
        <w:t xml:space="preserve">. Evelyn </w:t>
      </w:r>
      <w:r w:rsidRPr="006D7158">
        <w:rPr>
          <w:rStyle w:val="StyleUnderline"/>
          <w:sz w:val="24"/>
        </w:rPr>
        <w:t>Simien</w:t>
      </w:r>
      <w:r w:rsidRPr="006D7158">
        <w:rPr>
          <w:sz w:val="16"/>
        </w:rPr>
        <w:t xml:space="preserve"> (2016), in her insightful political study Historic Firsts, </w:t>
      </w:r>
      <w:r w:rsidRPr="006D7158">
        <w:rPr>
          <w:rStyle w:val="StyleUnderline"/>
          <w:sz w:val="24"/>
        </w:rPr>
        <w:t>examines the new set of relations established by</w:t>
      </w:r>
      <w:r w:rsidRPr="006D7158">
        <w:rPr>
          <w:sz w:val="16"/>
        </w:rPr>
        <w:t xml:space="preserve"> Shirley </w:t>
      </w:r>
      <w:r w:rsidRPr="006D7158">
        <w:rPr>
          <w:rStyle w:val="StyleUnderline"/>
          <w:sz w:val="24"/>
        </w:rPr>
        <w:t>Chisholm’s and</w:t>
      </w:r>
      <w:r w:rsidRPr="006D7158">
        <w:rPr>
          <w:sz w:val="16"/>
        </w:rPr>
        <w:t xml:space="preserve"> Jesse </w:t>
      </w:r>
      <w:r w:rsidRPr="006D7158">
        <w:rPr>
          <w:rStyle w:val="StyleUnderline"/>
          <w:sz w:val="24"/>
        </w:rPr>
        <w:t>Jackson’s presidential campaigns</w:t>
      </w:r>
      <w:r w:rsidRPr="006D7158">
        <w:rPr>
          <w:sz w:val="16"/>
        </w:rPr>
        <w:t xml:space="preserve">. </w:t>
      </w:r>
      <w:r w:rsidRPr="006D7158">
        <w:rPr>
          <w:rStyle w:val="StyleUnderline"/>
          <w:sz w:val="24"/>
        </w:rPr>
        <w:t>There could be no</w:t>
      </w:r>
      <w:r w:rsidRPr="006D7158">
        <w:rPr>
          <w:sz w:val="16"/>
        </w:rPr>
        <w:t xml:space="preserve"> Barack </w:t>
      </w:r>
      <w:r w:rsidRPr="006D7158">
        <w:rPr>
          <w:rStyle w:val="StyleUnderline"/>
          <w:sz w:val="24"/>
        </w:rPr>
        <w:t>Obama without such important predecessors affecting the demographics of voter participation</w:t>
      </w:r>
      <w:r w:rsidRPr="006D7158">
        <w:rPr>
          <w:sz w:val="16"/>
        </w:rPr>
        <w:t xml:space="preserve">. Simien intentionally focused on the most mainstream example of political life to illustrate this point. </w:t>
      </w:r>
      <w:r w:rsidRPr="006D7158">
        <w:rPr>
          <w:rStyle w:val="StyleUnderline"/>
          <w:sz w:val="24"/>
        </w:rPr>
        <w:t>Although no exemplar of radicalism, Obama’s ‘‘success’’ emerged from Chisholm and Jackson’s</w:t>
      </w:r>
      <w:r w:rsidRPr="006D7158">
        <w:rPr>
          <w:sz w:val="16"/>
        </w:rPr>
        <w:t xml:space="preserve"> (and many others’) </w:t>
      </w:r>
      <w:r w:rsidRPr="006D7158">
        <w:rPr>
          <w:rStyle w:val="StyleUnderline"/>
          <w:sz w:val="24"/>
        </w:rPr>
        <w:t>so-called ‘‘failure.’’</w:t>
      </w:r>
      <w:r w:rsidRPr="006D7158">
        <w:rPr>
          <w:sz w:val="16"/>
        </w:rPr>
        <w:t xml:space="preserve"> Beyond presidential electoral politics, </w:t>
      </w:r>
      <w:r w:rsidRPr="006D7158">
        <w:rPr>
          <w:rStyle w:val="StyleUnderline"/>
          <w:sz w:val="24"/>
        </w:rPr>
        <w:t xml:space="preserve">there are numerous examples of how prior, radical so-called ‘‘failures’’ </w:t>
      </w:r>
      <w:r w:rsidRPr="006D7158">
        <w:rPr>
          <w:rStyle w:val="Emphasis"/>
          <w:sz w:val="16"/>
        </w:rPr>
        <w:t>transformed relationships</w:t>
      </w:r>
      <w:r w:rsidRPr="006D7158">
        <w:rPr>
          <w:rStyle w:val="StyleUnderline"/>
          <w:sz w:val="24"/>
        </w:rPr>
        <w:t xml:space="preserve"> that facilitated other kinds of outcome</w:t>
      </w:r>
      <w:r w:rsidRPr="006D7158">
        <w:rPr>
          <w:sz w:val="16"/>
        </w:rPr>
        <w:t>.</w:t>
      </w:r>
      <w:r w:rsidRPr="006D7158">
        <w:rPr>
          <w:rStyle w:val="StyleUnderline"/>
          <w:sz w:val="24"/>
        </w:rPr>
        <w:t xml:space="preserve"> The trail goes back to the Haitian Revolution and back to every act of resistance from Nat Turner’s Rebellion</w:t>
      </w:r>
      <w:r w:rsidRPr="006D7158">
        <w:rPr>
          <w:sz w:val="16"/>
        </w:rPr>
        <w:t xml:space="preserve"> in the USA, </w:t>
      </w:r>
      <w:r w:rsidRPr="006D7158">
        <w:rPr>
          <w:rStyle w:val="StyleUnderline"/>
          <w:sz w:val="24"/>
        </w:rPr>
        <w:t xml:space="preserve">Sharpe’s in Jamaica, or Tula’s in Curacao and so many other efforts for </w:t>
      </w:r>
      <w:r w:rsidRPr="006D7158">
        <w:rPr>
          <w:rStyle w:val="Emphasis"/>
          <w:sz w:val="24"/>
        </w:rPr>
        <w:t>social transformation to come</w:t>
      </w:r>
      <w:r w:rsidRPr="006D7158">
        <w:rPr>
          <w:sz w:val="16"/>
        </w:rPr>
        <w:t xml:space="preserve">..... In existential terms, then, </w:t>
      </w:r>
      <w:r w:rsidRPr="006D7158">
        <w:rPr>
          <w:rStyle w:val="StyleUnderline"/>
          <w:sz w:val="24"/>
        </w:rPr>
        <w:t>many ancestors of the African diaspora embodied</w:t>
      </w:r>
      <w:r w:rsidRPr="006D7158">
        <w:rPr>
          <w:sz w:val="16"/>
        </w:rPr>
        <w:t xml:space="preserve"> what Søren Kierkegaard (1983) calls </w:t>
      </w:r>
      <w:r w:rsidRPr="006D7158">
        <w:rPr>
          <w:rStyle w:val="StyleUnderline"/>
          <w:sz w:val="24"/>
        </w:rPr>
        <w:t>an existential paradox</w:t>
      </w:r>
      <w:r w:rsidRPr="006D7158">
        <w:rPr>
          <w:sz w:val="16"/>
        </w:rPr>
        <w:t xml:space="preserve">. </w:t>
      </w:r>
      <w:r w:rsidRPr="006D7158">
        <w:rPr>
          <w:rStyle w:val="StyleUnderline"/>
          <w:sz w:val="24"/>
        </w:rPr>
        <w:t>All the evidence around them suggested failure and the futility of hope</w:t>
      </w:r>
      <w:r w:rsidRPr="006D7158">
        <w:rPr>
          <w:sz w:val="16"/>
        </w:rPr>
        <w:t xml:space="preserve">. </w:t>
      </w:r>
      <w:r w:rsidRPr="006D7158">
        <w:rPr>
          <w:rStyle w:val="StyleUnderline"/>
          <w:sz w:val="24"/>
        </w:rPr>
        <w:t>They first had to make a movement of infinite resignation</w:t>
      </w:r>
      <w:r w:rsidRPr="006D7158">
        <w:rPr>
          <w:sz w:val="16"/>
        </w:rPr>
        <w:t xml:space="preserve"> – that is, resigning themselves to their situation. </w:t>
      </w:r>
      <w:r w:rsidRPr="006D7158">
        <w:rPr>
          <w:rStyle w:val="StyleUnderline"/>
          <w:sz w:val="24"/>
        </w:rPr>
        <w:t>Yet they must simultaneously act against that situation</w:t>
      </w:r>
      <w:r w:rsidRPr="006D7158">
        <w:rPr>
          <w:sz w:val="16"/>
        </w:rPr>
        <w:t xml:space="preserve">. Kierkegaard called this seemingly contradictory phenomenon ‘‘faith,’’ but that concept relates more to a relationship with a transcendent, absolute being, which could only be established by a ‘‘leap,’’ as there are no mediations or bridge. </w:t>
      </w:r>
      <w:r w:rsidRPr="006D7158">
        <w:rPr>
          <w:rStyle w:val="StyleUnderline"/>
          <w:sz w:val="24"/>
        </w:rPr>
        <w:t xml:space="preserve">Ironically, if Afropessimism appeals to transcendent intervention, it would </w:t>
      </w:r>
      <w:r w:rsidRPr="006D7158">
        <w:rPr>
          <w:rStyle w:val="Emphasis"/>
          <w:sz w:val="24"/>
        </w:rPr>
        <w:t>collapse into faith</w:t>
      </w:r>
      <w:r w:rsidRPr="006D7158">
        <w:rPr>
          <w:sz w:val="16"/>
        </w:rPr>
        <w:t xml:space="preserve">. </w:t>
      </w:r>
      <w:r w:rsidRPr="006D7158">
        <w:rPr>
          <w:rStyle w:val="StyleUnderline"/>
          <w:sz w:val="24"/>
        </w:rPr>
        <w:t xml:space="preserve">If, however, </w:t>
      </w:r>
      <w:r w:rsidRPr="006D7158">
        <w:rPr>
          <w:rStyle w:val="StyleUnderline"/>
          <w:bCs/>
          <w:sz w:val="24"/>
        </w:rPr>
        <w:t>the argument rejects transcendent intervention and focuses on committed political action, of taking responsibility for a future that offers no guarantees, then the movement from infinite resignation becomes existential</w:t>
      </w:r>
      <w:r w:rsidRPr="006D7158">
        <w:rPr>
          <w:rStyle w:val="StyleUnderline"/>
          <w:sz w:val="24"/>
        </w:rPr>
        <w:t xml:space="preserve"> </w:t>
      </w:r>
      <w:r w:rsidRPr="006D7158">
        <w:rPr>
          <w:rStyle w:val="Emphasis"/>
          <w:sz w:val="24"/>
        </w:rPr>
        <w:t>political action</w:t>
      </w:r>
      <w:r w:rsidRPr="006D7158">
        <w:rPr>
          <w:sz w:val="16"/>
        </w:rPr>
        <w:t xml:space="preserve">...... </w:t>
      </w:r>
      <w:r w:rsidRPr="006D7158">
        <w:rPr>
          <w:rStyle w:val="StyleUnderline"/>
          <w:sz w:val="24"/>
        </w:rPr>
        <w:t xml:space="preserve">At this point, the </w:t>
      </w:r>
      <w:r w:rsidRPr="006D7158">
        <w:rPr>
          <w:rStyle w:val="Emphasis"/>
          <w:sz w:val="24"/>
        </w:rPr>
        <w:t>crucial meditation</w:t>
      </w:r>
      <w:r w:rsidRPr="006D7158">
        <w:rPr>
          <w:rStyle w:val="StyleUnderline"/>
          <w:sz w:val="24"/>
        </w:rPr>
        <w:t xml:space="preserve"> would be on </w:t>
      </w:r>
      <w:r w:rsidRPr="006D7158">
        <w:rPr>
          <w:rStyle w:val="Emphasis"/>
          <w:sz w:val="24"/>
        </w:rPr>
        <w:t>politics and political action</w:t>
      </w:r>
      <w:r w:rsidRPr="006D7158">
        <w:rPr>
          <w:sz w:val="16"/>
        </w:rPr>
        <w:t xml:space="preserve">. </w:t>
      </w:r>
      <w:r w:rsidRPr="006D7158">
        <w:rPr>
          <w:rStyle w:val="StyleUnderline"/>
          <w:sz w:val="24"/>
        </w:rPr>
        <w:t xml:space="preserve">An attitude of infinite resignation to the world </w:t>
      </w:r>
      <w:r w:rsidRPr="006D7158">
        <w:rPr>
          <w:rStyle w:val="Emphasis"/>
          <w:sz w:val="24"/>
        </w:rPr>
        <w:t>without the leap of committed action</w:t>
      </w:r>
      <w:r w:rsidRPr="006D7158">
        <w:rPr>
          <w:rStyle w:val="StyleUnderline"/>
          <w:sz w:val="24"/>
        </w:rPr>
        <w:t xml:space="preserve"> would </w:t>
      </w:r>
      <w:r w:rsidRPr="006D7158">
        <w:rPr>
          <w:rStyle w:val="Emphasis"/>
          <w:sz w:val="24"/>
        </w:rPr>
        <w:t>simply be pessimistic or nihilistic</w:t>
      </w:r>
      <w:r w:rsidRPr="006D7158">
        <w:rPr>
          <w:sz w:val="16"/>
        </w:rPr>
        <w:t xml:space="preserve">. Similarly, </w:t>
      </w:r>
      <w:r w:rsidRPr="006D7158">
        <w:rPr>
          <w:rStyle w:val="StyleUnderline"/>
          <w:sz w:val="24"/>
        </w:rPr>
        <w:t>an attitude of hope or optimism about the future would lack infinite resignation</w:t>
      </w:r>
      <w:r w:rsidRPr="006D7158">
        <w:rPr>
          <w:sz w:val="16"/>
        </w:rPr>
        <w:t xml:space="preserve">. </w:t>
      </w:r>
      <w:r w:rsidRPr="006D7158">
        <w:rPr>
          <w:rStyle w:val="StyleUnderline"/>
          <w:sz w:val="24"/>
        </w:rPr>
        <w:t>We see here the underlying failure of the two approaches</w:t>
      </w:r>
      <w:r w:rsidRPr="006D7158">
        <w:rPr>
          <w:sz w:val="16"/>
        </w:rPr>
        <w:t xml:space="preserve">. </w:t>
      </w:r>
      <w:r w:rsidRPr="006D7158">
        <w:rPr>
          <w:rStyle w:val="StyleUnderline"/>
          <w:sz w:val="24"/>
        </w:rPr>
        <w:t xml:space="preserve">Yet ironically, there is a form of </w:t>
      </w:r>
      <w:r w:rsidRPr="006D7158">
        <w:rPr>
          <w:rStyle w:val="Emphasis"/>
          <w:sz w:val="24"/>
        </w:rPr>
        <w:t>failure at failing</w:t>
      </w:r>
      <w:r w:rsidRPr="006D7158">
        <w:rPr>
          <w:rStyle w:val="StyleUnderline"/>
          <w:sz w:val="24"/>
        </w:rPr>
        <w:t xml:space="preserve"> in the pessimistic turn versus the optimistic one, since if focused exclusively on resignation as the goal, then the ‘‘act’’ of resignation would have been achieved, which, </w:t>
      </w:r>
      <w:r w:rsidRPr="006D7158">
        <w:rPr>
          <w:rStyle w:val="Emphasis"/>
          <w:sz w:val="24"/>
        </w:rPr>
        <w:t>paradoxically</w:t>
      </w:r>
      <w:r w:rsidRPr="006D7158">
        <w:rPr>
          <w:rStyle w:val="StyleUnderline"/>
          <w:sz w:val="24"/>
        </w:rPr>
        <w:t xml:space="preserve">, would be a success; it would be a </w:t>
      </w:r>
      <w:r w:rsidRPr="006D7158">
        <w:rPr>
          <w:rStyle w:val="Emphasis"/>
          <w:sz w:val="24"/>
        </w:rPr>
        <w:t>successful failing of failure</w:t>
      </w:r>
      <w:r w:rsidRPr="006D7158">
        <w:rPr>
          <w:sz w:val="16"/>
        </w:rPr>
        <w:t xml:space="preserve">. </w:t>
      </w:r>
      <w:r w:rsidRPr="006D7158">
        <w:rPr>
          <w:rStyle w:val="StyleUnderline"/>
          <w:sz w:val="24"/>
        </w:rPr>
        <w:t>For politics to emerge</w:t>
      </w:r>
      <w:r w:rsidRPr="006D7158">
        <w:rPr>
          <w:sz w:val="16"/>
        </w:rPr>
        <w:t xml:space="preserve">, however, </w:t>
      </w:r>
      <w:r w:rsidRPr="006D7158">
        <w:rPr>
          <w:rStyle w:val="StyleUnderline"/>
          <w:sz w:val="24"/>
        </w:rPr>
        <w:t>there are two missing elements in inward pessimistic resignation.....</w:t>
      </w:r>
      <w:r w:rsidRPr="006D7158">
        <w:rPr>
          <w:sz w:val="16"/>
        </w:rPr>
        <w:t xml:space="preserve"> The first is that </w:t>
      </w:r>
      <w:r w:rsidRPr="006D7158">
        <w:rPr>
          <w:rStyle w:val="StyleUnderline"/>
          <w:bCs/>
          <w:sz w:val="24"/>
        </w:rPr>
        <w:t>politics is a social phenomenon, which means it requires the expanding options of a social world</w:t>
      </w:r>
      <w:r w:rsidRPr="006D7158">
        <w:rPr>
          <w:sz w:val="16"/>
        </w:rPr>
        <w:t xml:space="preserve">. </w:t>
      </w:r>
      <w:r w:rsidRPr="006D7158">
        <w:rPr>
          <w:rStyle w:val="StyleUnderline"/>
          <w:sz w:val="24"/>
        </w:rPr>
        <w:t xml:space="preserve">Turning away from the social world, </w:t>
      </w:r>
      <w:r w:rsidRPr="006D7158">
        <w:rPr>
          <w:rStyle w:val="Emphasis"/>
          <w:sz w:val="24"/>
        </w:rPr>
        <w:t>though a statement</w:t>
      </w:r>
      <w:r w:rsidRPr="006D7158">
        <w:rPr>
          <w:rStyle w:val="StyleUnderline"/>
          <w:sz w:val="24"/>
        </w:rPr>
        <w:t xml:space="preserve"> about politics, is </w:t>
      </w:r>
      <w:r w:rsidRPr="006D7158">
        <w:rPr>
          <w:rStyle w:val="Emphasis"/>
          <w:sz w:val="24"/>
        </w:rPr>
        <w:t>not</w:t>
      </w:r>
      <w:r w:rsidRPr="006D7158">
        <w:rPr>
          <w:sz w:val="16"/>
        </w:rPr>
        <w:t xml:space="preserve">, however, </w:t>
      </w:r>
      <w:r w:rsidRPr="006D7158">
        <w:rPr>
          <w:rStyle w:val="StyleUnderline"/>
          <w:sz w:val="24"/>
        </w:rPr>
        <w:t>in and of itself political</w:t>
      </w:r>
      <w:r w:rsidRPr="006D7158">
        <w:rPr>
          <w:sz w:val="16"/>
        </w:rPr>
        <w:t xml:space="preserve">. The ancients from whom much western political theory or philosophy claimed affinity had a disparaging term for individuals who resigned themselves from political life: idiotes, </w:t>
      </w:r>
      <w:r w:rsidRPr="006D7158">
        <w:rPr>
          <w:rStyle w:val="StyleUnderline"/>
          <w:sz w:val="24"/>
        </w:rPr>
        <w:t>a private person, one not concerned with public affairs, in a word – an idiot</w:t>
      </w:r>
      <w:r w:rsidRPr="006D7158">
        <w:rPr>
          <w:sz w:val="16"/>
        </w:rPr>
        <w:t xml:space="preserve">. I mention western political theory because that is the hegemonic intellectual context of Afropessimism.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The </w:t>
      </w:r>
      <w:r w:rsidRPr="006D7158">
        <w:rPr>
          <w:rStyle w:val="StyleUnderline"/>
          <w:sz w:val="24"/>
        </w:rPr>
        <w:t xml:space="preserve">contemporary inward resignation of seeking a form of </w:t>
      </w:r>
      <w:r w:rsidRPr="006D7158">
        <w:rPr>
          <w:rStyle w:val="Emphasis"/>
          <w:sz w:val="24"/>
        </w:rPr>
        <w:t>purity</w:t>
      </w:r>
      <w:r w:rsidRPr="006D7158">
        <w:rPr>
          <w:rStyle w:val="StyleUnderline"/>
          <w:sz w:val="24"/>
        </w:rPr>
        <w:t xml:space="preserve"> from the loathsome historical reality of racial oppression</w:t>
      </w:r>
      <w:r w:rsidRPr="006D7158">
        <w:rPr>
          <w:sz w:val="16"/>
        </w:rPr>
        <w:t xml:space="preserve">, in this reading, </w:t>
      </w:r>
      <w:r w:rsidRPr="006D7158">
        <w:rPr>
          <w:rStyle w:val="Emphasis"/>
          <w:sz w:val="24"/>
        </w:rPr>
        <w:t>collapses ultimately into a form of moralism</w:t>
      </w:r>
      <w:r w:rsidRPr="006D7158">
        <w:rPr>
          <w:rStyle w:val="StyleUnderline"/>
          <w:sz w:val="24"/>
        </w:rPr>
        <w:t xml:space="preserve"> (private, normative satisfaction) instead of </w:t>
      </w:r>
      <w:r w:rsidRPr="006D7158">
        <w:rPr>
          <w:rStyle w:val="Emphasis"/>
          <w:sz w:val="24"/>
        </w:rPr>
        <w:t>public responsibility</w:t>
      </w:r>
      <w:r w:rsidRPr="006D7158">
        <w:rPr>
          <w:rStyle w:val="StyleUnderline"/>
          <w:sz w:val="24"/>
        </w:rPr>
        <w:t xml:space="preserve"> born of and borne by </w:t>
      </w:r>
      <w:r w:rsidRPr="006D7158">
        <w:rPr>
          <w:rStyle w:val="Emphasis"/>
          <w:sz w:val="24"/>
        </w:rPr>
        <w:t>action</w:t>
      </w:r>
      <w:r w:rsidRPr="006D7158">
        <w:rPr>
          <w:sz w:val="16"/>
        </w:rPr>
        <w:t xml:space="preserve">..... </w:t>
      </w:r>
      <w:bookmarkEnd w:id="1"/>
      <w:r w:rsidRPr="006D7158">
        <w:rPr>
          <w:rStyle w:val="StyleUnderline"/>
          <w:sz w:val="24"/>
        </w:rPr>
        <w:t>The second is the importance of power</w:t>
      </w:r>
      <w:r w:rsidRPr="006D7158">
        <w:rPr>
          <w:sz w:val="16"/>
        </w:rPr>
        <w:t xml:space="preserve">. </w:t>
      </w:r>
      <w:r w:rsidRPr="006D7158">
        <w:rPr>
          <w:rStyle w:val="StyleUnderline"/>
          <w:sz w:val="24"/>
        </w:rPr>
        <w:t>Politics makes no sense without it</w:t>
      </w:r>
      <w:r w:rsidRPr="006D7158">
        <w:rPr>
          <w:sz w:val="16"/>
        </w:rPr>
        <w:t xml:space="preserve">.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w:t>
      </w:r>
      <w:r w:rsidRPr="006D7158">
        <w:rPr>
          <w:rStyle w:val="StyleUnderline"/>
          <w:sz w:val="24"/>
        </w:rPr>
        <w:t>All this amounts to a straightforward thesis on power as the ability with the means to make things happen</w:t>
      </w:r>
      <w:r w:rsidRPr="006D7158">
        <w:rPr>
          <w:sz w:val="16"/>
        </w:rPr>
        <w:t xml:space="preserve">...... </w:t>
      </w:r>
      <w:r w:rsidRPr="006D7158">
        <w:rPr>
          <w:rStyle w:val="StyleUnderline"/>
          <w:sz w:val="24"/>
        </w:rPr>
        <w:t xml:space="preserve">There is an </w:t>
      </w:r>
      <w:r w:rsidRPr="006D7158">
        <w:rPr>
          <w:rStyle w:val="Emphasis"/>
          <w:sz w:val="24"/>
        </w:rPr>
        <w:t>alchemical quality</w:t>
      </w:r>
      <w:r w:rsidRPr="006D7158">
        <w:rPr>
          <w:rStyle w:val="StyleUnderline"/>
          <w:sz w:val="24"/>
        </w:rPr>
        <w:t xml:space="preserve"> to power</w:t>
      </w:r>
      <w:r w:rsidRPr="006D7158">
        <w:rPr>
          <w:sz w:val="16"/>
        </w:rPr>
        <w:t xml:space="preserve">. </w:t>
      </w:r>
      <w:r w:rsidRPr="006D7158">
        <w:rPr>
          <w:rStyle w:val="StyleUnderline"/>
          <w:sz w:val="24"/>
        </w:rPr>
        <w:t xml:space="preserve">The human world, premised on symbolic communication, brings </w:t>
      </w:r>
      <w:r w:rsidRPr="006D7158">
        <w:rPr>
          <w:rStyle w:val="Emphasis"/>
          <w:sz w:val="24"/>
        </w:rPr>
        <w:t>many forms of meaning</w:t>
      </w:r>
      <w:r w:rsidRPr="006D7158">
        <w:rPr>
          <w:rStyle w:val="StyleUnderline"/>
          <w:sz w:val="24"/>
        </w:rPr>
        <w:t xml:space="preserve"> into being, and those new meanings afford relationships that </w:t>
      </w:r>
      <w:r w:rsidRPr="006D7158">
        <w:rPr>
          <w:rStyle w:val="Emphasis"/>
          <w:sz w:val="24"/>
        </w:rPr>
        <w:t>build institutions</w:t>
      </w:r>
      <w:r w:rsidRPr="006D7158">
        <w:rPr>
          <w:rStyle w:val="StyleUnderline"/>
          <w:sz w:val="24"/>
        </w:rPr>
        <w:t xml:space="preserve"> through a world of culture</w:t>
      </w:r>
      <w:r w:rsidRPr="006D7158">
        <w:rPr>
          <w:sz w:val="16"/>
        </w:rPr>
        <w:t xml:space="preserve">, a phenomenon that Freud (1989) rightly described as ‘‘a prosthetic god.’’ It is godlike because it addresses what humanity historically sought from the gods: protection from the elements, physical maledictions, and social forms of misery. </w:t>
      </w:r>
      <w:r w:rsidRPr="006D7158">
        <w:rPr>
          <w:rStyle w:val="StyleUnderline"/>
          <w:sz w:val="24"/>
        </w:rPr>
        <w:t>Such power clearly can be abused</w:t>
      </w:r>
      <w:r w:rsidRPr="006D7158">
        <w:rPr>
          <w:sz w:val="16"/>
        </w:rPr>
        <w:t xml:space="preserve">. </w:t>
      </w:r>
      <w:r w:rsidRPr="006D7158">
        <w:rPr>
          <w:rStyle w:val="StyleUnderline"/>
          <w:sz w:val="24"/>
        </w:rPr>
        <w:t>It is where those enabling capacities (empowerment) are pushed to the wayside in the hording of social resources into propping up some people as gods that the legitimating practices of cultural cum political institutions decline and stimulate pessimism and nihilism</w:t>
      </w:r>
      <w:r w:rsidRPr="006D7158">
        <w:rPr>
          <w:sz w:val="16"/>
        </w:rPr>
        <w:t xml:space="preserve">. </w:t>
      </w:r>
      <w:r w:rsidRPr="006D7158">
        <w:rPr>
          <w:rStyle w:val="StyleUnderline"/>
          <w:sz w:val="24"/>
        </w:rPr>
        <w:t>That institutions in the Americas very rarely attempt establishing positive relations to Blacks is the subtext of Afropessimism</w:t>
      </w:r>
      <w:r w:rsidRPr="006D7158">
        <w:rPr>
          <w:sz w:val="16"/>
        </w:rPr>
        <w:t xml:space="preserve"> and this entire meditation....... </w:t>
      </w:r>
      <w:r w:rsidRPr="006D7158">
        <w:rPr>
          <w:rStyle w:val="StyleUnderline"/>
          <w:sz w:val="24"/>
        </w:rPr>
        <w:t>The discussion points</w:t>
      </w:r>
      <w:r w:rsidRPr="006D7158">
        <w:rPr>
          <w:sz w:val="16"/>
        </w:rPr>
        <w:t xml:space="preserve">, however, </w:t>
      </w:r>
      <w:r w:rsidRPr="006D7158">
        <w:rPr>
          <w:rStyle w:val="StyleUnderline"/>
          <w:sz w:val="24"/>
        </w:rPr>
        <w:t>to a demand for political commitment</w:t>
      </w:r>
      <w:r w:rsidRPr="006D7158">
        <w:rPr>
          <w:sz w:val="16"/>
        </w:rPr>
        <w:t xml:space="preserve">. Politics itself emerges under different names throughout the history of our species, but the one occasioning the word ‘‘politics’’ is from the Greek polis, which refers to ancient Hellenic city-states. It identifies specific kinds of activities conducted inside the city-state, where order necessitated the resolution of conflicts through rules of discourse the violation of which could lead to (civil) war, a breaking down of relations appropriate for ‘‘outsiders.’’ </w:t>
      </w:r>
      <w:r w:rsidRPr="006D7158">
        <w:rPr>
          <w:rStyle w:val="StyleUnderline"/>
          <w:sz w:val="24"/>
        </w:rPr>
        <w:t>Returning to the Fanonian observation of selves and others, it is clear that imposed limitations on certain groups amounts to impeding or blocking the option of politics</w:t>
      </w:r>
      <w:r w:rsidRPr="006D7158">
        <w:rPr>
          <w:sz w:val="16"/>
        </w:rPr>
        <w:t xml:space="preserve">. </w:t>
      </w:r>
      <w:r w:rsidRPr="006D7158">
        <w:rPr>
          <w:rStyle w:val="StyleUnderline"/>
          <w:sz w:val="24"/>
        </w:rPr>
        <w:t>Yet, as a problem occurring within the polity, the problem short of war becomes a political one</w:t>
      </w:r>
      <w:r w:rsidRPr="006D7158">
        <w:rPr>
          <w:sz w:val="16"/>
        </w:rPr>
        <w:t xml:space="preserve">....... Returning to Afropessimistic challenges, the question becomes this: </w:t>
      </w:r>
      <w:r w:rsidRPr="006D7158">
        <w:rPr>
          <w:rStyle w:val="StyleUnderline"/>
          <w:sz w:val="24"/>
        </w:rPr>
        <w:t>If the problem of antiblack racism is conceded as political, where antiblack institutions of power have, as their project, the impeding of Black power, which in effect requires barring Black access to political institutions, then antiblack societies are ultimately threats also to politics defined as the human negotiation of the expansion of human capabilities or more to the point: freedom</w:t>
      </w:r>
      <w:r w:rsidRPr="006D7158">
        <w:rPr>
          <w:sz w:val="16"/>
        </w:rPr>
        <w:t xml:space="preserve">....... </w:t>
      </w:r>
      <w:r w:rsidRPr="006D7158">
        <w:rPr>
          <w:rStyle w:val="StyleUnderline"/>
          <w:sz w:val="24"/>
        </w:rPr>
        <w:t>Anti-politics is one of the reasons why societies in which antiblack racism is hegemonic are</w:t>
      </w:r>
      <w:r w:rsidRPr="006D7158">
        <w:rPr>
          <w:sz w:val="16"/>
        </w:rPr>
        <w:t xml:space="preserve"> also </w:t>
      </w:r>
      <w:r w:rsidRPr="006D7158">
        <w:rPr>
          <w:rStyle w:val="StyleUnderline"/>
          <w:sz w:val="24"/>
        </w:rPr>
        <w:t xml:space="preserve">those in which racial moralizing dominates: moralizing stops at individuals at the </w:t>
      </w:r>
      <w:r w:rsidRPr="006D7158">
        <w:rPr>
          <w:rStyle w:val="Emphasis"/>
          <w:sz w:val="24"/>
        </w:rPr>
        <w:t>expense of addressing institutions</w:t>
      </w:r>
      <w:r w:rsidRPr="006D7158">
        <w:rPr>
          <w:rStyle w:val="StyleUnderline"/>
          <w:sz w:val="24"/>
        </w:rPr>
        <w:t xml:space="preserve"> the transformation of which would </w:t>
      </w:r>
      <w:r w:rsidRPr="006D7158">
        <w:rPr>
          <w:rStyle w:val="Emphasis"/>
          <w:sz w:val="24"/>
        </w:rPr>
        <w:t>make immoral individuals irrelevant</w:t>
      </w:r>
      <w:r w:rsidRPr="006D7158">
        <w:rPr>
          <w:sz w:val="16"/>
        </w:rPr>
        <w:t xml:space="preserve">. </w:t>
      </w:r>
      <w:r w:rsidRPr="006D7158">
        <w:rPr>
          <w:rStyle w:val="StyleUnderline"/>
          <w:sz w:val="24"/>
        </w:rPr>
        <w:t xml:space="preserve">As a political problem, it </w:t>
      </w:r>
      <w:r w:rsidRPr="006D7158">
        <w:rPr>
          <w:rStyle w:val="Emphasis"/>
          <w:sz w:val="24"/>
        </w:rPr>
        <w:t>demands a political solution</w:t>
      </w:r>
      <w:r w:rsidRPr="006D7158">
        <w:rPr>
          <w:sz w:val="16"/>
        </w:rPr>
        <w:t xml:space="preserve">. It </w:t>
      </w:r>
      <w:r w:rsidRPr="006D7158">
        <w:rPr>
          <w:rStyle w:val="StyleUnderline"/>
          <w:sz w:val="24"/>
        </w:rPr>
        <w:t>is not accidental that Blacks continue to be the continued exemplars of unrealized freedom</w:t>
      </w:r>
      <w:r w:rsidRPr="006D7158">
        <w:rPr>
          <w:sz w:val="16"/>
        </w:rPr>
        <w:t xml:space="preserve">. </w:t>
      </w:r>
      <w:r w:rsidRPr="006D7158">
        <w:rPr>
          <w:rStyle w:val="StyleUnderline"/>
          <w:sz w:val="24"/>
        </w:rPr>
        <w:t xml:space="preserve">As so many from </w:t>
      </w:r>
      <w:r w:rsidRPr="006D7158">
        <w:rPr>
          <w:sz w:val="16"/>
        </w:rPr>
        <w:t xml:space="preserve">Ida B. </w:t>
      </w:r>
      <w:r w:rsidRPr="006D7158">
        <w:rPr>
          <w:rStyle w:val="StyleUnderline"/>
          <w:sz w:val="24"/>
        </w:rPr>
        <w:t>Wells-Barnett to</w:t>
      </w:r>
      <w:r w:rsidRPr="006D7158">
        <w:rPr>
          <w:sz w:val="16"/>
        </w:rPr>
        <w:t xml:space="preserve"> Angela </w:t>
      </w:r>
      <w:r w:rsidRPr="006D7158">
        <w:rPr>
          <w:rStyle w:val="StyleUnderline"/>
          <w:sz w:val="24"/>
        </w:rPr>
        <w:t>Davis</w:t>
      </w:r>
      <w:r w:rsidRPr="006D7158">
        <w:rPr>
          <w:sz w:val="16"/>
        </w:rPr>
        <w:t xml:space="preserve"> (2003) </w:t>
      </w:r>
      <w:r w:rsidRPr="006D7158">
        <w:rPr>
          <w:rStyle w:val="StyleUnderline"/>
          <w:sz w:val="24"/>
        </w:rPr>
        <w:t>and</w:t>
      </w:r>
      <w:r w:rsidRPr="006D7158">
        <w:rPr>
          <w:sz w:val="16"/>
        </w:rPr>
        <w:t xml:space="preserve"> Michelle </w:t>
      </w:r>
      <w:r w:rsidRPr="006D7158">
        <w:rPr>
          <w:rStyle w:val="StyleUnderline"/>
          <w:sz w:val="24"/>
        </w:rPr>
        <w:t>Alexander</w:t>
      </w:r>
      <w:r w:rsidRPr="006D7158">
        <w:rPr>
          <w:sz w:val="16"/>
        </w:rPr>
        <w:t xml:space="preserve"> (2010) </w:t>
      </w:r>
      <w:r w:rsidRPr="006D7158">
        <w:rPr>
          <w:rStyle w:val="StyleUnderline"/>
          <w:sz w:val="24"/>
        </w:rPr>
        <w:t>have shown, the expansion of privatization and incarceration is squarely placed in a structure of states and civil societies premised on the limitations of freedom (Blacks) – ironically, as seen in countries such as South Africa and the</w:t>
      </w:r>
      <w:r w:rsidRPr="006D7158">
        <w:rPr>
          <w:sz w:val="16"/>
        </w:rPr>
        <w:t xml:space="preserve"> </w:t>
      </w:r>
      <w:r w:rsidRPr="006D7158">
        <w:rPr>
          <w:rStyle w:val="StyleUnderline"/>
          <w:sz w:val="24"/>
        </w:rPr>
        <w:t>U</w:t>
      </w:r>
      <w:r w:rsidRPr="006D7158">
        <w:rPr>
          <w:sz w:val="16"/>
        </w:rPr>
        <w:t xml:space="preserve">nited </w:t>
      </w:r>
      <w:r w:rsidRPr="006D7158">
        <w:rPr>
          <w:rStyle w:val="StyleUnderline"/>
          <w:sz w:val="24"/>
        </w:rPr>
        <w:t>S</w:t>
      </w:r>
      <w:r w:rsidRPr="006D7158">
        <w:rPr>
          <w:sz w:val="16"/>
        </w:rPr>
        <w:t xml:space="preserve">tates, </w:t>
      </w:r>
      <w:r w:rsidRPr="006D7158">
        <w:rPr>
          <w:rStyle w:val="StyleUnderline"/>
          <w:sz w:val="24"/>
        </w:rPr>
        <w:t>in the name of freedom</w:t>
      </w:r>
      <w:r w:rsidRPr="006D7158">
        <w:rPr>
          <w:sz w:val="16"/>
        </w:rPr>
        <w:t xml:space="preserve">....... </w:t>
      </w:r>
      <w:r w:rsidRPr="006D7158">
        <w:rPr>
          <w:rStyle w:val="StyleUnderline"/>
          <w:sz w:val="24"/>
        </w:rPr>
        <w:t xml:space="preserve">That </w:t>
      </w:r>
      <w:r w:rsidRPr="006D7158">
        <w:rPr>
          <w:rStyle w:val="Emphasis"/>
          <w:sz w:val="24"/>
        </w:rPr>
        <w:t>power</w:t>
      </w:r>
      <w:r w:rsidRPr="006D7158">
        <w:rPr>
          <w:rStyle w:val="StyleUnderline"/>
          <w:sz w:val="24"/>
        </w:rPr>
        <w:t xml:space="preserve"> is a facilitating or enabling phenomenon, a functional element of the human world, a viable response must be the </w:t>
      </w:r>
      <w:r w:rsidRPr="006D7158">
        <w:rPr>
          <w:rStyle w:val="Emphasis"/>
          <w:sz w:val="24"/>
        </w:rPr>
        <w:t>establishing of relations</w:t>
      </w:r>
      <w:r w:rsidRPr="006D7158">
        <w:rPr>
          <w:rStyle w:val="StyleUnderline"/>
          <w:sz w:val="24"/>
        </w:rPr>
        <w:t xml:space="preserve"> that reach </w:t>
      </w:r>
      <w:r w:rsidRPr="006D7158">
        <w:rPr>
          <w:rStyle w:val="Emphasis"/>
          <w:sz w:val="24"/>
        </w:rPr>
        <w:t>beyond the singularity of the body</w:t>
      </w:r>
      <w:r w:rsidRPr="006D7158">
        <w:rPr>
          <w:sz w:val="16"/>
        </w:rPr>
        <w:t xml:space="preserve">. </w:t>
      </w:r>
      <w:r w:rsidRPr="006D7158">
        <w:rPr>
          <w:rStyle w:val="StyleUnderline"/>
          <w:sz w:val="24"/>
        </w:rPr>
        <w:t>I bring this up because proponents of Afropessimism might object to this analysis because of its appeal to a human world</w:t>
      </w:r>
      <w:r w:rsidRPr="006D7158">
        <w:rPr>
          <w:sz w:val="16"/>
        </w:rPr>
        <w:t xml:space="preserve">. </w:t>
      </w:r>
      <w:r w:rsidRPr="006D7158">
        <w:rPr>
          <w:rStyle w:val="StyleUnderline"/>
          <w:sz w:val="24"/>
        </w:rPr>
        <w:t>If that world is abrogated, the site of struggle becomes that which is patently not human</w:t>
      </w:r>
      <w:r w:rsidRPr="006D7158">
        <w:rPr>
          <w:sz w:val="16"/>
        </w:rPr>
        <w:t xml:space="preserve">. </w:t>
      </w:r>
      <w:r w:rsidRPr="006D7158">
        <w:rPr>
          <w:rStyle w:val="StyleUnderline"/>
          <w:sz w:val="24"/>
        </w:rPr>
        <w:t xml:space="preserve">It is </w:t>
      </w:r>
      <w:r w:rsidRPr="006D7158">
        <w:rPr>
          <w:rStyle w:val="Emphasis"/>
          <w:sz w:val="24"/>
        </w:rPr>
        <w:t>not accidental</w:t>
      </w:r>
      <w:r w:rsidRPr="006D7158">
        <w:rPr>
          <w:rStyle w:val="StyleUnderline"/>
          <w:sz w:val="24"/>
        </w:rPr>
        <w:t xml:space="preserve"> that popular race discourse refers today to ‘‘black bodies,’’</w:t>
      </w:r>
      <w:r w:rsidRPr="006D7158">
        <w:rPr>
          <w:sz w:val="16"/>
        </w:rPr>
        <w:t xml:space="preserve"> for instance, </w:t>
      </w:r>
      <w:r w:rsidRPr="006D7158">
        <w:rPr>
          <w:rStyle w:val="StyleUnderline"/>
          <w:sz w:val="24"/>
        </w:rPr>
        <w:t>instead of ‘‘black people.’’</w:t>
      </w:r>
      <w:r w:rsidRPr="006D7158">
        <w:rPr>
          <w:sz w:val="16"/>
        </w:rPr>
        <w:t xml:space="preserve"> </w:t>
      </w:r>
      <w:r w:rsidRPr="006D7158">
        <w:rPr>
          <w:rStyle w:val="StyleUnderline"/>
          <w:sz w:val="24"/>
        </w:rPr>
        <w:t xml:space="preserve">As the human world is discursive, social, and relational, this abandonment amounts to </w:t>
      </w:r>
      <w:r w:rsidRPr="00C0014A">
        <w:rPr>
          <w:rStyle w:val="StyleUnderline"/>
          <w:sz w:val="24"/>
        </w:rPr>
        <w:t xml:space="preserve">an appeal to the non-relational, the </w:t>
      </w:r>
      <w:r w:rsidRPr="00C0014A">
        <w:rPr>
          <w:rStyle w:val="Emphasis"/>
          <w:sz w:val="24"/>
        </w:rPr>
        <w:t>incommunicability</w:t>
      </w:r>
      <w:r w:rsidRPr="00C0014A">
        <w:rPr>
          <w:rStyle w:val="StyleUnderline"/>
          <w:sz w:val="24"/>
        </w:rPr>
        <w:t xml:space="preserve"> of singularity, and appeals to the body and its reach</w:t>
      </w:r>
      <w:r w:rsidRPr="00C0014A">
        <w:rPr>
          <w:sz w:val="16"/>
        </w:rPr>
        <w:t xml:space="preserve">. </w:t>
      </w:r>
      <w:r w:rsidRPr="00C0014A">
        <w:rPr>
          <w:rStyle w:val="StyleUnderline"/>
          <w:sz w:val="24"/>
        </w:rPr>
        <w:t>At that point, it’s perhaps the</w:t>
      </w:r>
      <w:r w:rsidRPr="00C0014A">
        <w:rPr>
          <w:sz w:val="16"/>
        </w:rPr>
        <w:t xml:space="preserve"> psychologist, psychiatrist, or </w:t>
      </w:r>
      <w:r w:rsidRPr="00C0014A">
        <w:rPr>
          <w:rStyle w:val="StyleUnderline"/>
          <w:sz w:val="24"/>
        </w:rPr>
        <w:t xml:space="preserve">psychoanalyst who would be helpful, as turning radically inward offers the promise of </w:t>
      </w:r>
      <w:r w:rsidRPr="00C0014A">
        <w:rPr>
          <w:rStyle w:val="Emphasis"/>
          <w:sz w:val="24"/>
        </w:rPr>
        <w:t>despair</w:t>
      </w:r>
      <w:r w:rsidRPr="00C0014A">
        <w:rPr>
          <w:rStyle w:val="StyleUnderline"/>
          <w:sz w:val="24"/>
        </w:rPr>
        <w:t>, narcissistic delusions of godliness, and, as Fanon</w:t>
      </w:r>
      <w:r w:rsidRPr="00C0014A">
        <w:rPr>
          <w:sz w:val="16"/>
        </w:rPr>
        <w:t xml:space="preserve"> also </w:t>
      </w:r>
      <w:r w:rsidRPr="00C0014A">
        <w:rPr>
          <w:rStyle w:val="StyleUnderline"/>
          <w:sz w:val="24"/>
        </w:rPr>
        <w:t>observed, madness</w:t>
      </w:r>
      <w:r w:rsidRPr="00C0014A">
        <w:rPr>
          <w:sz w:val="16"/>
        </w:rPr>
        <w:t xml:space="preserve">. </w:t>
      </w:r>
      <w:r w:rsidRPr="00C0014A">
        <w:rPr>
          <w:rStyle w:val="StyleUnderline"/>
          <w:sz w:val="24"/>
        </w:rPr>
        <w:t xml:space="preserve">Even if that </w:t>
      </w:r>
      <w:r w:rsidRPr="00C0014A">
        <w:rPr>
          <w:rStyle w:val="Emphasis"/>
          <w:sz w:val="24"/>
        </w:rPr>
        <w:t>slippery slope</w:t>
      </w:r>
      <w:r w:rsidRPr="00C0014A">
        <w:rPr>
          <w:rStyle w:val="StyleUnderline"/>
          <w:sz w:val="24"/>
        </w:rPr>
        <w:t xml:space="preserve"> were rejected, the </w:t>
      </w:r>
      <w:r w:rsidRPr="00C0014A">
        <w:rPr>
          <w:rStyle w:val="Emphasis"/>
          <w:sz w:val="24"/>
        </w:rPr>
        <w:t>performative contradiction</w:t>
      </w:r>
      <w:r w:rsidRPr="00C0014A">
        <w:rPr>
          <w:rStyle w:val="StyleUnderline"/>
          <w:sz w:val="24"/>
        </w:rPr>
        <w:t xml:space="preserve"> of attempting to communicate such singularity or absence thereof requires, at least for </w:t>
      </w:r>
      <w:r w:rsidRPr="00C0014A">
        <w:rPr>
          <w:rStyle w:val="Emphasis"/>
          <w:sz w:val="24"/>
        </w:rPr>
        <w:t>consistency</w:t>
      </w:r>
      <w:r w:rsidRPr="00C0014A">
        <w:rPr>
          <w:rStyle w:val="StyleUnderline"/>
          <w:sz w:val="24"/>
        </w:rPr>
        <w:t xml:space="preserve">, the appropriate course of action: </w:t>
      </w:r>
      <w:r w:rsidRPr="00C0014A">
        <w:rPr>
          <w:rStyle w:val="Emphasis"/>
          <w:sz w:val="24"/>
        </w:rPr>
        <w:t>silence</w:t>
      </w:r>
      <w:r w:rsidRPr="00C0014A">
        <w:rPr>
          <w:sz w:val="16"/>
        </w:rPr>
        <w:t xml:space="preserve">....... </w:t>
      </w:r>
      <w:r w:rsidRPr="00C0014A">
        <w:rPr>
          <w:rStyle w:val="StyleUnderline"/>
          <w:sz w:val="24"/>
        </w:rPr>
        <w:t>The remaining question for Afropessimism</w:t>
      </w:r>
      <w:r w:rsidRPr="00C0014A">
        <w:rPr>
          <w:sz w:val="16"/>
        </w:rPr>
        <w:t xml:space="preserve">, especially those who are primarily academics, </w:t>
      </w:r>
      <w:r w:rsidRPr="00C0014A">
        <w:rPr>
          <w:rStyle w:val="StyleUnderline"/>
          <w:sz w:val="24"/>
        </w:rPr>
        <w:t xml:space="preserve">becomes this: </w:t>
      </w:r>
      <w:r w:rsidRPr="00C0014A">
        <w:rPr>
          <w:rStyle w:val="Emphasis"/>
          <w:sz w:val="24"/>
        </w:rPr>
        <w:t>Why write?</w:t>
      </w:r>
      <w:r w:rsidRPr="00C0014A">
        <w:rPr>
          <w:sz w:val="16"/>
        </w:rPr>
        <w:t xml:space="preserve"> </w:t>
      </w:r>
      <w:r w:rsidRPr="00C0014A">
        <w:rPr>
          <w:rStyle w:val="StyleUnderline"/>
          <w:sz w:val="24"/>
        </w:rPr>
        <w:t xml:space="preserve">It’s a question for which, in both existential and political terms, I don’t see how an answer could be given from an Afropessimistic perspective without the </w:t>
      </w:r>
      <w:r w:rsidRPr="00C0014A">
        <w:rPr>
          <w:rStyle w:val="Emphasis"/>
          <w:sz w:val="24"/>
        </w:rPr>
        <w:t>unfortunate revelation of cynicism</w:t>
      </w:r>
      <w:r w:rsidRPr="00C0014A">
        <w:rPr>
          <w:sz w:val="16"/>
        </w:rPr>
        <w:t xml:space="preserve">. </w:t>
      </w:r>
      <w:r w:rsidRPr="00C0014A">
        <w:rPr>
          <w:rStyle w:val="StyleUnderline"/>
          <w:sz w:val="24"/>
        </w:rPr>
        <w:t xml:space="preserve">The </w:t>
      </w:r>
      <w:r w:rsidRPr="00C0014A">
        <w:rPr>
          <w:rStyle w:val="Emphasis"/>
          <w:sz w:val="24"/>
        </w:rPr>
        <w:t>marketability</w:t>
      </w:r>
      <w:r w:rsidRPr="00C0014A">
        <w:rPr>
          <w:rStyle w:val="StyleUnderline"/>
          <w:sz w:val="24"/>
        </w:rPr>
        <w:t xml:space="preserve"> of Afropessimism is no doubt in the immediate and </w:t>
      </w:r>
      <w:r w:rsidRPr="00C0014A">
        <w:rPr>
          <w:rStyle w:val="Emphasis"/>
          <w:sz w:val="24"/>
        </w:rPr>
        <w:t>paradoxical satisfaction in dissatisfaction</w:t>
      </w:r>
      <w:r w:rsidRPr="00C0014A">
        <w:rPr>
          <w:rStyle w:val="StyleUnderline"/>
          <w:sz w:val="24"/>
        </w:rPr>
        <w:t xml:space="preserve"> it offers</w:t>
      </w:r>
      <w:r w:rsidRPr="00C0014A">
        <w:rPr>
          <w:sz w:val="16"/>
        </w:rPr>
        <w:t xml:space="preserve">. </w:t>
      </w:r>
      <w:r w:rsidRPr="00C0014A">
        <w:rPr>
          <w:rStyle w:val="StyleUnderline"/>
          <w:sz w:val="24"/>
        </w:rPr>
        <w:t>We are at this point on familiar terrain</w:t>
      </w:r>
      <w:r w:rsidRPr="00C0014A">
        <w:rPr>
          <w:sz w:val="16"/>
        </w:rPr>
        <w:t xml:space="preserve">. </w:t>
      </w:r>
      <w:r w:rsidRPr="00C0014A">
        <w:rPr>
          <w:rStyle w:val="StyleUnderline"/>
          <w:sz w:val="24"/>
        </w:rPr>
        <w:t xml:space="preserve">As with ancient logical paradoxes denying the viability of time and motion, the </w:t>
      </w:r>
      <w:r w:rsidRPr="00C0014A">
        <w:rPr>
          <w:rStyle w:val="Emphasis"/>
          <w:sz w:val="24"/>
        </w:rPr>
        <w:t>best option</w:t>
      </w:r>
      <w:r w:rsidRPr="00C0014A">
        <w:rPr>
          <w:rStyle w:val="StyleUnderline"/>
          <w:sz w:val="24"/>
        </w:rPr>
        <w:t xml:space="preserve">, after a moment of immobilized reflection, is, eventually, to </w:t>
      </w:r>
      <w:r w:rsidRPr="00C0014A">
        <w:rPr>
          <w:rStyle w:val="Emphasis"/>
          <w:sz w:val="24"/>
        </w:rPr>
        <w:t>move on</w:t>
      </w:r>
      <w:r w:rsidRPr="00C0014A">
        <w:rPr>
          <w:rStyle w:val="StyleUnderline"/>
          <w:sz w:val="24"/>
        </w:rPr>
        <w:t>, even where the pause is itself significant as an encomium of thought</w:t>
      </w:r>
      <w:r w:rsidRPr="00C0014A">
        <w:rPr>
          <w:sz w:val="16"/>
        </w:rPr>
        <w:t>.</w:t>
      </w:r>
    </w:p>
    <w:p w14:paraId="657F7CC9" w14:textId="77777777" w:rsidR="00902FCD" w:rsidRDefault="00902FCD" w:rsidP="00902FCD"/>
    <w:p w14:paraId="66E30DFF" w14:textId="77777777" w:rsidR="00D15A3C" w:rsidRDefault="00D15A3C" w:rsidP="00303E89">
      <w:pPr>
        <w:pStyle w:val="Heading1"/>
      </w:pPr>
      <w:r>
        <w:t>WORLDISM negative</w:t>
      </w:r>
    </w:p>
    <w:p w14:paraId="2F9CEDD1" w14:textId="77777777" w:rsidR="00303E89" w:rsidRDefault="00303E89" w:rsidP="00303E89"/>
    <w:p w14:paraId="325C4045" w14:textId="77777777" w:rsidR="00090771" w:rsidRDefault="00090771" w:rsidP="00DD378A">
      <w:pPr>
        <w:pStyle w:val="Heading2"/>
      </w:pPr>
      <w:r>
        <w:t xml:space="preserve">K </w:t>
      </w:r>
      <w:r w:rsidR="00DD378A">
        <w:t>–</w:t>
      </w:r>
      <w:r>
        <w:t xml:space="preserve"> pathology</w:t>
      </w:r>
    </w:p>
    <w:p w14:paraId="181A6CA3" w14:textId="77777777" w:rsidR="00505011" w:rsidRPr="00505011" w:rsidRDefault="00505011" w:rsidP="00505011"/>
    <w:p w14:paraId="48C66D53" w14:textId="77777777" w:rsidR="00DD378A" w:rsidRPr="00DD378A" w:rsidRDefault="00DD378A" w:rsidP="00505011">
      <w:pPr>
        <w:pStyle w:val="Heading3"/>
      </w:pPr>
      <w:r>
        <w:t>1NC</w:t>
      </w:r>
    </w:p>
    <w:p w14:paraId="7F5CE742" w14:textId="77777777" w:rsidR="00090771" w:rsidRDefault="00090771" w:rsidP="00303E89"/>
    <w:p w14:paraId="2A20D493" w14:textId="77777777" w:rsidR="00EF371E" w:rsidRPr="00C0014A" w:rsidRDefault="00EF371E" w:rsidP="00EF371E">
      <w:pPr>
        <w:pStyle w:val="Heading4"/>
      </w:pPr>
      <w:r w:rsidRPr="00C0014A">
        <w:t xml:space="preserve">The 1ac focus on the refusal of white racial kinship is a discursive modality as a way of disrupting the house of IR – This use of language as a form of resistance ignores the way that anti-blackness controls language. Language’s purpose is to hide, conceal, mask placing speech acts under a virtual auditor in order to over code the discourse with additional signifiers – This makes those invested in language perpetually caught up within a system that is marked by its impossibility of recognition – it is through the affirmatives hyper focus on language is a libidinal reproduction of their anti-black subject position -- violence has a hold over all social relations in the colony; all pleasure and knowledge is bound to it, and no language or desire is safe from its presence or enunciation. </w:t>
      </w:r>
    </w:p>
    <w:p w14:paraId="4887E025" w14:textId="77777777" w:rsidR="00EF371E" w:rsidRPr="00C0014A" w:rsidRDefault="00EF371E" w:rsidP="00EF371E">
      <w:pPr>
        <w:rPr>
          <w:rFonts w:cstheme="majorHAnsi"/>
        </w:rPr>
      </w:pPr>
      <w:r w:rsidRPr="00C0014A">
        <w:rPr>
          <w:rStyle w:val="Style13ptBold"/>
          <w:rFonts w:cstheme="majorHAnsi"/>
        </w:rPr>
        <w:t>Marriott ‘18</w:t>
      </w:r>
      <w:r w:rsidRPr="00C0014A">
        <w:rPr>
          <w:rFonts w:cstheme="majorHAnsi"/>
        </w:rPr>
        <w:t xml:space="preserve"> (David, “Whither Fanon? Studies in the Blackness of Being”, Stanford University Press, pg. 41-260) B.M.</w:t>
      </w:r>
    </w:p>
    <w:p w14:paraId="1FAED5FE" w14:textId="77777777" w:rsidR="00EF371E" w:rsidRDefault="00EF371E" w:rsidP="00EF371E">
      <w:pPr>
        <w:pStyle w:val="NormalWeb"/>
        <w:rPr>
          <w:rFonts w:ascii="Georgia" w:hAnsi="Georgia" w:cstheme="majorHAnsi"/>
          <w:b/>
          <w:bCs/>
          <w:u w:val="single"/>
        </w:rPr>
      </w:pPr>
      <w:r w:rsidRPr="00C0014A">
        <w:rPr>
          <w:rFonts w:ascii="Georgia" w:hAnsi="Georgia" w:cstheme="majorHAnsi"/>
          <w:sz w:val="14"/>
        </w:rPr>
        <w:t xml:space="preserve">According to the etymology, the word </w:t>
      </w:r>
      <w:r w:rsidRPr="00C0014A">
        <w:rPr>
          <w:rFonts w:ascii="Georgia" w:hAnsi="Georgia" w:cstheme="majorHAnsi"/>
          <w:i/>
          <w:iCs/>
          <w:sz w:val="14"/>
        </w:rPr>
        <w:t xml:space="preserve">disavowal </w:t>
      </w:r>
      <w:r w:rsidRPr="00C0014A">
        <w:rPr>
          <w:rFonts w:ascii="Georgia" w:hAnsi="Georgia" w:cstheme="majorHAnsi"/>
          <w:sz w:val="14"/>
        </w:rPr>
        <w:t xml:space="preserve">should be linked to the root of </w:t>
      </w:r>
      <w:r w:rsidRPr="00C0014A">
        <w:rPr>
          <w:rFonts w:ascii="Georgia" w:hAnsi="Georgia" w:cstheme="majorHAnsi"/>
          <w:i/>
          <w:iCs/>
          <w:sz w:val="14"/>
        </w:rPr>
        <w:t>disclaimer</w:t>
      </w:r>
      <w:r w:rsidRPr="00C0014A">
        <w:rPr>
          <w:rFonts w:ascii="Georgia" w:hAnsi="Georgia" w:cstheme="majorHAnsi"/>
          <w:sz w:val="14"/>
        </w:rPr>
        <w:t>, meaning to deny a claim (undoubtedly there exist ways of denying a claim that maintain what is denied without confronting it).</w:t>
      </w:r>
      <w:r w:rsidRPr="00C0014A">
        <w:rPr>
          <w:rFonts w:ascii="Georgia" w:hAnsi="Georgia" w:cstheme="majorHAnsi"/>
          <w:position w:val="8"/>
          <w:sz w:val="14"/>
        </w:rPr>
        <w:t xml:space="preserve">1 </w:t>
      </w:r>
      <w:r w:rsidRPr="00C0014A">
        <w:rPr>
          <w:rFonts w:ascii="Georgia" w:hAnsi="Georgia" w:cstheme="majorHAnsi"/>
          <w:sz w:val="14"/>
        </w:rPr>
        <w:t xml:space="preserve">Thus we find ourselves immediately at the heart of the most important problem of Fanon’s political and clinical writing: why do people disavow what could truly liberate them? Is it possible to conceive of another “reality” (as opposed to its disavowal) that goes beyond this fixed and determined belief? We know that Fanon sought, in accordance with his work as a revolutionary clinician, to bring human decision to the status of the real, from the perversions of fantasy to the responsibility of praxis—the moment of such encounter is doubly articulated in his work, as a </w:t>
      </w:r>
      <w:r w:rsidRPr="00C0014A">
        <w:rPr>
          <w:rFonts w:ascii="Georgia" w:hAnsi="Georgia" w:cstheme="majorHAnsi"/>
          <w:i/>
          <w:iCs/>
          <w:sz w:val="14"/>
        </w:rPr>
        <w:t xml:space="preserve">socialthérapie </w:t>
      </w:r>
      <w:r w:rsidRPr="00C0014A">
        <w:rPr>
          <w:rFonts w:ascii="Georgia" w:hAnsi="Georgia" w:cstheme="majorHAnsi"/>
          <w:sz w:val="14"/>
        </w:rPr>
        <w:t xml:space="preserve">founded on that of the group where the patient-actor is compelled to give up their defenses and commit themselves to a new articulation of self, subject, and world. So too he believed that in this encounter with the group </w:t>
      </w:r>
      <w:r w:rsidRPr="00C0014A">
        <w:rPr>
          <w:rFonts w:ascii="Georgia" w:hAnsi="Georgia" w:cstheme="majorHAnsi"/>
          <w:u w:val="single"/>
        </w:rPr>
        <w:t>the one thing we should be suspicious of is the language of catharsis</w:t>
      </w:r>
      <w:r w:rsidRPr="00C0014A">
        <w:rPr>
          <w:rFonts w:ascii="Georgia" w:hAnsi="Georgia" w:cstheme="majorHAnsi"/>
          <w:sz w:val="14"/>
        </w:rPr>
        <w:t xml:space="preserve">; Fanon immediately suggests that a cure does not necessarily follow from a change in reality—indeed, his conception of praxis is resistant to the languages of therapeutics and hermeneutics and, as we know, he presents truly revolutionary activity as antipathetic to lived experience, in that it necessarily forces us to exist and act in ways that induce a moral and existential “vertigo,” and this for two reasons.....This scandal—the simultaneously alien and intimate character of illocution—is not directed towards the validity of translating unconscious Arabic content into French words, nor does it even indicate that there is al- ways an </w:t>
      </w:r>
      <w:r w:rsidRPr="00C0014A">
        <w:rPr>
          <w:rFonts w:ascii="Georgia" w:hAnsi="Georgia" w:cstheme="majorHAnsi"/>
          <w:i/>
          <w:iCs/>
          <w:sz w:val="14"/>
        </w:rPr>
        <w:t xml:space="preserve">elsewhere </w:t>
      </w:r>
      <w:r w:rsidRPr="00C0014A">
        <w:rPr>
          <w:rFonts w:ascii="Georgia" w:hAnsi="Georgia" w:cstheme="majorHAnsi"/>
          <w:sz w:val="14"/>
        </w:rPr>
        <w:t xml:space="preserve">to meaning when one is dealing with an unconscious put into words; no, the scandal deduced here is due to the evidence of Fanon’s (implicitly black) foreignness, whose difference is understood and comprehended as a scandalous practice of listening. It is also evident that Memmi appears to take as obvious the fact that the need for translation necessarily means that the only signification to be recognized here is that of a non-arrival with no genuine exchange. If we now turn to Fanon’s own remarks on language we come across a wholly different set of premises and inferences, where the desire for meaning is shown to be an impossible desire for communicability and </w:t>
      </w:r>
      <w:r w:rsidRPr="00C0014A">
        <w:rPr>
          <w:rFonts w:ascii="Georgia" w:hAnsi="Georgia" w:cstheme="majorHAnsi"/>
          <w:b/>
          <w:bCs/>
          <w:u w:val="single"/>
        </w:rPr>
        <w:t>the purpose of language is to thoroughly veil the lexia, diction, and accent that is inevitably determined as other or black</w:t>
      </w:r>
      <w:r w:rsidRPr="00C0014A">
        <w:rPr>
          <w:rFonts w:ascii="Georgia" w:hAnsi="Georgia" w:cstheme="majorHAnsi"/>
          <w:sz w:val="14"/>
        </w:rPr>
        <w:t>. Consequently,</w:t>
      </w:r>
      <w:r w:rsidRPr="00C0014A">
        <w:rPr>
          <w:rFonts w:ascii="Georgia" w:hAnsi="Georgia" w:cstheme="majorHAnsi"/>
          <w:b/>
          <w:bCs/>
          <w:u w:val="single"/>
        </w:rPr>
        <w:t xml:space="preserve"> the question of speech or locution is understood to be always a question of trying to convince those who hear it of a non-racial dissemination, or of dissipating one’s own doubts as to the </w:t>
      </w:r>
      <w:r w:rsidRPr="00C0014A">
        <w:rPr>
          <w:rFonts w:ascii="Georgia" w:hAnsi="Georgia" w:cstheme="majorHAnsi"/>
          <w:b/>
          <w:bCs/>
          <w:i/>
          <w:iCs/>
          <w:u w:val="single"/>
        </w:rPr>
        <w:t xml:space="preserve">blackness </w:t>
      </w:r>
      <w:r w:rsidRPr="00C0014A">
        <w:rPr>
          <w:rFonts w:ascii="Georgia" w:hAnsi="Georgia" w:cstheme="majorHAnsi"/>
          <w:b/>
          <w:bCs/>
          <w:u w:val="single"/>
        </w:rPr>
        <w:t xml:space="preserve">of one’s speech in the appearing-disappearing of its stereotypical foreignness. </w:t>
      </w:r>
      <w:r w:rsidRPr="00C0014A">
        <w:rPr>
          <w:rFonts w:ascii="Georgia" w:hAnsi="Georgia" w:cstheme="majorHAnsi"/>
          <w:sz w:val="14"/>
        </w:rPr>
        <w:t xml:space="preserve">.... Let us explain this more clearly. It is evident from communication in the colony that the relation between </w:t>
      </w:r>
      <w:r w:rsidRPr="00C0014A">
        <w:rPr>
          <w:rFonts w:ascii="Georgia" w:hAnsi="Georgia" w:cstheme="majorHAnsi"/>
          <w:i/>
          <w:iCs/>
          <w:sz w:val="14"/>
        </w:rPr>
        <w:t xml:space="preserve">langue </w:t>
      </w:r>
      <w:r w:rsidRPr="00C0014A">
        <w:rPr>
          <w:rFonts w:ascii="Georgia" w:hAnsi="Georgia" w:cstheme="majorHAnsi"/>
          <w:sz w:val="14"/>
        </w:rPr>
        <w:t xml:space="preserve">and </w:t>
      </w:r>
      <w:r w:rsidRPr="00C0014A">
        <w:rPr>
          <w:rFonts w:ascii="Georgia" w:hAnsi="Georgia" w:cstheme="majorHAnsi"/>
          <w:i/>
          <w:iCs/>
          <w:sz w:val="14"/>
        </w:rPr>
        <w:t xml:space="preserve">parole </w:t>
      </w:r>
      <w:r w:rsidRPr="00C0014A">
        <w:rPr>
          <w:rFonts w:ascii="Georgia" w:hAnsi="Georgia" w:cstheme="majorHAnsi"/>
          <w:sz w:val="14"/>
        </w:rPr>
        <w:t xml:space="preserve">is discontinuous. </w:t>
      </w:r>
      <w:r w:rsidRPr="00C0014A">
        <w:rPr>
          <w:rFonts w:ascii="Georgia" w:hAnsi="Georgia" w:cstheme="majorHAnsi"/>
          <w:b/>
          <w:bCs/>
          <w:u w:val="single"/>
        </w:rPr>
        <w:t>Even when the message is purely</w:t>
      </w:r>
      <w:r w:rsidRPr="00C0014A">
        <w:rPr>
          <w:rFonts w:ascii="Georgia" w:hAnsi="Georgia" w:cstheme="majorHAnsi"/>
          <w:b/>
          <w:bCs/>
          <w:sz w:val="14"/>
          <w:u w:val="single"/>
        </w:rPr>
        <w:t xml:space="preserve"> </w:t>
      </w:r>
      <w:r w:rsidRPr="00C0014A">
        <w:rPr>
          <w:rFonts w:ascii="Georgia" w:hAnsi="Georgia" w:cstheme="majorHAnsi"/>
          <w:b/>
          <w:bCs/>
          <w:u w:val="single"/>
        </w:rPr>
        <w:t>denotative, it is nonetheless</w:t>
      </w:r>
      <w:r w:rsidRPr="00C0014A">
        <w:rPr>
          <w:rFonts w:ascii="Georgia" w:hAnsi="Georgia" w:cstheme="majorHAnsi"/>
          <w:sz w:val="14"/>
        </w:rPr>
        <w:t xml:space="preserve"> </w:t>
      </w:r>
      <w:r w:rsidRPr="00C0014A">
        <w:rPr>
          <w:rFonts w:ascii="Georgia" w:hAnsi="Georgia" w:cstheme="majorHAnsi"/>
          <w:b/>
          <w:bCs/>
          <w:u w:val="single"/>
        </w:rPr>
        <w:t>overloaded by delusionary signs (cultural, symbolic</w:t>
      </w:r>
      <w:r w:rsidRPr="00C0014A">
        <w:rPr>
          <w:rFonts w:ascii="Georgia" w:hAnsi="Georgia" w:cstheme="majorHAnsi"/>
          <w:sz w:val="14"/>
        </w:rPr>
        <w:t xml:space="preserve">) of separation: </w:t>
      </w:r>
      <w:r w:rsidRPr="00C0014A">
        <w:rPr>
          <w:rFonts w:ascii="Georgia" w:hAnsi="Georgia" w:cstheme="majorHAnsi"/>
          <w:b/>
          <w:bCs/>
          <w:u w:val="single"/>
        </w:rPr>
        <w:t>linguistic performance thus carries an additional signified</w:t>
      </w:r>
      <w:r w:rsidRPr="00C0014A">
        <w:rPr>
          <w:rFonts w:ascii="Georgia" w:hAnsi="Georgia" w:cstheme="majorHAnsi"/>
          <w:u w:val="single"/>
        </w:rPr>
        <w:t>, in much the same way that the intonation of a heavily accented French carries a literal meaning and the separate signification of one’s niggerness, or one’s lowly place in public life</w:t>
      </w:r>
      <w:r w:rsidRPr="00C0014A">
        <w:rPr>
          <w:rFonts w:ascii="Georgia" w:hAnsi="Georgia" w:cstheme="majorHAnsi"/>
          <w:sz w:val="14"/>
        </w:rPr>
        <w:t xml:space="preserve">. </w:t>
      </w:r>
      <w:r w:rsidRPr="00C0014A">
        <w:rPr>
          <w:rFonts w:ascii="Georgia" w:hAnsi="Georgia" w:cstheme="majorHAnsi"/>
          <w:u w:val="single"/>
        </w:rPr>
        <w:t xml:space="preserve">Even if a totally pure French were to be achieved, it would immediately join the sign of an impurity, completed as it is by the black body that enunciates it, while always under the suspicion of a third—racial—pretense, of putting on airs, where the image of an improperly spoken French is immediately determined as </w:t>
      </w:r>
      <w:r w:rsidRPr="00C0014A">
        <w:rPr>
          <w:rFonts w:ascii="Georgia" w:hAnsi="Georgia" w:cstheme="majorHAnsi"/>
          <w:i/>
          <w:iCs/>
          <w:u w:val="single"/>
        </w:rPr>
        <w:t>nègre</w:t>
      </w:r>
      <w:r w:rsidRPr="00C0014A">
        <w:rPr>
          <w:rFonts w:ascii="Georgia" w:hAnsi="Georgia" w:cstheme="majorHAnsi"/>
          <w:sz w:val="14"/>
        </w:rPr>
        <w:t xml:space="preserve">. In </w:t>
      </w:r>
      <w:r w:rsidRPr="00C0014A">
        <w:rPr>
          <w:rFonts w:ascii="Georgia" w:hAnsi="Georgia" w:cstheme="majorHAnsi"/>
          <w:i/>
          <w:iCs/>
          <w:sz w:val="14"/>
        </w:rPr>
        <w:t>Black Skin, White Masks</w:t>
      </w:r>
      <w:r w:rsidRPr="00C0014A">
        <w:rPr>
          <w:rFonts w:ascii="Georgia" w:hAnsi="Georgia" w:cstheme="majorHAnsi"/>
          <w:sz w:val="14"/>
        </w:rPr>
        <w:t>, Fanon provides multiple examples of what happens when the desire for signification is not only not correct but is unwittingly so, where the subject is contemptuously thrown back into the pit of a nigger emergence, a sort of pit where meaning empties itself. For to speak French “means above all to assume a culture, to support the weight of a civilization,” or to risk being crushed under that weight.</w:t>
      </w:r>
      <w:r w:rsidRPr="00C0014A">
        <w:rPr>
          <w:rFonts w:ascii="Georgia" w:hAnsi="Georgia" w:cstheme="majorHAnsi"/>
          <w:position w:val="8"/>
          <w:sz w:val="14"/>
        </w:rPr>
        <w:t>21 .......</w:t>
      </w:r>
      <w:r w:rsidRPr="00C0014A">
        <w:rPr>
          <w:rFonts w:ascii="Georgia" w:hAnsi="Georgia" w:cstheme="majorHAnsi"/>
          <w:u w:val="single"/>
        </w:rPr>
        <w:t>Fanon does not say that this attitude to the imperial signifier is false, or misplaced, or that black speech could be cleared of its connotations; on the contrary</w:t>
      </w:r>
      <w:r w:rsidRPr="00C0014A">
        <w:rPr>
          <w:rFonts w:ascii="Georgia" w:hAnsi="Georgia" w:cstheme="majorHAnsi"/>
          <w:sz w:val="12"/>
        </w:rPr>
        <w:t xml:space="preserve">, it is from these stories of penalty, pretense, and punishment meted out on behalf of an imperial French culture that he deduces the truth of a black imaginary, or, in the last analysis, its delusion. From what we have just shown it very plainly follows that Fanon radically recasts the status of alterity and its limits, in terms of the traces that difference communicates as the </w:t>
      </w:r>
      <w:r w:rsidRPr="00C0014A">
        <w:rPr>
          <w:rFonts w:ascii="Georgia" w:hAnsi="Georgia" w:cstheme="majorHAnsi"/>
          <w:i/>
          <w:iCs/>
          <w:sz w:val="12"/>
        </w:rPr>
        <w:t>other scene of the universal</w:t>
      </w:r>
      <w:r w:rsidRPr="00C0014A">
        <w:rPr>
          <w:rFonts w:ascii="Georgia" w:hAnsi="Georgia" w:cstheme="majorHAnsi"/>
          <w:sz w:val="12"/>
        </w:rPr>
        <w:t xml:space="preserve">. It also follows that anyone who rejects this cultural imperative because he or she believes in a creolized French is also deluded. Fanon makes it clear here that the wish to possess a black civilization of signifieds is still forced to locate these articulations in relation to the </w:t>
      </w:r>
      <w:r w:rsidRPr="00C0014A">
        <w:rPr>
          <w:rFonts w:ascii="Georgia" w:hAnsi="Georgia" w:cstheme="majorHAnsi"/>
          <w:i/>
          <w:iCs/>
          <w:sz w:val="12"/>
        </w:rPr>
        <w:t xml:space="preserve">signifiance </w:t>
      </w:r>
      <w:r w:rsidRPr="00C0014A">
        <w:rPr>
          <w:rFonts w:ascii="Georgia" w:hAnsi="Georgia" w:cstheme="majorHAnsi"/>
          <w:sz w:val="12"/>
        </w:rPr>
        <w:t xml:space="preserve">of French writing, language, and culture......We should add, though, that when we say that there is an awareness in the colony of dislocation and belatedness, we do not mean that this aware- ness is always articulated, but only that the situation is determined by a singular historicity in which the reality of </w:t>
      </w:r>
      <w:r w:rsidRPr="00C0014A">
        <w:rPr>
          <w:rFonts w:ascii="Georgia" w:hAnsi="Georgia" w:cstheme="majorHAnsi"/>
          <w:b/>
          <w:bCs/>
          <w:u w:val="single"/>
        </w:rPr>
        <w:t xml:space="preserve">language can be understood as a kind of whitening and the sign is experienced as an elective elocution, or is seen to evoke only a white pretense, as if in every sign there were a trace, a “morphology,” that gives the </w:t>
      </w:r>
      <w:r w:rsidRPr="00C0014A">
        <w:rPr>
          <w:rFonts w:ascii="Georgia" w:hAnsi="Georgia" w:cstheme="majorHAnsi"/>
          <w:b/>
          <w:bCs/>
          <w:i/>
          <w:iCs/>
          <w:u w:val="single"/>
        </w:rPr>
        <w:t>colonisé</w:t>
      </w:r>
      <w:r w:rsidRPr="00C0014A">
        <w:rPr>
          <w:rFonts w:ascii="Georgia" w:hAnsi="Georgia" w:cstheme="majorHAnsi"/>
          <w:b/>
          <w:bCs/>
          <w:u w:val="single"/>
        </w:rPr>
        <w:t>, as if by a precious miracle, a white interlocution, and a white reality from which its blackness is excluded</w:t>
      </w:r>
      <w:r w:rsidRPr="00C0014A">
        <w:rPr>
          <w:rFonts w:ascii="Georgia" w:hAnsi="Georgia" w:cstheme="majorHAnsi"/>
          <w:sz w:val="12"/>
        </w:rPr>
        <w:t>. For in speaking French, “the Negro of the Antilles will be proportionately whiter—that is, he will come closer to real human being—in direct ratio to his mastery of the French language [</w:t>
      </w:r>
      <w:r w:rsidRPr="00C0014A">
        <w:rPr>
          <w:rFonts w:ascii="Georgia" w:hAnsi="Georgia" w:cstheme="majorHAnsi"/>
          <w:i/>
          <w:iCs/>
          <w:sz w:val="12"/>
        </w:rPr>
        <w:t>la langue française</w:t>
      </w:r>
      <w:r w:rsidRPr="00C0014A">
        <w:rPr>
          <w:rFonts w:ascii="Georgia" w:hAnsi="Georgia" w:cstheme="majorHAnsi"/>
          <w:sz w:val="12"/>
        </w:rPr>
        <w:t>].”</w:t>
      </w:r>
      <w:r w:rsidRPr="00C0014A">
        <w:rPr>
          <w:rFonts w:ascii="Georgia" w:hAnsi="Georgia" w:cstheme="majorHAnsi"/>
          <w:position w:val="8"/>
          <w:sz w:val="12"/>
        </w:rPr>
        <w:t xml:space="preserve">22 </w:t>
      </w:r>
      <w:r w:rsidRPr="00C0014A">
        <w:rPr>
          <w:rFonts w:ascii="Georgia" w:hAnsi="Georgia" w:cstheme="majorHAnsi"/>
          <w:sz w:val="12"/>
        </w:rPr>
        <w:t xml:space="preserve">Speech in the colony recalls the structure of hallucination as described by Merleau-Ponty in the </w:t>
      </w:r>
      <w:r w:rsidRPr="00C0014A">
        <w:rPr>
          <w:rFonts w:ascii="Georgia" w:hAnsi="Georgia" w:cstheme="majorHAnsi"/>
          <w:i/>
          <w:iCs/>
          <w:sz w:val="12"/>
        </w:rPr>
        <w:t>Phenomenology of Perception</w:t>
      </w:r>
      <w:r w:rsidRPr="00C0014A">
        <w:rPr>
          <w:rFonts w:ascii="Georgia" w:hAnsi="Georgia" w:cstheme="majorHAnsi"/>
          <w:sz w:val="12"/>
        </w:rPr>
        <w:t>: “Hallucinations are played out on any other stage other than the perceptible world; they exist as if in a double exposure. . . . Any hallucination is first and foremost a hallucination of one’s own body. ‘As if I were hearing my own mouth.’”</w:t>
      </w:r>
      <w:r w:rsidRPr="00C0014A">
        <w:rPr>
          <w:rFonts w:ascii="Georgia" w:hAnsi="Georgia" w:cstheme="majorHAnsi"/>
          <w:position w:val="8"/>
          <w:sz w:val="12"/>
        </w:rPr>
        <w:t xml:space="preserve">23 </w:t>
      </w:r>
      <w:r w:rsidRPr="00C0014A">
        <w:rPr>
          <w:rFonts w:ascii="Georgia" w:hAnsi="Georgia" w:cstheme="majorHAnsi"/>
          <w:sz w:val="12"/>
        </w:rPr>
        <w:t>The mouth hallucinated as a white pseudo-presence is crucial to Fanon’s analysis.....</w:t>
      </w:r>
      <w:r w:rsidRPr="00C0014A">
        <w:rPr>
          <w:rFonts w:ascii="Georgia" w:hAnsi="Georgia" w:cstheme="majorHAnsi"/>
          <w:b/>
          <w:bCs/>
          <w:u w:val="single"/>
        </w:rPr>
        <w:t>Thus we see how language gets caught up in a game of appearances, masks, and concealments, where the supposedly primary addressee of one’s discourse is put in the position of a purely virtual auditor</w:t>
      </w:r>
      <w:r w:rsidRPr="00C0014A">
        <w:rPr>
          <w:rFonts w:ascii="Georgia" w:hAnsi="Georgia" w:cstheme="majorHAnsi"/>
          <w:sz w:val="12"/>
        </w:rPr>
        <w:t xml:space="preserve">, but above all of someone who will not mistake this address and the reason why it is so singular: the magical white interlocutor on which the performance depends and who will not mistake the difference between inferiority and civilization that is the reward of a properly spoken French. The point being not to reconcile Creole and French in some kind of cultural equilibrium, but to distinguish them in a radical opposition, this being the imperative of every idiomatic expression in the colony and the rule for how one speaks in conformity with one’s duty not to be </w:t>
      </w:r>
      <w:r w:rsidRPr="00C0014A">
        <w:rPr>
          <w:rFonts w:ascii="Georgia" w:hAnsi="Georgia" w:cstheme="majorHAnsi"/>
          <w:i/>
          <w:iCs/>
          <w:sz w:val="12"/>
        </w:rPr>
        <w:t>nègre</w:t>
      </w:r>
      <w:r w:rsidRPr="00C0014A">
        <w:rPr>
          <w:rFonts w:ascii="Georgia" w:hAnsi="Georgia" w:cstheme="majorHAnsi"/>
          <w:sz w:val="12"/>
        </w:rPr>
        <w:t xml:space="preserve">, a lesson underscored by black family life. For Francis Affergan, writing in </w:t>
      </w:r>
      <w:r w:rsidRPr="00C0014A">
        <w:rPr>
          <w:rFonts w:ascii="Georgia" w:hAnsi="Georgia" w:cstheme="majorHAnsi"/>
          <w:i/>
          <w:iCs/>
          <w:sz w:val="12"/>
        </w:rPr>
        <w:t xml:space="preserve">Anthropologie à la Martinique </w:t>
      </w:r>
      <w:r w:rsidRPr="00C0014A">
        <w:rPr>
          <w:rFonts w:ascii="Georgia" w:hAnsi="Georgia" w:cstheme="majorHAnsi"/>
          <w:sz w:val="12"/>
        </w:rPr>
        <w:t>(1983), these obligations create a “visceral attachment” to appearances.</w:t>
      </w:r>
      <w:r w:rsidRPr="00C0014A">
        <w:rPr>
          <w:rFonts w:ascii="Georgia" w:hAnsi="Georgia" w:cstheme="majorHAnsi"/>
          <w:position w:val="8"/>
          <w:sz w:val="12"/>
        </w:rPr>
        <w:t xml:space="preserve">24 </w:t>
      </w:r>
      <w:r w:rsidRPr="00C0014A">
        <w:rPr>
          <w:rFonts w:ascii="Georgia" w:hAnsi="Georgia" w:cstheme="majorHAnsi"/>
          <w:sz w:val="12"/>
        </w:rPr>
        <w:t xml:space="preserve">For it is certain that in the colony, to address oneself in the language of the </w:t>
      </w:r>
      <w:r w:rsidRPr="00C0014A">
        <w:rPr>
          <w:rFonts w:ascii="Georgia" w:hAnsi="Georgia" w:cstheme="majorHAnsi"/>
          <w:i/>
          <w:iCs/>
          <w:sz w:val="12"/>
        </w:rPr>
        <w:t xml:space="preserve">semblable </w:t>
      </w:r>
      <w:r w:rsidRPr="00C0014A">
        <w:rPr>
          <w:rFonts w:ascii="Georgia" w:hAnsi="Georgia" w:cstheme="majorHAnsi"/>
          <w:sz w:val="12"/>
        </w:rPr>
        <w:t xml:space="preserve">is, it seems, to make a choice, and this choice is not just an anthropological fact but an ontological decision, to speak, to the extent that one appropriates and assimilates </w:t>
      </w:r>
      <w:r w:rsidRPr="00C0014A">
        <w:rPr>
          <w:rFonts w:ascii="Georgia" w:hAnsi="Georgia" w:cstheme="majorHAnsi"/>
          <w:i/>
          <w:iCs/>
          <w:sz w:val="12"/>
        </w:rPr>
        <w:t>la langue française</w:t>
      </w:r>
      <w:r w:rsidRPr="00C0014A">
        <w:rPr>
          <w:rFonts w:ascii="Georgia" w:hAnsi="Georgia" w:cstheme="majorHAnsi"/>
          <w:sz w:val="12"/>
        </w:rPr>
        <w:t xml:space="preserve">, syntactically, lexically, phonologically, ac- cording to the law of whiteness, inasmuch as speaking Creole </w:t>
      </w:r>
      <w:r w:rsidRPr="00C0014A">
        <w:rPr>
          <w:rFonts w:ascii="Georgia" w:hAnsi="Georgia" w:cstheme="majorHAnsi"/>
          <w:b/>
          <w:bCs/>
          <w:u w:val="single"/>
        </w:rPr>
        <w:t xml:space="preserve">condemns one to an inferior tone or idiom that is definitive and absolutely unsurpassable and that signifies a poverty of style, intellect, and culture. </w:t>
      </w:r>
      <w:r w:rsidRPr="00C0014A">
        <w:rPr>
          <w:rFonts w:ascii="Georgia" w:hAnsi="Georgia" w:cstheme="majorHAnsi"/>
          <w:sz w:val="12"/>
        </w:rPr>
        <w:t>.......As for the playing out of these tensions in the clinic, Fanon himself admits: “I myself have been aware, in talking to certain patients, of the exact moment at which I began to slip [into pidgin]. . . .”</w:t>
      </w:r>
      <w:r w:rsidRPr="00C0014A">
        <w:rPr>
          <w:rFonts w:ascii="Georgia" w:hAnsi="Georgia" w:cstheme="majorHAnsi"/>
          <w:position w:val="8"/>
          <w:sz w:val="12"/>
        </w:rPr>
        <w:t xml:space="preserve">27 </w:t>
      </w:r>
      <w:r w:rsidRPr="00C0014A">
        <w:rPr>
          <w:rFonts w:ascii="Georgia" w:hAnsi="Georgia" w:cstheme="majorHAnsi"/>
          <w:sz w:val="12"/>
        </w:rPr>
        <w:t xml:space="preserve">Once again, the image presented is that of a </w:t>
      </w:r>
      <w:r w:rsidRPr="00C0014A">
        <w:rPr>
          <w:rFonts w:ascii="Georgia" w:hAnsi="Georgia" w:cstheme="majorHAnsi"/>
          <w:i/>
          <w:iCs/>
          <w:sz w:val="12"/>
        </w:rPr>
        <w:t xml:space="preserve">lapsus </w:t>
      </w:r>
      <w:r w:rsidRPr="00C0014A">
        <w:rPr>
          <w:rFonts w:ascii="Georgia" w:hAnsi="Georgia" w:cstheme="majorHAnsi"/>
          <w:sz w:val="12"/>
        </w:rPr>
        <w:t xml:space="preserve">whose unconscious meaning surprises the enunciator, for it suggests a moment in which the mask slips, and the signifier relapses into stereotypes, a moment in which the </w:t>
      </w:r>
      <w:r w:rsidRPr="00C0014A">
        <w:rPr>
          <w:rFonts w:ascii="Georgia" w:hAnsi="Georgia" w:cstheme="majorHAnsi"/>
          <w:i/>
          <w:iCs/>
          <w:sz w:val="12"/>
        </w:rPr>
        <w:t>Noir</w:t>
      </w:r>
      <w:r w:rsidRPr="00C0014A">
        <w:rPr>
          <w:rFonts w:ascii="Georgia" w:hAnsi="Georgia" w:cstheme="majorHAnsi"/>
          <w:sz w:val="12"/>
        </w:rPr>
        <w:t xml:space="preserve">, or better (since it is a question of cultural life in the colony) the </w:t>
      </w:r>
      <w:r w:rsidRPr="00C0014A">
        <w:rPr>
          <w:rFonts w:ascii="Georgia" w:hAnsi="Georgia" w:cstheme="majorHAnsi"/>
          <w:i/>
          <w:iCs/>
          <w:sz w:val="12"/>
        </w:rPr>
        <w:t xml:space="preserve">colonisé </w:t>
      </w:r>
      <w:r w:rsidRPr="00C0014A">
        <w:rPr>
          <w:rFonts w:ascii="Georgia" w:hAnsi="Georgia" w:cstheme="majorHAnsi"/>
          <w:sz w:val="12"/>
        </w:rPr>
        <w:t xml:space="preserve">is </w:t>
      </w:r>
      <w:r w:rsidRPr="00C0014A">
        <w:rPr>
          <w:rFonts w:ascii="Georgia" w:hAnsi="Georgia" w:cstheme="majorHAnsi"/>
          <w:i/>
          <w:iCs/>
          <w:sz w:val="12"/>
        </w:rPr>
        <w:t xml:space="preserve">exposed </w:t>
      </w:r>
      <w:r w:rsidRPr="00C0014A">
        <w:rPr>
          <w:rFonts w:ascii="Georgia" w:hAnsi="Georgia" w:cstheme="majorHAnsi"/>
          <w:sz w:val="12"/>
        </w:rPr>
        <w:t xml:space="preserve">in his utterance. At such moments, what is being put into words is something that French cannot but render precisely because it is unlocatable in French, even though it was there waiting to be named as a slip that is only formulatable </w:t>
      </w:r>
      <w:r w:rsidRPr="00C0014A">
        <w:rPr>
          <w:rFonts w:ascii="Georgia" w:hAnsi="Georgia" w:cstheme="majorHAnsi"/>
          <w:i/>
          <w:iCs/>
          <w:sz w:val="12"/>
        </w:rPr>
        <w:t xml:space="preserve">in </w:t>
      </w:r>
      <w:r w:rsidRPr="00C0014A">
        <w:rPr>
          <w:rFonts w:ascii="Georgia" w:hAnsi="Georgia" w:cstheme="majorHAnsi"/>
          <w:sz w:val="12"/>
        </w:rPr>
        <w:t>French as mutilation. In fact, Fanon refers to such moments as a sudden “collapse.”</w:t>
      </w:r>
      <w:r w:rsidRPr="00C0014A">
        <w:rPr>
          <w:rFonts w:ascii="Georgia" w:hAnsi="Georgia" w:cstheme="majorHAnsi"/>
          <w:position w:val="8"/>
          <w:sz w:val="12"/>
        </w:rPr>
        <w:t xml:space="preserve">28 </w:t>
      </w:r>
      <w:r w:rsidRPr="00C0014A">
        <w:rPr>
          <w:rFonts w:ascii="Georgia" w:hAnsi="Georgia" w:cstheme="majorHAnsi"/>
          <w:sz w:val="12"/>
        </w:rPr>
        <w:t>In this articulation of a therapeutic slippage, therefore, we can already glimpse a concern with how the reversion to stereotype has consequences, analytically; namely, a certain signification of the other that reproduces the total framework of the socius, its ideology, its racist semiology, to which correspond signifiers whose connotations are specified according to how they express the thought “‘You’d better keep your place.’ ”</w:t>
      </w:r>
      <w:r w:rsidRPr="00C0014A">
        <w:rPr>
          <w:rFonts w:ascii="Georgia" w:hAnsi="Georgia" w:cstheme="majorHAnsi"/>
          <w:position w:val="8"/>
          <w:sz w:val="12"/>
        </w:rPr>
        <w:t xml:space="preserve">29 </w:t>
      </w:r>
      <w:r w:rsidRPr="00C0014A">
        <w:rPr>
          <w:rFonts w:ascii="Georgia" w:hAnsi="Georgia" w:cstheme="majorHAnsi"/>
          <w:sz w:val="12"/>
        </w:rPr>
        <w:t xml:space="preserve">The most important thing, however, at least in reference to place, is that it is very hard to say just where the slip is located, sliding as it does between, on the one hand, phantasm and interiorization, signification and social inferiority as expressed by </w:t>
      </w:r>
      <w:r w:rsidRPr="00C0014A">
        <w:rPr>
          <w:rFonts w:ascii="Georgia" w:hAnsi="Georgia" w:cstheme="majorHAnsi"/>
          <w:i/>
          <w:iCs/>
          <w:sz w:val="12"/>
        </w:rPr>
        <w:t xml:space="preserve">créolismes </w:t>
      </w:r>
      <w:r w:rsidRPr="00C0014A">
        <w:rPr>
          <w:rFonts w:ascii="Georgia" w:hAnsi="Georgia" w:cstheme="majorHAnsi"/>
          <w:sz w:val="12"/>
        </w:rPr>
        <w:t xml:space="preserve">and </w:t>
      </w:r>
      <w:r w:rsidRPr="00C0014A">
        <w:rPr>
          <w:rFonts w:ascii="Georgia" w:hAnsi="Georgia" w:cstheme="majorHAnsi"/>
          <w:i/>
          <w:iCs/>
          <w:sz w:val="12"/>
        </w:rPr>
        <w:t xml:space="preserve">petit-nègre </w:t>
      </w:r>
      <w:r w:rsidRPr="00C0014A">
        <w:rPr>
          <w:rFonts w:ascii="Georgia" w:hAnsi="Georgia" w:cstheme="majorHAnsi"/>
          <w:sz w:val="12"/>
        </w:rPr>
        <w:t xml:space="preserve">formulations, not to mention the policing of these borders, or limits by public censure and ridicule; and on the other, the passage between idiom and symbolism, propriety and power, competence and hyperbolic failure, the excess and inadequation of black speech in the cultural life of the colony. In other words (and this would be a valid proposition for colonialism in general), </w:t>
      </w:r>
      <w:r w:rsidRPr="00C0014A">
        <w:rPr>
          <w:rFonts w:ascii="Georgia" w:hAnsi="Georgia" w:cstheme="majorHAnsi"/>
          <w:b/>
          <w:bCs/>
          <w:u w:val="single"/>
        </w:rPr>
        <w:t>the relation between cultural code and dialectal idiom involves endless slippages between language</w:t>
      </w:r>
      <w:r w:rsidRPr="00C0014A">
        <w:rPr>
          <w:rFonts w:ascii="Georgia" w:hAnsi="Georgia" w:cstheme="majorHAnsi"/>
          <w:sz w:val="12"/>
        </w:rPr>
        <w:t xml:space="preserve">, </w:t>
      </w:r>
      <w:r w:rsidRPr="00C0014A">
        <w:rPr>
          <w:rFonts w:ascii="Georgia" w:hAnsi="Georgia" w:cstheme="majorHAnsi"/>
          <w:i/>
          <w:iCs/>
          <w:sz w:val="12"/>
        </w:rPr>
        <w:t>langue</w:t>
      </w:r>
      <w:r w:rsidRPr="00C0014A">
        <w:rPr>
          <w:rFonts w:ascii="Georgia" w:hAnsi="Georgia" w:cstheme="majorHAnsi"/>
          <w:sz w:val="12"/>
        </w:rPr>
        <w:t xml:space="preserve">, and </w:t>
      </w:r>
      <w:r w:rsidRPr="00C0014A">
        <w:rPr>
          <w:rFonts w:ascii="Georgia" w:hAnsi="Georgia" w:cstheme="majorHAnsi"/>
          <w:i/>
          <w:iCs/>
          <w:sz w:val="12"/>
        </w:rPr>
        <w:t xml:space="preserve">parole </w:t>
      </w:r>
      <w:r w:rsidRPr="00C0014A">
        <w:rPr>
          <w:rFonts w:ascii="Georgia" w:hAnsi="Georgia" w:cstheme="majorHAnsi"/>
          <w:sz w:val="12"/>
        </w:rPr>
        <w:t xml:space="preserve">that </w:t>
      </w:r>
      <w:r w:rsidRPr="00C0014A">
        <w:rPr>
          <w:rFonts w:ascii="Georgia" w:hAnsi="Georgia" w:cstheme="majorHAnsi"/>
          <w:b/>
          <w:bCs/>
          <w:u w:val="single"/>
        </w:rPr>
        <w:t xml:space="preserve">produce a kind of </w:t>
      </w:r>
      <w:r w:rsidRPr="00C0014A">
        <w:rPr>
          <w:rFonts w:ascii="Georgia" w:hAnsi="Georgia" w:cstheme="majorHAnsi"/>
          <w:b/>
          <w:bCs/>
          <w:i/>
          <w:iCs/>
          <w:u w:val="single"/>
        </w:rPr>
        <w:t xml:space="preserve">affective allergy </w:t>
      </w:r>
      <w:r w:rsidRPr="00C0014A">
        <w:rPr>
          <w:rFonts w:ascii="Georgia" w:hAnsi="Georgia" w:cstheme="majorHAnsi"/>
          <w:b/>
          <w:bCs/>
          <w:u w:val="single"/>
        </w:rPr>
        <w:t>at the level of the signifier and its meaning as speech act. For we see here that language is no longer the place of recognition, but of its impossibility, as Fanon teaches us.</w:t>
      </w:r>
      <w:r w:rsidRPr="00C0014A">
        <w:rPr>
          <w:rFonts w:ascii="Georgia" w:hAnsi="Georgia" w:cstheme="majorHAnsi"/>
          <w:sz w:val="12"/>
        </w:rPr>
        <w:t xml:space="preserve">........Throughout Fanon’s work there are many forms of blackness as both object and thing, and they all imply a concomitant expulsion of blackness from the graph of desire. They range from what may seem to be merely fetishistic investments to what is explicitly connected to accounts of an atrophic disappearance or lytic rigidification of desire (used by, for example, subjects whose object relations cannot be found in reality, but only refound in a kind of phantasmatic real, or real fantasy). To understand this work is also to understand Fanon’s radical questioning of analysis and psycho- therapy. The assumption that guides this analysis is very similar to Freud’s reading of </w:t>
      </w:r>
      <w:r w:rsidRPr="00C0014A">
        <w:rPr>
          <w:rFonts w:ascii="Georgia" w:hAnsi="Georgia" w:cstheme="majorHAnsi"/>
          <w:i/>
          <w:iCs/>
          <w:sz w:val="12"/>
        </w:rPr>
        <w:t>Verneinung</w:t>
      </w:r>
      <w:r w:rsidRPr="00C0014A">
        <w:rPr>
          <w:rFonts w:ascii="Georgia" w:hAnsi="Georgia" w:cstheme="majorHAnsi"/>
          <w:sz w:val="12"/>
        </w:rPr>
        <w:t xml:space="preserve">, but for Fanon (and in ways that recall Lacan) blackness must be understood not as a metonym of a lost object, nor as the material mark of a deprivation, but as the structure of a never-having-had. In particular, we must not confuse this structure with either loss or lack; what matters is our </w:t>
      </w:r>
      <w:r w:rsidRPr="00C0014A">
        <w:rPr>
          <w:rFonts w:ascii="Georgia" w:hAnsi="Georgia" w:cstheme="majorHAnsi"/>
          <w:i/>
          <w:iCs/>
          <w:sz w:val="12"/>
        </w:rPr>
        <w:t xml:space="preserve">relation </w:t>
      </w:r>
      <w:r w:rsidRPr="00C0014A">
        <w:rPr>
          <w:rFonts w:ascii="Georgia" w:hAnsi="Georgia" w:cstheme="majorHAnsi"/>
          <w:sz w:val="12"/>
        </w:rPr>
        <w:t xml:space="preserve">to its impossibility, a relation that must here be understood more grammatically than logically: in </w:t>
      </w:r>
      <w:r w:rsidRPr="00C0014A">
        <w:rPr>
          <w:rFonts w:ascii="Georgia" w:hAnsi="Georgia" w:cstheme="majorHAnsi"/>
          <w:u w:val="single"/>
        </w:rPr>
        <w:t>the history, texts, and legacies of anti-black racism there is always an imaginary misrecognition of an object that has no ontological resistance to its signifying predicates, and one whose libidinal reproduction only exists when caught up in language</w:t>
      </w:r>
      <w:r w:rsidRPr="00C0014A">
        <w:rPr>
          <w:rFonts w:ascii="Georgia" w:hAnsi="Georgia" w:cstheme="majorHAnsi"/>
          <w:sz w:val="12"/>
        </w:rPr>
        <w:t xml:space="preserve">. For Fanon, critical-therapeutic activity is thus essentially an activity of reinvented judgment, respecting the case in its singularity, finding the appropriate rule always only after the event. This peculiar temporality, much more than any periodizing hypothesis, </w:t>
      </w:r>
      <w:r w:rsidRPr="00C0014A">
        <w:rPr>
          <w:rFonts w:ascii="Georgia" w:hAnsi="Georgia" w:cstheme="majorHAnsi"/>
          <w:u w:val="single"/>
        </w:rPr>
        <w:t xml:space="preserve">is what constitutes the lived life of blackness (which is anything but escape or theft). </w:t>
      </w:r>
      <w:r w:rsidRPr="00C0014A">
        <w:rPr>
          <w:rFonts w:ascii="Georgia" w:hAnsi="Georgia" w:cstheme="majorHAnsi"/>
          <w:sz w:val="12"/>
        </w:rPr>
        <w:t xml:space="preserve">......In fact, then, what is at stake in Fanon’s reflections on violence is not mythic violence but the effective violence of myth in the civilization of ra- cial images. The analysis of decolonial struggle in </w:t>
      </w:r>
      <w:r w:rsidRPr="00C0014A">
        <w:rPr>
          <w:rFonts w:ascii="Georgia" w:hAnsi="Georgia" w:cstheme="majorHAnsi"/>
          <w:i/>
          <w:iCs/>
          <w:sz w:val="12"/>
        </w:rPr>
        <w:t>Toward the African Rev- olution</w:t>
      </w:r>
      <w:r w:rsidRPr="00C0014A">
        <w:rPr>
          <w:rFonts w:ascii="Georgia" w:hAnsi="Georgia" w:cstheme="majorHAnsi"/>
          <w:sz w:val="12"/>
        </w:rPr>
        <w:t xml:space="preserve">, for example, distinguishes three levels of violence: an originary “metaphysical” appropriation of the colony (first level) is violently organized into effects of propriety (in this instance by the racial classification of being, law, and property—second level), which can then be violently dis- closed (third level) at the level of hegemony. In short, </w:t>
      </w:r>
      <w:r w:rsidRPr="00C0014A">
        <w:rPr>
          <w:rFonts w:ascii="Georgia" w:hAnsi="Georgia" w:cstheme="majorHAnsi"/>
          <w:b/>
          <w:bCs/>
          <w:u w:val="single"/>
        </w:rPr>
        <w:t xml:space="preserve">violence has a hold over all </w:t>
      </w:r>
      <w:r w:rsidRPr="00C0014A">
        <w:rPr>
          <w:rFonts w:ascii="Georgia" w:hAnsi="Georgia" w:cstheme="majorHAnsi"/>
          <w:b/>
          <w:bCs/>
          <w:i/>
          <w:iCs/>
          <w:u w:val="single"/>
        </w:rPr>
        <w:t xml:space="preserve">social </w:t>
      </w:r>
      <w:r w:rsidRPr="00C0014A">
        <w:rPr>
          <w:rFonts w:ascii="Georgia" w:hAnsi="Georgia" w:cstheme="majorHAnsi"/>
          <w:b/>
          <w:bCs/>
          <w:u w:val="single"/>
        </w:rPr>
        <w:t xml:space="preserve">relations in the colony; all pleasure and knowledge is bound to it, and no language, law, memory, or desire is safe from its presence or enunciation. </w:t>
      </w:r>
    </w:p>
    <w:p w14:paraId="11542FFE" w14:textId="77777777" w:rsidR="00617CBF" w:rsidRPr="00C0014A" w:rsidRDefault="00617CBF" w:rsidP="00EF371E">
      <w:pPr>
        <w:pStyle w:val="NormalWeb"/>
        <w:rPr>
          <w:rFonts w:ascii="Georgia" w:hAnsi="Georgia" w:cstheme="majorHAnsi"/>
          <w:position w:val="8"/>
          <w:sz w:val="14"/>
        </w:rPr>
      </w:pPr>
    </w:p>
    <w:p w14:paraId="65C1D805" w14:textId="77777777" w:rsidR="00617CBF" w:rsidRPr="00C0014A" w:rsidRDefault="00617CBF" w:rsidP="00617CBF">
      <w:pPr>
        <w:pStyle w:val="Heading4"/>
      </w:pPr>
      <w:r w:rsidRPr="00C0014A">
        <w:t>Their notion of worldism presumes a futuristic telos, the possibility of alternative forms of sociality our argument is that blackness is locked out side of time and space – blackness is a sea without terminus, a tragedy without resolution</w:t>
      </w:r>
    </w:p>
    <w:p w14:paraId="58893339" w14:textId="77777777" w:rsidR="00617CBF" w:rsidRPr="00C0014A" w:rsidRDefault="00617CBF" w:rsidP="00617CBF">
      <w:r w:rsidRPr="00C0014A">
        <w:rPr>
          <w:rStyle w:val="Style13ptBold"/>
        </w:rPr>
        <w:t>Marriot ’18</w:t>
      </w:r>
      <w:r w:rsidRPr="00C0014A">
        <w:t xml:space="preserve"> (David, “Cultural Memory in the Present, WHITHER FANON? Studies in the Blackness of Being”, Stanford University Press, pg 235-236) B.M. *edited for gendered langauge</w:t>
      </w:r>
    </w:p>
    <w:p w14:paraId="227EF1C4" w14:textId="77777777" w:rsidR="00617CBF" w:rsidRPr="006A5630" w:rsidRDefault="00617CBF" w:rsidP="00617CBF">
      <w:pPr>
        <w:rPr>
          <w:rFonts w:cstheme="majorHAnsi"/>
          <w:sz w:val="16"/>
        </w:rPr>
      </w:pPr>
      <w:r w:rsidRPr="006A5630">
        <w:rPr>
          <w:rFonts w:cstheme="majorHAnsi"/>
          <w:sz w:val="16"/>
        </w:rPr>
        <w:t xml:space="preserve">I showed in Part One that it is because </w:t>
      </w:r>
      <w:r w:rsidRPr="00C0014A">
        <w:rPr>
          <w:rFonts w:cstheme="majorHAnsi"/>
          <w:b/>
          <w:bCs/>
          <w:u w:val="single"/>
        </w:rPr>
        <w:t>blackness is shattered in its existence</w:t>
      </w:r>
      <w:r w:rsidRPr="006A5630">
        <w:rPr>
          <w:rFonts w:cstheme="majorHAnsi"/>
          <w:sz w:val="16"/>
        </w:rPr>
        <w:t xml:space="preserve">, by intrusions produced through imposition, that it is seized with anguish. It is the fact that I misrecognize myself, sacrifice myself to a delusion, stupefied by my reflection, that </w:t>
      </w:r>
      <w:r w:rsidRPr="00C0014A">
        <w:rPr>
          <w:rFonts w:cstheme="majorHAnsi"/>
          <w:u w:val="single"/>
        </w:rPr>
        <w:t>I know nothing of who I am; only then do I discover the world in its cruelty</w:t>
      </w:r>
      <w:r w:rsidRPr="006A5630">
        <w:rPr>
          <w:rFonts w:cstheme="majorHAnsi"/>
          <w:sz w:val="16"/>
        </w:rPr>
        <w:t xml:space="preserve">. I also showed that all sense of obligation is rendered null or void, in the colonial encounter, because the </w:t>
      </w:r>
      <w:r w:rsidRPr="006A5630">
        <w:rPr>
          <w:rFonts w:cstheme="majorHAnsi"/>
          <w:i/>
          <w:iCs/>
          <w:sz w:val="16"/>
        </w:rPr>
        <w:t xml:space="preserve">colonisé </w:t>
      </w:r>
      <w:r w:rsidRPr="006A5630">
        <w:rPr>
          <w:rFonts w:cstheme="majorHAnsi"/>
          <w:sz w:val="16"/>
        </w:rPr>
        <w:t xml:space="preserve">is not able to be Other to the white. Indeed, the </w:t>
      </w:r>
      <w:r w:rsidRPr="006A5630">
        <w:rPr>
          <w:rFonts w:cstheme="majorHAnsi"/>
          <w:i/>
          <w:iCs/>
          <w:sz w:val="16"/>
        </w:rPr>
        <w:t xml:space="preserve">colonisé </w:t>
      </w:r>
      <w:r w:rsidRPr="006A5630">
        <w:rPr>
          <w:rFonts w:cstheme="majorHAnsi"/>
          <w:sz w:val="16"/>
        </w:rPr>
        <w:t xml:space="preserve">is all the more obligated because of this failure or flaw. When Fanon says that the black has not encountered itself in others, he means two already confusing things. 1. </w:t>
      </w:r>
      <w:r w:rsidRPr="00C0014A">
        <w:rPr>
          <w:rFonts w:cstheme="majorHAnsi"/>
          <w:b/>
          <w:bCs/>
          <w:u w:val="single"/>
        </w:rPr>
        <w:t xml:space="preserve">The black famously has no ontological resistance to the hatreds that compel [them] </w:t>
      </w:r>
      <w:r w:rsidRPr="00C0014A">
        <w:rPr>
          <w:rFonts w:cstheme="majorHAnsi"/>
          <w:u w:val="single"/>
        </w:rPr>
        <w:t>him</w:t>
      </w:r>
      <w:r w:rsidRPr="00C0014A">
        <w:rPr>
          <w:rFonts w:cstheme="majorHAnsi"/>
          <w:b/>
          <w:bCs/>
          <w:u w:val="single"/>
        </w:rPr>
        <w:t xml:space="preserve"> and are, so to speak, inscribed upon [them] </w:t>
      </w:r>
      <w:r w:rsidRPr="00C0014A">
        <w:rPr>
          <w:rFonts w:cstheme="majorHAnsi"/>
          <w:u w:val="single"/>
        </w:rPr>
        <w:t>him.</w:t>
      </w:r>
      <w:r w:rsidRPr="00C0014A">
        <w:rPr>
          <w:rFonts w:cstheme="majorHAnsi"/>
          <w:b/>
          <w:bCs/>
          <w:u w:val="single"/>
        </w:rPr>
        <w:t xml:space="preserve"> And in this sense it is impossible for [them] </w:t>
      </w:r>
      <w:r w:rsidRPr="00C0014A">
        <w:rPr>
          <w:rFonts w:cstheme="majorHAnsi"/>
          <w:u w:val="single"/>
        </w:rPr>
        <w:t>him</w:t>
      </w:r>
      <w:r w:rsidRPr="00C0014A">
        <w:rPr>
          <w:rFonts w:cstheme="majorHAnsi"/>
          <w:b/>
          <w:bCs/>
          <w:u w:val="single"/>
        </w:rPr>
        <w:t xml:space="preserve"> to experience [themselves] </w:t>
      </w:r>
      <w:r w:rsidRPr="00C0014A">
        <w:rPr>
          <w:rFonts w:cstheme="majorHAnsi"/>
          <w:u w:val="single"/>
        </w:rPr>
        <w:t>himself</w:t>
      </w:r>
      <w:r w:rsidRPr="00C0014A">
        <w:rPr>
          <w:rFonts w:cstheme="majorHAnsi"/>
          <w:b/>
          <w:bCs/>
          <w:u w:val="single"/>
        </w:rPr>
        <w:t xml:space="preserve"> without the illusion of an object lost, or sacrificed</w:t>
      </w:r>
      <w:r w:rsidRPr="006A5630">
        <w:rPr>
          <w:rFonts w:cstheme="majorHAnsi"/>
          <w:sz w:val="16"/>
        </w:rPr>
        <w:t xml:space="preserve">. 2. </w:t>
      </w:r>
      <w:r w:rsidRPr="00C0014A">
        <w:rPr>
          <w:rFonts w:cstheme="majorHAnsi"/>
          <w:b/>
          <w:bCs/>
          <w:u w:val="single"/>
        </w:rPr>
        <w:t>Blackness</w:t>
      </w:r>
      <w:r w:rsidRPr="00C0014A">
        <w:rPr>
          <w:rFonts w:cstheme="majorHAnsi"/>
          <w:u w:val="single"/>
        </w:rPr>
        <w:t xml:space="preserve">, then, </w:t>
      </w:r>
      <w:r w:rsidRPr="00C0014A">
        <w:rPr>
          <w:rFonts w:cstheme="majorHAnsi"/>
          <w:b/>
          <w:bCs/>
          <w:u w:val="single"/>
        </w:rPr>
        <w:t>is</w:t>
      </w:r>
      <w:r w:rsidRPr="00C0014A">
        <w:rPr>
          <w:rFonts w:cstheme="majorHAnsi"/>
          <w:u w:val="single"/>
        </w:rPr>
        <w:t xml:space="preserve"> the </w:t>
      </w:r>
      <w:r w:rsidRPr="00C0014A">
        <w:rPr>
          <w:rFonts w:cstheme="majorHAnsi"/>
          <w:b/>
          <w:bCs/>
          <w:u w:val="single"/>
        </w:rPr>
        <w:t>vertiginous experience of its own impossibility</w:t>
      </w:r>
      <w:r w:rsidRPr="00C0014A">
        <w:rPr>
          <w:rFonts w:cstheme="majorHAnsi"/>
          <w:u w:val="single"/>
        </w:rPr>
        <w:t xml:space="preserve">, or </w:t>
      </w:r>
      <w:r w:rsidRPr="00C0014A">
        <w:rPr>
          <w:rFonts w:cstheme="majorHAnsi"/>
          <w:b/>
          <w:bCs/>
          <w:u w:val="single"/>
        </w:rPr>
        <w:t>its experience is that of an impasse</w:t>
      </w:r>
      <w:r w:rsidRPr="00C0014A">
        <w:rPr>
          <w:rFonts w:cstheme="majorHAnsi"/>
          <w:u w:val="single"/>
        </w:rPr>
        <w:t xml:space="preserve">, or </w:t>
      </w:r>
      <w:r w:rsidRPr="00C0014A">
        <w:rPr>
          <w:rFonts w:cstheme="majorHAnsi"/>
          <w:b/>
          <w:bCs/>
          <w:u w:val="single"/>
        </w:rPr>
        <w:t>aporia</w:t>
      </w:r>
      <w:r w:rsidRPr="00C0014A">
        <w:rPr>
          <w:rFonts w:cstheme="majorHAnsi"/>
          <w:u w:val="single"/>
        </w:rPr>
        <w:t xml:space="preserve">, </w:t>
      </w:r>
      <w:r w:rsidRPr="00C0014A">
        <w:rPr>
          <w:rFonts w:cstheme="majorHAnsi"/>
          <w:b/>
          <w:bCs/>
          <w:u w:val="single"/>
        </w:rPr>
        <w:t>that remains hidden, unknown, inauthentic</w:t>
      </w:r>
      <w:r w:rsidRPr="00C0014A">
        <w:rPr>
          <w:rFonts w:cstheme="majorHAnsi"/>
          <w:u w:val="single"/>
        </w:rPr>
        <w:t xml:space="preserve">. As will, </w:t>
      </w:r>
      <w:r w:rsidRPr="00C0014A">
        <w:rPr>
          <w:rFonts w:cstheme="majorHAnsi"/>
          <w:b/>
          <w:bCs/>
          <w:u w:val="single"/>
        </w:rPr>
        <w:t>desire, a demand for recognition</w:t>
      </w:r>
      <w:r w:rsidRPr="00C0014A">
        <w:rPr>
          <w:rFonts w:cstheme="majorHAnsi"/>
          <w:u w:val="single"/>
        </w:rPr>
        <w:t xml:space="preserve">, etc., blackness therefore </w:t>
      </w:r>
      <w:r w:rsidRPr="00C0014A">
        <w:rPr>
          <w:rFonts w:cstheme="majorHAnsi"/>
          <w:b/>
          <w:bCs/>
          <w:u w:val="single"/>
        </w:rPr>
        <w:t xml:space="preserve">cannot </w:t>
      </w:r>
      <w:r w:rsidRPr="00C0014A">
        <w:rPr>
          <w:rFonts w:cstheme="majorHAnsi"/>
          <w:b/>
          <w:bCs/>
          <w:i/>
          <w:iCs/>
          <w:u w:val="single"/>
        </w:rPr>
        <w:t>be</w:t>
      </w:r>
      <w:r w:rsidRPr="00C0014A">
        <w:rPr>
          <w:rFonts w:cstheme="majorHAnsi"/>
          <w:u w:val="single"/>
        </w:rPr>
        <w:t>,</w:t>
      </w:r>
      <w:r w:rsidRPr="006A5630">
        <w:rPr>
          <w:rFonts w:cstheme="majorHAnsi"/>
          <w:sz w:val="16"/>
        </w:rPr>
        <w:t xml:space="preserve"> namely, </w:t>
      </w:r>
      <w:r w:rsidRPr="00C0014A">
        <w:rPr>
          <w:rFonts w:cstheme="majorHAnsi"/>
          <w:b/>
          <w:bCs/>
          <w:u w:val="single"/>
        </w:rPr>
        <w:t>its ipseity is that of a sea without terminus, a tragedy without resolution, and so it cannot be accounted for</w:t>
      </w:r>
      <w:r w:rsidRPr="006A5630">
        <w:rPr>
          <w:rFonts w:cstheme="majorHAnsi"/>
          <w:sz w:val="16"/>
        </w:rPr>
        <w:t xml:space="preserve"> except as </w:t>
      </w:r>
      <w:r w:rsidRPr="006A5630">
        <w:rPr>
          <w:rFonts w:cstheme="majorHAnsi"/>
          <w:i/>
          <w:iCs/>
          <w:sz w:val="16"/>
        </w:rPr>
        <w:t xml:space="preserve">irreal </w:t>
      </w:r>
      <w:r w:rsidRPr="006A5630">
        <w:rPr>
          <w:rFonts w:cstheme="majorHAnsi"/>
          <w:sz w:val="16"/>
        </w:rPr>
        <w:t xml:space="preserve">(a word that Fanon takes from Sartre’s early work on the psychology of the ego), and its </w:t>
      </w:r>
      <w:r w:rsidRPr="00C0014A">
        <w:rPr>
          <w:rFonts w:cstheme="majorHAnsi"/>
          <w:b/>
          <w:bCs/>
          <w:u w:val="single"/>
        </w:rPr>
        <w:t xml:space="preserve">self-certainty denotes a perpetual deferral or waiting. Blackness is </w:t>
      </w:r>
      <w:r w:rsidRPr="00C0014A">
        <w:rPr>
          <w:rFonts w:cstheme="majorHAnsi"/>
          <w:b/>
          <w:bCs/>
          <w:i/>
          <w:iCs/>
          <w:u w:val="single"/>
        </w:rPr>
        <w:t>not</w:t>
      </w:r>
      <w:r w:rsidRPr="006A5630">
        <w:rPr>
          <w:rFonts w:cstheme="majorHAnsi"/>
          <w:sz w:val="16"/>
        </w:rPr>
        <w:t xml:space="preserve">, in brief, </w:t>
      </w:r>
      <w:r w:rsidRPr="00C0014A">
        <w:rPr>
          <w:rFonts w:cstheme="majorHAnsi"/>
          <w:b/>
          <w:bCs/>
          <w:u w:val="single"/>
        </w:rPr>
        <w:t xml:space="preserve">because it cannot be </w:t>
      </w:r>
      <w:r w:rsidRPr="00C0014A">
        <w:rPr>
          <w:rFonts w:cstheme="majorHAnsi"/>
          <w:b/>
          <w:bCs/>
          <w:i/>
          <w:iCs/>
          <w:u w:val="single"/>
        </w:rPr>
        <w:t xml:space="preserve">determined </w:t>
      </w:r>
      <w:r w:rsidRPr="00C0014A">
        <w:rPr>
          <w:rFonts w:cstheme="majorHAnsi"/>
          <w:b/>
          <w:bCs/>
          <w:u w:val="single"/>
        </w:rPr>
        <w:t>as ever having been</w:t>
      </w:r>
      <w:r w:rsidRPr="006A5630">
        <w:rPr>
          <w:rFonts w:cstheme="majorHAnsi"/>
          <w:sz w:val="16"/>
        </w:rPr>
        <w:t xml:space="preserve">, even negatively, because it has no Other to ensure it. Fanon addressed this question as an existential problem in his early work, but also as a clinical question. The recourse to </w:t>
      </w:r>
      <w:r w:rsidRPr="006A5630">
        <w:rPr>
          <w:rFonts w:cstheme="majorHAnsi"/>
          <w:i/>
          <w:iCs/>
          <w:sz w:val="16"/>
        </w:rPr>
        <w:t xml:space="preserve">socialthérapie </w:t>
      </w:r>
      <w:r w:rsidRPr="006A5630">
        <w:rPr>
          <w:rFonts w:cstheme="majorHAnsi"/>
          <w:sz w:val="16"/>
        </w:rPr>
        <w:t xml:space="preserve">was an attempt to show how the bonds between people are formed through negrophobia, and in a way that is entirely consistent with an imaginary affirmation of colonial authority. For this reason we reach the same conclusion here as we did in the first part of this book: that the </w:t>
      </w:r>
      <w:r w:rsidRPr="006A5630">
        <w:rPr>
          <w:rFonts w:cstheme="majorHAnsi"/>
          <w:i/>
          <w:iCs/>
          <w:sz w:val="16"/>
        </w:rPr>
        <w:t xml:space="preserve">colonisé </w:t>
      </w:r>
      <w:r w:rsidRPr="006A5630">
        <w:rPr>
          <w:rFonts w:cstheme="majorHAnsi"/>
          <w:sz w:val="16"/>
        </w:rPr>
        <w:t>is haunted by its own incertitude, which is why it is “overwhelmed by sin, riddled with guilt.”</w:t>
      </w:r>
      <w:r w:rsidRPr="006A5630">
        <w:rPr>
          <w:rFonts w:cstheme="majorHAnsi"/>
          <w:position w:val="8"/>
          <w:sz w:val="16"/>
        </w:rPr>
        <w:t xml:space="preserve">1 </w:t>
      </w:r>
      <w:r w:rsidRPr="006A5630">
        <w:rPr>
          <w:rFonts w:cstheme="majorHAnsi"/>
          <w:sz w:val="16"/>
        </w:rPr>
        <w:t>In this second part of the book I will discuss the implications of this haunted insecurity via three motifs: invention, existence, and the abyssal.</w:t>
      </w:r>
    </w:p>
    <w:p w14:paraId="7B0DC0CB" w14:textId="77777777" w:rsidR="000965AD" w:rsidRPr="00BD28C1" w:rsidRDefault="000965AD" w:rsidP="000965AD">
      <w:pPr>
        <w:pStyle w:val="Heading4"/>
      </w:pPr>
      <w:r w:rsidRPr="00BD28C1">
        <w:t>Social change, and the creation of new forms of kinship, will always be built off the coerced labor of black women, empirics prove.</w:t>
      </w:r>
    </w:p>
    <w:p w14:paraId="59AA2EB8" w14:textId="77777777" w:rsidR="000965AD" w:rsidRPr="003A5508" w:rsidRDefault="000965AD" w:rsidP="000965AD">
      <w:pPr>
        <w:rPr>
          <w:rStyle w:val="Style13ptBold"/>
          <w:b w:val="0"/>
          <w:bCs/>
        </w:rPr>
      </w:pPr>
      <w:r>
        <w:rPr>
          <w:rStyle w:val="Style13ptBold"/>
        </w:rPr>
        <w:t>Hartman 16 (</w:t>
      </w:r>
      <w:r w:rsidRPr="003A5508">
        <w:rPr>
          <w:rStyle w:val="Style13ptBold"/>
          <w:b w:val="0"/>
        </w:rPr>
        <w:t>Sadiya, “The Belly of the World: A Note on Black Women’s</w:t>
      </w:r>
      <w:r>
        <w:rPr>
          <w:rStyle w:val="Style13ptBold"/>
          <w:b w:val="0"/>
        </w:rPr>
        <w:t xml:space="preserve"> </w:t>
      </w:r>
      <w:r w:rsidRPr="003A5508">
        <w:rPr>
          <w:rStyle w:val="Style13ptBold"/>
          <w:b w:val="0"/>
        </w:rPr>
        <w:t>Labors,” Souls, 6/1/16, https://www.tandfonline.com/doi/full/10.1080/10999949.2016.1162596)//MLM</w:t>
      </w:r>
    </w:p>
    <w:p w14:paraId="70CF3629" w14:textId="77777777" w:rsidR="000965AD" w:rsidRDefault="000965AD" w:rsidP="000965AD">
      <w:pPr>
        <w:rPr>
          <w:rStyle w:val="StyleUnderline"/>
        </w:rPr>
      </w:pPr>
      <w:r w:rsidRPr="00987238">
        <w:rPr>
          <w:rStyle w:val="Emphasis"/>
          <w:sz w:val="16"/>
        </w:rPr>
        <w:t>The s</w:t>
      </w:r>
      <w:r w:rsidRPr="00987238">
        <w:rPr>
          <w:sz w:val="16"/>
        </w:rPr>
        <w:t xml:space="preserve">exuality and reproductive capacities of enslaved women were central to understanding the expanding legal conception of slavery and its inheritability. </w:t>
      </w:r>
      <w:r w:rsidRPr="00987238">
        <w:rPr>
          <w:rStyle w:val="StyleUnderline"/>
        </w:rPr>
        <w:t>Slavery conscripted the womb, deciding the fate of the unborn and reproducing slave property by making the mark of the mother a death sentence for her child. The negation</w:t>
      </w:r>
      <w:r w:rsidRPr="00987238">
        <w:rPr>
          <w:sz w:val="16"/>
        </w:rPr>
        <w:t xml:space="preserve"> or disfigurement </w:t>
      </w:r>
      <w:r w:rsidRPr="00987238">
        <w:rPr>
          <w:rStyle w:val="StyleUnderline"/>
        </w:rPr>
        <w:t>of maternity</w:t>
      </w:r>
      <w:r w:rsidRPr="00987238">
        <w:rPr>
          <w:sz w:val="16"/>
        </w:rPr>
        <w:t>, writes Christina Sharpe, “</w:t>
      </w:r>
      <w:r w:rsidRPr="00987238">
        <w:rPr>
          <w:rStyle w:val="StyleUnderline"/>
        </w:rPr>
        <w:t>turns the womb into a factory reproducing blackness as abjection and turning the birth canal into another domestic middle passage</w:t>
      </w:r>
      <w:r w:rsidRPr="00987238">
        <w:rPr>
          <w:sz w:val="16"/>
        </w:rPr>
        <w:t xml:space="preserve">.”8 Partus sequitur ventrem—replicates the fate of the slave across generations. </w:t>
      </w:r>
      <w:r w:rsidRPr="00987238">
        <w:rPr>
          <w:rStyle w:val="StyleUnderline"/>
        </w:rPr>
        <w:t>The belly is made a factory of production incommensurate with notions of the maternal, the conjugal or the domestic</w:t>
      </w:r>
      <w:r w:rsidRPr="00987238">
        <w:rPr>
          <w:sz w:val="16"/>
        </w:rPr>
        <w:t xml:space="preserve">. In short, </w:t>
      </w:r>
      <w:r w:rsidRPr="00987238">
        <w:rPr>
          <w:rStyle w:val="StyleUnderline"/>
        </w:rPr>
        <w:t>the slave exists out of the world and outside the house. Labor remained a category central to the fashioning of gender and sexuality in the context of slavery’s aftermath</w:t>
      </w:r>
      <w:r w:rsidRPr="00987238">
        <w:rPr>
          <w:sz w:val="16"/>
        </w:rPr>
        <w:t xml:space="preserve">. In The Negro American Family, Du Bois writes that the slave ship and the plantation revolutionized the black family primarily by destroying kinship and negating conjugal relations. Invariably the remedy proposed for this wounded kinship converged on the figure of the (restored) husband–father as the primary breadwinner. </w:t>
      </w:r>
      <w:r w:rsidRPr="00987238">
        <w:rPr>
          <w:rStyle w:val="StyleUnderline"/>
        </w:rPr>
        <w:t>The problem of black women’s labor made apparent the gender non-conformity of the black community, its supple and extended modes of kinship</w:t>
      </w:r>
      <w:r w:rsidRPr="00987238">
        <w:rPr>
          <w:sz w:val="16"/>
        </w:rPr>
        <w:t xml:space="preserve">, its queer domesticity, promiscuous sociality and loose intimacy, and its serial and fluid conjugal relations. The “lax moral relations, promiscuity, easy marriage and easy separation,” which Du Bois identified as the consequences of slavery, continued in the aftermath of emancipation, extending the plantation to the city. </w:t>
      </w:r>
      <w:r w:rsidRPr="00987238">
        <w:rPr>
          <w:rStyle w:val="StyleUnderline"/>
        </w:rPr>
        <w:t>“Plantations holdovers,”</w:t>
      </w:r>
      <w:r w:rsidRPr="00987238">
        <w:rPr>
          <w:sz w:val="16"/>
        </w:rPr>
        <w:t xml:space="preserve"> to his dismay, </w:t>
      </w:r>
      <w:r w:rsidRPr="00987238">
        <w:rPr>
          <w:rStyle w:val="StyleUnderline"/>
        </w:rPr>
        <w:t>shaped life in the emergent ghettoes of northern cities. The ghetto became the third matrix of black death and dispossession, after the slave ship and the plantation, and anticipating the prison</w:t>
      </w:r>
      <w:r w:rsidRPr="00987238">
        <w:rPr>
          <w:sz w:val="16"/>
        </w:rPr>
        <w:t>.9 The urban enclosure produced another revolution of black intimate life, another rupture in the social history of the Negro.</w:t>
      </w:r>
      <w:r w:rsidRPr="00987238">
        <w:rPr>
          <w:rStyle w:val="StyleUnderline"/>
        </w:rPr>
        <w:t xml:space="preserve">10 Mothers and wives and daughters were forced into unskilled and low-paid work, with the overwhelming majority confined to labor as domestics. </w:t>
      </w:r>
      <w:r w:rsidRPr="00987238">
        <w:rPr>
          <w:rStyle w:val="Emphasis"/>
        </w:rPr>
        <w:t>Black women served as the primary breadwinners in households that bore no resemblance to the patriarchal nuclear family.</w:t>
      </w:r>
      <w:r w:rsidRPr="00987238">
        <w:rPr>
          <w:rStyle w:val="StyleUnderline"/>
        </w:rPr>
        <w:t xml:space="preserve"> </w:t>
      </w:r>
      <w:r w:rsidRPr="00987238">
        <w:rPr>
          <w:sz w:val="16"/>
        </w:rPr>
        <w:t xml:space="preserve">These black laboring women troubled gender conventions by being “outfitted like men,” as was the case with their enslaved mothers and grandmothers. </w:t>
      </w:r>
      <w:r w:rsidRPr="00987238">
        <w:rPr>
          <w:rStyle w:val="StyleUnderline"/>
        </w:rPr>
        <w:t xml:space="preserve">The independence granted by wages, even low wages, made them less willing to marry or live with men unable to provide and granted them a degree of sexual autonomy that made Du Bois shudder. He longed for a future where the “betrayed girl mothers of the Black Belt,” while retaining their economic independence, would be transformed into virtuous wives </w:t>
      </w:r>
      <w:r w:rsidRPr="00987238">
        <w:rPr>
          <w:sz w:val="16"/>
        </w:rPr>
        <w:t xml:space="preserve">and married mothers. </w:t>
      </w:r>
      <w:r w:rsidRPr="00987238">
        <w:rPr>
          <w:rStyle w:val="StyleUnderline"/>
        </w:rPr>
        <w:t>The continuities between slavery and freedom were underwritten by black women’s domestic labor. Their “success or frustrations in influencing the character of domestic labor,” writes Tera Hunter, “would define how meaningful freedom would be.”</w:t>
      </w:r>
      <w:r w:rsidRPr="00987238">
        <w:rPr>
          <w:sz w:val="16"/>
        </w:rPr>
        <w:t xml:space="preserve">11 Slave women working as domestic laborers in white households experienced forms of violence and sexual exploitation that troubled simple distinctions between the privileges of the house and the brutalities of the field. </w:t>
      </w:r>
      <w:r w:rsidRPr="00987238">
        <w:rPr>
          <w:rStyle w:val="StyleUnderline"/>
        </w:rPr>
        <w:t>Nowhere was the heterogeneity or discontinuity or instability of the category gender more apparent than in the plantation household. No uniform or shared category of gender included the mistress and the enslaved. The white household</w:t>
      </w:r>
      <w:r w:rsidRPr="00987238">
        <w:rPr>
          <w:sz w:val="16"/>
        </w:rPr>
        <w:t xml:space="preserve">, as Thavolia Gylmph documents in Out of the House of Bondage, </w:t>
      </w:r>
      <w:r w:rsidRPr="00987238">
        <w:rPr>
          <w:rStyle w:val="StyleUnderline"/>
        </w:rPr>
        <w:t>was a space of violence and brutality for the black women forced to serve as housekeepers, caretakers, nannies</w:t>
      </w:r>
      <w:r w:rsidRPr="00987238">
        <w:rPr>
          <w:sz w:val="16"/>
        </w:rPr>
        <w:t>, and wet-nurses</w:t>
      </w:r>
      <w:r w:rsidRPr="00987238">
        <w:rPr>
          <w:rStyle w:val="StyleUnderline"/>
        </w:rPr>
        <w:t>. The domestic space, as much as the field, defined their experience of enslavement and the particular vulnerabilities of the captive body</w:t>
      </w:r>
      <w:r w:rsidRPr="00987238">
        <w:rPr>
          <w:sz w:val="16"/>
        </w:rPr>
        <w:t xml:space="preserve">; and it continued to define the very narrow horizon and limited opportunities available to black women in the first decades of the 20th century. </w:t>
      </w:r>
      <w:r w:rsidRPr="00987238">
        <w:rPr>
          <w:rStyle w:val="StyleUnderline"/>
        </w:rPr>
        <w:t>Black women regularly complained about being forced to labor as domestics. Domestic work carried the taint of slavery. While black women’s physical and affective labors were central to the reproduction and security of the white household, their own lives and families remained at risk. As free workers in the North and South, black women continued to labor as poorly paid workers in white households, tended and cared for white families, endured the exhaustion and the boredom part and parcel of caring for children, cooking, cleaning, and servicing the lives of others.</w:t>
      </w:r>
      <w:r w:rsidRPr="00987238">
        <w:rPr>
          <w:sz w:val="16"/>
        </w:rPr>
        <w:t xml:space="preserve"> In northern cities like Philadelphia and New York, the overwhelming majority of black women were confined to domestic and service labor. </w:t>
      </w:r>
      <w:r w:rsidRPr="00987238">
        <w:rPr>
          <w:rStyle w:val="StyleUnderline"/>
        </w:rPr>
        <w:t>Besides the arduous toil that characterized this work, black women experienced great isolation and were vulnerable to sexual abuse and exploitation by the men of the household</w:t>
      </w:r>
      <w:r w:rsidRPr="00987238">
        <w:rPr>
          <w:sz w:val="16"/>
        </w:rPr>
        <w:t xml:space="preserve">. While social reformers and Progressive intellectuals encouraged domestic work as a form of moral tutelage and training, </w:t>
      </w:r>
      <w:r w:rsidRPr="00987238">
        <w:rPr>
          <w:rStyle w:val="StyleUnderline"/>
        </w:rPr>
        <w:t>black women knew first-hand that they were safer in the streets and the tenements of the ghetto than in white homes. Domestic work subjected them to forms of intimate violence as well as exploitation as low-wage workers. The systematic violence needed to conscript black women’s domestic labor after slavery required locking them out of all other sectors of the labor market</w:t>
      </w:r>
      <w:r w:rsidRPr="00987238">
        <w:rPr>
          <w:sz w:val="16"/>
        </w:rPr>
        <w:t>, a condition William Patterson described as economic genocide. Race riots, the enclosure of the ghetto, the vertical order of human life, and the forms of value and debt promulgated through emergent forms of racism, what Sarah Haley terms “Jim Crow modernity,” made it impossible for black women to escape the white household</w:t>
      </w:r>
      <w:r w:rsidRPr="00987238">
        <w:rPr>
          <w:rStyle w:val="StyleUnderline"/>
        </w:rPr>
        <w:t xml:space="preserve">. As domestic workers, black women were conscripted to a role that required them to care for and replenish the needs of the white household, and tend to the daily activities necessary for its maintenance. </w:t>
      </w:r>
      <w:r w:rsidRPr="00987238">
        <w:rPr>
          <w:rStyle w:val="Emphasis"/>
        </w:rPr>
        <w:t>They were forced to perform the affective and communicative labor necessary for the sustenance of white families at the expense of their own; as surrogates, they were required to mother children who held their children in contempt</w:t>
      </w:r>
      <w:r w:rsidRPr="00987238">
        <w:rPr>
          <w:sz w:val="16"/>
        </w:rPr>
        <w:t xml:space="preserve">; to cook, clean, and comfort white men enabling them to go out into the world as productive laborers; </w:t>
      </w:r>
      <w:r w:rsidRPr="00987238">
        <w:rPr>
          <w:rStyle w:val="StyleUnderline"/>
        </w:rPr>
        <w:t xml:space="preserve">and submit to intimate relations with husbands and sons and brothers or be raped by them—you cannot choose what you cannot refuse. In this labor of service to the white household, the domestic worker struggled to enable the survival of her own. Her lover, her spouse, and her kin depend on this labor for their subsistence, as does her community. As a consequence, she comes to enjoy a position that is revered and reviled, essential to the endurance of black social life and, at the same time, blamed for its destruction. The care extracted from her to tend the white household is taken at the cost of her own. </w:t>
      </w:r>
      <w:r w:rsidRPr="00987238">
        <w:rPr>
          <w:rStyle w:val="Emphasis"/>
        </w:rPr>
        <w:t>She is the best nanny and the worst mother.</w:t>
      </w:r>
      <w:r w:rsidRPr="00987238">
        <w:rPr>
          <w:rStyle w:val="StyleUnderline"/>
        </w:rPr>
        <w:t xml:space="preserve"> Yet this labor remains marginal or neglected in the narratives of black insurgency, resistance, and refusal.</w:t>
      </w:r>
    </w:p>
    <w:p w14:paraId="585DC39F" w14:textId="77777777" w:rsidR="000965AD" w:rsidRDefault="000965AD" w:rsidP="000965AD">
      <w:pPr>
        <w:pStyle w:val="Heading4"/>
        <w:rPr>
          <w:rStyle w:val="StyleUnderline"/>
          <w:sz w:val="26"/>
          <w:u w:val="none"/>
        </w:rPr>
      </w:pPr>
      <w:r>
        <w:rPr>
          <w:rStyle w:val="StyleUnderline"/>
          <w:sz w:val="26"/>
          <w:u w:val="none"/>
        </w:rPr>
        <w:t>The plantation is the belly of the world.</w:t>
      </w:r>
    </w:p>
    <w:p w14:paraId="20268700" w14:textId="77777777" w:rsidR="000965AD" w:rsidRPr="003A5508" w:rsidRDefault="000965AD" w:rsidP="000965AD">
      <w:pPr>
        <w:rPr>
          <w:rStyle w:val="Style13ptBold"/>
          <w:b w:val="0"/>
          <w:bCs/>
        </w:rPr>
      </w:pPr>
      <w:r>
        <w:rPr>
          <w:rStyle w:val="Style13ptBold"/>
        </w:rPr>
        <w:t xml:space="preserve">Hartman 16 </w:t>
      </w:r>
      <w:r w:rsidRPr="00BD28C1">
        <w:t>(Sadiya</w:t>
      </w:r>
      <w:r w:rsidRPr="003A5508">
        <w:rPr>
          <w:rStyle w:val="Style13ptBold"/>
          <w:b w:val="0"/>
        </w:rPr>
        <w:t>, “The Belly of the World: A Note on Black Women’s</w:t>
      </w:r>
      <w:r>
        <w:rPr>
          <w:rStyle w:val="Style13ptBold"/>
          <w:b w:val="0"/>
        </w:rPr>
        <w:t xml:space="preserve"> </w:t>
      </w:r>
      <w:r w:rsidRPr="003A5508">
        <w:rPr>
          <w:rStyle w:val="Style13ptBold"/>
          <w:b w:val="0"/>
        </w:rPr>
        <w:t>Labors,” Souls, 6/1/16, https://www.tandfonline.com/doi/full/10.1080/10999949.2016.1162596)//MLM</w:t>
      </w:r>
    </w:p>
    <w:p w14:paraId="0115D57C" w14:textId="77777777" w:rsidR="000965AD" w:rsidRPr="004966C3" w:rsidRDefault="000965AD" w:rsidP="000965AD">
      <w:pPr>
        <w:rPr>
          <w:bCs/>
          <w:sz w:val="16"/>
        </w:rPr>
      </w:pPr>
      <w:r w:rsidRPr="00D04263">
        <w:rPr>
          <w:rStyle w:val="StyleUnderline"/>
        </w:rPr>
        <w:t xml:space="preserve">The slave ship is a womb/abyss. </w:t>
      </w:r>
      <w:r w:rsidRPr="00D04263">
        <w:rPr>
          <w:rStyle w:val="Emphasis"/>
        </w:rPr>
        <w:t>The plantation is the belly of the world</w:t>
      </w:r>
      <w:r w:rsidRPr="003A5508">
        <w:rPr>
          <w:rStyle w:val="Style13ptBold"/>
          <w:b w:val="0"/>
          <w:sz w:val="16"/>
        </w:rPr>
        <w:t>. Partus sequitur ventrem—</w:t>
      </w:r>
      <w:r w:rsidRPr="00D04263">
        <w:rPr>
          <w:rStyle w:val="StyleUnderline"/>
        </w:rPr>
        <w:t>the child follows the belly</w:t>
      </w:r>
      <w:r w:rsidRPr="003A5508">
        <w:rPr>
          <w:rStyle w:val="Style13ptBold"/>
          <w:b w:val="0"/>
          <w:sz w:val="16"/>
        </w:rPr>
        <w:t xml:space="preserve">. The master dreams of future increase. </w:t>
      </w:r>
      <w:r w:rsidRPr="00D04263">
        <w:rPr>
          <w:rStyle w:val="StyleUnderline"/>
        </w:rPr>
        <w:t xml:space="preserve">The modern world follows the belly. Gestational language has been key to describing the world-making and world-breaking capacities of racial slavery. </w:t>
      </w:r>
      <w:r w:rsidRPr="003A5508">
        <w:rPr>
          <w:rStyle w:val="Style13ptBold"/>
          <w:b w:val="0"/>
          <w:sz w:val="16"/>
        </w:rPr>
        <w:t xml:space="preserve">What it created and what it destroyed has been explicated by way of gendered figures of conception, birth, parturition, and severed or negated maternity. </w:t>
      </w:r>
      <w:r w:rsidRPr="00D04263">
        <w:rPr>
          <w:rStyle w:val="StyleUnderline"/>
        </w:rPr>
        <w:t>To be a slave is to be “excluded from the prerogatives of birth.” The mother’s only claim—to transfer her dispossession to the child. The material relations of sexuality and reproduction defined black women’s historical experiences as laborers and shaped the character of their refusal of and resistance to slavery</w:t>
      </w:r>
      <w:r w:rsidRPr="003A5508">
        <w:rPr>
          <w:rStyle w:val="Style13ptBold"/>
          <w:b w:val="0"/>
          <w:sz w:val="16"/>
        </w:rPr>
        <w:t xml:space="preserve">.1 </w:t>
      </w:r>
      <w:r w:rsidRPr="00D04263">
        <w:rPr>
          <w:rStyle w:val="StyleUnderline"/>
        </w:rPr>
        <w:t>The theft, regulation and destruction of black women’s sexual and reproductive capacities would also define the afterlife of slavery. Most often when the productive labor of the slave comes into view, it is as a category absent gender and sexual differentiation</w:t>
      </w:r>
      <w:r w:rsidRPr="003A5508">
        <w:rPr>
          <w:rStyle w:val="Style13ptBold"/>
          <w:b w:val="0"/>
          <w:sz w:val="16"/>
        </w:rPr>
        <w:t xml:space="preserve">. In two of the greatest works of the black radical tradition, W.E.B. Du Bois’s Black Reconstruction and C.L.R. James’s Black Jacobins, the agency of the enslaved becomes legible as politics, rather than crime or destruction, at the moment slaves are transformed into black workers and revolutionary masses fashioned along the lines of the insurgent proletariat. However, </w:t>
      </w:r>
      <w:r w:rsidRPr="00D04263">
        <w:rPr>
          <w:rStyle w:val="StyleUnderline"/>
        </w:rPr>
        <w:t>representing the slave through the figure of the worker (albeit unwaged and unfree), obscures as much as it reveals, making it difficult to distinguish the constitutive elements of slavery as a mode of power, violence, dispossession and accumulation or to attend to the forms of gendered and sexual violence that enable these processes. In Black Reconstruction, women’s sexual and reproductive labor is critical in accounting for the violence and degradation of slavery, yet this labor falls outside of the heroic account of the black worker and the general strike. Black women, too, refused the conditions of work on the plantation, and Du Bois notes their presence among the “army of fugitives” rushing away from the fields. Yet, in the shift from the fugitive to the striking worker, the female slave becomes a minor figure. Neither “the potentialities for the future” represented by the fugitive nor the text engendered by flight and refusal and furnished for abolition idealists embraced her labors.</w:t>
      </w:r>
      <w:r w:rsidRPr="003A5508">
        <w:rPr>
          <w:rStyle w:val="Style13ptBold"/>
          <w:b w:val="0"/>
          <w:sz w:val="16"/>
        </w:rPr>
        <w:t xml:space="preserve">2 </w:t>
      </w:r>
      <w:r w:rsidRPr="00D04263">
        <w:rPr>
          <w:rStyle w:val="StyleUnderline"/>
        </w:rPr>
        <w:t>Marriage and protection rather than sexual freedom and reproductive justice were the only ways conceived to redress her wrongs, or remedy the “wound dealt to [her] reputation as a human being.” The sexual violence and reproduction characteristic of enslaved women’s experience fails to produce a radical politics of liberation</w:t>
      </w:r>
      <w:r w:rsidRPr="003A5508">
        <w:rPr>
          <w:rStyle w:val="Style13ptBold"/>
          <w:b w:val="0"/>
          <w:sz w:val="16"/>
        </w:rPr>
        <w:t xml:space="preserve"> or a philosophy of freedom. Black women’s labors have not been easy to reckon with conceptually. </w:t>
      </w:r>
      <w:r w:rsidRPr="00D04263">
        <w:rPr>
          <w:rStyle w:val="StyleUnderline"/>
        </w:rPr>
        <w:t>Feminist thinkers</w:t>
      </w:r>
      <w:r w:rsidRPr="003A5508">
        <w:rPr>
          <w:rStyle w:val="Style13ptBold"/>
          <w:b w:val="0"/>
          <w:sz w:val="16"/>
        </w:rPr>
        <w:t xml:space="preserve">, following the path cleared by Angela Davis’s groundbreaking essay “Reflections of the Black Woman’s Role in the Community of Slaves,” </w:t>
      </w:r>
      <w:r w:rsidRPr="00D04263">
        <w:rPr>
          <w:rStyle w:val="StyleUnderline"/>
        </w:rPr>
        <w:t>have considered the significance of gender, sexuality and reproduction in defining the constitutive relations of slavery and the modes of its violence.3 It has proven difficult, if not impossible, to assimilate black women’s domestic labors and reproductive capacities within narratives of the black worker, slave rebellion, maroonage, or black radicalism, even as this labor was critical to the creation of value, the realization of profit and the accumulation of capital. It has been no less complicated to imagine the future produced by such labors as anything other than monstrous</w:t>
      </w:r>
      <w:r w:rsidRPr="003A5508">
        <w:rPr>
          <w:rStyle w:val="Style13ptBold"/>
          <w:b w:val="0"/>
          <w:sz w:val="16"/>
        </w:rPr>
        <w:t xml:space="preserve">. Certainly we know that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 So where exactly does the sex drudge, recalcitrant domestic, broken mother, or sullen wet-nurse fit into the scheme of the general strike? </w:t>
      </w:r>
      <w:r w:rsidRPr="00D04263">
        <w:rPr>
          <w:rStyle w:val="StyleUnderline"/>
        </w:rPr>
        <w:t>If the general strike is a placeholder for political aspirations that Du Bois struggles to name, how does the character of the slave female’s refusal augment the text of black radicalism? Is it at all possible to imagine her as the paradigmatic slave or as the representative black worker? Reproductive labor</w:t>
      </w:r>
      <w:r w:rsidRPr="003A5508">
        <w:rPr>
          <w:rStyle w:val="Style13ptBold"/>
          <w:b w:val="0"/>
          <w:sz w:val="16"/>
        </w:rPr>
        <w:t xml:space="preserve">, as the scholars Hortense Spillers, Jennifer Morgan, Dorothy Roberts, Alyss Weinbaum, and Neferti Tadiar note, </w:t>
      </w:r>
      <w:r w:rsidRPr="00D04263">
        <w:rPr>
          <w:rStyle w:val="StyleUnderline"/>
        </w:rPr>
        <w:t>is central to thinking about the gendered afterlife of slavery and global capitalism.4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w:t>
      </w:r>
      <w:r w:rsidRPr="003A5508">
        <w:rPr>
          <w:rStyle w:val="Style13ptBold"/>
          <w:b w:val="0"/>
          <w:sz w:val="16"/>
        </w:rPr>
        <w:t xml:space="preserve"> the person or individual. The “anomalous intimacy of cargo,” according to Stephanie Smallwood, represented a new social formation. Those African persons in Middle Passage, writes Spillers, were “literally suspended in the oceanic.” They were “culturally unmade.” “</w:t>
      </w:r>
      <w:r w:rsidRPr="00D04263">
        <w:rPr>
          <w:rStyle w:val="StyleUnderline"/>
        </w:rPr>
        <w:t>Under these conditions one is neither female, nor male, as both subjects are taken into account as quantities</w:t>
      </w:r>
      <w:r w:rsidRPr="003A5508">
        <w:rPr>
          <w:rStyle w:val="Style13ptBold"/>
          <w:b w:val="0"/>
          <w:sz w:val="16"/>
        </w:rPr>
        <w:t xml:space="preserve">.”5 For Spillers, the categories of flesh and body are deployed to describe the mutilation, dismemberment, and exile of captivity and enslavement. </w:t>
      </w:r>
      <w:r w:rsidRPr="00D04263">
        <w:rPr>
          <w:rStyle w:val="StyleUnderline"/>
        </w:rPr>
        <w:t xml:space="preserve">Flesh provides the primary narrative rather than gendered subject positions. The flesh is produced by the violence of racial slavery and yet it brings into view a new mode of relation. </w:t>
      </w:r>
    </w:p>
    <w:p w14:paraId="3DAB984A" w14:textId="77777777" w:rsidR="00A13CE4" w:rsidRPr="00C0014A" w:rsidRDefault="00A13CE4" w:rsidP="00A13CE4">
      <w:pPr>
        <w:pStyle w:val="Heading4"/>
      </w:pPr>
      <w:r w:rsidRPr="00C0014A">
        <w:t xml:space="preserve">The 1ac misunderstands how the black body is positioned – they advocate for </w:t>
      </w:r>
      <w:r>
        <w:t>dismantling</w:t>
      </w:r>
      <w:r w:rsidRPr="00C0014A">
        <w:t xml:space="preserve"> the house boundaries that keep one literally and figuratively in place</w:t>
      </w:r>
      <w:r w:rsidR="001E72D5">
        <w:t>. B</w:t>
      </w:r>
      <w:r w:rsidRPr="00C0014A">
        <w:t xml:space="preserve">lackness is a site of dereliction – a life marked by disorientation the affirmative notion of creating cognitive maps for alternative universes only function on the parasitic relationship to blackness within its structuring position </w:t>
      </w:r>
    </w:p>
    <w:p w14:paraId="7AFE2918" w14:textId="77777777" w:rsidR="00A13CE4" w:rsidRPr="00C0014A" w:rsidRDefault="00A13CE4" w:rsidP="00A13CE4">
      <w:r w:rsidRPr="00C0014A">
        <w:rPr>
          <w:b/>
          <w:bCs/>
          <w:sz w:val="26"/>
        </w:rPr>
        <w:t>Wilderson 11</w:t>
      </w:r>
      <w:r w:rsidRPr="00C0014A">
        <w:t xml:space="preserve"> (“The Vengeance of Vertigo: Aphasia and Abjection in the Political Trials of Black Insurgents” (Frank; Prof of African American Studies at UC Irvine) *edited for gendered language</w:t>
      </w:r>
    </w:p>
    <w:p w14:paraId="037B7DB3" w14:textId="77777777" w:rsidR="00A13CE4" w:rsidRPr="00C0014A" w:rsidRDefault="00A13CE4" w:rsidP="00A13CE4">
      <w:pPr>
        <w:rPr>
          <w:sz w:val="12"/>
        </w:rPr>
      </w:pPr>
      <w:r w:rsidRPr="00C0014A">
        <w:rPr>
          <w:rFonts w:cstheme="majorHAnsi"/>
          <w:sz w:val="12"/>
        </w:rPr>
        <w:t xml:space="preserve">With only small arms and crude explosives at their disposal, with little of nothing in the way of logistical support,(3) with no liberated zone to claim or reclaim, and with no more than a vague knowledge that there were a few hundred other insurgents scattered throughout the U.S. operating in largely uncoordinated and decentralized units,(4) the BLA launched 66 operations(5) against the largest police state in the world. Vertigo must have seized them each time they clashed with agents of a nuclear-weapons regime with three million troops in uniform, a regime that could put 150,000 new police on the streets in any given year, and whose ordinary White citizens frequently deputize themselves in the name of law and order. </w:t>
      </w:r>
      <w:r w:rsidRPr="00C0014A">
        <w:rPr>
          <w:rFonts w:cstheme="majorHAnsi"/>
          <w:b/>
          <w:iCs/>
          <w:u w:val="single"/>
        </w:rPr>
        <w:t>Subjective vertigo</w:t>
      </w:r>
      <w:r w:rsidRPr="00C0014A">
        <w:rPr>
          <w:rFonts w:cstheme="majorHAnsi"/>
          <w:sz w:val="12"/>
        </w:rPr>
        <w:t xml:space="preserve">, no doubt: </w:t>
      </w:r>
      <w:r w:rsidRPr="00C0014A">
        <w:rPr>
          <w:rFonts w:cstheme="majorHAnsi"/>
          <w:b/>
          <w:bCs/>
          <w:u w:val="single"/>
        </w:rPr>
        <w:t>a</w:t>
      </w:r>
      <w:r w:rsidRPr="00C0014A">
        <w:rPr>
          <w:rFonts w:cstheme="majorHAnsi"/>
          <w:u w:val="single"/>
        </w:rPr>
        <w:t xml:space="preserve"> dizzying </w:t>
      </w:r>
      <w:r w:rsidRPr="00C0014A">
        <w:rPr>
          <w:rFonts w:cstheme="majorHAnsi"/>
          <w:b/>
          <w:bCs/>
          <w:u w:val="single"/>
        </w:rPr>
        <w:t>sense that one is</w:t>
      </w:r>
      <w:r w:rsidRPr="00C0014A">
        <w:rPr>
          <w:rFonts w:cstheme="majorHAnsi"/>
          <w:u w:val="single"/>
        </w:rPr>
        <w:t xml:space="preserve"> moving or </w:t>
      </w:r>
      <w:r w:rsidRPr="00C0014A">
        <w:rPr>
          <w:rFonts w:cstheme="majorHAnsi"/>
          <w:b/>
          <w:bCs/>
          <w:u w:val="single"/>
        </w:rPr>
        <w:t>spinning in an otherwise stationary world</w:t>
      </w:r>
      <w:r w:rsidRPr="00C0014A">
        <w:rPr>
          <w:rFonts w:cstheme="majorHAnsi"/>
          <w:u w:val="single"/>
        </w:rPr>
        <w:t>, a vertigo brought on by a clash of grossly asymmetrical forces</w:t>
      </w:r>
      <w:r w:rsidRPr="00C0014A">
        <w:rPr>
          <w:rFonts w:cstheme="majorHAnsi"/>
          <w:sz w:val="12"/>
        </w:rPr>
        <w:t xml:space="preserve">. There are suitable analogies, for this kind of vertigo must have also seized Native Americans who launched the AIM’s occupation of Wounded Knee, and FALN insurgents who battled the FBI. Subjective vertigo is vertigo of the event. </w:t>
      </w:r>
      <w:r w:rsidRPr="00C0014A">
        <w:rPr>
          <w:rFonts w:cstheme="majorHAnsi"/>
          <w:u w:val="single"/>
        </w:rPr>
        <w:t xml:space="preserve">But </w:t>
      </w:r>
      <w:r w:rsidRPr="00C0014A">
        <w:rPr>
          <w:rFonts w:cstheme="majorHAnsi"/>
          <w:b/>
          <w:bCs/>
          <w:u w:val="single"/>
        </w:rPr>
        <w:t>the sensation that one is not simply spinning in an otherwise stable environment, that one’s environment is perpetually unhinged stems from a relationship to violence that cannot be analogized. This</w:t>
      </w:r>
      <w:r w:rsidRPr="00C0014A">
        <w:rPr>
          <w:rFonts w:cstheme="majorHAnsi"/>
          <w:u w:val="single"/>
        </w:rPr>
        <w:t xml:space="preserve"> </w:t>
      </w:r>
      <w:r w:rsidRPr="00C0014A">
        <w:rPr>
          <w:rFonts w:cstheme="majorHAnsi"/>
          <w:b/>
          <w:bCs/>
          <w:u w:val="single"/>
        </w:rPr>
        <w:t>is</w:t>
      </w:r>
      <w:r w:rsidRPr="00C0014A">
        <w:rPr>
          <w:rFonts w:cstheme="majorHAnsi"/>
          <w:sz w:val="12"/>
        </w:rPr>
        <w:t xml:space="preserve"> called </w:t>
      </w:r>
      <w:r w:rsidRPr="00C0014A">
        <w:rPr>
          <w:rFonts w:cstheme="majorHAnsi"/>
          <w:b/>
          <w:iCs/>
          <w:u w:val="single"/>
        </w:rPr>
        <w:t>objective vertigo</w:t>
      </w:r>
      <w:r w:rsidRPr="00C0014A">
        <w:rPr>
          <w:rFonts w:cstheme="majorHAnsi"/>
          <w:b/>
          <w:bCs/>
          <w:u w:val="single"/>
        </w:rPr>
        <w:t>, a life constituted by disorientation</w:t>
      </w:r>
      <w:r w:rsidRPr="00C0014A">
        <w:rPr>
          <w:rFonts w:cstheme="majorHAnsi"/>
          <w:u w:val="single"/>
        </w:rPr>
        <w:t xml:space="preserve"> rather than a life interrupted by disorientation. This is structural as opposed to performative violence. Black subjectivity is a crossroads where vertigoes meet, the intersection of performative and structural violence.</w:t>
      </w:r>
      <w:r w:rsidRPr="00C0014A">
        <w:rPr>
          <w:rFonts w:cstheme="majorHAnsi"/>
          <w:sz w:val="12"/>
        </w:rPr>
        <w:t xml:space="preserve"> Elsewhere I have argued that </w:t>
      </w:r>
      <w:r w:rsidRPr="00C0014A">
        <w:rPr>
          <w:rFonts w:cstheme="majorHAnsi"/>
          <w:b/>
          <w:iCs/>
          <w:u w:val="single"/>
        </w:rPr>
        <w:t>the Black is a sentient being though not a Human being.</w:t>
      </w:r>
      <w:r w:rsidRPr="00C0014A">
        <w:rPr>
          <w:rFonts w:cstheme="majorHAnsi"/>
          <w:sz w:val="12"/>
        </w:rPr>
        <w:t xml:space="preserve"> </w:t>
      </w:r>
      <w:r w:rsidRPr="00C0014A">
        <w:rPr>
          <w:rFonts w:cstheme="majorHAnsi"/>
          <w:u w:val="single"/>
        </w:rPr>
        <w:t xml:space="preserve">The Black’s and the Human’s disparate relationship to violence is at the heart of this failure of incorporation and analogy. </w:t>
      </w:r>
      <w:r w:rsidRPr="00C0014A">
        <w:rPr>
          <w:rFonts w:cstheme="majorHAnsi"/>
          <w:b/>
          <w:bCs/>
          <w:u w:val="single"/>
        </w:rPr>
        <w:t>The Human suffers contingent violence</w:t>
      </w:r>
      <w:r w:rsidRPr="00C0014A">
        <w:rPr>
          <w:rFonts w:cstheme="majorHAnsi"/>
          <w:u w:val="single"/>
        </w:rPr>
        <w:t xml:space="preserve">, violence that kicks in </w:t>
      </w:r>
      <w:r w:rsidRPr="00C0014A">
        <w:rPr>
          <w:rFonts w:cstheme="majorHAnsi"/>
          <w:b/>
          <w:bCs/>
          <w:u w:val="single"/>
        </w:rPr>
        <w:t>when [they] s/he resists</w:t>
      </w:r>
      <w:r w:rsidRPr="00C0014A">
        <w:rPr>
          <w:rFonts w:cstheme="majorHAnsi"/>
          <w:u w:val="single"/>
        </w:rPr>
        <w:t xml:space="preserve"> (or is perceived to resist) the disciplinary discourse of capital and/or Oedipus. But </w:t>
      </w:r>
      <w:r w:rsidRPr="00C0014A">
        <w:rPr>
          <w:rFonts w:cstheme="majorHAnsi"/>
          <w:b/>
          <w:bCs/>
          <w:u w:val="single"/>
        </w:rPr>
        <w:t>Black peoples’ subsumption by violence is a paradigmatic necessity</w:t>
      </w:r>
      <w:r w:rsidRPr="00C0014A">
        <w:rPr>
          <w:rFonts w:cstheme="majorHAnsi"/>
          <w:u w:val="single"/>
        </w:rPr>
        <w:t xml:space="preserve">, not just a performative contingency. </w:t>
      </w:r>
      <w:r w:rsidRPr="00C0014A">
        <w:rPr>
          <w:rFonts w:cstheme="majorHAnsi"/>
          <w:b/>
          <w:bCs/>
          <w:u w:val="single"/>
        </w:rPr>
        <w:t>To be constituted by and disciplined by violence,</w:t>
      </w:r>
      <w:r w:rsidRPr="00C0014A">
        <w:rPr>
          <w:rFonts w:cstheme="majorHAnsi"/>
          <w:u w:val="single"/>
        </w:rPr>
        <w:t xml:space="preserve"> to be gripped simultaneously by subjective and objective vertigo, </w:t>
      </w:r>
      <w:r w:rsidRPr="00C0014A">
        <w:rPr>
          <w:rFonts w:cstheme="majorHAnsi"/>
          <w:b/>
          <w:bCs/>
          <w:u w:val="single"/>
        </w:rPr>
        <w:t>is indicative of a political ontology which is radically different from</w:t>
      </w:r>
      <w:r w:rsidRPr="00C0014A">
        <w:rPr>
          <w:rFonts w:cstheme="majorHAnsi"/>
          <w:u w:val="single"/>
        </w:rPr>
        <w:t xml:space="preserve"> the political ontology of a sentient </w:t>
      </w:r>
      <w:r w:rsidRPr="00C0014A">
        <w:rPr>
          <w:rFonts w:cstheme="majorHAnsi"/>
          <w:b/>
          <w:bCs/>
          <w:u w:val="single"/>
        </w:rPr>
        <w:t>being</w:t>
      </w:r>
      <w:r w:rsidRPr="00C0014A">
        <w:rPr>
          <w:rFonts w:cstheme="majorHAnsi"/>
          <w:u w:val="single"/>
        </w:rPr>
        <w:t xml:space="preserve"> who is </w:t>
      </w:r>
      <w:r w:rsidRPr="00C0014A">
        <w:rPr>
          <w:rFonts w:cstheme="majorHAnsi"/>
          <w:b/>
          <w:bCs/>
          <w:u w:val="single"/>
        </w:rPr>
        <w:t>constituted by discourse and disciplined by violence when [they] s/he breaks with the ruling discursive code</w:t>
      </w:r>
      <w:r w:rsidRPr="00C0014A">
        <w:rPr>
          <w:rFonts w:cstheme="majorHAnsi"/>
          <w:u w:val="single"/>
        </w:rPr>
        <w:t>s.</w:t>
      </w:r>
      <w:r w:rsidRPr="00C0014A">
        <w:rPr>
          <w:rFonts w:cstheme="majorHAnsi"/>
          <w:sz w:val="12"/>
        </w:rPr>
        <w:t xml:space="preserve">(6) When we begin to assess revolutionary armed struggle in this comparative context, we find that </w:t>
      </w:r>
      <w:r w:rsidRPr="00C0014A">
        <w:rPr>
          <w:rFonts w:cstheme="majorHAnsi"/>
          <w:u w:val="single"/>
        </w:rPr>
        <w:t>Human revolutionaries (workers, women, gays and lesbians, post-colonial subjects) suffer subjective vertigo when they meet the state’s disciplinary violence with the revolutionary violence of the subaltern; but they are spared objective vertigo.</w:t>
      </w:r>
      <w:r w:rsidRPr="00C0014A">
        <w:rPr>
          <w:rFonts w:cstheme="majorHAnsi"/>
          <w:sz w:val="12"/>
        </w:rPr>
        <w:t xml:space="preserve"> This is </w:t>
      </w:r>
      <w:r w:rsidRPr="00C0014A">
        <w:rPr>
          <w:rFonts w:cstheme="majorHAnsi"/>
          <w:u w:val="single"/>
        </w:rPr>
        <w:t xml:space="preserve">because </w:t>
      </w:r>
      <w:r w:rsidRPr="00C0014A">
        <w:rPr>
          <w:rFonts w:cstheme="majorHAnsi"/>
          <w:b/>
          <w:bCs/>
          <w:u w:val="single"/>
        </w:rPr>
        <w:t>the most disorienting aspects of their lives</w:t>
      </w:r>
      <w:r w:rsidRPr="00C0014A">
        <w:rPr>
          <w:rFonts w:cstheme="majorHAnsi"/>
          <w:u w:val="single"/>
        </w:rPr>
        <w:t xml:space="preserve"> are induced by the struggles that </w:t>
      </w:r>
      <w:r w:rsidRPr="00C0014A">
        <w:rPr>
          <w:rFonts w:cstheme="majorHAnsi"/>
          <w:b/>
          <w:bCs/>
          <w:u w:val="single"/>
        </w:rPr>
        <w:t>arise from intra-Human conflicts over competing conceptual frameworks and</w:t>
      </w:r>
      <w:r w:rsidRPr="00C0014A">
        <w:rPr>
          <w:rFonts w:cstheme="majorHAnsi"/>
          <w:u w:val="single"/>
        </w:rPr>
        <w:t xml:space="preserve"> disputed </w:t>
      </w:r>
      <w:r w:rsidRPr="00C0014A">
        <w:rPr>
          <w:rFonts w:cstheme="majorHAnsi"/>
          <w:b/>
          <w:bCs/>
          <w:u w:val="single"/>
        </w:rPr>
        <w:t>cognitive maps</w:t>
      </w:r>
      <w:r w:rsidRPr="00C0014A">
        <w:rPr>
          <w:rFonts w:cstheme="majorHAnsi"/>
          <w:u w:val="single"/>
        </w:rPr>
        <w:t>,</w:t>
      </w:r>
      <w:r w:rsidRPr="00C0014A">
        <w:rPr>
          <w:rFonts w:cstheme="majorHAnsi"/>
          <w:sz w:val="12"/>
        </w:rPr>
        <w:t xml:space="preserve"> such as the American Indian Movement’s demand for the return of Turtle Island vs. the U.S.’s desire to maintain territorial integrity, or the Fuerzas Armadas de Liberación Nacional’s (FALN) demand for Puerto Rican independence vs. the U.S.’s desire to maintain Puerto Rico as a territory. </w:t>
      </w:r>
      <w:r w:rsidRPr="00C0014A">
        <w:rPr>
          <w:rFonts w:cstheme="majorHAnsi"/>
          <w:b/>
          <w:bCs/>
          <w:u w:val="single"/>
        </w:rPr>
        <w:t>But</w:t>
      </w:r>
      <w:r w:rsidRPr="00C0014A">
        <w:rPr>
          <w:rFonts w:cstheme="majorHAnsi"/>
          <w:u w:val="single"/>
        </w:rPr>
        <w:t xml:space="preserve"> for the Black, as </w:t>
      </w:r>
      <w:r w:rsidRPr="00C0014A">
        <w:rPr>
          <w:rFonts w:cstheme="majorHAnsi"/>
          <w:b/>
          <w:bCs/>
          <w:u w:val="single"/>
        </w:rPr>
        <w:t>for the slave, there are no cognitive maps, no conceptual frameworks of suffering and dispossession which are analogic with</w:t>
      </w:r>
      <w:r w:rsidRPr="00C0014A">
        <w:rPr>
          <w:rFonts w:cstheme="majorHAnsi"/>
          <w:u w:val="single"/>
        </w:rPr>
        <w:t xml:space="preserve"> the myriad </w:t>
      </w:r>
      <w:r w:rsidRPr="00C0014A">
        <w:rPr>
          <w:rFonts w:cstheme="majorHAnsi"/>
          <w:b/>
          <w:bCs/>
          <w:u w:val="single"/>
        </w:rPr>
        <w:t>maps and frameworks which explain the dispossession of Human subalterns</w:t>
      </w:r>
      <w:r w:rsidRPr="00C0014A">
        <w:rPr>
          <w:rFonts w:cstheme="majorHAnsi"/>
          <w:u w:val="single"/>
        </w:rPr>
        <w:t>.....</w:t>
      </w:r>
      <w:r w:rsidRPr="00C0014A">
        <w:rPr>
          <w:rFonts w:cstheme="majorHAnsi"/>
          <w:sz w:val="12"/>
        </w:rPr>
        <w:t>Man</w:t>
      </w:r>
      <w:r w:rsidRPr="00C0014A">
        <w:rPr>
          <w:sz w:val="12"/>
        </w:rPr>
        <w:t xml:space="preserve">y pacifist scholars and activists consider the strategies and tactics of armed revolutionaries in First World countries to be short-sighted bursts of narcissism.xvii What pacifist detractors forget, however, is that for Gramsci, the strategy of a War of Position is one of commandeering civic and political spaces one trench at a time in order to turn those spaces into pedagogic locales for the dispossessed; and this process is one which combines peaceful as well as violent tactics as it moves the struggle closer to an all-out violent assault on the state. The BLA and their White revolutionary co-defendants may have been better Gramscians than those who critique them through the lens of Gramsci. Their tactics (and by tactics I mean armed struggle as well as courtroom performances) were no less effective at winning hearts and minds than candle light vigils and “orderly” protests. If the end-game of Gramscian struggle is the isolation and emasculation of the ruling classes’ ensemble of questions, as a way to alter the structure of feeling of the dispossessed so that the next step, the violent overthrow of the state, doesn’t feel like such a monumental undertaking, then I would argue the pedagogic value of retaliating against police by killing one of them each time they kill a Black person, the expropriating of bank funds from armored cars in order to further finance armed struggle as well as community projects such as acupuncture clinics in the Bronx where drug addicts could get clean, and the bombing of major centers of U.S. commerce and governance, followed by trials in which the defendants used the majority of the trial to critique the government rather than plead their case, have as much if not more pedagogic value than peaceful protest. In other words, if not for the “pathological pacifism” (Churchill) which clouds political debate and scholarly analysis there would be </w:t>
      </w:r>
      <w:r w:rsidRPr="00C0014A">
        <w:rPr>
          <w:rFonts w:cstheme="majorHAnsi"/>
          <w:sz w:val="12"/>
        </w:rPr>
        <w:t>no question that the BLA, having not even read Gramsci,xviii were among the best Gramscian theorists the U.S. has ever known</w:t>
      </w:r>
      <w:r w:rsidRPr="00C0014A">
        <w:rPr>
          <w:rFonts w:cstheme="majorHAnsi"/>
          <w:u w:val="single"/>
        </w:rPr>
        <w:t xml:space="preserve">. </w:t>
      </w:r>
      <w:r w:rsidRPr="00C0014A">
        <w:rPr>
          <w:rFonts w:cstheme="majorHAnsi"/>
          <w:sz w:val="12"/>
        </w:rPr>
        <w:t xml:space="preserve">But though the BLA were great Gramscian theorists, they could not become Gramscian subjects. The political character of </w:t>
      </w:r>
      <w:r w:rsidRPr="00C0014A">
        <w:rPr>
          <w:rFonts w:cstheme="majorHAnsi"/>
          <w:b/>
          <w:u w:val="single"/>
        </w:rPr>
        <w:t>one’s actions is inextricably bound to the political status of one’s subjectivity</w:t>
      </w:r>
      <w:r w:rsidRPr="00C0014A">
        <w:rPr>
          <w:rFonts w:cstheme="majorHAnsi"/>
          <w:sz w:val="12"/>
        </w:rPr>
        <w:t xml:space="preserve">; and while this status goes without saying for Gilbert and Clark, it is always in question for Balagoon and Bukhari. [34] </w:t>
      </w:r>
      <w:r w:rsidRPr="00C0014A">
        <w:rPr>
          <w:rFonts w:cstheme="majorHAnsi"/>
          <w:b/>
          <w:u w:val="single"/>
        </w:rPr>
        <w:t>How does one calibrate the gap between objective vertigo and the need to be productive as a Black revolutionary? What is the political significance of restoring balance to the inner ear?</w:t>
      </w:r>
      <w:r w:rsidRPr="00C0014A">
        <w:rPr>
          <w:rFonts w:cstheme="majorHAnsi"/>
          <w:sz w:val="12"/>
        </w:rPr>
        <w:t xml:space="preserve"> </w:t>
      </w:r>
      <w:r w:rsidRPr="00C0014A">
        <w:rPr>
          <w:sz w:val="12"/>
        </w:rPr>
        <w:t>Is tyranny of closure the only outcome of such interventions or could restoration of the Black subject’s inner ear, while failing at the level of conceptual framework, provide something necessary, though intangible, at the level of blood and sweat political activism? These unanswered questions haunt this article. Though I have erred in this article on the side of paradigm as opposed to praxis, and cautioned against assuming that we know or can know what the harvest of their sacrifice was, I believe we are better political thinkers—if not actors—as a result of what they did with their bodies, even if we still don’t know what to do with ours. *</w:t>
      </w:r>
    </w:p>
    <w:p w14:paraId="3391F8CC" w14:textId="77777777" w:rsidR="00BA4B6B" w:rsidRDefault="00BA4B6B" w:rsidP="00303E89"/>
    <w:p w14:paraId="02026981" w14:textId="77777777" w:rsidR="004D4990" w:rsidRPr="006D7158" w:rsidRDefault="004D4990" w:rsidP="004D4990">
      <w:pPr>
        <w:pStyle w:val="Heading4"/>
      </w:pPr>
      <w:r w:rsidRPr="006D7158">
        <w:t xml:space="preserve">The alternative is an embracement of pathology that is a disruption of the dialectics that constitute the very anti-black grammar of the world that maintains its coherency </w:t>
      </w:r>
    </w:p>
    <w:p w14:paraId="3196209A" w14:textId="77777777" w:rsidR="004D4990" w:rsidRPr="006D7158" w:rsidRDefault="004D4990" w:rsidP="004D4990">
      <w:r w:rsidRPr="00C0014A">
        <w:rPr>
          <w:rStyle w:val="Style13ptBold"/>
        </w:rPr>
        <w:t>Sexton ’11</w:t>
      </w:r>
      <w:r w:rsidRPr="006D7158">
        <w:t xml:space="preserve"> (Jared, The Social Life of Social Death: On Afro-Pessimism and Black Optimism, York University (Toronto, Canada) Issue 5 (Fall/Winter 2011)pg 15-28) B.M.</w:t>
      </w:r>
    </w:p>
    <w:p w14:paraId="676D8A43" w14:textId="77777777" w:rsidR="004D4990" w:rsidRDefault="004D4990" w:rsidP="004D4990">
      <w:pPr>
        <w:pStyle w:val="NormalWeb"/>
        <w:rPr>
          <w:rFonts w:ascii="Georgia" w:hAnsi="Georgia" w:cstheme="majorHAnsi"/>
          <w:sz w:val="16"/>
        </w:rPr>
      </w:pPr>
      <w:r w:rsidRPr="006D7158">
        <w:rPr>
          <w:rFonts w:ascii="Georgia" w:hAnsi="Georgia" w:cstheme="majorHAnsi"/>
          <w:sz w:val="16"/>
        </w:rPr>
        <w:t xml:space="preserve">To interrogate “the </w:t>
      </w:r>
      <w:r w:rsidRPr="006D7158">
        <w:rPr>
          <w:rFonts w:ascii="Georgia" w:hAnsi="Georgia" w:cstheme="majorHAnsi"/>
          <w:i/>
          <w:iCs/>
          <w:sz w:val="16"/>
        </w:rPr>
        <w:t xml:space="preserve">racial </w:t>
      </w:r>
      <w:r w:rsidRPr="006D7158">
        <w:rPr>
          <w:rFonts w:ascii="Georgia" w:hAnsi="Georgia" w:cstheme="majorHAnsi"/>
          <w:sz w:val="16"/>
        </w:rPr>
        <w:t>discourses of life philosophy” is to demonstrate that the question of life cannot be pried apart from that thorniest of problems: “the problem of the Negro as a problem for thought,” that dubious and doubtless “fact of blackness,” or what I will call, in yet another register, the social life of social death.</w:t>
      </w:r>
      <w:r w:rsidRPr="006D7158">
        <w:rPr>
          <w:rFonts w:ascii="Georgia" w:hAnsi="Georgia" w:cstheme="majorHAnsi"/>
          <w:position w:val="12"/>
          <w:sz w:val="16"/>
        </w:rPr>
        <w:t xml:space="preserve">vi </w:t>
      </w:r>
      <w:r w:rsidRPr="006D7158">
        <w:rPr>
          <w:rFonts w:ascii="Georgia" w:hAnsi="Georgia" w:cstheme="majorHAnsi"/>
          <w:sz w:val="16"/>
        </w:rPr>
        <w:t xml:space="preserve">This is as much an inquiry about the nature of nature as it is about the politics of nature and the nature of politics; in other words, it is metapolitical no less than it is metaphysical. In charting the intellectual prehistory of the theorization of biopolitics, Jones also forecasts—and reframes—the biotechnological anxiety or euphoria provoked by the prospect of engineered life in our own time </w:t>
      </w:r>
      <w:r w:rsidRPr="006D7158">
        <w:rPr>
          <w:rFonts w:ascii="Georgia" w:hAnsi="Georgia" w:cstheme="majorHAnsi"/>
          <w:i/>
          <w:iCs/>
          <w:sz w:val="16"/>
        </w:rPr>
        <w:t xml:space="preserve">and </w:t>
      </w:r>
      <w:r w:rsidRPr="006D7158">
        <w:rPr>
          <w:rFonts w:ascii="Georgia" w:hAnsi="Georgia" w:cstheme="majorHAnsi"/>
          <w:sz w:val="16"/>
        </w:rPr>
        <w:t>the way that prospect is powerfully associated with notions of social, economic, and political possibility. Reading Deleuze and Guattari, Foucault or Agamben cannot remain the same, nor should it, to the degree that we have engaged the tragic-comic complexities of existence in black. Moten might follow, at another pace, the long qualification of vitalism that Jones accomplishes in her text, just as he might read skeptically the implications of an affirmative biopolitics. The question that remains, beyond the immediate negotiation even as it continues to loop back to it, is whether a politics, which is also to say an aesthetics, that affirms (social) life can avoid the thanatological dead end if it does not will its own (social) death. Marriott might call this, with Fanon, “</w:t>
      </w:r>
      <w:r w:rsidRPr="006D7158">
        <w:rPr>
          <w:rFonts w:ascii="Georgia" w:hAnsi="Georgia" w:cstheme="majorHAnsi"/>
          <w:b/>
          <w:bCs/>
          <w:u w:val="single"/>
        </w:rPr>
        <w:t>the need to affirm affirmation through negation...not as a moral imperative...but as a psychopolitical necessity</w:t>
      </w:r>
      <w:r w:rsidRPr="006D7158">
        <w:rPr>
          <w:rFonts w:ascii="Georgia" w:hAnsi="Georgia" w:cstheme="majorHAnsi"/>
          <w:u w:val="single"/>
        </w:rPr>
        <w:t xml:space="preserve">” </w:t>
      </w:r>
      <w:r w:rsidRPr="006D7158">
        <w:rPr>
          <w:rFonts w:ascii="Georgia" w:hAnsi="Georgia" w:cstheme="majorHAnsi"/>
          <w:sz w:val="16"/>
        </w:rPr>
        <w:t>(Marriott 2007: 273 fn. 9).</w:t>
      </w:r>
      <w:r w:rsidRPr="006D7158">
        <w:rPr>
          <w:rFonts w:ascii="Georgia" w:hAnsi="Georgia" w:cstheme="majorHAnsi"/>
          <w:position w:val="12"/>
          <w:sz w:val="16"/>
        </w:rPr>
        <w:t>vii ......</w:t>
      </w:r>
      <w:r w:rsidRPr="006D7158">
        <w:rPr>
          <w:rFonts w:ascii="Georgia" w:hAnsi="Georgia" w:cstheme="majorHAnsi"/>
          <w:sz w:val="16"/>
        </w:rPr>
        <w:t xml:space="preserve">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w:t>
      </w:r>
      <w:r w:rsidRPr="006D7158">
        <w:rPr>
          <w:rFonts w:ascii="Georgia" w:hAnsi="Georgia" w:cstheme="majorHAnsi"/>
          <w:u w:val="single"/>
        </w:rPr>
        <w:t xml:space="preserve">In our antiblack world, blacks </w:t>
      </w:r>
      <w:r w:rsidRPr="006D7158">
        <w:rPr>
          <w:rFonts w:ascii="Georgia" w:hAnsi="Georgia" w:cstheme="majorHAnsi"/>
          <w:i/>
          <w:iCs/>
          <w:u w:val="single"/>
        </w:rPr>
        <w:t xml:space="preserve">are </w:t>
      </w:r>
      <w:r w:rsidRPr="006D7158">
        <w:rPr>
          <w:rFonts w:ascii="Georgia" w:hAnsi="Georgia" w:cstheme="majorHAnsi"/>
          <w:u w:val="single"/>
        </w:rPr>
        <w:t>pathology</w:t>
      </w:r>
      <w:r w:rsidRPr="006D7158">
        <w:rPr>
          <w:rFonts w:ascii="Georgia" w:hAnsi="Georgia" w:cstheme="majorHAnsi"/>
          <w:sz w:val="16"/>
        </w:rPr>
        <w:t xml:space="preserve">” (Gordon 2000: 87). This conception would seem to support Moten’s contention that even much radical black studies scholarship sustains the association of blackness with a certain sense of decay and thereby fortifies and extends the interlocutory life of widely accepted political common sense. In fact, it would seem that Gordon deepens the already problematic association to the level of identity. And yet, this is precisely what Gordon argues is the value and insight of Fanon: he fully accepts the definition of himself as pathological as it is imposed by a world that knows </w:t>
      </w:r>
      <w:r w:rsidRPr="006D7158">
        <w:rPr>
          <w:rFonts w:ascii="Georgia" w:hAnsi="Georgia" w:cstheme="majorHAnsi"/>
          <w:i/>
          <w:iCs/>
          <w:sz w:val="16"/>
        </w:rPr>
        <w:t xml:space="preserve">itself </w:t>
      </w:r>
      <w:r w:rsidRPr="006D7158">
        <w:rPr>
          <w:rFonts w:ascii="Georgia" w:hAnsi="Georgia" w:cstheme="majorHAnsi"/>
          <w:sz w:val="16"/>
        </w:rPr>
        <w:t xml:space="preserve">through that imposition, rather than remaining in a reactive stance that insists on the (temporal, moral, etc.) heterogeneity between a self and an imago originating in culture. 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6D7158">
        <w:rPr>
          <w:rFonts w:ascii="Georgia" w:hAnsi="Georgia" w:cstheme="majorHAnsi"/>
          <w:b/>
          <w:bCs/>
          <w:u w:val="single"/>
        </w:rPr>
        <w:t>The affirmation of blackness, which is to say an affirmation of pathological being, is a refusal to distance oneself from blackness in a valorization of minor differences that bring one closer to health, to life, or to sociality</w:t>
      </w:r>
      <w:r w:rsidRPr="006D7158">
        <w:rPr>
          <w:rFonts w:ascii="Georgia" w:hAnsi="Georgia" w:cstheme="majorHAnsi"/>
          <w:sz w:val="16"/>
        </w:rPr>
        <w:t xml:space="preserve">. Fanon writes in the first chapter of </w:t>
      </w:r>
      <w:r w:rsidRPr="006D7158">
        <w:rPr>
          <w:rFonts w:ascii="Georgia" w:hAnsi="Georgia" w:cstheme="majorHAnsi"/>
          <w:i/>
          <w:iCs/>
          <w:sz w:val="16"/>
        </w:rPr>
        <w:t>Black Skin, White Masks</w:t>
      </w:r>
      <w:r w:rsidRPr="006D7158">
        <w:rPr>
          <w:rFonts w:ascii="Georgia" w:hAnsi="Georgia" w:cstheme="majorHAnsi"/>
          <w:sz w:val="16"/>
        </w:rPr>
        <w:t>,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 “above all, don’t be black” (Gordon 1997: 63)—</w:t>
      </w:r>
      <w:r w:rsidRPr="006D7158">
        <w:rPr>
          <w:rFonts w:ascii="Georgia" w:hAnsi="Georgia" w:cstheme="majorHAnsi"/>
          <w:b/>
          <w:bCs/>
          <w:u w:val="single"/>
        </w:rPr>
        <w:t>in this world, the zero degree of transformation is the turn toward blackness, a turn toward the shame, as it were, that “resides in the idea that ‘I am thought of as less than human’”</w:t>
      </w:r>
      <w:r w:rsidRPr="006D7158">
        <w:rPr>
          <w:rFonts w:ascii="Georgia" w:hAnsi="Georgia" w:cstheme="majorHAnsi"/>
          <w:sz w:val="16"/>
        </w:rPr>
        <w:t xml:space="preserve"> (Nyong’o 2002: 389).</w:t>
      </w:r>
      <w:r w:rsidRPr="006D7158">
        <w:rPr>
          <w:rFonts w:ascii="Georgia" w:hAnsi="Georgia" w:cstheme="majorHAnsi"/>
          <w:b/>
          <w:bCs/>
          <w:position w:val="12"/>
          <w:sz w:val="16"/>
        </w:rPr>
        <w:t xml:space="preserve">xiv </w:t>
      </w:r>
      <w:r w:rsidRPr="006D7158">
        <w:rPr>
          <w:rFonts w:ascii="Georgia" w:hAnsi="Georgia" w:cstheme="majorHAnsi"/>
          <w:b/>
          <w:bCs/>
          <w:u w:val="single"/>
        </w:rPr>
        <w:t>In this we might create a transvaluation of pathology itself, something like an embrace of pathology without pathos</w:t>
      </w:r>
      <w:r w:rsidRPr="006D7158">
        <w:rPr>
          <w:rFonts w:ascii="Georgia" w:hAnsi="Georgia" w:cstheme="majorHAnsi"/>
          <w:sz w:val="16"/>
        </w:rPr>
        <w:t xml:space="preserve">..... </w:t>
      </w:r>
      <w:r w:rsidRPr="006D7158">
        <w:rPr>
          <w:rFonts w:ascii="Georgia" w:hAnsi="Georgia" w:cstheme="majorHAnsi"/>
          <w:u w:val="single"/>
        </w:rPr>
        <w:t xml:space="preserve">To speak of black social life </w:t>
      </w:r>
      <w:r w:rsidRPr="006D7158">
        <w:rPr>
          <w:rFonts w:ascii="Georgia" w:hAnsi="Georgia" w:cstheme="majorHAnsi"/>
          <w:i/>
          <w:iCs/>
          <w:u w:val="single"/>
        </w:rPr>
        <w:t xml:space="preserve">and </w:t>
      </w:r>
      <w:r w:rsidRPr="006D7158">
        <w:rPr>
          <w:rFonts w:ascii="Georgia" w:hAnsi="Georgia" w:cstheme="majorHAnsi"/>
          <w:u w:val="single"/>
        </w:rPr>
        <w:t xml:space="preserve">black social death, black social life </w:t>
      </w:r>
      <w:r w:rsidRPr="006D7158">
        <w:rPr>
          <w:rFonts w:ascii="Georgia" w:hAnsi="Georgia" w:cstheme="majorHAnsi"/>
          <w:i/>
          <w:iCs/>
          <w:u w:val="single"/>
        </w:rPr>
        <w:t xml:space="preserve">against </w:t>
      </w:r>
      <w:r w:rsidRPr="006D7158">
        <w:rPr>
          <w:rFonts w:ascii="Georgia" w:hAnsi="Georgia" w:cstheme="majorHAnsi"/>
          <w:u w:val="single"/>
        </w:rPr>
        <w:t xml:space="preserve">black social death, black social life </w:t>
      </w:r>
      <w:r w:rsidRPr="006D7158">
        <w:rPr>
          <w:rFonts w:ascii="Georgia" w:hAnsi="Georgia" w:cstheme="majorHAnsi"/>
          <w:i/>
          <w:iCs/>
          <w:u w:val="single"/>
        </w:rPr>
        <w:t xml:space="preserve">as </w:t>
      </w:r>
      <w:r w:rsidRPr="006D7158">
        <w:rPr>
          <w:rFonts w:ascii="Georgia" w:hAnsi="Georgia" w:cstheme="majorHAnsi"/>
          <w:u w:val="single"/>
        </w:rPr>
        <w:t xml:space="preserve">black social death, </w:t>
      </w:r>
      <w:r w:rsidRPr="006D7158">
        <w:rPr>
          <w:rFonts w:ascii="Georgia" w:hAnsi="Georgia" w:cstheme="majorHAnsi"/>
          <w:b/>
          <w:bCs/>
          <w:u w:val="single"/>
        </w:rPr>
        <w:t>black social life in black social death</w:t>
      </w:r>
      <w:r w:rsidRPr="006D7158">
        <w:rPr>
          <w:rFonts w:ascii="Georgia" w:hAnsi="Georgia" w:cstheme="majorHAnsi"/>
          <w:sz w:val="16"/>
        </w:rPr>
        <w:t xml:space="preserve">—all of this is to find oneself in the midst of an argument that is also a profound agreement, an agreement that takes shape in (between) </w:t>
      </w:r>
      <w:r w:rsidRPr="006D7158">
        <w:rPr>
          <w:rFonts w:ascii="Georgia" w:hAnsi="Georgia" w:cstheme="majorHAnsi"/>
          <w:i/>
          <w:iCs/>
          <w:sz w:val="16"/>
        </w:rPr>
        <w:t xml:space="preserve">meconnaissance </w:t>
      </w:r>
      <w:r w:rsidRPr="006D7158">
        <w:rPr>
          <w:rFonts w:ascii="Georgia" w:hAnsi="Georgia" w:cstheme="majorHAnsi"/>
          <w:sz w:val="16"/>
        </w:rPr>
        <w:t xml:space="preserve">and (dis)belief. Black optimism is not the negation of the negation that is afro-pessimism, just as black social life does not negate black social death by inhabiting it and vitalizing it. A living death is as much a death as it is a living. </w:t>
      </w:r>
      <w:r w:rsidRPr="006D7158">
        <w:rPr>
          <w:rFonts w:ascii="Georgia" w:hAnsi="Georgia" w:cstheme="majorHAnsi"/>
          <w:u w:val="single"/>
        </w:rPr>
        <w:t>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colonized, of all that capital has in common with labor—the modern world system. Black life is not lived in the world that the world lives in, but it is lived underground, in outer space</w:t>
      </w:r>
      <w:r w:rsidRPr="006D7158">
        <w:rPr>
          <w:rFonts w:ascii="Georgia" w:hAnsi="Georgia" w:cstheme="majorHAnsi"/>
          <w:sz w:val="16"/>
        </w:rPr>
        <w:t xml:space="preserve">. This is agreed. That is to say, what Moten asserts against afro-pessimism is a point already affirmed by afro-pessimism, is, in fact, one of the most polemical dimensions of afro-pessimism as a project: namely, </w:t>
      </w:r>
      <w:r w:rsidRPr="006D7158">
        <w:rPr>
          <w:rFonts w:ascii="Georgia" w:hAnsi="Georgia" w:cstheme="majorHAnsi"/>
          <w:b/>
          <w:bCs/>
          <w:u w:val="single"/>
        </w:rPr>
        <w:t xml:space="preserve">that black life is not social, or rather that black life is </w:t>
      </w:r>
      <w:r w:rsidRPr="006D7158">
        <w:rPr>
          <w:rFonts w:ascii="Georgia" w:hAnsi="Georgia" w:cstheme="majorHAnsi"/>
          <w:b/>
          <w:bCs/>
          <w:i/>
          <w:iCs/>
          <w:u w:val="single"/>
        </w:rPr>
        <w:t xml:space="preserve">lived </w:t>
      </w:r>
      <w:r w:rsidRPr="006D7158">
        <w:rPr>
          <w:rFonts w:ascii="Georgia" w:hAnsi="Georgia" w:cstheme="majorHAnsi"/>
          <w:b/>
          <w:bCs/>
          <w:u w:val="single"/>
        </w:rPr>
        <w:t xml:space="preserve">in social </w:t>
      </w:r>
      <w:r w:rsidRPr="006D7158">
        <w:rPr>
          <w:rFonts w:ascii="Georgia" w:hAnsi="Georgia" w:cstheme="majorHAnsi"/>
          <w:b/>
          <w:bCs/>
          <w:i/>
          <w:iCs/>
          <w:u w:val="single"/>
        </w:rPr>
        <w:t>death</w:t>
      </w:r>
      <w:r w:rsidRPr="006D7158">
        <w:rPr>
          <w:rFonts w:ascii="Georgia" w:hAnsi="Georgia" w:cstheme="majorHAnsi"/>
          <w:b/>
          <w:bCs/>
          <w:u w:val="single"/>
        </w:rPr>
        <w:t>. Double emphasis, on lived and on death.</w:t>
      </w:r>
      <w:r w:rsidRPr="006D7158">
        <w:rPr>
          <w:rFonts w:ascii="Georgia" w:hAnsi="Georgia" w:cstheme="majorHAnsi"/>
          <w:sz w:val="16"/>
        </w:rPr>
        <w:t xml:space="preserve"> That’s the whole point of the enterprise at some level. It is all about the implications of this agreed- upon point where arguments (should) begin, but they cannot (yet) proceed. </w:t>
      </w:r>
    </w:p>
    <w:p w14:paraId="705E26C5" w14:textId="77777777" w:rsidR="0053650A" w:rsidRDefault="0053650A" w:rsidP="00303E89"/>
    <w:p w14:paraId="67024C20" w14:textId="77777777" w:rsidR="009100CE" w:rsidRDefault="00090771" w:rsidP="002C17BF">
      <w:pPr>
        <w:pStyle w:val="Heading3"/>
      </w:pPr>
      <w:r>
        <w:t>ALT SOLVENCY</w:t>
      </w:r>
    </w:p>
    <w:p w14:paraId="5E2F4B81" w14:textId="77777777" w:rsidR="002C17BF" w:rsidRDefault="002C17BF" w:rsidP="002C17BF"/>
    <w:p w14:paraId="57707292" w14:textId="77777777" w:rsidR="002C17BF" w:rsidRDefault="00C2526F" w:rsidP="00A9759E">
      <w:pPr>
        <w:pStyle w:val="Heading4"/>
      </w:pPr>
      <w:r>
        <w:t xml:space="preserve">The alt solves the aff but not the other way around – only thru staying with the debt </w:t>
      </w:r>
      <w:r w:rsidR="00A44761">
        <w:t>can we live and love in mutual solidarity beyond accounting and exchange</w:t>
      </w:r>
    </w:p>
    <w:p w14:paraId="0FE83BA9" w14:textId="77777777" w:rsidR="00E92696" w:rsidRDefault="00E92696" w:rsidP="00E92696">
      <w:r w:rsidRPr="001710C3">
        <w:rPr>
          <w:rStyle w:val="Style13ptBold"/>
        </w:rPr>
        <w:t>Harney and Moten 13</w:t>
      </w:r>
      <w:r>
        <w:t xml:space="preserve"> [The Undercommons: Fugitive Planning and Black Study, Minor Compositions, p 156-158 //tjb]</w:t>
      </w:r>
    </w:p>
    <w:p w14:paraId="5B457618" w14:textId="77777777" w:rsidR="00E92696" w:rsidRPr="00EF0CA5" w:rsidRDefault="00E92696" w:rsidP="00E92696">
      <w:pPr>
        <w:rPr>
          <w:sz w:val="16"/>
        </w:rPr>
      </w:pPr>
      <w:r w:rsidRPr="00EF0CA5">
        <w:rPr>
          <w:sz w:val="16"/>
        </w:rPr>
        <w:t xml:space="preserve">STEFANO: Given that, </w:t>
      </w:r>
      <w:r w:rsidRPr="00E11F0B">
        <w:rPr>
          <w:rStyle w:val="StyleUnderline"/>
        </w:rPr>
        <w:t>when you start to talk about this other kind of debt, you’re talking about a history of aesthetics, a history of love, a history of organization, it’s not merely about what you want to abolish – which is credit – but it’s also about what you want to live in and how you want to live in it.</w:t>
      </w:r>
      <w:r w:rsidRPr="00EF0CA5">
        <w:rPr>
          <w:sz w:val="16"/>
        </w:rPr>
        <w:t xml:space="preserve"> </w:t>
      </w:r>
      <w:r w:rsidRPr="00E11F0B">
        <w:rPr>
          <w:rStyle w:val="StyleUnderline"/>
        </w:rPr>
        <w:t xml:space="preserve">And that’s because the real debt, the big debt, the wealth that Marx is talking about, is precisely that: it’s wealth. </w:t>
      </w:r>
      <w:r w:rsidRPr="00EF0CA5">
        <w:rPr>
          <w:sz w:val="16"/>
        </w:rPr>
        <w:t xml:space="preserve">So, you want to figure out some way that that wealth can be enjoyed. And that’s </w:t>
      </w:r>
      <w:r w:rsidRPr="00E11F0B">
        <w:rPr>
          <w:rStyle w:val="StyleUnderline"/>
        </w:rPr>
        <w:t>not by managing it, because managing it is the first step to accounting for it, attributing it or distributing it</w:t>
      </w:r>
      <w:r w:rsidRPr="00EF0CA5">
        <w:rPr>
          <w:sz w:val="16"/>
        </w:rPr>
        <w:t xml:space="preserve">. </w:t>
      </w:r>
      <w:r w:rsidRPr="00E11F0B">
        <w:rPr>
          <w:rStyle w:val="StyleUnderline"/>
        </w:rPr>
        <w:t>It’s about developing some way of being with each other</w:t>
      </w:r>
      <w:r w:rsidRPr="00EF0CA5">
        <w:rPr>
          <w:sz w:val="16"/>
        </w:rPr>
        <w:t xml:space="preserve">, and of not thinking that that requires the mediation of politics. But, it requires elaboration, </w:t>
      </w:r>
      <w:r w:rsidRPr="00E11F0B">
        <w:rPr>
          <w:rStyle w:val="StyleUnderline"/>
        </w:rPr>
        <w:t>it requires improvisation, it requires a kind of rehearsal.</w:t>
      </w:r>
      <w:r w:rsidRPr="00EF0CA5">
        <w:rPr>
          <w:sz w:val="16"/>
        </w:rPr>
        <w:t xml:space="preserve"> It requires things. It’s just that </w:t>
      </w:r>
      <w:r w:rsidRPr="00E11F0B">
        <w:rPr>
          <w:rStyle w:val="StyleUnderline"/>
        </w:rPr>
        <w:t>it doesn’t require accounting or management. It requires study.</w:t>
      </w:r>
      <w:r>
        <w:rPr>
          <w:rStyle w:val="StyleUnderline"/>
        </w:rPr>
        <w:t xml:space="preserve"> </w:t>
      </w:r>
      <w:r w:rsidRPr="00EF0CA5">
        <w:rPr>
          <w:sz w:val="16"/>
        </w:rPr>
        <w:t xml:space="preserve">FRED: Man, </w:t>
      </w:r>
      <w:r w:rsidRPr="00E11F0B">
        <w:rPr>
          <w:rStyle w:val="StyleUnderline"/>
        </w:rPr>
        <w:t>I remember being little, being in Arkansas with my grandparents. My grandfather would give somebody a ride like 80 miles from our little town to another little town in his little 1969 green Buick Skylark</w:t>
      </w:r>
      <w:r w:rsidRPr="00EF0CA5">
        <w:rPr>
          <w:sz w:val="16"/>
        </w:rPr>
        <w:t xml:space="preserve">. And </w:t>
      </w:r>
      <w:r w:rsidRPr="00E11F0B">
        <w:rPr>
          <w:rStyle w:val="StyleUnderline"/>
        </w:rPr>
        <w:t>there was this whole ritual process that would occur</w:t>
      </w:r>
      <w:r w:rsidRPr="00EF0CA5">
        <w:rPr>
          <w:sz w:val="16"/>
        </w:rPr>
        <w:t xml:space="preserve">, and it had a couple of different parts to it. One part would be that somebody, </w:t>
      </w:r>
      <w:r w:rsidRPr="00E11F0B">
        <w:rPr>
          <w:rStyle w:val="StyleUnderline"/>
        </w:rPr>
        <w:t>my grandpa, would give you a ride, and before they’d get out of the car, the person would say, “how much do I owe you?” And he’d say, “nothin.” Sometimes he’d feign a kind of, “why would you even ask me some shit like that?” They’d come a whole way just for a certain set of performances. “It don’t mean nothin. Man, get out of this car,” or something like that. But, if somebody got out of the car without asking that shit... He’d be like, “son, don’t be like that.” You have to acknowledge.</w:t>
      </w:r>
      <w:r>
        <w:rPr>
          <w:rStyle w:val="StyleUnderline"/>
        </w:rPr>
        <w:t xml:space="preserve"> </w:t>
      </w:r>
      <w:r w:rsidRPr="00EF0CA5">
        <w:rPr>
          <w:sz w:val="16"/>
        </w:rPr>
        <w:t xml:space="preserve">STEFANO: And </w:t>
      </w:r>
      <w:r w:rsidRPr="00E11F0B">
        <w:rPr>
          <w:rStyle w:val="StyleUnderline"/>
        </w:rPr>
        <w:t>you have to rehearse, because you’re involved in the rehearsal of some other form of being in debt together.</w:t>
      </w:r>
      <w:r w:rsidRPr="00EF0CA5">
        <w:rPr>
          <w:sz w:val="16"/>
        </w:rPr>
        <w:t xml:space="preserve"> When we say that we don’t want management, it doesn’t mean we don’t want anything, that it just sits there and everything’s fine. There’s something to be done, but it’s performative, it’s not managerial. FRED: And the other part of it, which was just as important, was </w:t>
      </w:r>
      <w:r w:rsidRPr="00E11F0B">
        <w:rPr>
          <w:rStyle w:val="StyleUnderline"/>
        </w:rPr>
        <w:t xml:space="preserve">every once in awhile, if you’re giving somebody a ride or if they gave you a ride, instead of asking how “much do I owe you?”, you would just take some money out of your pocket and say, “put some gas in the car,” and get out of the car. </w:t>
      </w:r>
      <w:r w:rsidRPr="00EF0CA5">
        <w:rPr>
          <w:sz w:val="16"/>
        </w:rPr>
        <w:t xml:space="preserve">See the interplay between those two things. So, </w:t>
      </w:r>
      <w:r>
        <w:rPr>
          <w:b/>
          <w:u w:val="single"/>
        </w:rPr>
        <w:t>the reason why you asked somebody, “how much do I owe you?” is so that you could be engaged in this ritual process of basically disavowing the very idea of ‘owe.’</w:t>
      </w:r>
      <w:r w:rsidRPr="00EF0CA5">
        <w:rPr>
          <w:sz w:val="16"/>
        </w:rPr>
        <w:t xml:space="preserve"> STEFANO: Yeah, exactly. So that </w:t>
      </w:r>
      <w:r w:rsidRPr="00E11F0B">
        <w:rPr>
          <w:rStyle w:val="StyleUnderline"/>
        </w:rPr>
        <w:t>you begin to practice, improvise the relationship between necessity and freedom, not on the grounds of owing and credit, but on the grounds of unpayable debt.</w:t>
      </w:r>
      <w:r>
        <w:rPr>
          <w:rStyle w:val="StyleUnderline"/>
        </w:rPr>
        <w:t xml:space="preserve"> </w:t>
      </w:r>
      <w:r w:rsidRPr="00EF0CA5">
        <w:rPr>
          <w:sz w:val="16"/>
        </w:rPr>
        <w:t xml:space="preserve">FRED: Yep, most of the while, when you had some money, it wouldn’t be a discussion. You would just say, “here put some gas in the car,” and get out, leaving some money on the seat. STEFANO: There’s a necessity moment in it, but it’s in the context of the freedom, rather than the other way around, and this is the only way it could be when we think of ability and need freed of the standpoint and then </w:t>
      </w:r>
      <w:r w:rsidRPr="00E11F0B">
        <w:rPr>
          <w:rStyle w:val="StyleUnderline"/>
        </w:rPr>
        <w:t>this is not a distributional politics anymore but an experiment in letting yourself discover new needs in your abilities and new abilities in your needs in the rhythm of, not against, the general antagonism, performed between the two and amongst the many.</w:t>
      </w:r>
      <w:r w:rsidRPr="00EF0CA5">
        <w:rPr>
          <w:sz w:val="16"/>
        </w:rPr>
        <w:t xml:space="preserve"> FRED: Yeah, and this is why, for me, see I was looking at that, and it was illogical, if you want to call it that, but it was also performative. For me, I’m not saying that’s the only form that study takes, but any notion of study that doesn’t acknowledge that form of it is not the study that I’m interested in. STEFANO: </w:t>
      </w:r>
      <w:r w:rsidRPr="00E11F0B">
        <w:rPr>
          <w:rStyle w:val="StyleUnderline"/>
        </w:rPr>
        <w:t xml:space="preserve">Where you find the abolition of credit you find study. But you can’t call for the abolition of credit like you hear calls for the abolition of debt because the call to abolish credit is already always going all, it is a call that enacts, that is enacted. In other words, </w:t>
      </w:r>
      <w:r>
        <w:rPr>
          <w:b/>
          <w:u w:val="single"/>
        </w:rPr>
        <w:t>we don’t need anything to get in debt together</w:t>
      </w:r>
      <w:r w:rsidRPr="00E11F0B">
        <w:rPr>
          <w:rStyle w:val="StyleUnderline"/>
        </w:rPr>
        <w:t>.</w:t>
      </w:r>
      <w:r w:rsidRPr="00EF0CA5">
        <w:rPr>
          <w:sz w:val="16"/>
        </w:rPr>
        <w:t xml:space="preserve"> We have already a superabundance of mutual debt we don’t want pay, we don’t want to pay, so what why would we call for anything? But we can join in this plenitude and its everyday performance. Moreover by joining perhaps we avoid some of what credit brings and what calls for debt forgiveness bring as unwanted results, from uplift to settlement. </w:t>
      </w:r>
    </w:p>
    <w:p w14:paraId="12D05D4C" w14:textId="77777777" w:rsidR="00A9759E" w:rsidRDefault="00A9759E" w:rsidP="00A9759E"/>
    <w:p w14:paraId="5E97F9A2" w14:textId="77777777" w:rsidR="00E92696" w:rsidRDefault="00A17B4F" w:rsidP="00981032">
      <w:pPr>
        <w:pStyle w:val="Heading3"/>
      </w:pPr>
      <w:r>
        <w:t>A DIFFERENT ALT</w:t>
      </w:r>
    </w:p>
    <w:p w14:paraId="0750B191" w14:textId="77777777" w:rsidR="00981032" w:rsidRPr="00506ED8" w:rsidRDefault="00981032" w:rsidP="00981032">
      <w:pPr>
        <w:pStyle w:val="Heading4"/>
      </w:pPr>
      <w:r>
        <w:t xml:space="preserve">The alternative is an elaboration of care and love that begins with the world we actually want to live in. Rather than the politics of debunking as an end that characterize the aff, we are more preoccupied with responding to one another in service of how to build sociality in a different way. </w:t>
      </w:r>
    </w:p>
    <w:p w14:paraId="3DB8C8DD" w14:textId="77777777" w:rsidR="00981032" w:rsidRDefault="00981032" w:rsidP="00981032">
      <w:r w:rsidRPr="001710C3">
        <w:rPr>
          <w:rStyle w:val="Style13ptBold"/>
        </w:rPr>
        <w:t>Harney and Moten 13</w:t>
      </w:r>
      <w:r>
        <w:t xml:space="preserve"> [The Undercommons: Fugitive Planning and Black Study, Minor Compositions, p 120-121 //tjb]</w:t>
      </w:r>
      <w:r>
        <w:tab/>
      </w:r>
      <w:r>
        <w:tab/>
      </w:r>
      <w:r>
        <w:tab/>
      </w:r>
    </w:p>
    <w:p w14:paraId="74FEA12C" w14:textId="77777777" w:rsidR="00981032" w:rsidRPr="00E11F0B" w:rsidRDefault="00981032" w:rsidP="00981032">
      <w:pPr>
        <w:rPr>
          <w:rStyle w:val="StyleUnderline"/>
        </w:rPr>
      </w:pPr>
      <w:r w:rsidRPr="00EF0CA5">
        <w:rPr>
          <w:sz w:val="16"/>
          <w:szCs w:val="20"/>
        </w:rPr>
        <w:t xml:space="preserve">STEFANO: </w:t>
      </w:r>
      <w:r w:rsidRPr="00EF0CA5">
        <w:rPr>
          <w:sz w:val="16"/>
        </w:rPr>
        <w:t xml:space="preserve">Yeah, I feel that’s true. What I think is that each one is a different way to get at a similar set of questions, to think about the general antagonism, to think about blackness, to think about the un- dercommons. I think </w:t>
      </w:r>
      <w:r w:rsidRPr="00E11F0B">
        <w:rPr>
          <w:rStyle w:val="StyleUnderline"/>
        </w:rPr>
        <w:t>the impulse for me and Fred is always to try and move towards the stuff that we like, and to move towards the mode of living that we like</w:t>
      </w:r>
      <w:r w:rsidRPr="00EF0CA5">
        <w:rPr>
          <w:sz w:val="16"/>
        </w:rPr>
        <w:t xml:space="preserve">. We know that </w:t>
      </w:r>
      <w:r w:rsidRPr="00E11F0B">
        <w:rPr>
          <w:rStyle w:val="StyleUnderline"/>
        </w:rPr>
        <w:t>sometimes that involves moving through certain kinds of critique of what’s holding us back. But, for me, each time, what’s going on is that I’m trying to elaborate a different mode of living together with others, of being with others, not just with other people but with other things and other kinds of senses</w:t>
      </w:r>
      <w:r w:rsidRPr="00EF0CA5">
        <w:rPr>
          <w:sz w:val="16"/>
        </w:rPr>
        <w:t xml:space="preserve">. At one point, for me anyway, I felt very strongly that this kind of policy world was emerging everywhere – and I wanted to talk with Fred about </w:t>
      </w:r>
      <w:r w:rsidRPr="00E11F0B">
        <w:rPr>
          <w:rStyle w:val="StyleUnderline"/>
        </w:rPr>
        <w:t>how to find our stuff again amidst all this kind of policy work in which everybody seemed from every spot at any moment to be making policy</w:t>
      </w:r>
      <w:r w:rsidRPr="00EF0CA5">
        <w:rPr>
          <w:sz w:val="16"/>
        </w:rPr>
        <w:t xml:space="preserve">. I had this image in my head of </w:t>
      </w:r>
      <w:r w:rsidRPr="00E11F0B">
        <w:rPr>
          <w:rStyle w:val="StyleUnderline"/>
        </w:rPr>
        <w:t>a kind of return to a world in which every self-determined individual had the right to make brutal policy on the spot for every person who was not self- determined, which essentially is a colonial or slave situation – and the kind of ubiquity of policy, which all of a sudden, didn’t emanate any- more just from government but from fucking policy shops in every university, and from independent policy shops, and from bloggers, etc. These policy people to me are like night riders.</w:t>
      </w:r>
      <w:r w:rsidRPr="00EF0CA5">
        <w:rPr>
          <w:sz w:val="16"/>
        </w:rPr>
        <w:t xml:space="preserve"> So, I felt at that moment it was necessary to deal with it in terms of, </w:t>
      </w:r>
      <w:r w:rsidRPr="00E11F0B">
        <w:rPr>
          <w:rStyle w:val="StyleUnderline"/>
        </w:rPr>
        <w:t>what would you say is going on that occasioned that kind of frenzied attack, this total mobilisation of the</w:t>
      </w:r>
      <w:r>
        <w:rPr>
          <w:rStyle w:val="StyleUnderline"/>
        </w:rPr>
        <w:t xml:space="preserve"> </w:t>
      </w:r>
      <w:r w:rsidRPr="00E11F0B">
        <w:rPr>
          <w:rStyle w:val="StyleUnderline"/>
        </w:rPr>
        <w:t>‘fixed’? What provoked this? That’s why we ended up talking about planning</w:t>
      </w:r>
      <w:r w:rsidRPr="00EF0CA5">
        <w:rPr>
          <w:sz w:val="16"/>
        </w:rPr>
        <w:t xml:space="preserve">. But there’s also a part where Fred is very directly able to address blackness in a piece. So, we were able to start with something that we were feeling was an elaboration of our mode of living, our inherited black radical tradition. Then, that piece ends up with </w:t>
      </w:r>
      <w:r w:rsidRPr="00E11F0B">
        <w:rPr>
          <w:rStyle w:val="StyleUnderline"/>
        </w:rPr>
        <w:t>a kind of caution around governance.</w:t>
      </w:r>
      <w:r w:rsidRPr="00EF0CA5">
        <w:rPr>
          <w:sz w:val="16"/>
        </w:rPr>
        <w:t xml:space="preserve"> At least from my point of view, I’m always approaching Fred, hanging out with Fred, to say, </w:t>
      </w:r>
      <w:r w:rsidRPr="00E11F0B">
        <w:rPr>
          <w:rStyle w:val="StyleUnderline"/>
        </w:rPr>
        <w:t>we know that there are things we like, so how can we elaborate them this time, not just for each other but also for other people, to say to others let’s keep fighting, keep doing our thing</w:t>
      </w:r>
      <w:r w:rsidRPr="00EF0CA5">
        <w:rPr>
          <w:sz w:val="16"/>
        </w:rPr>
        <w:t xml:space="preserve">. So, it’s true that </w:t>
      </w:r>
      <w:r w:rsidRPr="00E11F0B">
        <w:rPr>
          <w:rStyle w:val="StyleUnderline"/>
        </w:rPr>
        <w:t>it isn’t an argument that builds</w:t>
      </w:r>
      <w:r w:rsidRPr="00EF0CA5">
        <w:rPr>
          <w:sz w:val="16"/>
        </w:rPr>
        <w:t xml:space="preserve">. To me, </w:t>
      </w:r>
      <w:r w:rsidRPr="00E11F0B">
        <w:rPr>
          <w:rStyle w:val="StyleUnderline"/>
        </w:rPr>
        <w:t>it’s picking up different toys to see if we can get back to what we’re really interested in.</w:t>
      </w:r>
      <w:r w:rsidRPr="00EF0CA5">
        <w:rPr>
          <w:sz w:val="16"/>
        </w:rPr>
        <w:t xml:space="preserve"> Not to say that that doesn’t change. I have a richer understanding of social life than I did a few years ago. </w:t>
      </w:r>
      <w:r w:rsidRPr="00E11F0B">
        <w:rPr>
          <w:rStyle w:val="StyleUnderline"/>
        </w:rPr>
        <w:t>When I started working with Fred, social life, to me, had a lot to do with friendship, and it had a lot to do with refusal – refusal to do certain kinds of things. And then gradually I got more and more interested in this term, ‘preservation,</w:t>
      </w:r>
      <w:r w:rsidRPr="00EF0CA5">
        <w:rPr>
          <w:sz w:val="16"/>
        </w:rPr>
        <w:t>’ where I started to think about, “well,</w:t>
      </w:r>
      <w:r w:rsidRPr="00E11F0B">
        <w:rPr>
          <w:rStyle w:val="StyleUnderline"/>
        </w:rPr>
        <w:t xml:space="preserve"> </w:t>
      </w:r>
      <w:r>
        <w:rPr>
          <w:b/>
          <w:u w:val="single"/>
        </w:rPr>
        <w:t xml:space="preserve">refusal’s something that we do because of them, what do we do because of ourselves?” Recently, I’ve started to think more about elaborations of care and love. </w:t>
      </w:r>
      <w:r w:rsidRPr="00E11F0B">
        <w:rPr>
          <w:rStyle w:val="StyleUnderline"/>
        </w:rPr>
        <w:t xml:space="preserve">So, my social world is getting bigger with our work. But, </w:t>
      </w:r>
      <w:r>
        <w:rPr>
          <w:b/>
          <w:u w:val="single"/>
        </w:rPr>
        <w:t xml:space="preserve">each piece for me is still another way to come at what we love and what’s keeping us from what we love. So, it isn’t in that sense a scientific investigation that starts at one end and finishes at the other end. </w:t>
      </w:r>
      <w:r w:rsidRPr="00EF0CA5">
        <w:rPr>
          <w:sz w:val="16"/>
        </w:rPr>
        <w:t xml:space="preserve">FRED: It’s funny, </w:t>
      </w:r>
      <w:r w:rsidRPr="00E11F0B">
        <w:rPr>
          <w:rStyle w:val="StyleUnderline"/>
        </w:rPr>
        <w:t>this ubiquity of policy making, the constant deputisation of academic laborers into the apparatuses of police power.</w:t>
      </w:r>
      <w:r w:rsidRPr="00EF0CA5">
        <w:rPr>
          <w:sz w:val="16"/>
        </w:rPr>
        <w:t xml:space="preserve"> And they are like night riders, paddy rollers, </w:t>
      </w:r>
      <w:r w:rsidRPr="00E11F0B">
        <w:rPr>
          <w:rStyle w:val="StyleUnderline"/>
        </w:rPr>
        <w:t>everybody’s on patrol, trying to capture the ones who are trying to get out – especially themselves, trying to capture their own fugitivity.</w:t>
      </w:r>
      <w:r w:rsidRPr="00EF0CA5">
        <w:rPr>
          <w:sz w:val="16"/>
        </w:rPr>
        <w:t xml:space="preserve"> </w:t>
      </w:r>
      <w:r w:rsidRPr="00E11F0B">
        <w:rPr>
          <w:rStyle w:val="StyleUnderline"/>
        </w:rPr>
        <w:t xml:space="preserve">That’s actually the first place at which policy is directed. </w:t>
      </w:r>
      <w:r w:rsidRPr="00EF0CA5">
        <w:rPr>
          <w:sz w:val="16"/>
        </w:rPr>
        <w:t xml:space="preserve">I think that </w:t>
      </w:r>
      <w:r w:rsidRPr="00E11F0B">
        <w:rPr>
          <w:rStyle w:val="StyleUnderline"/>
        </w:rPr>
        <w:t>a huge part of it has to do simply with</w:t>
      </w:r>
      <w:r w:rsidRPr="00EF0CA5">
        <w:rPr>
          <w:sz w:val="16"/>
        </w:rPr>
        <w:t xml:space="preserve">, let’s call it, </w:t>
      </w:r>
      <w:r>
        <w:rPr>
          <w:b/>
          <w:u w:val="single"/>
        </w:rPr>
        <w:t>a certain reduction of intellectual life – to reduce study into critique, and then at the same time, a really, really horrific, brutal reduction of critique to debunking, which operates under the general assumption that naturalised academic misery loves company in its isolation, like some kind of warped communal alienation in which people are tied together not by blood or a common language but by the bad feeling they compete over.</w:t>
      </w:r>
      <w:r w:rsidRPr="00EF0CA5">
        <w:rPr>
          <w:sz w:val="16"/>
        </w:rPr>
        <w:t xml:space="preserve"> And so, what ends up happening is </w:t>
      </w:r>
      <w:r w:rsidRPr="00E11F0B">
        <w:rPr>
          <w:rStyle w:val="StyleUnderline"/>
        </w:rPr>
        <w:t>you get a whole lot of people who</w:t>
      </w:r>
      <w:r w:rsidRPr="00EF0CA5">
        <w:rPr>
          <w:sz w:val="16"/>
        </w:rPr>
        <w:t xml:space="preserve">, as Stefano was suggesting, </w:t>
      </w:r>
      <w:r w:rsidRPr="00E11F0B">
        <w:rPr>
          <w:rStyle w:val="StyleUnderline"/>
        </w:rPr>
        <w:t xml:space="preserve">spend a whole lot of time thinking about stuff that they don’t want to do, thinking about stuff that they don’t want to be, rather than beginning with, and acting out, what they want. </w:t>
      </w:r>
    </w:p>
    <w:p w14:paraId="6779FB7C" w14:textId="77777777" w:rsidR="00981032" w:rsidRDefault="00981032" w:rsidP="00981032">
      <w:pPr>
        <w:pStyle w:val="NormalWeb"/>
        <w:rPr>
          <w:rFonts w:ascii="Georgia" w:hAnsi="Georgia" w:cstheme="majorHAnsi"/>
          <w:sz w:val="16"/>
        </w:rPr>
      </w:pPr>
    </w:p>
    <w:p w14:paraId="4DB1B078" w14:textId="77777777" w:rsidR="00981032" w:rsidRDefault="00B6336D" w:rsidP="00EA5154">
      <w:pPr>
        <w:pStyle w:val="Heading1"/>
      </w:pPr>
      <w:r>
        <w:t>RUSSIA negative</w:t>
      </w:r>
    </w:p>
    <w:p w14:paraId="34CBBF11" w14:textId="77777777" w:rsidR="00EA5154" w:rsidRDefault="00EA5154" w:rsidP="00EA5154"/>
    <w:p w14:paraId="076DAFFE" w14:textId="77777777" w:rsidR="00EA5154" w:rsidRDefault="003240EF" w:rsidP="00757D7D">
      <w:pPr>
        <w:pStyle w:val="Heading2"/>
      </w:pPr>
      <w:r>
        <w:t>K – Threat Construction</w:t>
      </w:r>
    </w:p>
    <w:p w14:paraId="16055B53" w14:textId="77777777" w:rsidR="00757D7D" w:rsidRDefault="00757D7D" w:rsidP="00757D7D"/>
    <w:p w14:paraId="668D2D88" w14:textId="77777777" w:rsidR="00757D7D" w:rsidRDefault="00757D7D" w:rsidP="00536003">
      <w:pPr>
        <w:pStyle w:val="Heading3"/>
      </w:pPr>
      <w:r>
        <w:t>1NC</w:t>
      </w:r>
    </w:p>
    <w:p w14:paraId="5118A4F4" w14:textId="77777777" w:rsidR="00536003" w:rsidRDefault="00536003" w:rsidP="00536003"/>
    <w:p w14:paraId="397D09B8" w14:textId="77777777" w:rsidR="0081099F" w:rsidRDefault="0081099F" w:rsidP="0081099F">
      <w:pPr>
        <w:pStyle w:val="Heading4"/>
      </w:pPr>
      <w:r>
        <w:t>Their rhetorical construction of Russia as an aggressor and as a threat to be endlessly mitigated plasters over the US’ obscure and evil role in the creation of instability in the East Post-Cold War as a colonial tactic meant to expand US liberalism and sanitize the West of the violence that it sparked and then escalated.</w:t>
      </w:r>
    </w:p>
    <w:p w14:paraId="0CEAB2F6" w14:textId="77777777" w:rsidR="0081099F" w:rsidRDefault="0081099F" w:rsidP="0081099F">
      <w:pPr>
        <w:rPr>
          <w:rStyle w:val="Style13ptBold"/>
        </w:rPr>
      </w:pPr>
      <w:r>
        <w:rPr>
          <w:rStyle w:val="Style13ptBold"/>
        </w:rPr>
        <w:t xml:space="preserve">Tsygankov 09 </w:t>
      </w:r>
      <w:r w:rsidRPr="00DB2268">
        <w:t>(Andrei P Tsygankov, Russian-born academic and author in the fields of international relations, currently a professor at San Francisco State University in California, where he teaches comparative, Russian, and international politics in the Political Science and International Relations departments, “Anti-Russian Lobby and American Foreign Policy”</w:t>
      </w:r>
      <w:r>
        <w:t>, pg 47-54</w:t>
      </w:r>
      <w:r w:rsidRPr="00DB2268">
        <w:t>)//KitKat</w:t>
      </w:r>
    </w:p>
    <w:p w14:paraId="22E0360D" w14:textId="77777777" w:rsidR="0081099F" w:rsidRPr="003742B7" w:rsidRDefault="0081099F" w:rsidP="0081099F">
      <w:pPr>
        <w:rPr>
          <w:sz w:val="16"/>
        </w:rPr>
      </w:pPr>
      <w:r w:rsidRPr="005476DD">
        <w:rPr>
          <w:rStyle w:val="StyleUnderline"/>
        </w:rPr>
        <w:t>In order to derail the U.S.-Russia partnership, the Lobby has sought to revive the image of Russias as an enemy of the United States. The Russophobic groups have exploited important differences between the two countries’ historical self-perceptions, presenting those differences as incompatible</w:t>
      </w:r>
      <w:r w:rsidRPr="003742B7">
        <w:rPr>
          <w:sz w:val="16"/>
        </w:rPr>
        <w:t xml:space="preserve">. 1. ContestedHistory Two versions of history </w:t>
      </w:r>
      <w:r w:rsidRPr="005476DD">
        <w:rPr>
          <w:rStyle w:val="StyleUnderline"/>
        </w:rPr>
        <w:t>The story of the Cold War as told from the U.S. perspective is about American ideas of Western-style democracy as rescued from the Soviet threat of totalitarian communism</w:t>
      </w:r>
      <w:r w:rsidRPr="003742B7">
        <w:rPr>
          <w:sz w:val="16"/>
        </w:rPr>
        <w:t xml:space="preserve">. Although scholars and politicians disagreed over the methods of responding to the Soviet threat, they rarely questioned their underlying assumptions about history and freedom.1 It therefore should not come as surprise that many in the United States have interpreted the end of the Cold War as a victory of the Western freedom narrative. </w:t>
      </w:r>
      <w:r w:rsidRPr="005476DD">
        <w:rPr>
          <w:rStyle w:val="StyleUnderline"/>
        </w:rPr>
        <w:t>Celebrating the Soviet Union’s “grand failure”—as Zbigniew Brzezinski put it2—the American discourse assumed that from now on there would be little resistance to freedom’s worldwide progression</w:t>
      </w:r>
      <w:r w:rsidRPr="003742B7">
        <w:rPr>
          <w:sz w:val="16"/>
        </w:rPr>
        <w:t xml:space="preserve">. When Francis Fukuyama offered his bold summary of these optimistic feelings and asserted in a famous passage that “what we may be witnessing is not just the end of the Cold War . . . but the end of history as such,”3 he meant to convey the disappearance of an alternative to the familiar idea of free- dom, or “the universalization of Western liberal democracy as the final form of human government.”4 </w:t>
      </w:r>
      <w:r w:rsidRPr="00213B73">
        <w:rPr>
          <w:rStyle w:val="StyleUnderline"/>
        </w:rPr>
        <w:t>In Russia, however, the Cold War story has been mainly about sover- eignty and independence, rather than Western-style liberalism. To many Russians it is a story of freedom from colonization by the West and of pre- serving important attributes of sovereign statehood. In a world where neo- colonialism and cultural imperialism are potent forces, the idea of freedom as independence continues to have strong international appeal and remains a powerful alternative to the notion of liberal democracy</w:t>
      </w:r>
      <w:r w:rsidRPr="003742B7">
        <w:rPr>
          <w:sz w:val="16"/>
        </w:rPr>
        <w:t xml:space="preserve">. Russians formulated the narrative of independence centuries ago, as they successfully withstood external invasions from Napoleon to Hitler. The defeat of the Nazi regime was important to the Soviets because it legit- imized their claims to continue with the tradition of freedom as inde- pendence. The West’s unwillingness to recognize the importance of this legitimizing myth in the role of communist ideology has served as a key reason for the Cold War.5 Like their Western counterparts, the Soviets were debating over methods but not the larger assumptions that defined their struggle. This helps to understand why Russians could never agree with the Western interpretation of the end of the Cold War. </w:t>
      </w:r>
      <w:r w:rsidRPr="00213B73">
        <w:rPr>
          <w:rStyle w:val="StyleUnderline"/>
        </w:rPr>
        <w:t>What they find missing from the U.S. narrative is the tribute to Russia’s ability to defend its free- dom from expansionist ambitions of larger powers. The Cold War too is viewed by many Russians as a necessarily defensive response to the West’s policies, and it is important that even while occupying Eastern Europe, the Soviets never celebrated the occupation, emphasizing instead the war vic- tory</w:t>
      </w:r>
      <w:r w:rsidRPr="003742B7">
        <w:rPr>
          <w:sz w:val="16"/>
        </w:rPr>
        <w:t xml:space="preserve">.6 </w:t>
      </w:r>
      <w:r w:rsidRPr="00213B73">
        <w:rPr>
          <w:rStyle w:val="StyleUnderline"/>
        </w:rPr>
        <w:t>The Russians officially admitted “moral responsibility” and apolo- gized for the Soviet invasions of Hungary and Czechoslovakia</w:t>
      </w:r>
      <w:r w:rsidRPr="003742B7">
        <w:rPr>
          <w:sz w:val="16"/>
        </w:rPr>
        <w:t xml:space="preserve">.7 They may be prepared to fully recognize the postwar occupation of Eastern Europe, but only in the context of the two sides’ responsibility for the Cold War. Russians also find it offensive that Western VE Day celebrations ignore the crucial contribution of Soviet troops, even though none of the Allies, as one historian put it, “paid dearer than the Soviet Union for the victory. Forty Private Ivans fell in battle to every Private Ryan.”8 Victory over Nazi Germany constitutes, as another Russian wrote, “the only undisputable foundation of the national myth.”9 Toward an agreeable history If the two sides are to build foundations for a future partnership, the two historical narratives must be bridged. First, it is important to recognize the difficulty of negotiating a common meaning of freedom and accept that the idea of freedom may vary greatly across nations. The urge for freedom may be universal, but its social content is a specific product of national his- tories and local circumstances. For instance, the American vision of democracy initially downplayed the role of elections and emphasized selection by merit or meritocracy. Under the influence of the Great Depression, the notion of democracy incorporated a strong egalitarian and poverty-fighting component, and it was not until the Cold War— and not without its influence—that democracy has become associated with elections and pluralistic institutions.10 Second, it is essential to acknowledge the two nations’ mutual respon- sibility for the misunderstanding that has resulted in the Cold War. A his- torically sensitive account will recognize that both sides were thinking in terms of expanding a territorial space to protect their visions of security. While the Soviets wanted to create a buffer zone to prevent a future attack from Germany, the Americans believed in reconstructing the European continent in accordance with their ideas of security and democracy. A mutual mistrust of the two countries’ leaders exacerbated the situation, making it ever more difficult to prevent a full-fledged political confronta- tion. Western leaders had reason to be suspicious of Stalin, who, in his turn, was driven by the perception of the West’s greed and by betrayals from the dubious Treaty of Versailles to the appeasement of Hitler in Munich. Arrangements for the post–World War II world made by Britain, the USSR, and the United States proved insufficient to address these deep- seated suspicions. In addition, most Eastern European states created as a result of the Versailles Treaty were neither free nor democratic and collab- orated with Nazi Germany in its racist and expansionist policies. The European post–World War I security system was not working prop- erly, and it was only a matter of time before it would have to be trans- formed. Third, if an agreeable historical account is to emerge, it would have to accept that the end of the Cold War was a product of mutually beneficial negotiations.11 Without the series of negotiations and the committed leadership of Mikhail Gorbachev, Ronald Reagan, and George Bush, the Cold War would not have ended when it did. The fact that Gorbachev lost control of reforms at home ought to be treated as separate from his for- eign policy accomplishments and not as something that validates the American hegemonic narrative. According to this narrative, a generous United States spared Russia “the humiliation of a total defeat and gra- ciously allowed Moscow to continue to play the role of a major power even as its economy contracted and its military deteriorated.”12 In reality nobody won the Cold War, as a result of military or political pressures. </w:t>
      </w:r>
      <w:r w:rsidRPr="00213B73">
        <w:rPr>
          <w:rStyle w:val="Emphasis"/>
        </w:rPr>
        <w:t>If anything, both the Americans and the Russians lost it, because in process of their confrontation, they developed what Gary Hart called “the one- dimensional Cold War understanding of security—military protection from and deterrence of . . . missile attack” as opposed to a more complex definition of insecurity in a complex world</w:t>
      </w:r>
      <w:r w:rsidRPr="003742B7">
        <w:rPr>
          <w:sz w:val="16"/>
        </w:rPr>
        <w:t xml:space="preserve">.13 Preoccupation with a war also strengthened militaristic attitudes in society and undermined domestic foundations for peaceful democratic development.14 It is going to take a new generation of committed leaders to negotiate a better end- ing to the Cold War and learn how to defend their national interests in a mutually productive way. 2. The End to the First and the Second Cold War “We won the Cold War”: Russia as a defeated power </w:t>
      </w:r>
      <w:r w:rsidRPr="00213B73">
        <w:rPr>
          <w:rStyle w:val="StyleUnderline"/>
        </w:rPr>
        <w:t>As Gorbachev’s hopes to put the world on path to denuclearization and strengthen the United Nations failed to materialize,15 the American hege- monic discourse gained momentum</w:t>
      </w:r>
      <w:r w:rsidRPr="003742B7">
        <w:rPr>
          <w:sz w:val="16"/>
        </w:rPr>
        <w:t xml:space="preserve">. The fact that the Warsaw Pact disap- peared, while NATO persisted, allowed many to claim victory in the Cold War. Post-Soviet Russia emerged as the sick man of Eurasia with severe domestic problems, which served to reinforce the triumphalism of American elites. It was in this context that George H. W. Bush proclaimed in his 1992 State of the Union message that the United States had “won” the Cold War, which only legitimized to the highest level the already pow- erful policy discourse. Yet what to Bush was more of a political speech in the preelection season was a policy blueprint to Bill Clinton. It was the Clinton administration that really entrenched the rhetoric of victorious thinking by drawing the analogy between Russia and the defeat of Germany and Japan in World War II. </w:t>
      </w:r>
      <w:r w:rsidRPr="00213B73">
        <w:rPr>
          <w:rStyle w:val="StyleUnderline"/>
        </w:rPr>
        <w:t>“We were the victor nation, they were the defeated nation, and therefore they should be supplicant and subordi- nate to the United States,” wrote Stephen Cohen who believes that such thinking “was a terrible mistake.” He goes on to say, “That’s not what hap- pened, without Gorbachev the Cold War would not have ended, so Russia deserves as much credit as the United States.”</w:t>
      </w:r>
      <w:r w:rsidRPr="003742B7">
        <w:rPr>
          <w:sz w:val="16"/>
        </w:rPr>
        <w:t xml:space="preserve">16 </w:t>
      </w:r>
      <w:r w:rsidRPr="00213B73">
        <w:rPr>
          <w:rStyle w:val="Emphasis"/>
        </w:rPr>
        <w:t>Although the Russian contribution to the Cold War end was crucial, the treatment the new Russia’s government received was that of a defeated power, and was without Marshall Plan-like assistance. Russian leaders expected a considerable package of financial assistance from Western powers particularly because both President Boris Yeltsin and his foreign minister Andrei Kozyrev committed themselves to transforming Russia into a Western power</w:t>
      </w:r>
      <w:r w:rsidRPr="003742B7">
        <w:rPr>
          <w:sz w:val="16"/>
        </w:rPr>
        <w:t>. Russia was expected to follow American recom- mendations regarding its political and economic transformation and for- eign policy, but all programs of Western assistance served mostly to encourage the destruction of the previous economic system. Rather than developing social safety nets and rule of law in the process of fundamen- tal structural transformation, the United States preferred to build rela- tionships with the narrow and corrupt ruling elite.17 The fact that the West-sponsored reform strategy did not help to facilitate the transforma- tion was reflected, among other things, in the figures of the overall capi- tal flight during 1992–99, which exceeded the amount of financial assistance. According to Russia’s official statistics, the overall capital flight during that period was $182 billion, whereas the amount of foreign assis- tance constituted $174 billion.18 The so-called reformers in Russia were well aware of the state of affairs and yet were unable to say no to Western “assistance.” Alongside its limited economic support, the Clinton administration was simultaneously pursuing policies of containing Russia in a security context. First, there was the expansion of NATO, which even the liberal- minded Kozyrev saw as a “continuation, though by inertia, of a policy aimed at containment of Russia.”19 Many in Russia perceived the decision largely as an attempt to fill the existing security vacuum by taking advan- tage of Russia’s weakness. The United States, as the most powerful mem- ber of NATO, bears prime responsibility for the inadequate policies toward Russia, although European leaders also contributed to Russia’s security isolation. Concerned with the country’s lack of democracy and its conduct of the Chechen war, they impeded Russia’s movement toward integration into Western European institutions. As a result, the Russian-sought “Common Strategy of the EU on Russia”—an elaborate document that formulated principles of relations with Russia and made its integration dependent on progress in building democratic and market institutions— was only adopted in June 1999. By late 1993, the pro-Western coalition in Russia was on the verge of disintegration. The Russian leaders kept insisting that the United States’ best choice remained strategic partnership with Russia because of “a his- toric opportunity to facilitate the formation of a democratic, open Russian state and the transformation of an unstable, post-confrontational world into a stable and democratic one.”20 Yet Kozyrev, writing in the New York Times, soon had to warn of “the chauvinistic new banners that flap in the Washington wind.” “In these confused days,” he lamented, “we are neither understood nor adequately supported by our natural friends and allies in the West. . . . It appears that some Western politicians, in Washington and elsewhere, envision Russia not as an equal partner but as a junior partner. In this view a ‘good Russian’ is always a follower, never a leader.”21</w:t>
      </w:r>
    </w:p>
    <w:p w14:paraId="0E864A6C" w14:textId="77777777" w:rsidR="0081099F" w:rsidRDefault="0081099F" w:rsidP="0081099F">
      <w:pPr>
        <w:pStyle w:val="Heading4"/>
      </w:pPr>
      <w:r>
        <w:t>Reject their Western-centric rhetoric of Russia and the East on face: such rhetoric has been weaponized historically to demean the East from the position of Western privilege while simultaneously justifying extractive colonialism and the expansion of liberal empire.</w:t>
      </w:r>
    </w:p>
    <w:p w14:paraId="50E1BF77" w14:textId="77777777" w:rsidR="0081099F" w:rsidRPr="00A140D6" w:rsidRDefault="0081099F" w:rsidP="0081099F">
      <w:pPr>
        <w:rPr>
          <w:b/>
          <w:sz w:val="26"/>
        </w:rPr>
      </w:pPr>
      <w:r>
        <w:rPr>
          <w:rStyle w:val="Style13ptBold"/>
        </w:rPr>
        <w:t xml:space="preserve">Tsygankov 09 </w:t>
      </w:r>
      <w:r w:rsidRPr="00DB2268">
        <w:t>(Andrei P Tsygankov, Russian-born academic and author in the fields of international relations, currently a professor at San Francisco State University in California, where he teaches comparative, Russian, and international politics in the Political Science and International Relations departments, “Anti-Russian Lobby and American Foreign Policy”</w:t>
      </w:r>
      <w:r>
        <w:t>, pg 47-54</w:t>
      </w:r>
      <w:r w:rsidRPr="00DB2268">
        <w:t>)//KitKat</w:t>
      </w:r>
    </w:p>
    <w:p w14:paraId="7F7B14D7" w14:textId="77777777" w:rsidR="0081099F" w:rsidRDefault="0081099F" w:rsidP="0081099F">
      <w:pPr>
        <w:rPr>
          <w:sz w:val="16"/>
        </w:rPr>
      </w:pPr>
      <w:r w:rsidRPr="0028294A">
        <w:rPr>
          <w:sz w:val="16"/>
        </w:rPr>
        <w:t xml:space="preserve">The Lobby’s phobias of Russia’s revival </w:t>
      </w:r>
      <w:r w:rsidRPr="00213B73">
        <w:rPr>
          <w:rStyle w:val="StyleUnderline"/>
        </w:rPr>
        <w:t>Some of the people Kozyrev had in mind aimed at keeping Russia con- fused, humiliated, and unable to revive any components of its former great power identity and material strength. Many in the West continued to mis- trust the former “red menace” viewing it as threatening and barbaric</w:t>
      </w:r>
      <w:r w:rsidRPr="0028294A">
        <w:rPr>
          <w:sz w:val="16"/>
        </w:rPr>
        <w:t xml:space="preserve">. In the first half of the 1990s, the Lobby challenged Western programs of engaging Russia and assisting it—as limited as that assistance was—with various aspects of its transformation. Zbigniew Brzezinski, the former national security advisor to President Jimmy Carter, was among the first to question the wisdom of pursuing what he called a policy of idealistic opti- mism on the grounds of Russia’s corruption and still potent imperialist instincts.22 </w:t>
      </w:r>
      <w:r w:rsidRPr="00213B73">
        <w:rPr>
          <w:rStyle w:val="StyleUnderline"/>
        </w:rPr>
        <w:t>As NATO was expanding toward the East, it was Russia that was accused of “imperialist intentions” in the former Soviet region. Brzezinski then proceeded to argue for the U.S. control over the entire Eurasian con- tinent because it has most of the world’s resources and because “all the his- torical pretenders to global power originated in Eur</w:t>
      </w:r>
      <w:r w:rsidRPr="0028294A">
        <w:rPr>
          <w:sz w:val="16"/>
        </w:rPr>
        <w:t>asia.”23 This had to be accomplished by strengthening the independence of non-Russian states, fostering ties with China, and working to decentralize the Russian state. Preempting possible objections from supporters of partnership with Russia, the analyst made it clear that “if a choice must be made between a larger Europe-Atlantic system and a better relationship with Russia, the former must rank higher.”24 Brzezinski also played a key role in convincing President Clinton of the need to push forward with NATO expansion against opposition from Russia, as well as many in the American establishment. In alliance with the national security advisor Tony Lake, he worked to satisfy the strong preferences of Eastern European governments and build a network of support for the expansion.25 Conservative columnists, such as the New York Times’ William Safire, assisted Brzezinski by trumpeting the rationale of NATO enlargement. Safire pursued the “window of opportunity” argument to override existing opposition. “</w:t>
      </w:r>
      <w:r w:rsidRPr="00213B73">
        <w:rPr>
          <w:rStyle w:val="StyleUnderline"/>
        </w:rPr>
        <w:t>We must extend the alliance membership for Poland, Hungary, the Czech Republic, the Baltic States and ultimately Ukraine,” he argued, because “Russia is authoritarian at heart and expansionist by habit.”26 We must do it now, “while Russia is weak and preoccupied with its own revival, and not later, when such a move would be an insufferable provocation to a superpower.”27</w:t>
      </w:r>
      <w:r>
        <w:rPr>
          <w:rStyle w:val="StyleUnderline"/>
        </w:rPr>
        <w:t xml:space="preserve"> </w:t>
      </w:r>
      <w:r w:rsidRPr="00213B73">
        <w:rPr>
          <w:rStyle w:val="Emphasis"/>
        </w:rPr>
        <w:t>Elaborating on the “authoritarian at heart and expansionist by habit” point, Richard Pipes provided the perspective of an academic and histo- rian. Writing in Foreign Affairs, he reminded its readers about Russia’s “heavy burden of history” and failure to make “a clean break with its Soviet past.”28 Pipes insisted that the problem extended even beyond the Soviet era, as Russians “have to overcome not only the communist legacy but also that of the czars and their partner, the Orthodox Church, which for cen- turies collaborated in instilling in their subjects disrespect for law, submis- sion to strong and willful authority, and hostility to the West</w:t>
      </w:r>
      <w:r w:rsidRPr="0028294A">
        <w:rPr>
          <w:sz w:val="16"/>
        </w:rPr>
        <w:t xml:space="preserve">.”29 He then reiterated Brzezinski’s points about Russia’s tendency to use its resources and military in the imperialist fashion and concluded by cautioning against viewing the country as a potential ally. Russia may still return as an enemy, the historian wrote, “if those who guide its destiny, exploiting the political inexperience and deep-seated prejudices of its people, once again aspire to a glory to which they are not yet entitled.”30 The second Cold War end: Russia as a historic ally </w:t>
      </w:r>
      <w:r w:rsidRPr="00213B73">
        <w:rPr>
          <w:rStyle w:val="StyleUnderline"/>
        </w:rPr>
        <w:t>The anti-Russian rhetoric continued and was heightened further as Vladimir Putin was elected the country’s president. Republican members of the Lobby chose to exploit the opportunity presented by the 2000 pres- idential campaign to denounce the Clinton administration’s foreign policy record and attack Russia as “the world’s most virulent kleptocracy</w:t>
      </w:r>
      <w:r w:rsidRPr="0028294A">
        <w:rPr>
          <w:sz w:val="16"/>
        </w:rPr>
        <w:t xml:space="preserve">.”31 In a broader debate on whether Russia had been lost, others laid the blame entirely on the Russian national character. </w:t>
      </w:r>
      <w:r w:rsidRPr="00213B73">
        <w:rPr>
          <w:rStyle w:val="Emphasis"/>
        </w:rPr>
        <w:t>For example, Matthew Brzezinski, the nephew of the former national security advisor argued that “no one lost Russia but the Russians themselves,” with their slavish “Slavic soul” and their scheming thuggery.32</w:t>
      </w:r>
      <w:r w:rsidRPr="0028294A">
        <w:rPr>
          <w:sz w:val="16"/>
        </w:rPr>
        <w:t xml:space="preserve"> President George W. Bush, however, saw things differently. Soon after 9/11, he and his advisors characterized Russia as “a nation in hopeful tran- sition” and “an important partner in the war on terror.”33 Most impor- tantly, in May 2002, the United States and Russia signed a joint declaration stating “a qualitatively new foundation” in their relationship, and an end to the era in which the two countries “saw each other as an enemy or strate- gic threat.” “We are partners and we will cooperate to advance stability, security, and economic integration, and to jointly counter global chal- lenges and to help resolve regional conflicts.”34 The thinking underlying the declaration amounted to the second abolishment of the Cold War. Even if the new thinking was brought to existence by a mutual threat, rather than jointly developed values, it signaled the end of the principle of subordination and recognized the equality of Russia. The new vision found its support in American society with 60 percent of Americans view- ing Russia favorably and 55 percent thinking that Russia would play an important role in the world in the next decade.35 The level of support demonstrated by the public considerably limited the Lobby’s ability to act and promote anti-Russian stereotypes. In response to the widely recog- nized threat of Islamic extremism, the Lobby could not be as active and effective until around the first half of 2003. This changed when Russia refused to go along with the United States on Iraq.</w:t>
      </w:r>
    </w:p>
    <w:p w14:paraId="2FDB696D" w14:textId="77777777" w:rsidR="0081099F" w:rsidRDefault="0081099F" w:rsidP="0081099F">
      <w:pPr>
        <w:pStyle w:val="Heading4"/>
      </w:pPr>
      <w:r>
        <w:t>Internalizing threat constructions against Russia that we are exposed to in debate makes us more xenophobic, seeding new age McCarthyism, and worse political engagement that will just play into the Kremlin’s hands.</w:t>
      </w:r>
    </w:p>
    <w:p w14:paraId="0F68550A" w14:textId="77777777" w:rsidR="0081099F" w:rsidRDefault="0081099F" w:rsidP="0081099F">
      <w:pPr>
        <w:rPr>
          <w:rStyle w:val="Style13ptBold"/>
        </w:rPr>
      </w:pPr>
      <w:r>
        <w:rPr>
          <w:rStyle w:val="Style13ptBold"/>
        </w:rPr>
        <w:t>Antonova 14 (</w:t>
      </w:r>
      <w:r w:rsidRPr="00CF4F3F">
        <w:rPr>
          <w:rStyle w:val="Style13ptBold"/>
        </w:rPr>
        <w:t>Natalia Antonova</w:t>
      </w:r>
      <w:r>
        <w:rPr>
          <w:rStyle w:val="Style13ptBold"/>
        </w:rPr>
        <w:t xml:space="preserve">, </w:t>
      </w:r>
      <w:r w:rsidRPr="00CF4F3F">
        <w:rPr>
          <w:rStyle w:val="Style13ptBold"/>
        </w:rPr>
        <w:t xml:space="preserve">Natalia Antonova is Associate Editor at </w:t>
      </w:r>
      <w:r>
        <w:rPr>
          <w:rStyle w:val="Style13ptBold"/>
        </w:rPr>
        <w:t>openDemocracy, “</w:t>
      </w:r>
      <w:r w:rsidRPr="00CF4F3F">
        <w:rPr>
          <w:rStyle w:val="Style13ptBold"/>
        </w:rPr>
        <w:t>Kremlinphobia, russophobia and other states of paranoia</w:t>
      </w:r>
      <w:r>
        <w:rPr>
          <w:rStyle w:val="Style13ptBold"/>
        </w:rPr>
        <w:t xml:space="preserve">”, </w:t>
      </w:r>
      <w:r w:rsidRPr="00F20B12">
        <w:rPr>
          <w:rStyle w:val="Style13ptBold"/>
        </w:rPr>
        <w:t>https://www.opendemocracy.net/en/odr/kremlinphobia-russophobia-and-other-states-of-paranoia/</w:t>
      </w:r>
      <w:r>
        <w:rPr>
          <w:rStyle w:val="Style13ptBold"/>
        </w:rPr>
        <w:t>)//KitKat</w:t>
      </w:r>
    </w:p>
    <w:p w14:paraId="30931D53" w14:textId="7B8E9774" w:rsidR="0081099F" w:rsidRDefault="0081099F" w:rsidP="0081099F">
      <w:pPr>
        <w:rPr>
          <w:rStyle w:val="StyleUnderline"/>
        </w:rPr>
      </w:pPr>
      <w:r w:rsidRPr="00FE1447">
        <w:rPr>
          <w:sz w:val="16"/>
        </w:rPr>
        <w:t xml:space="preserve">‘Russophobia’ has become a charge as common as fascism in the information war between Russia, Ukraine and the West. The accusation brings to mind the tale of the boy who cried wolf. The fact that the charge is levelled indiscriminately, doesn’t make the wolves, (in this case the ‘russophobes'), any less real. In fact, the Russian government has been able to brilliantly co-opt public russophobia in the West in order to conflate it with a much more specific phenomenon, one that I like to call ‘Kremlinphobia,’ as a means of legitimising its policies at home and, to a lesser extent, abroad. In order to understand how the Kremlin uses anti-Russian sentiment for its own ends, first it’s important to distinguish between two stereotypes. The first is the stereotyping of Russians by outsiders in both political and personal contexts. The second is a particular strain of Russian national mythology in which Russia is forever cast as an isolated victim, martyred by predatory foreigners. Both these narratives are valid, with roots stretching back into history. A brief history of russophobia </w:t>
      </w:r>
      <w:r w:rsidRPr="00091D3D">
        <w:rPr>
          <w:rStyle w:val="StyleUnderline"/>
        </w:rPr>
        <w:t>Political russophobia as we understand it today might be said to have begun with Napoleon, and enjoyed a long and distinguished pedigree before the advent of the Cold War, which subsequently gave birth to most of the popular stereotypes of Russians. Students of Russian history are familiar with Marquis de Custine’s sweeping characterisation of Russians as brutal and stupid, and even such figures as John Maynard Keynes were not above talking about the ‘beastliness’ allegedly inherent ‘in Russian nature.’</w:t>
      </w:r>
      <w:r>
        <w:rPr>
          <w:rStyle w:val="StyleUnderline"/>
        </w:rPr>
        <w:t xml:space="preserve"> </w:t>
      </w:r>
      <w:r w:rsidRPr="00091D3D">
        <w:rPr>
          <w:rStyle w:val="StyleUnderline"/>
        </w:rPr>
        <w:t>As an American high school student — born in Ukraine, ethnically mostly Russian — I was personally struck by how eminent French-American historian Jacques Barzun could write brilliantly about European culture in From Dawn to Decadence, yet managed to reduce Russia to a couple of cruel caricatures, pretending as if the country and its people had contributed nothing of value in the last five hundred years. For a teenager, it was a bit like being told that you can’t sit at the cool kids’ table at school — in an overarching, civilisational sense.</w:t>
      </w:r>
      <w:r>
        <w:rPr>
          <w:rStyle w:val="StyleUnderline"/>
        </w:rPr>
        <w:t xml:space="preserve"> </w:t>
      </w:r>
      <w:r w:rsidRPr="00FE1447">
        <w:rPr>
          <w:sz w:val="16"/>
        </w:rPr>
        <w:t xml:space="preserve">As I grew up, I was made to understand that Russia never enjoyed a Renaissance or an Enlightenment period. It developed much more chaotically and erratically than Western countries. But the idea that Russia is not a contributor to world culture (or, for that matter, science) began to strike me as both laughable and politically expedient. I began to notice that comparatively enlightened Western culture still left room for ‘acceptable’ stereotypes. </w:t>
      </w:r>
      <w:r w:rsidRPr="00091D3D">
        <w:rPr>
          <w:rStyle w:val="Emphasis"/>
        </w:rPr>
        <w:t>I began to notice that comparatively enlightened Western culture still left room for ‘acceptable’ stereotypes, particularly when a political situation demanded it. Whether it was beastly, alcoholic Russians in ugly fur hats, or the idea that one can bomb Muslim countries as a way of saving helpless Muslim women from barbaric Muslim men, political expediency has from time to time dictated that some groups can still be thought of as inherently inferior</w:t>
      </w:r>
      <w:r w:rsidRPr="00FE1447">
        <w:rPr>
          <w:sz w:val="16"/>
        </w:rPr>
        <w:t xml:space="preserve">. On a personal level, the lazy stereotyping of ‘Russians’ (a category that often extends to all former Soviet peoples) can be no less hurtful and damaging than other readily recognisable prejudices. Russophobia and sexism </w:t>
      </w:r>
      <w:r w:rsidRPr="00091D3D">
        <w:rPr>
          <w:rStyle w:val="Emphasis"/>
        </w:rPr>
        <w:t>The Western male fetish for Russian women is another manifestation of this type of stereotyping. Russian women are regularly portrayed as sexually available, helpless, and in need of being ‘saved’ from their abysmal conditions by a foreign knight in shining armour (or, at the very least, in a shiny Lexus) who always knows better than them.</w:t>
      </w:r>
      <w:r>
        <w:rPr>
          <w:rStyle w:val="Emphasis"/>
        </w:rPr>
        <w:t xml:space="preserve"> </w:t>
      </w:r>
      <w:r w:rsidRPr="00091D3D">
        <w:rPr>
          <w:rStyle w:val="StyleUnderline"/>
        </w:rPr>
        <w:t>Since the Ukraine crisis began, I’ve struggled to explain to Western (male) colleagues how difficult it has been to write about unfolding events while being perceived explicitly as a ‘Russian’ woman. I may have a complicated, multicultural background, but my Russian surname ensures that first impressions of me are often based on stereotypes.</w:t>
      </w:r>
      <w:r>
        <w:rPr>
          <w:rStyle w:val="StyleUnderline"/>
        </w:rPr>
        <w:t xml:space="preserve"> </w:t>
      </w:r>
      <w:r w:rsidRPr="00FE1447">
        <w:rPr>
          <w:sz w:val="16"/>
        </w:rPr>
        <w:t xml:space="preserve">When you’re perceived as a Russian woman who is writing or saying something that your audience may not necessarily wish to hear, you’re cast as a KGB ‘honeypot’ at best and an evil ‘whore’ at worst, with all of the rhetorical fallout, which such stereotypes inevitably bring out. ‘Why are you paying so much attention to trolls on the internet? Aren’t you being a little dramatic?’ My male colleagues tell me when I complain about online abuse. These trolls write that I ought to be gang-raped, have my head shaved, and be marched through the streets. These trolls write that I ought to be gang-raped, have my head shaved, and be marched through the streets — all because they don’t appreciate some of my views on the Ukraine crisis. That’s why I pay attention. Because they specifically use the threat of sexual violence as a way to shut me up. Because as a woman I already live in constant fear of harassment escalating into something far worse. Anything seen as objectionable in my writing is presented as a part of my ‘KGB agenda’ or, conversely, as evidence of the fact that I'm, say, a ‘Ukrainian slut;’ and all of the clichés about dangerous or overly sexualised Slavic women are immediately trotted out. Playing the Kremlin’s game The irony is that in all of their incarnations, internet warriors crusading against ‘evil Russia’ play directly into the Kremlin’s hands. The flipside of historic russophobia is the history of how authoritarianism in Russia justifies itself by exaggerating a constant foreign threat. This perception of a threat is not just based on the fact that both Napoleon and Hitler invaded Russia, causing catastrophic, unthinkable losses. For example, plenty of Russians will eagerly tell you that the bloody Russian Revolution and ensuing Civil War were solely the fault of the Germans, who supported Vladimir Lenin and delivered him to Russia like a dangerous virus. While various historical mechanisms that fostered the rise of Lenin should indeed be scrutinised, the idea that not a single Russian can somehow be blamed for the bloody violence which followed is ludicrous, but popular. Plenty of Russians will argue that the Stalinist Terror was solely the fault of one man —who was Georgian by the way, so totally not one of us. They will remind you that it was Lenin and his people who really laid the groundwork for repressions during the Stalin era. Meanwhile, millions of supposedly nice, ordinary Russians who dutifully denounced their friends and neighbours, sending them to their deaths, will be ignored. Such a myopic view of history is made possible by authoritarian leaders and their cheerleaders, who do a great job of stereotyping the Russian people themselves. First of all, they implicitly argue that Russians cannot possibly accept responsibility for the bloody mistakes of their immediate historic past. Accepting responsibility could lead to a more open, more tolerant society, and that just wouldn’t do. Better just to blame outsiders and keep the post-traumatic stress of wars and repressions completely unresolved. </w:t>
      </w:r>
      <w:r w:rsidRPr="00FE1447">
        <w:rPr>
          <w:rStyle w:val="StyleUnderline"/>
        </w:rPr>
        <w:t>The idea that Russians are noble savages, basically good yet just too wild and crazy, is also a form of russophobia.</w:t>
      </w:r>
      <w:r>
        <w:rPr>
          <w:rStyle w:val="StyleUnderline"/>
        </w:rPr>
        <w:t xml:space="preserve"> </w:t>
      </w:r>
      <w:r w:rsidRPr="00FE1447">
        <w:rPr>
          <w:rStyle w:val="StyleUnderline"/>
        </w:rPr>
        <w:t>Often propagated in state media, the idea that Russians are noble savages, basically good yet just too wild and crazy for anything but authoritarian leaders, is also a form of russophobia. For sure, there is a multitude of economic and historical rationales for Russia’s continued love affair with authoritarianism in various forms, but it has nothing to do with anything that is ‘inherent’ in the average Russian’s psyche or soul</w:t>
      </w:r>
      <w:r w:rsidRPr="00FE1447">
        <w:rPr>
          <w:sz w:val="16"/>
        </w:rPr>
        <w:t xml:space="preserve">. Second of all, authoritarian thinking casts the Russian people as foolish, childish, and naïve. This view suggests that Russians are in constant need of ‘protection’ from the threat of foreign influence by tough, manly leaders (and with all due respect to Catherine the Great they are almost always manly), who don’t go in for questionable, effeminate pursuits like reforms and free speech, but who know when to bang their fists (or shoes) on the table like the proverbial family patriarchs, and bring the whole country to attention. Over 80% of Russians believe that the Western media is motivated by a desire to destroy Russia. Today, the very concept of foreign russophobia is used by the state propaganda machine to muddy the waters as far as the Ukraine crisis is concerned – ‘They’re calling our Crimea referendum an illegal sham? Of course they would do that! They hate us!’ ‘They’re claiming we supplied the rebels with a missile that was used to down Flight MH17? Psshhh! They’ve been calling us barbarians for centuries, nothing changes!’ According to state pollster WCIOM, over 80% of Russians believe that the Western media is motivated by a desire to destroy Russia itself whenever it criticises the Russian president. This fact is telling, when it comes to understanding how Putin and Russia are conflated in perceptions of russophobia. Russophobia or Kremlinphobia? The Kremlinphobia emerging from the Ukraine crisis, when even the most objective Western analysts decided that the Kremlin was acting in bad faith, has neatly merged with russophobia in the minds of Russian officials. Many of these officials aren’t necessarily merging these concepts consciously. The Russian state has always done everything it could to conflate love of country with love of government, arguing that one is indistinguishable from the other. This is why Russians who love their homeland but question their government are once again being cast as ‘enemies,’ ‘traitors,’ and ‘fifth columnists.’ They are hounded and threatened in both public and private. This is why independent media in Russia is not just in a precarious position anymore but has been almost declared anathema. The simple calculation made says that Russia equals the Kremlin. As it permeates most aspects of public life, the state is declared to be the face and soul of the Russian nation. This equation is not without its logic. After all, Russia is the biggest country in the world. It contains many diverse populations who aren’t always that fond of one another. The country suffers from serious social inequality, corruption, and infrastructure problems, as well as a violent insurgency in the North Caucasus. All of these factors present a long-term threat to Russian stability and territorial integrity. And because the Kremlin’s strategic thinking is more short-term than long-term, casting the government as the soul of the nation has become a kind of band-aid solution to this multitude of problems. Sure, things may be hard, the message goes, but the government is the glue that’s holding everything together —criticising us is like criticising the ground beneath your feet. People fall for this argument because they don’t feel they have a choice. The problem of autocracy is that it is like a perpetually collapsing house of cards. It leaves the people living under it few alternatives apart from propping it up, or being buried underneath it. Stereotyping Casting the government as the soul of the nation has become a kind of band-aid solution. In actual fact, the Russian state is a hybrid regime. It combines elements of autocracy with elements of democracy, and its future isn’t nearly as clear-cut as domestic propagandists or foreign hawks would like everyone to believe. </w:t>
      </w:r>
      <w:r w:rsidRPr="00FE1447">
        <w:rPr>
          <w:rStyle w:val="Emphasis"/>
        </w:rPr>
        <w:t>As the unexpected twists and turns in the Ukraine crisis have demonstrated, it’s impossible to make confident predictions.</w:t>
      </w:r>
      <w:r>
        <w:rPr>
          <w:rStyle w:val="Emphasis"/>
        </w:rPr>
        <w:t xml:space="preserve"> </w:t>
      </w:r>
      <w:r w:rsidRPr="00FE1447">
        <w:rPr>
          <w:rStyle w:val="Emphasis"/>
        </w:rPr>
        <w:t>And as this crisis wears on, with thousands of lives lost in a cruel and senseless conflict in eastern Ukraine, the domestic and foreign stereotyping of Russians has, unsurprisingly, intensified, undoing years of progress towards greater acceptance and understanding in the process.</w:t>
      </w:r>
      <w:r>
        <w:rPr>
          <w:rStyle w:val="Emphasis"/>
        </w:rPr>
        <w:t xml:space="preserve"> </w:t>
      </w:r>
      <w:r w:rsidRPr="00FE1447">
        <w:rPr>
          <w:rStyle w:val="StyleUnderline"/>
        </w:rPr>
        <w:t>I personally have lost the will to argue with every self-righteous xenophobe who shows up — online or otherwise — to tell me that Russians are ‘inherently’ evil. I no longer have the will to explain to people that, by doing so, they only aid the Kremlin in its worst impulses. There seems to be little use in arguing for civility on either side anymore. The pain and damage of the last few months has been too severe.</w:t>
      </w:r>
    </w:p>
    <w:p w14:paraId="28552E5C" w14:textId="66E04494" w:rsidR="000D4EEA" w:rsidRDefault="000D4EEA" w:rsidP="0081099F">
      <w:pPr>
        <w:rPr>
          <w:rStyle w:val="StyleUnderline"/>
        </w:rPr>
      </w:pPr>
    </w:p>
    <w:p w14:paraId="41F3EFA8" w14:textId="77777777" w:rsidR="000D4EEA" w:rsidRDefault="000D4EEA" w:rsidP="000D4EEA">
      <w:pPr>
        <w:pStyle w:val="Heading4"/>
      </w:pPr>
      <w:r>
        <w:t>The 1ac’s rearticulation of realism demarcates time and space through presenting a sovereign, stable representation of International Relations theory. This theoretical approach superimposes racial difference and delimits who can be a proper subject of History within IR’s epistemic scope – this erases non-European existence and legitimates colonialism, which turns and outweighs the aff.</w:t>
      </w:r>
    </w:p>
    <w:p w14:paraId="463DD9F2" w14:textId="77777777" w:rsidR="000D4EEA" w:rsidRPr="00E8579B" w:rsidRDefault="000D4EEA" w:rsidP="000D4EEA">
      <w:r w:rsidRPr="00D52066">
        <w:rPr>
          <w:rStyle w:val="Style13ptBold"/>
        </w:rPr>
        <w:t>Agathangelou and Killian 16</w:t>
      </w:r>
      <w:r>
        <w:t xml:space="preserve"> [Anna Agathangelou and Kyle D. Killian, “International Relations as a Vulnerable Space: A conversation with Fanon and Hartman about temporality and violence,” in </w:t>
      </w:r>
      <w:r>
        <w:rPr>
          <w:i/>
        </w:rPr>
        <w:t>Time, Temporality, and Violence in International Relations: (De)fatalizing the Present, Forging Radical Alternatives</w:t>
      </w:r>
      <w:r>
        <w:t>, Routledge, 2016 //tjb]</w:t>
      </w:r>
    </w:p>
    <w:p w14:paraId="4DDEF18E" w14:textId="77777777" w:rsidR="000D4EEA" w:rsidRPr="00F84C44" w:rsidRDefault="000D4EEA" w:rsidP="000D4EEA">
      <w:pPr>
        <w:rPr>
          <w:sz w:val="16"/>
        </w:rPr>
      </w:pPr>
      <w:r w:rsidRPr="00E85C09">
        <w:rPr>
          <w:b/>
          <w:u w:val="single"/>
        </w:rPr>
        <w:t xml:space="preserve">Many realists present sovereignty as a formal, stable representation of an idealized vision of political order, a solution to war or brute violence; though embodied, these historical relations are rife with tensions </w:t>
      </w:r>
      <w:r w:rsidRPr="00F84C44">
        <w:rPr>
          <w:sz w:val="16"/>
        </w:rPr>
        <w:t xml:space="preserve">(Krasner 2001; Morgenthau 1951; Waltz 1979). </w:t>
      </w:r>
      <w:r w:rsidRPr="00E85C09">
        <w:rPr>
          <w:b/>
          <w:u w:val="single"/>
        </w:rPr>
        <w:t>They contain an implicit or explicit axiological hierarchy, extrapolate an account of desirable political arrangements, and posit a stable and unified conception of the state and institutional arrangements and subjectivity primed to bring about that order.</w:t>
      </w:r>
      <w:r w:rsidRPr="00F84C44">
        <w:rPr>
          <w:sz w:val="16"/>
        </w:rPr>
        <w:t xml:space="preserve"> </w:t>
      </w:r>
      <w:r w:rsidRPr="00E85C09">
        <w:rPr>
          <w:rStyle w:val="Emphasis"/>
        </w:rPr>
        <w:t>When sovereignty and war are used to produce certain behaviors, perspectives, or political outcomes, they work together as a particular kind of disciplinary construct that evades time, even though time binds them.</w:t>
      </w:r>
      <w:r w:rsidRPr="00F84C44">
        <w:rPr>
          <w:sz w:val="16"/>
        </w:rPr>
        <w:t xml:space="preserve"> The uncritical acceptance of this displacement of time from our conceptualization of the sovereign and war generates problems for our narration of history, the sover- eign, war, violence, and political subjects. </w:t>
      </w:r>
      <w:r w:rsidRPr="00E85C09">
        <w:rPr>
          <w:rStyle w:val="Emphasis"/>
        </w:rPr>
        <w:t>We must ask whether such limited and politically circumscribed accounts become the drivers of petrified relations and the mark of death, even when espoused otherwise.</w:t>
      </w:r>
      <w:r w:rsidRPr="00F84C44">
        <w:rPr>
          <w:sz w:val="16"/>
        </w:rPr>
        <w:t xml:space="preserve"> Engaging with theorists who problematize the narrowly punctuated understand- ings of sovereignty, war, capital, and subjectivity (Hartman 2007; Marriott 2014; Mbembe 1992; Wilderson 2010) ought to yield insights. Even more important are Saidiya Hartman’s narration of the entanglements of time and slavery and Fanon’s account of violence, sovereignty, and capital. </w:t>
      </w:r>
      <w:r w:rsidRPr="00E85C09">
        <w:rPr>
          <w:rStyle w:val="Emphasis"/>
        </w:rPr>
        <w:t>By superimposing time onto various other given states and racialized situations to show their ‘difference,’ both grap- ple with time in relation to slavery, colonization, and capitalism</w:t>
      </w:r>
      <w:r w:rsidRPr="00F84C44">
        <w:rPr>
          <w:sz w:val="16"/>
        </w:rPr>
        <w:t xml:space="preserve">. They open up questions about sovereignty by creating theoretical concepts that traverse the gaps among theorists of sovereignty, history, war, violence, and capital. </w:t>
      </w:r>
      <w:r w:rsidRPr="00E85C09">
        <w:rPr>
          <w:b/>
          <w:u w:val="single"/>
        </w:rPr>
        <w:t>When we think in terms of time and temporality, the parameters of the con- ceptualization of violence and fatalization of the present change dramatically, allowing us to consider the complexities of lived human experience and high- light dimensions of social life that IR and certain critical postcolonial theorists have seen as irrelevant.</w:t>
      </w:r>
      <w:r w:rsidRPr="00F84C44">
        <w:rPr>
          <w:sz w:val="16"/>
        </w:rPr>
        <w:t xml:space="preserve"> In this chapter, in conversation with Fanon and Hartman, we point to the ruptures/tensions accompanying material technologies/the inven- tions, the ‘real leap’s in Fanon’s words (Fanon 1952: 229). Fanon’s real leaps are radically untimely (Marriott 2014: 518). They cannot be speculated or preempted. They are a creative invention of a grammar that grapples with the ‘form of antino- mies of redemption (a salvational principle that will help us overcome the injury of slavery and the long history of defeat) and irreparability’ (Hartman 2002: 759). Thinking of the force of time and the event via Hartman on slavery and colo- nization stretches our narrow understandings of sovereign power and forces of capture, allowing us to consider imaginaries, as well as the ways institutions such as the state and market consider some subjects mere esh outside the dialectical movement of history or capital. </w:t>
      </w:r>
      <w:r w:rsidRPr="00E85C09">
        <w:rPr>
          <w:b/>
          <w:u w:val="single"/>
        </w:rPr>
        <w:t>Although we cannot fully represent or narrate them, forces of time and the event produce problems. To a greater or lesser extent, we can mark their interjec- tions and irruptions into life otherwise experienced as continuity: we can per- ceive their qualities, analyze indices of their interjection, and even make them somewhat predictable. We are affected by them; we intensify their force; we even precipitate their transformation.</w:t>
      </w:r>
      <w:r w:rsidRPr="00F84C44">
        <w:rPr>
          <w:sz w:val="16"/>
        </w:rPr>
        <w:t xml:space="preserve"> This chapter takes seriously Fanon’s idea that ‘the problem to be considered here is one of time’ (Fanon 1952: 226–227). In conversation with Fanon and Hartman, we show the ways time and temporality in ect our imagination and engagement with time and vulnerability in international relations and world politics. One theo- rist takes the idea of time as a problem of time (Fanon 1952) and as a force, ‘arbi- trary and violent, that positions [the racialized subject] globally’ (Murillo 2013). The other ruptures a linear understanding of the sovereign and the ways we narrate violence to exclude slavery and colonization in its gendered forms: her notion of an ‘original generative act,’ with the ‘centrality’ of its ‘blood-stained gate,’ posits the ontological destruction of the black woman as the ‘inaugurating moment in the for- mation of the enslaved’ within modernity’s violent arena of value (Hartman 2007: 18). Both authors take seriously the way </w:t>
      </w:r>
      <w:r w:rsidRPr="00E85C09">
        <w:rPr>
          <w:b/>
          <w:u w:val="single"/>
        </w:rPr>
        <w:t>the concept of time becomes a producer of a globality whose ‘ontological horizon is manufactured by scienti</w:t>
      </w:r>
      <w:r>
        <w:rPr>
          <w:b/>
          <w:u w:val="single"/>
        </w:rPr>
        <w:t>fi</w:t>
      </w:r>
      <w:r w:rsidRPr="00E85C09">
        <w:rPr>
          <w:b/>
          <w:u w:val="single"/>
        </w:rPr>
        <w:t>c signi</w:t>
      </w:r>
      <w:r>
        <w:rPr>
          <w:b/>
          <w:u w:val="single"/>
        </w:rPr>
        <w:t>fi</w:t>
      </w:r>
      <w:r w:rsidRPr="00E85C09">
        <w:rPr>
          <w:b/>
          <w:u w:val="single"/>
        </w:rPr>
        <w:t>ers’ (the sovereign as analogy or anarchy as metaphor) and ‘the political-symbolic weapons’</w:t>
      </w:r>
      <w:r w:rsidRPr="00F84C44">
        <w:rPr>
          <w:sz w:val="16"/>
        </w:rPr>
        <w:t xml:space="preserve"> (da Silva 1997: 5) </w:t>
      </w:r>
      <w:r w:rsidRPr="008B4BF0">
        <w:rPr>
          <w:b/>
          <w:u w:val="single"/>
        </w:rPr>
        <w:t>that produce non-Europeans as non-existent ‘untimely’ subjects.</w:t>
      </w:r>
      <w:r w:rsidRPr="00F84C44">
        <w:rPr>
          <w:sz w:val="16"/>
        </w:rPr>
        <w:t xml:space="preserve"> </w:t>
      </w:r>
      <w:r w:rsidRPr="00F84C44">
        <w:rPr>
          <w:b/>
          <w:u w:val="single"/>
        </w:rPr>
        <w:t>Those ‘who thrive in the mark of death’</w:t>
      </w:r>
      <w:r w:rsidRPr="00F84C44">
        <w:rPr>
          <w:sz w:val="16"/>
        </w:rPr>
        <w:t xml:space="preserve"> (ibid: 5) </w:t>
      </w:r>
      <w:r w:rsidRPr="00F84C44">
        <w:rPr>
          <w:b/>
          <w:u w:val="single"/>
        </w:rPr>
        <w:t>are not covered by the ethical prin- ciples governing post-Enlightenment social configurations.</w:t>
      </w:r>
      <w:r w:rsidRPr="00F84C44">
        <w:rPr>
          <w:sz w:val="16"/>
        </w:rPr>
        <w:t xml:space="preserve"> </w:t>
      </w:r>
    </w:p>
    <w:p w14:paraId="44B3D4B5" w14:textId="77777777" w:rsidR="000D4EEA" w:rsidRDefault="000D4EEA" w:rsidP="0081099F">
      <w:pPr>
        <w:rPr>
          <w:rStyle w:val="StyleUnderline"/>
        </w:rPr>
      </w:pPr>
    </w:p>
    <w:p w14:paraId="16D8D7F1" w14:textId="77777777" w:rsidR="0081099F" w:rsidRDefault="0081099F" w:rsidP="0081099F">
      <w:pPr>
        <w:pStyle w:val="Heading4"/>
      </w:pPr>
      <w:r>
        <w:t>Every narrative and theory on the geopolitics of the East are tainted by xenophobic scholarship and projects like the aff are always just assimilated into the matrix of Russophobia.</w:t>
      </w:r>
    </w:p>
    <w:p w14:paraId="17E0E36A" w14:textId="77777777" w:rsidR="0081099F" w:rsidRPr="00973973" w:rsidRDefault="0081099F" w:rsidP="0081099F">
      <w:pPr>
        <w:rPr>
          <w:rStyle w:val="Style13ptBold"/>
        </w:rPr>
      </w:pPr>
      <w:r>
        <w:rPr>
          <w:rStyle w:val="Style13ptBold"/>
        </w:rPr>
        <w:t xml:space="preserve">Mettan 17 </w:t>
      </w:r>
      <w:r w:rsidRPr="00973973">
        <w:t>(Guy Mettan, Swiss journalist and politician and President of the Geneva Red Cross, “Creating Russophobia: From the Great Religious Schism to Anti-Putin Hysteria”)//KitKat</w:t>
      </w:r>
    </w:p>
    <w:p w14:paraId="29810917" w14:textId="77777777" w:rsidR="0081099F" w:rsidRDefault="0081099F" w:rsidP="0081099F">
      <w:pPr>
        <w:rPr>
          <w:sz w:val="16"/>
        </w:rPr>
      </w:pPr>
      <w:r w:rsidRPr="00131772">
        <w:rPr>
          <w:sz w:val="16"/>
        </w:rPr>
        <w:t xml:space="preserve">To convince, manipulating words is not enough. </w:t>
      </w:r>
      <w:r w:rsidRPr="00973973">
        <w:rPr>
          <w:rStyle w:val="Emphasis"/>
        </w:rPr>
        <w:t>Constant repetition of the same sentences on Russian expansionism and despotism eventually becomes boring.</w:t>
      </w:r>
      <w:r w:rsidRPr="00131772">
        <w:rPr>
          <w:sz w:val="16"/>
        </w:rPr>
        <w:t xml:space="preserve"> </w:t>
      </w:r>
      <w:r w:rsidRPr="00973973">
        <w:rPr>
          <w:rStyle w:val="StyleUnderline"/>
        </w:rPr>
        <w:t>Construction of the discourse is thus a necessary stage, but it is not sufficient. To be effective and widespread, a narrative must also be elaborated, a story narrated that makes sense. An easy myth must be fabricated that will lodge in the collective imagination</w:t>
      </w:r>
      <w:r w:rsidRPr="00131772">
        <w:rPr>
          <w:sz w:val="16"/>
        </w:rPr>
        <w:t xml:space="preserve">. Construction of a Russophobic narrative is thus infinitely complex. </w:t>
      </w:r>
      <w:r w:rsidRPr="00973973">
        <w:rPr>
          <w:rStyle w:val="StyleUnderline"/>
        </w:rPr>
        <w:t>More than a narrative, it is a metanarrative, as language analysts call it, that is, a narrative within a narrative, a history within history, which interlocks and gets tangled like Russian nesting dolls. One fact leads to another, one event to a series of events, one opinion to other opinions in other times, other cultures, on other continents. But always those stories are linked to the West, to Europe and the United States</w:t>
      </w:r>
      <w:r w:rsidRPr="00131772">
        <w:rPr>
          <w:sz w:val="16"/>
        </w:rPr>
        <w:t xml:space="preserve">. This agglomeration of tales ends up forming a hyper- fiction and generating a new mythology, that of </w:t>
      </w:r>
      <w:r w:rsidRPr="00131772">
        <w:rPr>
          <w:rStyle w:val="StyleUnderline"/>
        </w:rPr>
        <w:t>the fierce Russian bear always ready to charge out of its forests to devour the Little Red Riding Hood of the West.</w:t>
      </w:r>
      <w:r w:rsidRPr="00131772">
        <w:rPr>
          <w:sz w:val="16"/>
        </w:rPr>
        <w:t xml:space="preserve"> As in every good myth, there must be an ogre, a villain ready to demolish the innocent, which hopefully will come to a bad end. </w:t>
      </w:r>
      <w:r w:rsidRPr="00131772">
        <w:rPr>
          <w:rStyle w:val="StyleUnderline"/>
        </w:rPr>
        <w:t>Fabricating a villain—Vladimir Putin in this case—is thus essential to the smooth functioning of the myth</w:t>
      </w:r>
      <w:r w:rsidRPr="00131772">
        <w:rPr>
          <w:sz w:val="16"/>
        </w:rPr>
        <w:t xml:space="preserve">. This myth has a function, anthropologists say. It is to “substitute the truth to better calm apprehensions and provide explanations that bring back tranquility.”1 Literally, a metanarrative is “a narrative on reality whose function is to justify the past and the present.” It is a hyper-discourse which “deploys legitimizing functions in politics, functions destined to edify collective values by way of the identity unit.” It is a unifying discourse able to inscribe innovations in a teleological perspective and to point to criteria for life in common. In a way, the construction of a ‘monumental’ history that ceaselessly turns the present and the future into the past in order to maintain the (actually dead) political identity. Therefore, the metanarrative places us at the heart of myths and rituals in which and through which politics becomes creed, ceremony and symbolic spread to the detriment of citizens’ accountability.2 Indeed, by including various myths, the metanarrative tries to transform the current situation. But to do that, the metanarrative must also transform the past. </w:t>
      </w:r>
      <w:r w:rsidRPr="00131772">
        <w:rPr>
          <w:rStyle w:val="StyleUnderline"/>
        </w:rPr>
        <w:t>This explains why the dominant Russophobic discourse is so eager to rewrite history. The main mission of memory occultation is to wipe out any traces of the positive historical role of Russia in Europe and thus clear the deck for the postmodern mythology of a united Atlanticist Europe centered around a Warsaw, Berlin-Brussels-Paris-London-Washington axis.</w:t>
      </w:r>
      <w:r>
        <w:rPr>
          <w:rStyle w:val="StyleUnderline"/>
        </w:rPr>
        <w:t xml:space="preserve"> </w:t>
      </w:r>
      <w:r w:rsidRPr="00131772">
        <w:rPr>
          <w:sz w:val="16"/>
        </w:rPr>
        <w:t xml:space="preserve">As was done with Byzantium in the days of Charlemagne and the first Roman Germanic emperors backed by the pope’s theologians, it is a matter of wiping Russia as European out of the European consciousness. Europe’s unity and future demand it, at least so say the modern theologians building the myth of Euro-Atlantic union by opposing to it the myth of the threatening Russian bear. </w:t>
      </w:r>
      <w:r w:rsidRPr="00131772">
        <w:rPr>
          <w:rStyle w:val="Emphasis"/>
        </w:rPr>
        <w:t>Seen from that perspective, the systematic interpretation of Russian actions in terms of threats to the West is better understood. In that construction, every detail, every micro-event must be carefully fit into the huge anti-Russian interpretative grid. Putin’s briefest statement, the briefest separatist shellfire, the Greek prime minister’s meeting with a Russian ambassador, a pro-Western opponent’s most insignificant tweet—all of this must be analyzed, taken apart, reformatted and eventually amplified to enhance the huge and moving picture of the horrors that Russia prepares with a view to compromising the glorious edification of a Euro-Atlantic union determined to build “peace, democracy and its peoples’ prosperity” for ever and ever</w:t>
      </w:r>
      <w:r w:rsidRPr="00131772">
        <w:rPr>
          <w:sz w:val="16"/>
        </w:rPr>
        <w:t xml:space="preserve">. Plugging Loopholes in the Narrative This permits us to better understand the West’s obsession to erase what it has done to upset the Russian bear, such as thrusting the “borders” of NATO in its very snout. It would not do if an overlooked small contradiction, a tiny grain of sand, or an improbability made the engine seize up. </w:t>
      </w:r>
      <w:r w:rsidRPr="00131772">
        <w:rPr>
          <w:rStyle w:val="StyleUnderline"/>
        </w:rPr>
        <w:t>If NATO were to be viewed as aggressive, rather than Russia, the entire construction of the myth would collapse. If Russia, for the umpteenth time, did not “invade” Ukraine, how to justify support for Poroshenko when he is bombing Donetsk and massacring civilians in his own country, as in the worst moments of the Sarajevo siege in 1992 and 1994? This is why the media and research institutes linked to European construction or engaged in the defense of American supremacy always drink at the same sources, always interview the same persons, always quote the same experts, tirelessly repeat the same refrain: Putin is a villain, Russia wants to invade us.</w:t>
      </w:r>
      <w:r>
        <w:rPr>
          <w:rStyle w:val="StyleUnderline"/>
        </w:rPr>
        <w:t xml:space="preserve"> </w:t>
      </w:r>
      <w:r w:rsidRPr="00131772">
        <w:rPr>
          <w:sz w:val="16"/>
        </w:rPr>
        <w:t>And this is why, since Charlemagne undertook to build a Latin-Germanic Empire in Europe, Putin’s predecessors, Ivan the Terrible, Peter the Great, Nicolas I or Stalin, were consistently portrayed with the vilest features, as maleficent czars bent on crimes and oppression. What is good for the genealogy of good kings is good for that of the bad guys: they must show that the former derive directly from God and the latter from the devil. Filiation is important. Like in The Lord of the Rings, the Dark Lord Sauron could not be descended from soft and pacific elves, and neither could a kind hobbit give birth to a killer whale. If the genealogy were reversed, the entire mythology would collapse. Let us see now how the metanarrative and the myths it carries are articulated. The first myth is that of the evil czar. We have seen that the West had already gifted Russia with a long line of “cruel, despotic czars” obsessed by the restoration of Russian grandeur and imperialist expansion: Ivan IV the Terrible, Nicolas I, Stalin, and today Vladimir Putin fulfil this function. Almost all books and articles about them in the West take it upon themselves to recall the horrors those leaders allegedly committed against humanity and civilization.</w:t>
      </w:r>
    </w:p>
    <w:p w14:paraId="564677F1" w14:textId="77777777" w:rsidR="00690AC1" w:rsidRPr="00F43E6F" w:rsidRDefault="00690AC1" w:rsidP="0081099F">
      <w:pPr>
        <w:rPr>
          <w:rStyle w:val="StyleUnderline"/>
          <w:sz w:val="16"/>
          <w:u w:val="none"/>
        </w:rPr>
      </w:pPr>
    </w:p>
    <w:p w14:paraId="6874486B" w14:textId="77777777" w:rsidR="00E46E8A" w:rsidRDefault="00E46E8A" w:rsidP="00E46E8A">
      <w:pPr>
        <w:pStyle w:val="Heading4"/>
      </w:pPr>
      <w:r>
        <w:t>Vote neg to make the aff go back to the drawing board – they need to scrutinize the Russophobia of their IR theory before the reading of the affirmative even takes place.</w:t>
      </w:r>
    </w:p>
    <w:p w14:paraId="500B11FA" w14:textId="77777777" w:rsidR="00E46E8A" w:rsidRPr="004C3F3A" w:rsidRDefault="00E46E8A" w:rsidP="00E46E8A">
      <w:pPr>
        <w:rPr>
          <w:rStyle w:val="Style13ptBold"/>
        </w:rPr>
      </w:pPr>
      <w:r>
        <w:rPr>
          <w:rStyle w:val="Style13ptBold"/>
        </w:rPr>
        <w:t xml:space="preserve">Lieven 2k </w:t>
      </w:r>
      <w:r w:rsidRPr="00AB2D84">
        <w:t>(Anatol Lieven, Senior Researcher at the New America Foundation, where he focuses on US global strategy, “Against Russophobia”, https://www.jstor.org/stable/40209716)//KitKat</w:t>
      </w:r>
    </w:p>
    <w:p w14:paraId="53BD8D3E" w14:textId="54AD4A3A" w:rsidR="00E46E8A" w:rsidRDefault="00E46E8A" w:rsidP="00E46E8A">
      <w:pPr>
        <w:rPr>
          <w:sz w:val="16"/>
        </w:rPr>
      </w:pPr>
      <w:r w:rsidRPr="00AB2D84">
        <w:rPr>
          <w:rStyle w:val="StyleUnderline"/>
        </w:rPr>
        <w:t xml:space="preserve">Ever since the Cold War ended, Western officials and commentators have been telling the Russians how they need to grow out of their Cold War attitudes toward the West and Western institutions, and learn to see things in a "modern" and "normal" way. </w:t>
      </w:r>
      <w:r w:rsidRPr="00AB2D84">
        <w:rPr>
          <w:rStyle w:val="Emphasis"/>
        </w:rPr>
        <w:t>And there is a good deal of truth in this. At the same time, it would have been good if we had subjected our own inherited atti- tudes toward Russia to a more rigorous scrutiny</w:t>
      </w:r>
      <w:r w:rsidRPr="00AB2D84">
        <w:rPr>
          <w:sz w:val="16"/>
        </w:rPr>
        <w:t xml:space="preserve">. </w:t>
      </w:r>
      <w:r w:rsidRPr="00AB2D84">
        <w:rPr>
          <w:rStyle w:val="StyleUnderline"/>
        </w:rPr>
        <w:t>For like any other inherited ha- tred, blind, dogmatic hostility toward Rus- sia leads to bad policies, bad journalism, and the corruption of honest debate - and there is all too much of this hatred in West- ern portrayals of and comments on Russia</w:t>
      </w:r>
      <w:r w:rsidRPr="00AB2D84">
        <w:rPr>
          <w:sz w:val="16"/>
        </w:rPr>
        <w:t xml:space="preserve">. From this point of view, an analysis of Russophobia has implications that go far be- yond Russia. Much of the U.S. foreign pol- icy debate, especially on the Republican side, is structured around the belief that American policy should be rooted in a ro- bust defense of national interest - and this is probably also the belief of most ordinary Americans. However, this straightforward view coexists with another, equally wide- spread, view that dominates the media. </w:t>
      </w:r>
      <w:r w:rsidRPr="00AB2D84">
        <w:rPr>
          <w:rStyle w:val="StyleUnderline"/>
        </w:rPr>
        <w:t>It is, in Secretary of State Madeleine Albright's words, that "the United States stands taller than other nations, and therefore sees fur- ther." The unspoken assumption here is that America is not only wise but also objective, at least in its perceptions: that U.S. policy is influenced by values, but never by national prejudices. The assumption behind much American (and Western) reporting of for- eign conflicts is that the writer is morally engaged but ethnically uncommitted and able to turn a benign, all-seeing eye from above on the squabbles of humanity</w:t>
      </w:r>
      <w:r w:rsidRPr="00AB2D84">
        <w:rPr>
          <w:sz w:val="16"/>
        </w:rPr>
        <w:t xml:space="preserve">. It is impossible to exaggerate how irri- tating this attitude is elsewhere in the world, or how misleading and dangerous it is for Western audiences who believe it. Not only does it contribute to mistaken poli- cies, but it renders both policymakers and ordinary citizens incapable of understanding the opposition of other nations to those poli- cies. Concerning the Middle East, it seems likely that most Americans genuinely be- lieve that the United States is a neutral and objective broker in relations between Israelis and Palestinians - which can only appear to an Arab as an almost fantastically bad joke. This belief makes it much more difficult for Americans to comprehend the reasons for Palestinian and Arab fury at both the United States and Israel. </w:t>
      </w:r>
      <w:r w:rsidRPr="00AB2D84">
        <w:rPr>
          <w:rStyle w:val="Emphasis"/>
        </w:rPr>
        <w:t>It encourages a Western interpretation of this anger as the manipulation of sheep-like masses by elites. At worst, it can encourage a kind of racism, in which certain nations are classed as irrationally, irredeemably savage and wicked</w:t>
      </w:r>
      <w:r w:rsidRPr="00AB2D84">
        <w:rPr>
          <w:sz w:val="16"/>
        </w:rPr>
        <w:t xml:space="preserve">. Concerning Russia, the main thrust of the official Western rhetoric with respect to the enlargement of NATO, and Russia's response, has been that the alliance is no longer a Cold War organization or a threat to Russia, that NATO enlargement has noth- ing to do with Russia, that Russia should welcome enlargement, and that Russian op- position is not merely groundless but fool- ish and irrational. It is of course true that Russian fears of NATO expansion have been exaggerated, and some of the rhetoric has been wild. Still, given the attitudes toward Russia reflected in much of the Western me- dia (especially among the many supporters of NATO enlargement), a Russian would have to a a moron or a traitor to approve the ex- pansion of NATO without demanding guaran- tees of Russian interests and security.1 This is not to deny that there has been a great deal to condemn in many aspects of Russian behavior over the past decade, the war in Chechnya being the most ghastly example. </w:t>
      </w:r>
      <w:r w:rsidRPr="00AB2D84">
        <w:rPr>
          <w:rStyle w:val="StyleUnderline"/>
        </w:rPr>
        <w:t>But justifiable Western criticism has all too often been marred by attacks that have been hysterical and one-sided, and it has taken too little account of the genuine problems and threats with which Russians have had to struggle</w:t>
      </w:r>
      <w:r w:rsidRPr="00AB2D84">
        <w:rPr>
          <w:sz w:val="16"/>
        </w:rPr>
        <w:t>. This has been espe- cially true of comment on the latest Chechen war, which began in the summer of 1999.</w:t>
      </w:r>
    </w:p>
    <w:p w14:paraId="1705783A" w14:textId="47E204CA" w:rsidR="00526BA8" w:rsidRDefault="00526BA8" w:rsidP="00E46E8A">
      <w:pPr>
        <w:rPr>
          <w:sz w:val="16"/>
        </w:rPr>
      </w:pPr>
    </w:p>
    <w:p w14:paraId="44DE8A4E" w14:textId="42B678B6" w:rsidR="00526BA8" w:rsidRDefault="00526BA8" w:rsidP="00526BA8">
      <w:pPr>
        <w:pStyle w:val="Heading3"/>
      </w:pPr>
      <w:r>
        <w:t>ALT – Undercommons</w:t>
      </w:r>
    </w:p>
    <w:p w14:paraId="6D41ACB7" w14:textId="77777777" w:rsidR="00526BA8" w:rsidRDefault="00526BA8" w:rsidP="00526BA8">
      <w:pPr>
        <w:pStyle w:val="Heading4"/>
      </w:pPr>
      <w:r>
        <w:t>The alternative is to steal the affirmative – steal it away to the undercommons of enlightenment, into an alternative theory of being together that transcends the ethos of self-possession instituted by the affirmatives theory of international relations. If the only option for Taiwanese people is to be in the place that is no-place, the undercommons is that place, the no-place and no-time of the subversive intellectual.</w:t>
      </w:r>
    </w:p>
    <w:p w14:paraId="0B8BD714" w14:textId="77777777" w:rsidR="00526BA8" w:rsidRPr="00C7023B" w:rsidRDefault="00526BA8" w:rsidP="00526BA8">
      <w:r w:rsidRPr="00C7023B">
        <w:rPr>
          <w:b/>
          <w:bCs/>
          <w:sz w:val="26"/>
          <w:szCs w:val="26"/>
        </w:rPr>
        <w:t>Moten &amp; Harney, 13</w:t>
      </w:r>
      <w:r w:rsidRPr="00C7023B">
        <w:t xml:space="preserve"> (Fred Moten and Stefano Harney, “The Undercommons”, minor compositions, </w:t>
      </w:r>
      <w:hyperlink r:id="rId91" w:history="1">
        <w:r w:rsidRPr="00C7023B">
          <w:rPr>
            <w:rStyle w:val="Hyperlink"/>
          </w:rPr>
          <w:t>http://www.minorcompositions.info/wp-content/uploads/2013/04/undercommons-web.pdf</w:t>
        </w:r>
      </w:hyperlink>
      <w:r w:rsidRPr="00C7023B">
        <w:t xml:space="preserve"> Date Accessed: July 21 2019) // radronning</w:t>
      </w:r>
    </w:p>
    <w:p w14:paraId="0EC6D1A4" w14:textId="77777777" w:rsidR="00526BA8" w:rsidRPr="00C7023B" w:rsidRDefault="00526BA8" w:rsidP="00526BA8">
      <w:pPr>
        <w:spacing w:after="0" w:line="240" w:lineRule="auto"/>
        <w:rPr>
          <w:rStyle w:val="Emphasis"/>
        </w:rPr>
      </w:pPr>
      <w:r w:rsidRPr="00C7023B">
        <w:rPr>
          <w:rStyle w:val="Emphasis"/>
        </w:rPr>
        <w:t>“To the university I’ll steal, and there I’ll steal,”</w:t>
      </w:r>
      <w:r w:rsidRPr="00C7023B">
        <w:rPr>
          <w:rFonts w:eastAsia="Times New Roman" w:cs="Times New Roman"/>
          <w:sz w:val="16"/>
        </w:rPr>
        <w:t xml:space="preserve"> to borrow from Pistol at the end of Henry V, as he would surely borrow from us. </w:t>
      </w:r>
      <w:r w:rsidRPr="00C7023B">
        <w:rPr>
          <w:rStyle w:val="Emphasis"/>
        </w:rPr>
        <w:t>This is the only possible relationship to the American university today</w:t>
      </w:r>
      <w:r w:rsidRPr="00C7023B">
        <w:rPr>
          <w:rFonts w:eastAsia="Times New Roman" w:cs="Times New Roman"/>
          <w:sz w:val="16"/>
        </w:rPr>
        <w:t xml:space="preserve">. This may be true of universities everywhere. It may have to be true of the university in general. But certainly, this much is true in the United States: </w:t>
      </w:r>
      <w:r w:rsidRPr="00C7023B">
        <w:rPr>
          <w:rStyle w:val="StyleUnderline"/>
        </w:rPr>
        <w:t>it cannot be denied that the university is a place of refuge, and it cannot be accepted that the university is a place of enlightenment</w:t>
      </w:r>
      <w:r w:rsidRPr="00C7023B">
        <w:rPr>
          <w:rFonts w:eastAsia="Times New Roman" w:cs="Times New Roman"/>
          <w:sz w:val="16"/>
        </w:rPr>
        <w:t xml:space="preserve">. </w:t>
      </w:r>
      <w:r w:rsidRPr="00C7023B">
        <w:rPr>
          <w:rStyle w:val="Emphasis"/>
        </w:rPr>
        <w:t>In the face of these conditions one can only sneak into the university and steal what one can. To abuse its hospitality, to spite its mission, to join its refugee colony, its gypsy encampment, to be in but not of – this is the path of the subversive intellectual in the modern university.</w:t>
      </w:r>
      <w:r w:rsidRPr="00C7023B">
        <w:rPr>
          <w:rFonts w:eastAsia="Times New Roman" w:cs="Times New Roman"/>
          <w:sz w:val="16"/>
        </w:rPr>
        <w:t xml:space="preserve"> </w:t>
      </w:r>
      <w:r w:rsidRPr="00C7023B">
        <w:rPr>
          <w:rStyle w:val="StyleUnderline"/>
        </w:rPr>
        <w:t xml:space="preserve">Worry about the university. This is the injunction today in the United States, one with a long history. </w:t>
      </w:r>
      <w:r w:rsidRPr="00C7023B">
        <w:t xml:space="preserve">Call for its restoration like Harold Bloom or Stanley Fish or Gerald Graf. Call for its reform like Derek Bok or Bill Readings or Cary Nelson. </w:t>
      </w:r>
      <w:r w:rsidRPr="00C7023B">
        <w:rPr>
          <w:rStyle w:val="StyleUnderline"/>
        </w:rPr>
        <w:t>Call out to it as it calls to you.</w:t>
      </w:r>
      <w:r w:rsidRPr="00C7023B">
        <w:rPr>
          <w:rFonts w:eastAsia="Times New Roman" w:cs="Times New Roman"/>
          <w:sz w:val="16"/>
        </w:rPr>
        <w:t xml:space="preserve"> But </w:t>
      </w:r>
      <w:r w:rsidRPr="00C7023B">
        <w:rPr>
          <w:rStyle w:val="StyleUnderline"/>
        </w:rPr>
        <w:t>for the subversive intellectual, all of this goes on upstairs, in polite company, among the rational men.</w:t>
      </w:r>
      <w:r w:rsidRPr="00C7023B">
        <w:rPr>
          <w:rFonts w:eastAsia="Times New Roman" w:cs="Times New Roman"/>
          <w:sz w:val="16"/>
        </w:rPr>
        <w:t xml:space="preserve"> </w:t>
      </w:r>
      <w:r w:rsidRPr="00C7023B">
        <w:rPr>
          <w:rStyle w:val="StyleUnderline"/>
        </w:rPr>
        <w:t xml:space="preserve">After all, </w:t>
      </w:r>
      <w:r w:rsidRPr="00C7023B">
        <w:rPr>
          <w:rStyle w:val="Emphasis"/>
        </w:rPr>
        <w:t>the subversive intellectual came under false pretenses</w:t>
      </w:r>
      <w:r w:rsidRPr="00C7023B">
        <w:rPr>
          <w:rStyle w:val="StyleUnderline"/>
        </w:rPr>
        <w:t>, with bad documents, out of love</w:t>
      </w:r>
      <w:r w:rsidRPr="00C7023B">
        <w:rPr>
          <w:rFonts w:eastAsia="Times New Roman" w:cs="Times New Roman"/>
          <w:sz w:val="16"/>
        </w:rPr>
        <w:t xml:space="preserve">. </w:t>
      </w:r>
      <w:r w:rsidRPr="00C7023B">
        <w:rPr>
          <w:rStyle w:val="Emphasis"/>
        </w:rPr>
        <w:t>Her labor is as necessary as it is unwelcome. The university needs what she bears but cannot bear what she brings</w:t>
      </w:r>
      <w:r w:rsidRPr="00C7023B">
        <w:rPr>
          <w:rFonts w:eastAsia="Times New Roman" w:cs="Times New Roman"/>
          <w:sz w:val="16"/>
        </w:rPr>
        <w:t xml:space="preserve">. And on top of all that, she disappears. </w:t>
      </w:r>
      <w:r w:rsidRPr="00C7023B">
        <w:rPr>
          <w:rStyle w:val="StyleUnderline"/>
        </w:rPr>
        <w:t xml:space="preserve">She disappears into the underground, the downlow lowdown maroon community of the university, </w:t>
      </w:r>
      <w:r w:rsidRPr="00C7023B">
        <w:rPr>
          <w:rStyle w:val="Emphasis"/>
        </w:rPr>
        <w:t>into the undercommons of enlightenment, where the work gets done, where the work gets subverted, where the revolution is still black, still strong.</w:t>
      </w:r>
      <w:r w:rsidRPr="00C7023B">
        <w:rPr>
          <w:rFonts w:eastAsia="Times New Roman" w:cs="Times New Roman"/>
          <w:sz w:val="16"/>
        </w:rPr>
        <w:t xml:space="preserve"> What is that work and what is its social capacity for both reproducing the university and producing fugitivity? If one were to say teaching, one would be performing the work of the university. </w:t>
      </w:r>
      <w:r w:rsidRPr="00C7023B">
        <w:rPr>
          <w:rStyle w:val="Emphasis"/>
        </w:rPr>
        <w:t>Teaching is merely a profession and an operation of that onto-/auto-encyclopedic circle of the state” that Jacques Derrida calls the Universitas. But it is useful to invoke this operation to glimpse the hole in the fence where labor enters, to glimpse its hiring hall, its night quarters</w:t>
      </w:r>
      <w:r w:rsidRPr="00C7023B">
        <w:rPr>
          <w:rFonts w:eastAsia="Times New Roman" w:cs="Times New Roman"/>
          <w:sz w:val="16"/>
        </w:rPr>
        <w:t xml:space="preserve">. </w:t>
      </w:r>
      <w:r w:rsidRPr="00C7023B">
        <w:rPr>
          <w:rStyle w:val="Emphasis"/>
        </w:rPr>
        <w:t>The university needs teaching labor,</w:t>
      </w:r>
      <w:r w:rsidRPr="00C7023B">
        <w:rPr>
          <w:rFonts w:eastAsia="Times New Roman" w:cs="Times New Roman"/>
          <w:sz w:val="16"/>
        </w:rPr>
        <w:t xml:space="preserve"> despite itself, or as itself, self-identical with and thereby erased by it. </w:t>
      </w:r>
      <w:r w:rsidRPr="00C7023B">
        <w:rPr>
          <w:rStyle w:val="Emphasis"/>
        </w:rPr>
        <w:t>It is 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it is teaching that brings us in</w:t>
      </w:r>
      <w:r w:rsidRPr="00C7023B">
        <w:rPr>
          <w:rFonts w:eastAsia="Times New Roman" w:cs="Times New Roman"/>
          <w:sz w:val="16"/>
        </w:rPr>
        <w:t xml:space="preserve">.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w:t>
      </w:r>
      <w:r w:rsidRPr="00C7023B">
        <w:rPr>
          <w:rStyle w:val="StyleUnderline"/>
        </w:rPr>
        <w:t>T</w:t>
      </w:r>
      <w:r w:rsidRPr="00C7023B">
        <w:rPr>
          <w:rStyle w:val="Emphasis"/>
        </w:rPr>
        <w:t>he moment of teaching for food is therefore often mistakenly taken to be a stage, as if eventually one should not teach for food. If the stage persists, there is a social pathology in the university. But if the teaching is successfully passed on, the stage is surpassed, and teaching is consigned to those who are known to remain in the stage, the sociopathological labor of the university</w:t>
      </w:r>
      <w:r w:rsidRPr="00C7023B">
        <w:rPr>
          <w:rStyle w:val="StyleUnderline"/>
        </w:rPr>
        <w:t>. Kant interestingly calls such a stage “self-incurred minority.”</w:t>
      </w:r>
      <w:r w:rsidRPr="00C7023B">
        <w:rPr>
          <w:rFonts w:eastAsia="Times New Roman" w:cs="Times New Roman"/>
          <w:sz w:val="16"/>
        </w:rPr>
        <w:t xml:space="preserve"> He tries to contrast it with having the “determination and courage to use one’s intelligence without being guided by another.” “Have the courage to use your own intelligence.” </w:t>
      </w:r>
      <w:r w:rsidRPr="00C7023B">
        <w:rPr>
          <w:rStyle w:val="StyleUnderline"/>
        </w:rPr>
        <w:t xml:space="preserve">But what would it mean if teaching or rather what we might call “the beyond of teaching” is precisely what one is asked to get beyond, to stop taking sustenance? </w:t>
      </w:r>
      <w:r w:rsidRPr="00C7023B">
        <w:rPr>
          <w:rStyle w:val="Emphasis"/>
        </w:rPr>
        <w:t xml:space="preserve">And what of those minorities who refuse, the tribe of moles who will not come back from beyond (that which is beyond “the beyond of teaching”), as if they will not be subjects, as if they want to think as objects, as minority? Certainly, the perfect subjects of communication, those successfully beyond teaching, will see them as waste. </w:t>
      </w:r>
      <w:r w:rsidRPr="00C7023B">
        <w:rPr>
          <w:rStyle w:val="StyleUnderline"/>
        </w:rPr>
        <w:t>But their collective labor will always call into question who truly is taking the orders of the enlightenment.</w:t>
      </w:r>
      <w:r w:rsidRPr="00C7023B">
        <w:rPr>
          <w:rFonts w:eastAsia="Times New Roman" w:cs="Times New Roman"/>
          <w:sz w:val="16"/>
        </w:rPr>
        <w:t xml:space="preserve"> The waste lives for those moments beyond teaching when you give away the unexpected beautiful phrase – unexpected, no one has asked, beautiful, it will never come back. Is being the biopower of the enlightenment truly better than this? Perhaps the biopower of the enlightenment knows this, or perhaps it is just reacting to the objecthood of this labor as it must. </w:t>
      </w:r>
      <w:r w:rsidRPr="00C7023B">
        <w:rPr>
          <w:rStyle w:val="Emphasis"/>
        </w:rPr>
        <w:t xml:space="preserve">But even as it depends on these moles, these refugees, it will call them uncollegial, impractical, naive, unprofessional. </w:t>
      </w:r>
      <w:r w:rsidRPr="00C7023B">
        <w:rPr>
          <w:rStyle w:val="StyleUnderline"/>
        </w:rPr>
        <w:t>And one may be given one last chance to be pragmatic – why steal when one can have it all, they will ask</w:t>
      </w:r>
      <w:r w:rsidRPr="00C7023B">
        <w:t xml:space="preserve">. </w:t>
      </w:r>
      <w:r w:rsidRPr="00C7023B">
        <w:rPr>
          <w:rStyle w:val="Emphasis"/>
        </w:rPr>
        <w:t>But if one hides from this interpellation, neither agrees nor disagrees but goes with hands full into the underground of the university, into the Undercommons – this will be regarded as theft, as a criminal act.</w:t>
      </w:r>
      <w:r w:rsidRPr="00C7023B">
        <w:rPr>
          <w:rFonts w:eastAsia="Times New Roman" w:cs="Times New Roman"/>
          <w:sz w:val="16"/>
        </w:rPr>
        <w:t xml:space="preserve"> </w:t>
      </w:r>
      <w:r w:rsidRPr="00C7023B">
        <w:rPr>
          <w:rStyle w:val="Emphasis"/>
        </w:rPr>
        <w:t>And it is at the same time, the only possible act</w:t>
      </w:r>
      <w:r w:rsidRPr="00C7023B">
        <w:rPr>
          <w:rFonts w:eastAsia="Times New Roman" w:cs="Times New Roman"/>
          <w:sz w:val="16"/>
        </w:rPr>
        <w:t xml:space="preserve">. In that undercommons of the university one can see that it is not a matter of teaching versus research or even the beyond of teaching versus the individualisation of research. </w:t>
      </w:r>
      <w:r w:rsidRPr="00C7023B">
        <w:rPr>
          <w:rStyle w:val="Emphasis"/>
        </w:rPr>
        <w:t>To enter this space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What the beyond of teaching is really about is not fnishing oneself, not passing, not completing;</w:t>
      </w:r>
      <w:r w:rsidRPr="00C7023B">
        <w:rPr>
          <w:rFonts w:eastAsia="Times New Roman" w:cs="Times New Roman"/>
          <w:sz w:val="16"/>
        </w:rPr>
        <w:t xml:space="preserve"> </w:t>
      </w:r>
      <w:r w:rsidRPr="00C7023B">
        <w:rPr>
          <w:rStyle w:val="StyleUnderline"/>
        </w:rPr>
        <w:t>it’s about allowing subjectivity to be unlawfully overcome by others, a radical passion and passivity such that one becomes unft for subjection, because one does not possess the kind of agency that can hold the regulatory forces of subjecthood, and one cannot initiate the auto-interpellative torque that biopower subjection requires and rewards.</w:t>
      </w:r>
      <w:r w:rsidRPr="00C7023B">
        <w:rPr>
          <w:rFonts w:eastAsia="Times New Roman" w:cs="Times New Roman"/>
          <w:sz w:val="16"/>
        </w:rPr>
        <w:t xml:space="preserve"> </w:t>
      </w:r>
      <w:r w:rsidRPr="00C7023B">
        <w:rPr>
          <w:rStyle w:val="Emphasis"/>
        </w:rPr>
        <w:t>It is not so much the teaching as it is the prophecy in the organization of the act of teaching</w:t>
      </w:r>
      <w:r w:rsidRPr="00C7023B">
        <w:rPr>
          <w:rFonts w:eastAsia="Times New Roman" w:cs="Times New Roman"/>
          <w:sz w:val="16"/>
        </w:rPr>
        <w:t xml:space="preserve">. </w:t>
      </w:r>
      <w:r w:rsidRPr="00C7023B">
        <w:rPr>
          <w:rStyle w:val="StyleUnderline"/>
        </w:rPr>
        <w:t>The prophecy that predicts its own organization and has therefore passed, as commons, and the prophecy that exceeds its own organization and therefore as yet can only be organized.</w:t>
      </w:r>
      <w:r w:rsidRPr="00C7023B">
        <w:rPr>
          <w:rFonts w:eastAsia="Times New Roman" w:cs="Times New Roman"/>
          <w:sz w:val="16"/>
        </w:rPr>
        <w:t xml:space="preserve"> Against the prophetic organization of the undercommons is arrayed its own deadening labor for the university, and beyond that, the negligence of professionalization, and the professionalization of the critical academic. </w:t>
      </w:r>
      <w:r w:rsidRPr="00C7023B">
        <w:rPr>
          <w:rStyle w:val="StyleUnderline"/>
        </w:rPr>
        <w:t>The undercommons is therefore always an unsafe neighborhood</w:t>
      </w:r>
      <w:r w:rsidRPr="00C7023B">
        <w:rPr>
          <w:rFonts w:eastAsia="Times New Roman" w:cs="Times New Roman"/>
          <w:sz w:val="16"/>
        </w:rPr>
        <w:t xml:space="preserve">. As Fredric Jameson reminds us, the university depends upon </w:t>
      </w:r>
      <w:r w:rsidRPr="00C7023B">
        <w:rPr>
          <w:rStyle w:val="Emphasis"/>
        </w:rPr>
        <w:t xml:space="preserve">“Enlightenment-type critiques and demystifcation ofs belief and committed ideology, in order to clear the ground for unobstructed planning and ‘development.’” Tis is the weakness of the university, the lapse in its homeland security. It needs labor power for this “enlightenmenttype critique,” but, somehow, labor always escapes. </w:t>
      </w:r>
      <w:r w:rsidRPr="00C7023B">
        <w:rPr>
          <w:rFonts w:eastAsia="Times New Roman" w:cs="Times New Roman"/>
          <w:sz w:val="16"/>
        </w:rPr>
        <w:t xml:space="preserve">Te premature subjects of the undercommons took the call seriously, or had to be serious about the call. Tey were not clear about planning, too mystical, too full of belief. And yet this labor force cannot reproduce itself, it must be reproduced. </w:t>
      </w:r>
      <w:r w:rsidRPr="00C7023B">
        <w:rPr>
          <w:rStyle w:val="Emphasis"/>
        </w:rPr>
        <w:t>Te university works for the day when it will be able to rid itself, like capital in general, of the trouble of labor</w:t>
      </w:r>
      <w:r w:rsidRPr="00C7023B">
        <w:rPr>
          <w:rFonts w:eastAsia="Times New Roman" w:cs="Times New Roman"/>
          <w:sz w:val="16"/>
        </w:rPr>
        <w:t xml:space="preserve">. </w:t>
      </w:r>
      <w:r w:rsidRPr="00C7023B">
        <w:rPr>
          <w:rStyle w:val="StyleUnderline"/>
        </w:rPr>
        <w:t>It will then be able to reproduce a labor force that understands itself as not only unnecessary but dangerous to the development of capitalism.</w:t>
      </w:r>
      <w:r w:rsidRPr="00C7023B">
        <w:rPr>
          <w:rFonts w:eastAsia="Times New Roman" w:cs="Times New Roman"/>
          <w:sz w:val="16"/>
        </w:rPr>
        <w:t xml:space="preserve"> </w:t>
      </w:r>
      <w:r w:rsidRPr="00C7023B">
        <w:rPr>
          <w:rStyle w:val="Emphasis"/>
        </w:rPr>
        <w:t>Much pedagogy and scholarship is already dedicated in this direction. Students must come to see themselves as the problem, which, counter to the complaints of restorationist critics of the university, is precisely what it means to be a customer, to take on the burden of realisation and always necessarily be inadequate to it.</w:t>
      </w:r>
      <w:r w:rsidRPr="00C7023B">
        <w:rPr>
          <w:rFonts w:eastAsia="Times New Roman" w:cs="Times New Roman"/>
          <w:sz w:val="16"/>
        </w:rPr>
        <w:t xml:space="preserve"> </w:t>
      </w:r>
      <w:r w:rsidRPr="00C7023B">
        <w:rPr>
          <w:rStyle w:val="Emphasis"/>
        </w:rPr>
        <w:t xml:space="preserve">Later, these students will be able to see themselves properly as obstacles to society, or perhaps, with lifelong learning, students will return having successfully diagnosed themselves as the problem. </w:t>
      </w:r>
      <w:r w:rsidRPr="00C7023B">
        <w:rPr>
          <w:rFonts w:eastAsia="Times New Roman" w:cs="Times New Roman"/>
          <w:sz w:val="16"/>
        </w:rPr>
        <w:t xml:space="preserve">Still, the dream of an undiferentiated labor that knows itself as superfuous is interrupted precisely by the labor of clearing away the burning roadblocks of ideology. While it is better that this police function be in the hands of the few, it still raises labor as diference, labor as the development of other labor, and therefore labor as a source of wealth. </w:t>
      </w:r>
      <w:r w:rsidRPr="00C7023B">
        <w:rPr>
          <w:rStyle w:val="StyleUnderline"/>
        </w:rPr>
        <w:t xml:space="preserve">And although the enlightenment-type critique, as we suggest below, informs on, kisses the cheek of, any autonomous development as a result of this diference in labor, there is a break in the wall here, a shallow place in the river, a place to land under the rocks. </w:t>
      </w:r>
      <w:r w:rsidRPr="00C7023B">
        <w:rPr>
          <w:rStyle w:val="Emphasis"/>
        </w:rPr>
        <w:t>Te university still needs this clandestine labor to prepare this undiferentiated labor force, whose increasing specialisation and managerialist tendencies, again contra the restorationists, represent precisely the successful integration of the division of labor with the universe of exchange that commands restorationist loyalty.</w:t>
      </w:r>
      <w:r w:rsidRPr="00C7023B">
        <w:rPr>
          <w:rFonts w:eastAsia="Times New Roman" w:cs="Times New Roman"/>
          <w:sz w:val="16"/>
        </w:rPr>
        <w:t xml:space="preserve"> </w:t>
      </w:r>
      <w:r w:rsidRPr="00C7023B">
        <w:rPr>
          <w:rStyle w:val="Emphasis"/>
        </w:rPr>
        <w:t>Introducing this labor upon labor, and providing the space for its development, creates risks</w:t>
      </w:r>
      <w:r w:rsidRPr="00C7023B">
        <w:rPr>
          <w:rFonts w:eastAsia="Times New Roman" w:cs="Times New Roman"/>
          <w:sz w:val="16"/>
        </w:rPr>
        <w:t xml:space="preserve">. </w:t>
      </w:r>
      <w:r w:rsidRPr="00C7023B">
        <w:rPr>
          <w:rStyle w:val="StyleUnderline"/>
        </w:rPr>
        <w:t>Like the colonial police force recruited unwittingly from guerrilla neighborhoods, university labor may harbor refugees, fugitives, renegades, and castaways</w:t>
      </w:r>
      <w:r w:rsidRPr="00C7023B">
        <w:rPr>
          <w:rFonts w:eastAsia="Times New Roman" w:cs="Times New Roman"/>
          <w:sz w:val="16"/>
        </w:rPr>
        <w:t xml:space="preserve">. But there are good reasons for the university to be confdent that such elements will be exposed or forced underground. Precautions have been taken, book lists have been drawn up, teaching observations conducted, invitations to contribute made. </w:t>
      </w:r>
      <w:r w:rsidRPr="00C7023B">
        <w:rPr>
          <w:rStyle w:val="Emphasis"/>
        </w:rPr>
        <w:t>Yet against these precautions stands the immanence of transcendence, the necessary deregulation and the possibilities of criminality and fugitivity that labor upon labor requires. Maroon communities of composition teachers, mentorless graduate students, adjunct Marxist historians, out or queer management professors, state college ethnic studies departments, closed-down flm programs, visaexpired Yemeni student newspaper editors, historically black college sociologists, and feminist engineers. And what will the university say of them? It will say they are unprofessional. Tis is not an arbitrary charge. It is the charge against the more than professional. How do those who exceed the profession, who exceed and by exceeding escape, how do those maroons problematize themselves, problematize the university, force the university to consider them a problem, a danger? Te undercommons is not, in short, the kind of fanciful communities of whimsy invoked by Bill Readings at the end of his book. T</w:t>
      </w:r>
      <w:r>
        <w:rPr>
          <w:rStyle w:val="Emphasis"/>
        </w:rPr>
        <w:t>h</w:t>
      </w:r>
      <w:r w:rsidRPr="00C7023B">
        <w:rPr>
          <w:rStyle w:val="Emphasis"/>
        </w:rPr>
        <w:t xml:space="preserve">e undercommons, its maroons, are always at war, always in hiding. </w:t>
      </w:r>
    </w:p>
    <w:p w14:paraId="03DF8376" w14:textId="77777777" w:rsidR="00526BA8" w:rsidRPr="00526BA8" w:rsidRDefault="00526BA8" w:rsidP="00526BA8"/>
    <w:p w14:paraId="29E0732B" w14:textId="77777777" w:rsidR="00536003" w:rsidRDefault="00536003" w:rsidP="00536003"/>
    <w:p w14:paraId="22AF04D3" w14:textId="77777777" w:rsidR="0004165F" w:rsidRDefault="00D15F90" w:rsidP="003A6A15">
      <w:pPr>
        <w:pStyle w:val="Heading3"/>
      </w:pPr>
      <w:r>
        <w:t xml:space="preserve">TURN </w:t>
      </w:r>
      <w:r w:rsidR="003A6A15">
        <w:t>–</w:t>
      </w:r>
      <w:r>
        <w:t xml:space="preserve"> Realism</w:t>
      </w:r>
    </w:p>
    <w:p w14:paraId="2F58E214" w14:textId="77777777" w:rsidR="003A6A15" w:rsidRDefault="003A6A15" w:rsidP="003A6A15">
      <w:pPr>
        <w:pStyle w:val="Heading4"/>
      </w:pPr>
      <w:r>
        <w:t>Structural realism is ineffective to explain IR</w:t>
      </w:r>
    </w:p>
    <w:p w14:paraId="7FE5E16B" w14:textId="77777777" w:rsidR="003A6A15" w:rsidRPr="008C2C04" w:rsidRDefault="003A6A15" w:rsidP="003A6A15">
      <w:r w:rsidRPr="003D12B1">
        <w:rPr>
          <w:rStyle w:val="Style13ptBold"/>
        </w:rPr>
        <w:t>Goldstein, 03</w:t>
      </w:r>
      <w:r>
        <w:t xml:space="preserve"> (Avery Goldstein, professor of Global Politics and International Relations @ upenn, “Structural Realism and China’s Foreign Policy: Much (But Never All) of the Story,” </w:t>
      </w:r>
      <w:hyperlink r:id="rId92" w:history="1">
        <w:r w:rsidRPr="00FD60BC">
          <w:rPr>
            <w:rStyle w:val="Hyperlink"/>
          </w:rPr>
          <w:t>https://link.springer.com/chapter/10.1057%2F9781403981707_7</w:t>
        </w:r>
      </w:hyperlink>
      <w:r>
        <w:t xml:space="preserve">, date accessed: July 29, 2019) // radronning </w:t>
      </w:r>
    </w:p>
    <w:p w14:paraId="3105C301" w14:textId="77777777" w:rsidR="003A6A15" w:rsidRDefault="003A6A15" w:rsidP="003A6A15">
      <w:pPr>
        <w:rPr>
          <w:sz w:val="16"/>
        </w:rPr>
      </w:pPr>
      <w:r w:rsidRPr="008C2C04">
        <w:rPr>
          <w:sz w:val="16"/>
        </w:rPr>
        <w:t xml:space="preserve">Can structural realism provide a satisfactory explanation for China’s foreign policy? China scholars have often criticized the work of social scientists, especially those relying on abstract theories, for ignoring the special features of the Chinese case.1 Since </w:t>
      </w:r>
      <w:r w:rsidRPr="008C2C04">
        <w:rPr>
          <w:rStyle w:val="Emphasis"/>
        </w:rPr>
        <w:t>structural realism intentionally sets aside the distinctiveness of particular cases</w:t>
      </w:r>
      <w:r w:rsidRPr="008C2C04">
        <w:rPr>
          <w:sz w:val="16"/>
        </w:rPr>
        <w:t xml:space="preserve">, it would certainly seem to be an obvious target for this sort of argument. Such criticism, however, is both accurate and beside the point. The issue is not whether </w:t>
      </w:r>
      <w:r w:rsidRPr="008C2C04">
        <w:rPr>
          <w:rStyle w:val="Emphasis"/>
        </w:rPr>
        <w:t>structural realism</w:t>
      </w:r>
      <w:r w:rsidRPr="008C2C04">
        <w:rPr>
          <w:sz w:val="16"/>
        </w:rPr>
        <w:t xml:space="preserve"> can or </w:t>
      </w:r>
      <w:r w:rsidRPr="008C2C04">
        <w:rPr>
          <w:rStyle w:val="Emphasis"/>
        </w:rPr>
        <w:t>cannot provide an adequate explanation for China’s foreign policy</w:t>
      </w:r>
      <w:r w:rsidRPr="008C2C04">
        <w:rPr>
          <w:sz w:val="16"/>
        </w:rPr>
        <w:t xml:space="preserve">. It cannot, </w:t>
      </w:r>
      <w:r w:rsidRPr="008C2C04">
        <w:rPr>
          <w:rStyle w:val="Emphasis"/>
        </w:rPr>
        <w:t>as even neorealism’s founding theorist would readily concede</w:t>
      </w:r>
      <w:r w:rsidRPr="008C2C04">
        <w:rPr>
          <w:sz w:val="16"/>
        </w:rPr>
        <w:t xml:space="preserve">. Rather, the important question is how much of the explanation can the international-structural causes it highlights provide? With this question in mind, the following chapter reconsiders China’s foreign policy during and after the Cold War. In Man, the State, and War and Theory of International Politics, Kenneth Waltz explained recurrent patterns of international behavior and outcomes by highlighting the causal significance of the system’s structure—the constraints of anarchy emphasized in the former work, and constraints of polarity emphasized in the latter. Yet, he also indicated that </w:t>
      </w:r>
      <w:r w:rsidRPr="008C2C04">
        <w:rPr>
          <w:rStyle w:val="Emphasis"/>
        </w:rPr>
        <w:t>however powerful these structural constraints may be, the explanation of a particular international outcome (e.g., the outbreak of a specific war) and the explanation a particular state’s behavior</w:t>
      </w:r>
      <w:r w:rsidRPr="008C2C04">
        <w:rPr>
          <w:sz w:val="16"/>
        </w:rPr>
        <w:t xml:space="preserve"> </w:t>
      </w:r>
      <w:r w:rsidRPr="008C2C04">
        <w:rPr>
          <w:rStyle w:val="Emphasis"/>
        </w:rPr>
        <w:t>(e.g., its foreign policy) will be incomplete and often misleading if the analyst ignores causes intentionally set aside for the purposes of crafting a parsimonious systems theory.</w:t>
      </w:r>
      <w:r w:rsidRPr="008C2C04">
        <w:rPr>
          <w:sz w:val="16"/>
        </w:rPr>
        <w:t xml:space="preserve">2 </w:t>
      </w:r>
      <w:r w:rsidRPr="008C2C04">
        <w:rPr>
          <w:rStyle w:val="StyleUnderline"/>
        </w:rPr>
        <w:t>That including a host of such causes—the personality of state leaders, parochial political interests of government bureaucrats, ideology, and domestic social, economic, and political structures—helps provide a fuller account of the foreign policy choices particular states make, is not proof of neorealism’s fatal flaw, but rather another demonstration of some simple methodological points.</w:t>
      </w:r>
      <w:r w:rsidRPr="008C2C04">
        <w:rPr>
          <w:sz w:val="16"/>
        </w:rPr>
        <w:t xml:space="preserve"> A theory is an attempt to depict an aspect of the real world through abstraction and simplification; in making sense of its chosen domain of inquiry, every theory has a limited range of application; a theory with a wider range of application is more useful or powerful, but even a powerful theory provides only a partial account of reality.3 The example frequently cited to make the last point, makes it well. Newtonian mechanics is a powerful body of theory (whose limits modern physicists eventually exposed). Nevertheless, although its attraction provide a compelling explanation as to why leaves fall to the ground rather than ascend to the heavens, they are of little use in understanding the different paths followed by leaves as opposed to apples.4 To explain such differences, of course, requires drawing on other theories that focus on aspects of the physical world that were set aside by Newton. The usefulness of aerodynamics for explaining the path of falling bodies complements rather than contradicts Newton’s insights about gravitational attraction. Engineers, engaged in applied as opposed to theoretical science, draw on and combine the insights that abstract and simplified disciplinary research provides. One should expect it to be likewise with the study of China’s foreign policy. In analyzing a specific empirical case, one is engaged in applied science, not theoretical science. Thus, to restate the point made earlier, the question is not whether neorealism can explain China’s foreign policy, but rather how much of the explanation can the international-structural causes it highlights provide?</w:t>
      </w:r>
    </w:p>
    <w:p w14:paraId="4516BE07" w14:textId="77777777" w:rsidR="003A6A15" w:rsidRDefault="003A6A15" w:rsidP="003A6A15">
      <w:pPr>
        <w:pStyle w:val="Heading4"/>
      </w:pPr>
      <w:r>
        <w:t>Realism is incapable of understanding the depth and intricacies in global environmental and war impacts.</w:t>
      </w:r>
    </w:p>
    <w:p w14:paraId="1484E305" w14:textId="77777777" w:rsidR="003A6A15" w:rsidRPr="00B96D9B" w:rsidRDefault="003A6A15" w:rsidP="003A6A15">
      <w:r w:rsidRPr="00BC3B94">
        <w:rPr>
          <w:rStyle w:val="Style13ptBold"/>
        </w:rPr>
        <w:t>Ahemed 10</w:t>
      </w:r>
      <w:r>
        <w:t>,xx-xx-2010, “The international relations of crisis and the crisis of international relations: from the securitisation of scarcity to the militarisation of society”, Routlege//aadi</w:t>
      </w:r>
    </w:p>
    <w:p w14:paraId="4905ED70" w14:textId="187DEBEC" w:rsidR="003A6A15" w:rsidRDefault="003A6A15" w:rsidP="003A6A15">
      <w:pPr>
        <w:rPr>
          <w:sz w:val="16"/>
        </w:rPr>
      </w:pPr>
      <w:r w:rsidRPr="00BC3B94">
        <w:rPr>
          <w:sz w:val="16"/>
        </w:rPr>
        <w:t>In one salient example,</w:t>
      </w:r>
      <w:r w:rsidRPr="005053CA">
        <w:rPr>
          <w:rStyle w:val="StyleUnderline"/>
        </w:rPr>
        <w:t xml:space="preserve"> O’Keefe draws extensively on both offensive and defensive variants of neorealist theory, including the work of Jack Snyder, Robert Jervis and Kenneth Waltz, to argue for realism’s continuing relevance in understanding how the ‘biophysical environment plays a significant role in triggering and prolonging the structural conditions that result in conflict’</w:t>
      </w:r>
      <w:r w:rsidRPr="00BC3B94">
        <w:rPr>
          <w:sz w:val="16"/>
        </w:rPr>
        <w:t xml:space="preserve">. She notes that </w:t>
      </w:r>
      <w:r w:rsidRPr="005053CA">
        <w:rPr>
          <w:rStyle w:val="StyleUnderline"/>
        </w:rPr>
        <w:t>standard realist concepts such as ‘anarchy, security dilemmas, and the prisoner’s dilemma’ can be used to explain the emergence of environmental or resource-based violent conflicts largely within, and occasionally between, the weaker states of the South</w:t>
      </w:r>
      <w:r w:rsidRPr="00BC3B94">
        <w:rPr>
          <w:sz w:val="16"/>
        </w:rPr>
        <w:t xml:space="preserve">. ‘Environmental anarchy’ occurs in weak states which lack ‘active government regulation’ of the </w:t>
      </w:r>
      <w:r w:rsidRPr="005053CA">
        <w:rPr>
          <w:rStyle w:val="StyleUnderline"/>
        </w:rPr>
        <w:t>internal distribution of natural resources, leading to a ‘tragedy of the commons’. This generates resource scarcities which lead to ‘security dilemmas’ over ownership of resources, often settled by resort to violence, perpetuated by ‘the prisoner’s dilemma’</w:t>
      </w:r>
      <w:r w:rsidRPr="00BC3B94">
        <w:rPr>
          <w:sz w:val="16"/>
        </w:rPr>
        <w:t xml:space="preserve">. 56 Ultimately, this </w:t>
      </w:r>
      <w:r w:rsidRPr="005053CA">
        <w:rPr>
          <w:rStyle w:val="StyleUnderline"/>
        </w:rPr>
        <w:t>theoretical hypothesis on the causes of environmental or resource-related conflict is incapable of engaging with the deeper intersecting global structural conditions generating resource scarcities, independently of insufficient government management of the internal distribution of resources in weak states</w:t>
      </w:r>
      <w:r w:rsidRPr="00BC3B94">
        <w:rPr>
          <w:sz w:val="16"/>
        </w:rPr>
        <w:t xml:space="preserve">. It simplistically applies the Hobbesian assumption that without a centralised ‘Leviathan’ state structure, the persistence of anarchy in itself generates conflict over resources. </w:t>
      </w:r>
      <w:r w:rsidRPr="005053CA">
        <w:rPr>
          <w:rStyle w:val="StyleUnderline"/>
        </w:rPr>
        <w:t>Under the guise of restoring the significance of the biophysical environment to orthodox IR, this approach in effect actually occludes the environment as a meaningful causal factor, reducing it to a mere epiphenomenon of the dynamics of anarchy in the context of state failure. As a consequence, this approach is theoretically impotent in grasping the systemic acceleration of global ecological, energy and economic crises as a direct consequence of the way in which the inter-state system itself exploits the biophysical environment.</w:t>
      </w:r>
      <w:r w:rsidRPr="00BC3B94">
        <w:rPr>
          <w:sz w:val="16"/>
        </w:rPr>
        <w:t xml:space="preserve"> The same criticism in fact applies to opposing theories that resource abundance is a major cause of violent conflict. Bannon and Collier, for instance, argue that resource abundance and greed, rather than resource scarcity and political grievances, generated intra-state conflicts financed by the export of commodities in regions like Angola and Sierra Leone (diamonds) or West Africa (tropical timber). In other regions, abundance rather than shortages of oil, drugs and gold fuelled and financed violent secessionist movements in the context of widespread corruption and poor governance.57 Ultimately, this departs little from the theoretical assumptions bove, with weak central state governance still blamed for generating anarchic conditions conducive to conflict over abundant resources. Furthermore, as Kaldor shows, this s</w:t>
      </w:r>
      <w:r w:rsidRPr="005053CA">
        <w:rPr>
          <w:rStyle w:val="StyleUnderline"/>
        </w:rPr>
        <w:t>implistic perspective overlooks the wider context of the global political economy – the evolution of regional ‘war economies’ was often enabled precisely by the devastating impact of neoliberal structural adjustment programmes, which eroded state structures and generated social crises that radicalised identity politics.58 Under traditional neorealist logic, a strategic response to global environmental crises must involve the expansion of state-military capabilities in order to strengthen the centralised governance structures whose task is to regulate the international distribution of natural resources, as well as to ensure that a particular state’s own resource requirements are protected. Neorealism understands inter-state competition, rivalry and warfare as inevitable functions of states’ uncertainty about their own survival, arising from the anarchic structure of the international system.</w:t>
      </w:r>
      <w:r w:rsidRPr="00BC3B94">
        <w:rPr>
          <w:sz w:val="16"/>
        </w:rPr>
        <w:t xml:space="preserve"> Gains for one state are losses for another, and each state’s attempt to maximise its power relative to all other states is simply a reflection of its rational pursuit of its own security. </w:t>
      </w:r>
      <w:r w:rsidRPr="009961A3">
        <w:rPr>
          <w:rStyle w:val="StyleUnderline"/>
        </w:rPr>
        <w:t>The upshot is the normalisation of political violence in the international system, including practices such as over-exploitation of energy and the environment, as a ‘rational’ strategy – even though this ultimately amplifies global systemic insecurity. Inability to cooperate internationally and for mutual benefit is viewed as an inevitable outcome of the simple, axiomatic existence of multiple states. The problem is that neorealism cannot explain in the first place the complex interdependence and escalation of global crises. Unable to situate these crises in the context of an international system that is not simply a set of states, but a transnational global structure based on a specific exploitative relationship with the biophysical environment, neorealism can only theorise global crises as ‘new issue areas’ appended to already existing security agendas.59 Yet by the very act of projecting global crises as security threats, neorealism renders itself powerless to prevent or mitigate them by theorising their root structural causes. In effect, despite its emphasis on the reasons why states seek security, neorealism’s approach to issues like climate change actually guarantees greater insecurity by promoting policies which frame these ‘non-traditional’ issues purely as amplifiers of quite traditional threats</w:t>
      </w:r>
      <w:r w:rsidRPr="00BC3B94">
        <w:rPr>
          <w:sz w:val="16"/>
        </w:rPr>
        <w:t>. As Susanne Peters argues, the neorealist approach renders the militarisation of foreign and domestic policy a pragmatic and necessary response to issues such as resource scarcities – yet, in doing so, it entails the inevitable escalation of ‘resource wars’ in the name of energy security. Practically, this serves not to increase security for competing state and non-state actors, but to debilitate international security through the proliferation of violent conflict to access and control diminishing resources in the context of unpredictable complex emergencies.60 Neorealism thus negates its own theoretical utility and normative value. For if ‘security’ is the fundamental driver of state foreign policies, then why are states chronically incapable of effectively ameliorating the global systemic amplifiers of ‘insecurity’, despite the obvious rationale to do so in the name of warding off collective destruction, if not planetary annihilation?61</w:t>
      </w:r>
      <w:r w:rsidRPr="00BC3B94">
        <w:rPr>
          <w:sz w:val="16"/>
        </w:rPr>
        <w:tab/>
      </w:r>
    </w:p>
    <w:p w14:paraId="31D073CF" w14:textId="24F79315" w:rsidR="00526BA8" w:rsidRDefault="00526BA8" w:rsidP="2CC5C9AD">
      <w:pPr>
        <w:rPr>
          <w:sz w:val="16"/>
          <w:szCs w:val="16"/>
        </w:rPr>
      </w:pPr>
    </w:p>
    <w:p w14:paraId="54A3ADA8" w14:textId="7014C208" w:rsidR="2CC5C9AD" w:rsidRDefault="2CC5C9AD" w:rsidP="2CC5C9AD">
      <w:pPr>
        <w:rPr>
          <w:sz w:val="16"/>
          <w:szCs w:val="16"/>
        </w:rPr>
      </w:pPr>
    </w:p>
    <w:p w14:paraId="0BB46511" w14:textId="59C34601" w:rsidR="2CC5C9AD" w:rsidRDefault="2CC5C9AD" w:rsidP="2CC5C9AD">
      <w:pPr>
        <w:pStyle w:val="Heading1"/>
      </w:pPr>
      <w:r w:rsidRPr="2CC5C9AD">
        <w:rPr>
          <w:rFonts w:eastAsia="Calibri" w:cs="Calibri"/>
          <w:szCs w:val="52"/>
        </w:rPr>
        <w:t>QUARE CP</w:t>
      </w:r>
    </w:p>
    <w:p w14:paraId="1B980765" w14:textId="64F20F3F" w:rsidR="2CC5C9AD" w:rsidRDefault="2CC5C9AD" w:rsidP="2CC5C9AD">
      <w:pPr>
        <w:spacing w:line="257" w:lineRule="auto"/>
        <w:jc w:val="center"/>
      </w:pPr>
      <w:r w:rsidRPr="2CC5C9AD">
        <w:rPr>
          <w:rFonts w:eastAsia="Calibri" w:cs="Calibri"/>
          <w:b/>
          <w:bCs/>
          <w:sz w:val="30"/>
          <w:szCs w:val="30"/>
          <w:u w:val="single"/>
        </w:rPr>
        <w:t xml:space="preserve"> </w:t>
      </w:r>
    </w:p>
    <w:p w14:paraId="4FF2ABE2" w14:textId="04F5BE5A" w:rsidR="2CC5C9AD" w:rsidRDefault="2CC5C9AD" w:rsidP="2CC5C9AD">
      <w:pPr>
        <w:spacing w:line="257" w:lineRule="auto"/>
        <w:jc w:val="center"/>
      </w:pPr>
      <w:r w:rsidRPr="2CC5C9AD">
        <w:rPr>
          <w:rFonts w:eastAsia="Calibri" w:cs="Calibri"/>
          <w:b/>
          <w:bCs/>
          <w:sz w:val="30"/>
          <w:szCs w:val="30"/>
          <w:u w:val="single"/>
        </w:rPr>
        <w:t>1NC</w:t>
      </w:r>
    </w:p>
    <w:p w14:paraId="4235C6FB" w14:textId="16165C77" w:rsidR="2CC5C9AD" w:rsidRDefault="2CC5C9AD" w:rsidP="2CC5C9AD">
      <w:pPr>
        <w:spacing w:line="257" w:lineRule="auto"/>
      </w:pPr>
      <w:r>
        <w:br/>
      </w:r>
      <w:r w:rsidRPr="2CC5C9AD">
        <w:rPr>
          <w:rFonts w:ascii="Arial" w:eastAsia="Arial" w:hAnsi="Arial" w:cs="Arial"/>
          <w:b/>
          <w:bCs/>
          <w:szCs w:val="22"/>
        </w:rPr>
        <w:t>THIS BALLROOM IS A KEY SITE FOR A KIKI. DEBATE REFLECTS THE WAY IN WHICH WHITE DEBATERS WITH LABELS AND POCKETS FULL OF COIN RELATE TO LANGUAGE.</w:t>
      </w:r>
    </w:p>
    <w:p w14:paraId="3389AFCA" w14:textId="2C84D4EC" w:rsidR="2CC5C9AD" w:rsidRDefault="2CC5C9AD" w:rsidP="2CC5C9AD">
      <w:pPr>
        <w:jc w:val="both"/>
      </w:pPr>
      <w:r w:rsidRPr="2CC5C9AD">
        <w:rPr>
          <w:rFonts w:ascii="Helvetica" w:eastAsia="Helvetica" w:hAnsi="Helvetica" w:cs="Helvetica"/>
          <w:sz w:val="16"/>
          <w:szCs w:val="16"/>
        </w:rPr>
        <w:t xml:space="preserve">Shelton K. </w:t>
      </w:r>
      <w:r w:rsidRPr="2CC5C9AD">
        <w:rPr>
          <w:rFonts w:ascii="Helvetica" w:eastAsia="Helvetica" w:hAnsi="Helvetica" w:cs="Helvetica"/>
          <w:b/>
          <w:bCs/>
          <w:sz w:val="28"/>
          <w:szCs w:val="28"/>
        </w:rPr>
        <w:t>Hill 1997</w:t>
      </w:r>
      <w:r w:rsidRPr="2CC5C9AD">
        <w:rPr>
          <w:rFonts w:ascii="Helvetica" w:eastAsia="Helvetica" w:hAnsi="Helvetica" w:cs="Helvetica"/>
          <w:sz w:val="16"/>
          <w:szCs w:val="16"/>
        </w:rPr>
        <w:t xml:space="preserve">, former professor Biola University “African American Student’s Motivation to Participate in Intercollegiate Debate”, </w:t>
      </w:r>
      <w:r w:rsidRPr="2CC5C9AD">
        <w:rPr>
          <w:rFonts w:ascii="Helvetica" w:eastAsia="Helvetica" w:hAnsi="Helvetica" w:cs="Helvetica"/>
          <w:i/>
          <w:iCs/>
          <w:sz w:val="16"/>
          <w:szCs w:val="16"/>
        </w:rPr>
        <w:t>Southern Journal of Forensics</w:t>
      </w:r>
    </w:p>
    <w:p w14:paraId="27786D35" w14:textId="0627AD68" w:rsidR="2CC5C9AD" w:rsidRDefault="2CC5C9AD" w:rsidP="2CC5C9AD">
      <w:pPr>
        <w:jc w:val="both"/>
      </w:pPr>
      <w:r w:rsidRPr="2CC5C9AD">
        <w:rPr>
          <w:rFonts w:ascii="Helvetica" w:eastAsia="Helvetica" w:hAnsi="Helvetica" w:cs="Helvetica"/>
          <w:i/>
          <w:iCs/>
          <w:sz w:val="16"/>
          <w:szCs w:val="16"/>
        </w:rPr>
        <w:t xml:space="preserve"> </w:t>
      </w:r>
    </w:p>
    <w:p w14:paraId="748CB211" w14:textId="3369AE87" w:rsidR="2CC5C9AD" w:rsidRDefault="2CC5C9AD" w:rsidP="2CC5C9AD">
      <w:pPr>
        <w:spacing w:line="257" w:lineRule="auto"/>
      </w:pPr>
      <w:r w:rsidRPr="2CC5C9AD">
        <w:rPr>
          <w:rFonts w:eastAsia="Calibri" w:cs="Calibri"/>
          <w:b/>
          <w:bCs/>
          <w:szCs w:val="22"/>
          <w:u w:val="single"/>
        </w:rPr>
        <w:t xml:space="preserve">Debate, </w:t>
      </w:r>
      <w:r w:rsidRPr="2CC5C9AD">
        <w:rPr>
          <w:rFonts w:eastAsia="Calibri" w:cs="Calibri"/>
          <w:szCs w:val="22"/>
        </w:rPr>
        <w:t>like the public speaking classroom</w:t>
      </w:r>
      <w:r w:rsidRPr="2CC5C9AD">
        <w:rPr>
          <w:rFonts w:eastAsia="Calibri" w:cs="Calibri"/>
          <w:b/>
          <w:bCs/>
          <w:szCs w:val="22"/>
          <w:u w:val="single"/>
        </w:rPr>
        <w:t>, is grounded in Western ideology and frowns upon the African American communication style. This make it hard to recruit African Americans to the activity. African Americans see the activity as reflecting the opposite of what they believe in. And it becomes difficult for African American competitors to stay in the activity when they must suppress or give up their cultural beliefs in order to be successful. An internal struggle can emerge when an African American competitor finds that debate requires an approach that is not conducive to the image of African Americans.</w:t>
      </w:r>
    </w:p>
    <w:p w14:paraId="019F97C7" w14:textId="1E433DB3" w:rsidR="2CC5C9AD" w:rsidRDefault="2CC5C9AD" w:rsidP="2CC5C9AD">
      <w:pPr>
        <w:jc w:val="both"/>
      </w:pPr>
      <w:r w:rsidRPr="2CC5C9AD">
        <w:rPr>
          <w:rFonts w:ascii="Helvetica" w:eastAsia="Helvetica" w:hAnsi="Helvetica" w:cs="Helvetica"/>
          <w:b/>
          <w:bCs/>
          <w:sz w:val="24"/>
          <w:u w:val="single"/>
        </w:rPr>
        <w:t xml:space="preserve"> </w:t>
      </w:r>
    </w:p>
    <w:p w14:paraId="7FBC99AA" w14:textId="7E37D13B" w:rsidR="2CC5C9AD" w:rsidRDefault="2CC5C9AD" w:rsidP="2CC5C9AD">
      <w:pPr>
        <w:spacing w:line="257" w:lineRule="auto"/>
      </w:pPr>
      <w:r w:rsidRPr="2CC5C9AD">
        <w:rPr>
          <w:rFonts w:ascii="Arial" w:eastAsia="Arial" w:hAnsi="Arial" w:cs="Arial"/>
          <w:b/>
          <w:bCs/>
          <w:sz w:val="26"/>
          <w:szCs w:val="26"/>
        </w:rPr>
        <w:t>Thus, WE THE HOUSE OF EVANGELISTA advocate:­ &lt;insert quare version of the plan&gt;</w:t>
      </w:r>
    </w:p>
    <w:p w14:paraId="754653E8" w14:textId="31DA0CFE" w:rsidR="2CC5C9AD" w:rsidRDefault="2CC5C9AD" w:rsidP="2CC5C9AD">
      <w:pPr>
        <w:spacing w:line="257" w:lineRule="auto"/>
      </w:pPr>
      <w:r w:rsidRPr="2CC5C9AD">
        <w:rPr>
          <w:rFonts w:ascii="Arial" w:eastAsia="Arial" w:hAnsi="Arial" w:cs="Arial"/>
          <w:b/>
          <w:bCs/>
          <w:sz w:val="26"/>
          <w:szCs w:val="26"/>
        </w:rPr>
        <w:t xml:space="preserve"> </w:t>
      </w:r>
    </w:p>
    <w:p w14:paraId="45B52FF3" w14:textId="1D3CB90F" w:rsidR="2CC5C9AD" w:rsidRDefault="2CC5C9AD" w:rsidP="2CC5C9AD">
      <w:pPr>
        <w:pStyle w:val="Heading4"/>
      </w:pPr>
      <w:r w:rsidRPr="2CC5C9AD">
        <w:rPr>
          <w:rFonts w:eastAsia="Calibri" w:cs="Calibri"/>
        </w:rPr>
        <w:t>JUST BECAUSE WE TELL THE TEA THE WAY WE DO, OUR MODES OF EXPRESSION GET MARGINALIZED BECAUSE THE LANGAUGE OF THE FAMILY SHARES COMMON WORDS WITH ENGLISH.</w:t>
      </w:r>
    </w:p>
    <w:p w14:paraId="5781E77E" w14:textId="0BBC0019" w:rsidR="2CC5C9AD" w:rsidRDefault="2CC5C9AD" w:rsidP="2CC5C9AD">
      <w:pPr>
        <w:pStyle w:val="Heading4"/>
      </w:pPr>
      <w:r w:rsidRPr="2CC5C9AD">
        <w:rPr>
          <w:rFonts w:eastAsia="Calibri" w:cs="Calibri"/>
          <w:sz w:val="27"/>
          <w:szCs w:val="27"/>
        </w:rPr>
        <w:t>Gregario 98</w:t>
      </w:r>
      <w:r>
        <w:br/>
      </w:r>
      <w:r w:rsidRPr="2CC5C9AD">
        <w:rPr>
          <w:rFonts w:eastAsia="Calibri" w:cs="Calibri"/>
          <w:sz w:val="27"/>
          <w:szCs w:val="27"/>
        </w:rPr>
        <w:t xml:space="preserve"> </w:t>
      </w:r>
      <w:r w:rsidRPr="2CC5C9AD">
        <w:rPr>
          <w:rFonts w:eastAsia="Calibri" w:cs="Calibri"/>
          <w:b w:val="0"/>
          <w:bCs w:val="0"/>
        </w:rPr>
        <w:t xml:space="preserve">Sergio Gregorio”An Analysis Of Media Coverage Of Ebonics: Incorporating Black English Into The Curriculum “ Syracuse:Intertext  1998&lt; </w:t>
      </w:r>
      <w:hyperlink r:id="rId93">
        <w:r w:rsidRPr="2CC5C9AD">
          <w:rPr>
            <w:rStyle w:val="Hyperlink"/>
            <w:rFonts w:eastAsia="Calibri" w:cs="Calibri"/>
            <w:b w:val="0"/>
            <w:bCs w:val="0"/>
          </w:rPr>
          <w:t>http://wrt-intertext.syr.edu/vi/gregorio.html</w:t>
        </w:r>
      </w:hyperlink>
      <w:r w:rsidRPr="2CC5C9AD">
        <w:rPr>
          <w:rFonts w:eastAsia="Calibri" w:cs="Calibri"/>
          <w:b w:val="0"/>
          <w:bCs w:val="0"/>
        </w:rPr>
        <w:t>&gt;</w:t>
      </w:r>
    </w:p>
    <w:p w14:paraId="2BEBA488" w14:textId="1D610C48" w:rsidR="2CC5C9AD" w:rsidRDefault="2CC5C9AD" w:rsidP="2CC5C9AD">
      <w:pPr>
        <w:spacing w:line="257" w:lineRule="auto"/>
      </w:pPr>
      <w:r w:rsidRPr="2CC5C9AD">
        <w:rPr>
          <w:rFonts w:eastAsia="Calibri" w:cs="Calibri"/>
          <w:b/>
          <w:bCs/>
          <w:szCs w:val="22"/>
          <w:u w:val="single"/>
        </w:rPr>
        <w:t>Black English and Standar</w:t>
      </w:r>
      <w:r w:rsidRPr="2CC5C9AD">
        <w:rPr>
          <w:rFonts w:ascii="Verdana" w:eastAsia="Verdana" w:hAnsi="Verdana" w:cs="Verdana"/>
          <w:b/>
          <w:bCs/>
          <w:sz w:val="18"/>
          <w:szCs w:val="18"/>
          <w:u w:val="single"/>
        </w:rPr>
        <w:t>d</w:t>
      </w:r>
      <w:r w:rsidRPr="2CC5C9AD">
        <w:rPr>
          <w:rFonts w:ascii="Verdana" w:eastAsia="Verdana" w:hAnsi="Verdana" w:cs="Verdana"/>
          <w:sz w:val="18"/>
          <w:szCs w:val="18"/>
        </w:rPr>
        <w:t xml:space="preserve"> English </w:t>
      </w:r>
      <w:r w:rsidRPr="2CC5C9AD">
        <w:rPr>
          <w:rFonts w:ascii="Verdana" w:eastAsia="Verdana" w:hAnsi="Verdana" w:cs="Verdana"/>
          <w:b/>
          <w:bCs/>
          <w:sz w:val="18"/>
          <w:szCs w:val="18"/>
          <w:u w:val="single"/>
        </w:rPr>
        <w:t>share</w:t>
      </w:r>
      <w:r w:rsidRPr="2CC5C9AD">
        <w:rPr>
          <w:rFonts w:ascii="Verdana" w:eastAsia="Verdana" w:hAnsi="Verdana" w:cs="Verdana"/>
          <w:sz w:val="18"/>
          <w:szCs w:val="18"/>
        </w:rPr>
        <w:t xml:space="preserve"> many </w:t>
      </w:r>
      <w:r w:rsidRPr="2CC5C9AD">
        <w:rPr>
          <w:rFonts w:ascii="Verdana" w:eastAsia="Verdana" w:hAnsi="Verdana" w:cs="Verdana"/>
          <w:b/>
          <w:bCs/>
          <w:sz w:val="18"/>
          <w:szCs w:val="18"/>
          <w:u w:val="single"/>
        </w:rPr>
        <w:t>words</w:t>
      </w:r>
      <w:r w:rsidRPr="2CC5C9AD">
        <w:rPr>
          <w:rFonts w:ascii="Verdana" w:eastAsia="Verdana" w:hAnsi="Verdana" w:cs="Verdana"/>
          <w:sz w:val="18"/>
          <w:szCs w:val="18"/>
        </w:rPr>
        <w:t xml:space="preserve"> in common, </w:t>
      </w:r>
      <w:r w:rsidRPr="2CC5C9AD">
        <w:rPr>
          <w:rFonts w:ascii="Verdana" w:eastAsia="Verdana" w:hAnsi="Verdana" w:cs="Verdana"/>
          <w:b/>
          <w:bCs/>
          <w:sz w:val="18"/>
          <w:szCs w:val="18"/>
          <w:u w:val="single"/>
        </w:rPr>
        <w:t xml:space="preserve">which might explain the resistance by many </w:t>
      </w:r>
      <w:r w:rsidRPr="2CC5C9AD">
        <w:rPr>
          <w:rFonts w:ascii="Verdana" w:eastAsia="Verdana" w:hAnsi="Verdana" w:cs="Verdana"/>
          <w:sz w:val="18"/>
          <w:szCs w:val="18"/>
        </w:rPr>
        <w:t xml:space="preserve">Americans </w:t>
      </w:r>
      <w:r w:rsidRPr="2CC5C9AD">
        <w:rPr>
          <w:rFonts w:ascii="Verdana" w:eastAsia="Verdana" w:hAnsi="Verdana" w:cs="Verdana"/>
          <w:b/>
          <w:bCs/>
          <w:sz w:val="18"/>
          <w:szCs w:val="18"/>
          <w:u w:val="single"/>
        </w:rPr>
        <w:t>to accept African American Vernacular</w:t>
      </w:r>
      <w:r w:rsidRPr="2CC5C9AD">
        <w:rPr>
          <w:rFonts w:ascii="Verdana" w:eastAsia="Verdana" w:hAnsi="Verdana" w:cs="Verdana"/>
          <w:sz w:val="18"/>
          <w:szCs w:val="18"/>
        </w:rPr>
        <w:t xml:space="preserve"> </w:t>
      </w:r>
      <w:r w:rsidRPr="2CC5C9AD">
        <w:rPr>
          <w:rFonts w:ascii="Verdana" w:eastAsia="Verdana" w:hAnsi="Verdana" w:cs="Verdana"/>
          <w:b/>
          <w:bCs/>
          <w:sz w:val="18"/>
          <w:szCs w:val="18"/>
          <w:u w:val="single"/>
        </w:rPr>
        <w:t>as anything other than a dialect</w:t>
      </w:r>
      <w:r w:rsidRPr="2CC5C9AD">
        <w:rPr>
          <w:rFonts w:ascii="Verdana" w:eastAsia="Verdana" w:hAnsi="Verdana" w:cs="Verdana"/>
          <w:sz w:val="18"/>
          <w:szCs w:val="18"/>
        </w:rPr>
        <w:t xml:space="preserve"> of English. In any event, Smitherman warns that </w:t>
      </w:r>
      <w:r w:rsidRPr="2CC5C9AD">
        <w:rPr>
          <w:rFonts w:ascii="Verdana" w:eastAsia="Verdana" w:hAnsi="Verdana" w:cs="Verdana"/>
          <w:b/>
          <w:bCs/>
          <w:sz w:val="18"/>
          <w:szCs w:val="18"/>
          <w:u w:val="single"/>
        </w:rPr>
        <w:t>Black English terms may be used differently or have unique meanings</w:t>
      </w:r>
      <w:r w:rsidRPr="2CC5C9AD">
        <w:rPr>
          <w:rFonts w:ascii="Verdana" w:eastAsia="Verdana" w:hAnsi="Verdana" w:cs="Verdana"/>
          <w:sz w:val="18"/>
          <w:szCs w:val="18"/>
        </w:rPr>
        <w:t>:This is the source of a good deal of miscommunication and misunderstanding between (Black English) and (Standard English) speakers</w:t>
      </w:r>
      <w:r w:rsidRPr="2CC5C9AD">
        <w:rPr>
          <w:rFonts w:ascii="Verdana" w:eastAsia="Verdana" w:hAnsi="Verdana" w:cs="Verdana"/>
          <w:b/>
          <w:bCs/>
          <w:sz w:val="18"/>
          <w:szCs w:val="18"/>
          <w:u w:val="single"/>
        </w:rPr>
        <w:t>. In response to the question "Is she married?," the Black English speaker may answer "She been married." If the speaker pronounces "been" without stress, it means the woman in question was once married but is now divorced. If the speaker pronounces been with stress, it means she married a long time ago and is still married.</w:t>
      </w:r>
      <w:r w:rsidRPr="2CC5C9AD">
        <w:rPr>
          <w:rFonts w:ascii="Verdana" w:eastAsia="Verdana" w:hAnsi="Verdana" w:cs="Verdana"/>
          <w:sz w:val="18"/>
          <w:szCs w:val="18"/>
        </w:rPr>
        <w:t xml:space="preserve"> (8)Language is not the only thing that keeps speakers of Standard and Black English apart. There are social, cultural, and economic factors which strengthen the divide between both communities. Basically, </w:t>
      </w:r>
      <w:r w:rsidRPr="2CC5C9AD">
        <w:rPr>
          <w:rFonts w:ascii="Verdana" w:eastAsia="Verdana" w:hAnsi="Verdana" w:cs="Verdana"/>
          <w:b/>
          <w:bCs/>
          <w:sz w:val="18"/>
          <w:szCs w:val="18"/>
          <w:u w:val="single"/>
        </w:rPr>
        <w:t>whites have adopted a standard code which is used by government, popular media, and in everyday life. But, groups of people, especially black people, have been marginalized because they speak a language variety other than Standard English</w:t>
      </w:r>
      <w:r w:rsidRPr="2CC5C9AD">
        <w:rPr>
          <w:rFonts w:ascii="Verdana" w:eastAsia="Verdana" w:hAnsi="Verdana" w:cs="Verdana"/>
          <w:sz w:val="18"/>
          <w:szCs w:val="18"/>
        </w:rPr>
        <w:t xml:space="preserve">. Value judgments such as these are not acceptable in linguistics. Linguists argue that languages are legitimate when they are mutually intelligible and have "rule governed systems of equal complexity and interest" (Oneil 10). Despite this rule, a </w:t>
      </w:r>
      <w:r w:rsidRPr="2CC5C9AD">
        <w:rPr>
          <w:rFonts w:ascii="Verdana" w:eastAsia="Verdana" w:hAnsi="Verdana" w:cs="Verdana"/>
          <w:b/>
          <w:bCs/>
          <w:sz w:val="18"/>
          <w:szCs w:val="18"/>
          <w:u w:val="single"/>
        </w:rPr>
        <w:t>society will</w:t>
      </w:r>
      <w:r w:rsidRPr="2CC5C9AD">
        <w:rPr>
          <w:rFonts w:ascii="Verdana" w:eastAsia="Verdana" w:hAnsi="Verdana" w:cs="Verdana"/>
          <w:sz w:val="18"/>
          <w:szCs w:val="18"/>
        </w:rPr>
        <w:t xml:space="preserve"> often </w:t>
      </w:r>
      <w:r w:rsidRPr="2CC5C9AD">
        <w:rPr>
          <w:rFonts w:ascii="Verdana" w:eastAsia="Verdana" w:hAnsi="Verdana" w:cs="Verdana"/>
          <w:b/>
          <w:bCs/>
          <w:sz w:val="18"/>
          <w:szCs w:val="18"/>
          <w:u w:val="single"/>
        </w:rPr>
        <w:t>privilege the language of its upper-class population.</w:t>
      </w:r>
    </w:p>
    <w:p w14:paraId="7DB4E97A" w14:textId="602931E3" w:rsidR="2CC5C9AD" w:rsidRDefault="2CC5C9AD" w:rsidP="2CC5C9AD">
      <w:pPr>
        <w:spacing w:line="257" w:lineRule="auto"/>
      </w:pPr>
      <w:r w:rsidRPr="2CC5C9AD">
        <w:rPr>
          <w:rFonts w:ascii="Arial" w:eastAsia="Arial" w:hAnsi="Arial" w:cs="Arial"/>
          <w:sz w:val="18"/>
          <w:szCs w:val="18"/>
        </w:rPr>
        <w:t xml:space="preserve"> </w:t>
      </w:r>
    </w:p>
    <w:p w14:paraId="5CD2B7C8" w14:textId="0F9B779C" w:rsidR="2CC5C9AD" w:rsidRDefault="2CC5C9AD" w:rsidP="2CC5C9AD">
      <w:pPr>
        <w:spacing w:line="257" w:lineRule="auto"/>
      </w:pPr>
      <w:r w:rsidRPr="2CC5C9AD">
        <w:rPr>
          <w:rFonts w:ascii="Arial" w:eastAsia="Arial" w:hAnsi="Arial" w:cs="Arial"/>
          <w:b/>
          <w:bCs/>
          <w:szCs w:val="22"/>
        </w:rPr>
        <w:t>YES HONEY, OH YES! WE NEED TO START THIS PARTY OFF WITH A QUARE PERSPECTIVE.</w:t>
      </w:r>
    </w:p>
    <w:p w14:paraId="035E4D06" w14:textId="5245AD6B" w:rsidR="2CC5C9AD" w:rsidRDefault="2CC5C9AD" w:rsidP="2CC5C9AD">
      <w:pPr>
        <w:spacing w:line="257" w:lineRule="auto"/>
      </w:pPr>
      <w:r w:rsidRPr="2CC5C9AD">
        <w:rPr>
          <w:rFonts w:eastAsia="Calibri" w:cs="Calibri"/>
          <w:b/>
          <w:bCs/>
          <w:szCs w:val="22"/>
          <w:u w:val="single"/>
        </w:rPr>
        <w:t>JOHNSON 2K6</w:t>
      </w:r>
      <w:r w:rsidRPr="2CC5C9AD">
        <w:rPr>
          <w:rFonts w:eastAsia="Calibri" w:cs="Calibri"/>
          <w:szCs w:val="22"/>
        </w:rPr>
        <w:t xml:space="preserve"> [Patrick E., “professor of African American studies and performance studies at Northwestern University, “Quare Studies or (almost) everything I know about Queer Studies I learned from my grandmother” in Black Queer Studies: A Critical Anthology</w:t>
      </w:r>
      <w:r w:rsidRPr="2CC5C9AD">
        <w:rPr>
          <w:rFonts w:eastAsia="Calibri" w:cs="Calibri"/>
          <w:b/>
          <w:bCs/>
          <w:sz w:val="20"/>
          <w:szCs w:val="20"/>
          <w:u w:val="single"/>
        </w:rPr>
        <w:t>"Quare,"</w:t>
      </w:r>
      <w:r w:rsidRPr="2CC5C9AD">
        <w:rPr>
          <w:rFonts w:eastAsia="Calibri" w:cs="Calibri"/>
          <w:sz w:val="20"/>
          <w:szCs w:val="20"/>
        </w:rPr>
        <w:t xml:space="preserve"> on the other hand, not only </w:t>
      </w:r>
      <w:r w:rsidRPr="2CC5C9AD">
        <w:rPr>
          <w:rFonts w:eastAsia="Calibri" w:cs="Calibri"/>
          <w:b/>
          <w:bCs/>
          <w:sz w:val="20"/>
          <w:szCs w:val="20"/>
          <w:u w:val="single"/>
        </w:rPr>
        <w:t>speaks across identities, it articulates identities as well</w:t>
      </w:r>
      <w:r w:rsidRPr="2CC5C9AD">
        <w:rPr>
          <w:rFonts w:eastAsia="Calibri" w:cs="Calibri"/>
          <w:sz w:val="20"/>
          <w:szCs w:val="20"/>
        </w:rPr>
        <w:t>. "</w:t>
      </w:r>
      <w:r w:rsidRPr="2CC5C9AD">
        <w:rPr>
          <w:rFonts w:eastAsia="Calibri" w:cs="Calibri"/>
          <w:b/>
          <w:bCs/>
          <w:sz w:val="20"/>
          <w:szCs w:val="20"/>
          <w:u w:val="single"/>
        </w:rPr>
        <w:t>Quare." offers a way to critique stable notions of identity and, at the same time, to locate racialized and class knowledges</w:t>
      </w:r>
      <w:r w:rsidRPr="2CC5C9AD">
        <w:rPr>
          <w:rFonts w:eastAsia="Calibri" w:cs="Calibri"/>
          <w:sz w:val="20"/>
          <w:szCs w:val="20"/>
        </w:rPr>
        <w:t xml:space="preserve">. My </w:t>
      </w:r>
      <w:r w:rsidRPr="2CC5C9AD">
        <w:rPr>
          <w:rFonts w:eastAsia="Calibri" w:cs="Calibri"/>
          <w:sz w:val="16"/>
          <w:szCs w:val="16"/>
        </w:rPr>
        <w:t xml:space="preserve">project is one of recapitulation and recuperation. I want to </w:t>
      </w:r>
      <w:r w:rsidRPr="2CC5C9AD">
        <w:rPr>
          <w:rFonts w:eastAsia="Calibri" w:cs="Calibri"/>
          <w:b/>
          <w:bCs/>
          <w:sz w:val="20"/>
          <w:szCs w:val="20"/>
          <w:u w:val="single"/>
        </w:rPr>
        <w:t>maintain the inclusivity and playful spirit of "queer" that animates much of queer theory, but</w:t>
      </w:r>
      <w:r w:rsidRPr="2CC5C9AD">
        <w:rPr>
          <w:rFonts w:eastAsia="Calibri" w:cs="Calibri"/>
          <w:sz w:val="20"/>
          <w:szCs w:val="20"/>
        </w:rPr>
        <w:t xml:space="preserve"> I also want to </w:t>
      </w:r>
      <w:r w:rsidRPr="2CC5C9AD">
        <w:rPr>
          <w:rFonts w:eastAsia="Calibri" w:cs="Calibri"/>
          <w:b/>
          <w:bCs/>
          <w:sz w:val="20"/>
          <w:szCs w:val="20"/>
          <w:u w:val="single"/>
        </w:rPr>
        <w:t>jettison its homogenizing tendencies.</w:t>
      </w:r>
      <w:r w:rsidRPr="2CC5C9AD">
        <w:rPr>
          <w:rFonts w:eastAsia="Calibri" w:cs="Calibri"/>
          <w:sz w:val="20"/>
          <w:szCs w:val="20"/>
        </w:rPr>
        <w:t xml:space="preserve"> As a disciplinary expansion, then. </w:t>
      </w:r>
      <w:r w:rsidRPr="2CC5C9AD">
        <w:rPr>
          <w:rFonts w:eastAsia="Calibri" w:cs="Calibri"/>
          <w:b/>
          <w:bCs/>
          <w:sz w:val="20"/>
          <w:szCs w:val="20"/>
          <w:u w:val="single"/>
        </w:rPr>
        <w:t>I wish to "quare- "queer" such that ways of knowing are viewed both as discursively mediated and as historically situated and materially condi-tioned. This reconceptualization foregrounds the ways in which lesbians, bisexuals, gays, and transgendered people of color come to sexual and racial knowledge</w:t>
      </w:r>
      <w:r w:rsidRPr="2CC5C9AD">
        <w:rPr>
          <w:rFonts w:eastAsia="Calibri" w:cs="Calibri"/>
          <w:sz w:val="20"/>
          <w:szCs w:val="20"/>
        </w:rPr>
        <w:t xml:space="preserve">. </w:t>
      </w:r>
      <w:r w:rsidRPr="2CC5C9AD">
        <w:rPr>
          <w:rFonts w:eastAsia="Calibri" w:cs="Calibri"/>
          <w:b/>
          <w:bCs/>
          <w:sz w:val="20"/>
          <w:szCs w:val="20"/>
          <w:u w:val="single"/>
        </w:rPr>
        <w:t>Moreover, quare</w:t>
      </w:r>
      <w:r w:rsidRPr="2CC5C9AD">
        <w:rPr>
          <w:rFonts w:eastAsia="Calibri" w:cs="Calibri"/>
          <w:sz w:val="20"/>
          <w:szCs w:val="20"/>
        </w:rPr>
        <w:t xml:space="preserve"> studies </w:t>
      </w:r>
      <w:r w:rsidRPr="2CC5C9AD">
        <w:rPr>
          <w:rFonts w:eastAsia="Calibri" w:cs="Calibri"/>
          <w:b/>
          <w:bCs/>
          <w:sz w:val="20"/>
          <w:szCs w:val="20"/>
        </w:rPr>
        <w:t xml:space="preserve">acknowledges the different "stand-points" found </w:t>
      </w:r>
      <w:r w:rsidRPr="2CC5C9AD">
        <w:rPr>
          <w:rFonts w:eastAsia="Calibri" w:cs="Calibri"/>
          <w:b/>
          <w:bCs/>
          <w:sz w:val="20"/>
          <w:szCs w:val="20"/>
          <w:u w:val="single"/>
        </w:rPr>
        <w:t>among</w:t>
      </w:r>
      <w:r w:rsidRPr="2CC5C9AD">
        <w:rPr>
          <w:rFonts w:eastAsia="Calibri" w:cs="Calibri"/>
          <w:sz w:val="20"/>
          <w:szCs w:val="20"/>
        </w:rPr>
        <w:t xml:space="preserve"> lesbian, bisexual, gay, and transgendered </w:t>
      </w:r>
      <w:r w:rsidRPr="2CC5C9AD">
        <w:rPr>
          <w:rFonts w:eastAsia="Calibri" w:cs="Calibri"/>
          <w:b/>
          <w:bCs/>
          <w:sz w:val="20"/>
          <w:szCs w:val="20"/>
          <w:u w:val="single"/>
        </w:rPr>
        <w:t>[LGBT]</w:t>
      </w:r>
      <w:r w:rsidRPr="2CC5C9AD">
        <w:rPr>
          <w:rFonts w:eastAsia="Calibri" w:cs="Calibri"/>
          <w:sz w:val="20"/>
          <w:szCs w:val="20"/>
        </w:rPr>
        <w:t xml:space="preserve">people </w:t>
      </w:r>
      <w:r w:rsidRPr="2CC5C9AD">
        <w:rPr>
          <w:rFonts w:eastAsia="Calibri" w:cs="Calibri"/>
          <w:b/>
          <w:bCs/>
          <w:sz w:val="20"/>
          <w:szCs w:val="20"/>
          <w:u w:val="single"/>
        </w:rPr>
        <w:t>of color</w:t>
      </w:r>
      <w:r w:rsidRPr="2CC5C9AD">
        <w:rPr>
          <w:rFonts w:eastAsia="Calibri" w:cs="Calibri"/>
          <w:sz w:val="20"/>
          <w:szCs w:val="20"/>
        </w:rPr>
        <w:t xml:space="preserve"> </w:t>
      </w:r>
      <w:r w:rsidRPr="2CC5C9AD">
        <w:rPr>
          <w:rFonts w:eastAsia="Calibri" w:cs="Calibri"/>
          <w:sz w:val="16"/>
          <w:szCs w:val="16"/>
        </w:rPr>
        <w:t>differences—differences that are also conditioned by class and gender. Quare studies is a theory of and for gays and lesbians of color. Thus. I acknowledge that in my attempt to advance "quare." studies, I run the risk of advancing another version of identity politics. Despite this, I find it necessary to traverse this political minefield in order to illuminate the ways in which some strands of queer theory fail to incorporate racialized sexuality</w:t>
      </w:r>
      <w:r w:rsidRPr="2CC5C9AD">
        <w:rPr>
          <w:rFonts w:eastAsia="Calibri" w:cs="Calibri"/>
          <w:sz w:val="20"/>
          <w:szCs w:val="20"/>
        </w:rPr>
        <w:t xml:space="preserve">. </w:t>
      </w:r>
      <w:r w:rsidRPr="2CC5C9AD">
        <w:rPr>
          <w:rFonts w:eastAsia="Calibri" w:cs="Calibri"/>
          <w:b/>
          <w:bCs/>
          <w:sz w:val="20"/>
          <w:szCs w:val="20"/>
          <w:u w:val="single"/>
        </w:rPr>
        <w:t>The theory that I advance is a "theory in the flesh:' Theories in the flesh emphasize the diversity within and among gays, bisexuals, lesbians, and transgendered people of color while simultaneously accounting for how racism and classism affect how we experience and theorize the world. Theories in the flesh also conjoin theory and practice through an embodied politic of resistance. This politics of resistance is manifest in vernacular traditions such as performance. folklore, literature, and verbal art.</w:t>
      </w:r>
    </w:p>
    <w:p w14:paraId="5820FEA0" w14:textId="2C79298E" w:rsidR="2CC5C9AD" w:rsidRDefault="2CC5C9AD" w:rsidP="2CC5C9AD">
      <w:pPr>
        <w:spacing w:line="257" w:lineRule="auto"/>
      </w:pPr>
      <w:r w:rsidRPr="2CC5C9AD">
        <w:rPr>
          <w:rFonts w:ascii="Arial" w:eastAsia="Arial" w:hAnsi="Arial" w:cs="Arial"/>
          <w:sz w:val="26"/>
          <w:szCs w:val="26"/>
        </w:rPr>
        <w:t xml:space="preserve"> </w:t>
      </w:r>
    </w:p>
    <w:p w14:paraId="59EFF539" w14:textId="3CDC17DB" w:rsidR="2CC5C9AD" w:rsidRDefault="2CC5C9AD" w:rsidP="2CC5C9AD">
      <w:pPr>
        <w:pStyle w:val="Heading4"/>
      </w:pPr>
      <w:r w:rsidRPr="2CC5C9AD">
        <w:rPr>
          <w:rFonts w:eastAsia="Calibri" w:cs="Calibri"/>
        </w:rPr>
        <w:t>Black gay vernacular created in ball cultures reflects fluidity and agency for the quare body that the House of America usually excludes.</w:t>
      </w:r>
    </w:p>
    <w:p w14:paraId="2322739C" w14:textId="7D8999F7" w:rsidR="2CC5C9AD" w:rsidRDefault="2CC5C9AD" w:rsidP="2CC5C9AD">
      <w:pPr>
        <w:spacing w:line="257" w:lineRule="auto"/>
      </w:pPr>
      <w:r w:rsidRPr="2CC5C9AD">
        <w:rPr>
          <w:rFonts w:ascii="Arial" w:eastAsia="Arial" w:hAnsi="Arial" w:cs="Arial"/>
          <w:sz w:val="26"/>
          <w:szCs w:val="26"/>
        </w:rPr>
        <w:t>Battle 05</w:t>
      </w:r>
      <w:r w:rsidRPr="2CC5C9AD">
        <w:rPr>
          <w:rFonts w:eastAsia="Calibri" w:cs="Calibri"/>
          <w:sz w:val="20"/>
          <w:szCs w:val="20"/>
        </w:rPr>
        <w:t>Striving for Place: Lesbian, Gay, Bisexual, and Transgender(LGBT) People 412Juan J. Battle and Natalie D. A. Bennettf, extracted from  A Companion to African American HistoryEdited by Alton Hornsby, Jr Copyright © 2005 by Blackwell Publishing Ltd</w:t>
      </w:r>
      <w:r w:rsidRPr="2CC5C9AD">
        <w:rPr>
          <w:rFonts w:eastAsia="Calibri" w:cs="Calibri"/>
          <w:b/>
          <w:bCs/>
          <w:sz w:val="16"/>
          <w:szCs w:val="16"/>
        </w:rPr>
        <w:t xml:space="preserve"> </w:t>
      </w:r>
      <w:r w:rsidRPr="2CC5C9AD">
        <w:rPr>
          <w:rFonts w:eastAsia="Calibri" w:cs="Calibri"/>
          <w:b/>
          <w:bCs/>
          <w:sz w:val="12"/>
          <w:szCs w:val="12"/>
        </w:rPr>
        <w:t xml:space="preserve">[Juan J. Battle </w:t>
      </w:r>
      <w:r w:rsidRPr="2CC5C9AD">
        <w:rPr>
          <w:rFonts w:eastAsia="Calibri" w:cs="Calibri"/>
          <w:sz w:val="12"/>
          <w:szCs w:val="12"/>
        </w:rPr>
        <w:t xml:space="preserve">is Associate Professor of Sociology at Hunter College and at the Graduate Center of the City University of New York. His several publications highlight the intersection of race, gender, and class on a variety of social phenomena. He is presently directing a study of social justice and philanthropy. </w:t>
      </w:r>
      <w:r w:rsidRPr="2CC5C9AD">
        <w:rPr>
          <w:rFonts w:eastAsia="Calibri" w:cs="Calibri"/>
          <w:b/>
          <w:bCs/>
          <w:sz w:val="12"/>
          <w:szCs w:val="12"/>
        </w:rPr>
        <w:t xml:space="preserve">Natalie D. A. Bennett </w:t>
      </w:r>
      <w:r w:rsidRPr="2CC5C9AD">
        <w:rPr>
          <w:rFonts w:eastAsia="Calibri" w:cs="Calibri"/>
          <w:sz w:val="12"/>
          <w:szCs w:val="12"/>
        </w:rPr>
        <w:t>is Assistant Professor of Sociology and Women’s Studies at the University of Nebraska at Omaha. She has been a Research Fellow at the Five Colleges Women’s Studies Research Center and a Visiting Scholar at the Center for the Study of Women in Society at the Graduate Center of the City University of New York. She is preparing a study of Caribbean immigrant women and work in the United States.]</w:t>
      </w:r>
      <w:r w:rsidRPr="2CC5C9AD">
        <w:rPr>
          <w:rFonts w:eastAsia="Calibri" w:cs="Calibri"/>
          <w:b/>
          <w:bCs/>
          <w:sz w:val="20"/>
          <w:szCs w:val="20"/>
          <w:u w:val="single"/>
        </w:rPr>
        <w:t>Urban centers</w:t>
      </w:r>
      <w:r w:rsidRPr="2CC5C9AD">
        <w:rPr>
          <w:rFonts w:eastAsia="Calibri" w:cs="Calibri"/>
          <w:sz w:val="20"/>
          <w:szCs w:val="20"/>
        </w:rPr>
        <w:t xml:space="preserve"> of Black life in the 1990s </w:t>
      </w:r>
      <w:r w:rsidRPr="2CC5C9AD">
        <w:rPr>
          <w:rFonts w:eastAsia="Calibri" w:cs="Calibri"/>
          <w:b/>
          <w:bCs/>
          <w:sz w:val="20"/>
          <w:szCs w:val="20"/>
          <w:u w:val="single"/>
        </w:rPr>
        <w:t>were</w:t>
      </w:r>
      <w:r w:rsidRPr="2CC5C9AD">
        <w:rPr>
          <w:rFonts w:eastAsia="Calibri" w:cs="Calibri"/>
          <w:sz w:val="20"/>
          <w:szCs w:val="20"/>
        </w:rPr>
        <w:t xml:space="preserve"> also the </w:t>
      </w:r>
      <w:r w:rsidRPr="2CC5C9AD">
        <w:rPr>
          <w:rFonts w:eastAsia="Calibri" w:cs="Calibri"/>
          <w:b/>
          <w:bCs/>
          <w:sz w:val="20"/>
          <w:szCs w:val="20"/>
          <w:u w:val="single"/>
        </w:rPr>
        <w:t xml:space="preserve">nerve centers of Black LGBT culture. Drag balls offered young Black men (and </w:t>
      </w:r>
      <w:r w:rsidRPr="2CC5C9AD">
        <w:rPr>
          <w:rFonts w:eastAsia="Calibri" w:cs="Calibri"/>
          <w:sz w:val="20"/>
          <w:szCs w:val="20"/>
        </w:rPr>
        <w:t xml:space="preserve">to a lesser extent </w:t>
      </w:r>
      <w:r w:rsidRPr="2CC5C9AD">
        <w:rPr>
          <w:rFonts w:eastAsia="Calibri" w:cs="Calibri"/>
          <w:b/>
          <w:bCs/>
          <w:sz w:val="20"/>
          <w:szCs w:val="20"/>
          <w:u w:val="single"/>
        </w:rPr>
        <w:t>women) opportunities to create art forms and self-styled subjective identities that they used to navigate the strictures of masculinity, poverty, joblessness, and outsider status in their economically depressed, racially segregated communities</w:t>
      </w:r>
      <w:r w:rsidRPr="2CC5C9AD">
        <w:rPr>
          <w:rFonts w:eastAsia="Calibri" w:cs="Calibri"/>
          <w:sz w:val="20"/>
          <w:szCs w:val="20"/>
        </w:rPr>
        <w:t xml:space="preserve">. The emerging literati composed of college-educated Black gay men created underground magazine and journal outlets such as </w:t>
      </w:r>
      <w:r w:rsidRPr="2CC5C9AD">
        <w:rPr>
          <w:rFonts w:eastAsia="Calibri" w:cs="Calibri"/>
          <w:i/>
          <w:iCs/>
          <w:sz w:val="20"/>
          <w:szCs w:val="20"/>
        </w:rPr>
        <w:t xml:space="preserve">Pomo Afro Homos </w:t>
      </w:r>
      <w:r w:rsidRPr="2CC5C9AD">
        <w:rPr>
          <w:rFonts w:eastAsia="Calibri" w:cs="Calibri"/>
          <w:sz w:val="20"/>
          <w:szCs w:val="20"/>
        </w:rPr>
        <w:t xml:space="preserve">and </w:t>
      </w:r>
      <w:r w:rsidRPr="2CC5C9AD">
        <w:rPr>
          <w:rFonts w:eastAsia="Calibri" w:cs="Calibri"/>
          <w:i/>
          <w:iCs/>
          <w:sz w:val="20"/>
          <w:szCs w:val="20"/>
        </w:rPr>
        <w:t xml:space="preserve">Other Countries </w:t>
      </w:r>
      <w:r w:rsidRPr="2CC5C9AD">
        <w:rPr>
          <w:rFonts w:eastAsia="Calibri" w:cs="Calibri"/>
          <w:sz w:val="20"/>
          <w:szCs w:val="20"/>
        </w:rPr>
        <w:t xml:space="preserve">for cultural and political expression. </w:t>
      </w:r>
    </w:p>
    <w:p w14:paraId="5CBF3D99" w14:textId="4F443F1D" w:rsidR="2CC5C9AD" w:rsidRDefault="2CC5C9AD" w:rsidP="2CC5C9AD">
      <w:pPr>
        <w:spacing w:line="257" w:lineRule="auto"/>
      </w:pPr>
      <w:r w:rsidRPr="2CC5C9AD">
        <w:rPr>
          <w:rFonts w:ascii="Arial" w:eastAsia="Arial" w:hAnsi="Arial" w:cs="Arial"/>
          <w:sz w:val="26"/>
          <w:szCs w:val="26"/>
        </w:rPr>
        <w:t xml:space="preserve"> </w:t>
      </w:r>
    </w:p>
    <w:p w14:paraId="0F0D9FDF" w14:textId="1E30139A" w:rsidR="2CC5C9AD" w:rsidRDefault="2CC5C9AD" w:rsidP="2CC5C9AD">
      <w:pPr>
        <w:pStyle w:val="Heading4"/>
      </w:pPr>
      <w:r w:rsidRPr="2CC5C9AD">
        <w:rPr>
          <w:rFonts w:eastAsia="Calibri" w:cs="Calibri"/>
        </w:rPr>
        <w:t>THE TALK OF THE FAMILY IS VIBRANT AND PUTS THE KID TO WORK. IT ALLOWS QUARE BODIES TO PUT IN THEIR TWO CENTS.</w:t>
      </w:r>
    </w:p>
    <w:p w14:paraId="3F0345C6" w14:textId="0E7E84B7" w:rsidR="2CC5C9AD" w:rsidRDefault="2CC5C9AD" w:rsidP="2CC5C9AD">
      <w:pPr>
        <w:spacing w:line="257" w:lineRule="auto"/>
      </w:pPr>
      <w:r w:rsidRPr="2CC5C9AD">
        <w:rPr>
          <w:rFonts w:ascii="Arial" w:eastAsia="Arial" w:hAnsi="Arial" w:cs="Arial"/>
          <w:sz w:val="18"/>
          <w:szCs w:val="18"/>
        </w:rPr>
        <w:t>ANTI-INTELLECT 11</w:t>
      </w:r>
    </w:p>
    <w:p w14:paraId="3425FFA0" w14:textId="6CB280D6" w:rsidR="2CC5C9AD" w:rsidRDefault="00382DF0" w:rsidP="2CC5C9AD">
      <w:pPr>
        <w:spacing w:line="257" w:lineRule="auto"/>
      </w:pPr>
      <w:hyperlink r:id="rId94">
        <w:r w:rsidR="2CC5C9AD" w:rsidRPr="2CC5C9AD">
          <w:rPr>
            <w:rStyle w:val="Hyperlink"/>
            <w:rFonts w:eastAsia="Calibri" w:cs="Calibri"/>
            <w:szCs w:val="22"/>
          </w:rPr>
          <w:t>antiintellect</w:t>
        </w:r>
      </w:hyperlink>
      <w:r w:rsidR="2CC5C9AD" w:rsidRPr="2CC5C9AD">
        <w:rPr>
          <w:rFonts w:eastAsia="Calibri" w:cs="Calibri"/>
          <w:szCs w:val="22"/>
        </w:rPr>
        <w:t xml:space="preserve">, Graduate of Florida F&amp;M, ”CELEBRATING BLACK GAY VERNACULAR” December 22, 2011&lt;http://antiintellect.wordpress.com/2011/12/22/celebrating-black-gay-vernacular/&gt; </w:t>
      </w:r>
    </w:p>
    <w:p w14:paraId="1EC5776C" w14:textId="69338B32" w:rsidR="2CC5C9AD" w:rsidRDefault="2CC5C9AD" w:rsidP="2CC5C9AD">
      <w:pPr>
        <w:spacing w:line="257" w:lineRule="auto"/>
      </w:pPr>
      <w:r w:rsidRPr="2CC5C9AD">
        <w:rPr>
          <w:rFonts w:ascii="Verdana" w:eastAsia="Verdana" w:hAnsi="Verdana" w:cs="Verdana"/>
          <w:color w:val="2A2A2A"/>
          <w:sz w:val="12"/>
          <w:szCs w:val="12"/>
        </w:rPr>
        <w:t xml:space="preserve">So, in the fall of 2006 I entered college as a freshmen student at Florida A&amp;M University. It would be in this environment that I would come to fully integrate myself into </w:t>
      </w:r>
      <w:r w:rsidRPr="2CC5C9AD">
        <w:rPr>
          <w:rFonts w:ascii="Verdana" w:eastAsia="Verdana" w:hAnsi="Verdana" w:cs="Verdana"/>
          <w:b/>
          <w:bCs/>
          <w:color w:val="2A2A2A"/>
          <w:sz w:val="17"/>
          <w:szCs w:val="17"/>
          <w:u w:val="single"/>
        </w:rPr>
        <w:t>Black Gay Vernacular</w:t>
      </w:r>
      <w:r w:rsidRPr="2CC5C9AD">
        <w:rPr>
          <w:rFonts w:ascii="Verdana" w:eastAsia="Verdana" w:hAnsi="Verdana" w:cs="Verdana"/>
          <w:color w:val="2A2A2A"/>
          <w:sz w:val="17"/>
          <w:szCs w:val="17"/>
        </w:rPr>
        <w:t xml:space="preserve">. </w:t>
      </w:r>
      <w:r w:rsidRPr="2CC5C9AD">
        <w:rPr>
          <w:rFonts w:ascii="Verdana" w:eastAsia="Verdana" w:hAnsi="Verdana" w:cs="Verdana"/>
          <w:color w:val="2A2A2A"/>
          <w:sz w:val="14"/>
          <w:szCs w:val="14"/>
        </w:rPr>
        <w:t>In college, I came into contact with a host of words and expressions that I had never heard of.</w:t>
      </w:r>
      <w:r w:rsidRPr="2CC5C9AD">
        <w:rPr>
          <w:rFonts w:ascii="Verdana" w:eastAsia="Verdana" w:hAnsi="Verdana" w:cs="Verdana"/>
          <w:color w:val="2A2A2A"/>
          <w:sz w:val="17"/>
          <w:szCs w:val="17"/>
        </w:rPr>
        <w:t xml:space="preserve"> </w:t>
      </w:r>
      <w:r w:rsidRPr="2CC5C9AD">
        <w:rPr>
          <w:rFonts w:ascii="Verdana" w:eastAsia="Verdana" w:hAnsi="Verdana" w:cs="Verdana"/>
          <w:b/>
          <w:bCs/>
          <w:color w:val="2A2A2A"/>
          <w:sz w:val="17"/>
          <w:szCs w:val="17"/>
          <w:u w:val="single"/>
        </w:rPr>
        <w:t>The Black gays</w:t>
      </w:r>
      <w:r w:rsidRPr="2CC5C9AD">
        <w:rPr>
          <w:rFonts w:ascii="Verdana" w:eastAsia="Verdana" w:hAnsi="Verdana" w:cs="Verdana"/>
          <w:color w:val="2A2A2A"/>
          <w:sz w:val="17"/>
          <w:szCs w:val="17"/>
        </w:rPr>
        <w:t xml:space="preserve"> in this college town </w:t>
      </w:r>
      <w:r w:rsidRPr="2CC5C9AD">
        <w:rPr>
          <w:rFonts w:ascii="Verdana" w:eastAsia="Verdana" w:hAnsi="Verdana" w:cs="Verdana"/>
          <w:b/>
          <w:bCs/>
          <w:color w:val="2A2A2A"/>
          <w:sz w:val="17"/>
          <w:szCs w:val="17"/>
          <w:u w:val="single"/>
        </w:rPr>
        <w:t>had a language all their own, one separate from the language used by the heterosexual environment of my youth.</w:t>
      </w:r>
      <w:r w:rsidRPr="2CC5C9AD">
        <w:rPr>
          <w:rFonts w:ascii="Verdana" w:eastAsia="Verdana" w:hAnsi="Verdana" w:cs="Verdana"/>
          <w:color w:val="2A2A2A"/>
          <w:sz w:val="17"/>
          <w:szCs w:val="17"/>
        </w:rPr>
        <w:t xml:space="preserve"> In the settings I found myself in college, </w:t>
      </w:r>
      <w:r w:rsidRPr="2CC5C9AD">
        <w:rPr>
          <w:rFonts w:ascii="Verdana" w:eastAsia="Verdana" w:hAnsi="Verdana" w:cs="Verdana"/>
          <w:b/>
          <w:bCs/>
          <w:color w:val="2A2A2A"/>
          <w:sz w:val="17"/>
          <w:szCs w:val="17"/>
          <w:u w:val="single"/>
        </w:rPr>
        <w:t>“shade” “the tea,” “miss girl,” “yes ma’am,” “stud,” “femme,” “paid it,”, “kiki,” “read,” “Alice,” “sick’ning,” “trade,” and “late” were the words commonly and affectionately used. Learning this language was like learning any other language</w:t>
      </w:r>
      <w:r w:rsidRPr="2CC5C9AD">
        <w:rPr>
          <w:rFonts w:ascii="Verdana" w:eastAsia="Verdana" w:hAnsi="Verdana" w:cs="Verdana"/>
          <w:color w:val="2A2A2A"/>
          <w:sz w:val="12"/>
          <w:szCs w:val="12"/>
        </w:rPr>
        <w:t xml:space="preserve">, it took work and familiarity with those who spoke it. I would become familiar with this language by my continued embracing of the Black gay culture of Tallahassee. I’d like to share some examples of Black Gay Vernacular in action. If you’re not familiar with Black gay culture, you likely won’t understand a word of what I am saying, but for those who are familiar it will be like talking to an old friend. “The real T is that mama couldn’t get her coins up so she boosted that store and trade called Alice.” “That performance last night was sick’ning. He cleared it, and the late kids couldn’t take.” “The kids are going to gag when I tip through the bar.” “Shade comes from reading.” – Dorian Corey (Got to know my history) “That gave me my life.” “The kids cleared it, last night. They did not have it!” These are but a few examples of Black Gay Vernacular, in action, and I could honestly go on all day with colorful examples of the language. I could explain what it all means, but I think an understanding of the language should come with access to the group that uses the language. As the saying goes, to know there you have to go there. The conditions that make a Black gay vernacular necessary are the same as those that underlie the development of all languages. There has been, and remains, a need for Black gay people to communicate with each other, removed from the gaze of heterosexual gaze. </w:t>
      </w:r>
      <w:r w:rsidRPr="2CC5C9AD">
        <w:rPr>
          <w:rFonts w:ascii="Verdana" w:eastAsia="Verdana" w:hAnsi="Verdana" w:cs="Verdana"/>
          <w:b/>
          <w:bCs/>
          <w:color w:val="2A2A2A"/>
          <w:sz w:val="17"/>
          <w:szCs w:val="17"/>
          <w:u w:val="single"/>
        </w:rPr>
        <w:t xml:space="preserve">The vernacular employed by Black gays does not need to be validated by outsiders because our participation in it, and continued invention of it, is all the validation that is needed. </w:t>
      </w:r>
      <w:r w:rsidRPr="2CC5C9AD">
        <w:rPr>
          <w:rFonts w:ascii="Verdana" w:eastAsia="Verdana" w:hAnsi="Verdana" w:cs="Verdana"/>
          <w:color w:val="2A2A2A"/>
          <w:sz w:val="13"/>
          <w:szCs w:val="13"/>
        </w:rPr>
        <w:t>Like all languages, there are certain issues that pop up in Black Gay Vernacular. There are many within the Black Gay Community who rightfully contest the usage of certain words and expressions, I being one such person. I have called into question the use of popular word “fish,” and many others take issue with the use of “girl.” I do, however, feel that these words can be used among familiars, such as a group of friends, but the issue comes into play when people use the word with those they are not familiar with. In my opinion, the future of Black Gay Vernacular is bright</w:t>
      </w:r>
      <w:r w:rsidRPr="2CC5C9AD">
        <w:rPr>
          <w:rFonts w:ascii="Verdana" w:eastAsia="Verdana" w:hAnsi="Verdana" w:cs="Verdana"/>
          <w:b/>
          <w:bCs/>
          <w:color w:val="2A2A2A"/>
          <w:sz w:val="17"/>
          <w:szCs w:val="17"/>
          <w:u w:val="single"/>
        </w:rPr>
        <w:t xml:space="preserve">. New words, phrases, and expressions are being created every day. Somewhere, a creative young gay is crafting term to express themselves and their friends, and this act represents the vitality of language. Toni Morrison once wrote, “We die. That may be the meaning of life. But we do language. That may be the measure of our lives.” The language of the Black gay community remains one of the greatest measures of our lives, a reminder of our creativity, our insistence on expressing ourselves in a racist and homophobic society. </w:t>
      </w:r>
    </w:p>
    <w:p w14:paraId="15F4F3AD" w14:textId="4CA38F0A" w:rsidR="2CC5C9AD" w:rsidRDefault="2CC5C9AD" w:rsidP="2CC5C9AD">
      <w:pPr>
        <w:jc w:val="both"/>
      </w:pPr>
      <w:r w:rsidRPr="2CC5C9AD">
        <w:rPr>
          <w:rFonts w:ascii="Helvetica" w:eastAsia="Helvetica" w:hAnsi="Helvetica" w:cs="Helvetica"/>
          <w:color w:val="000000" w:themeColor="text1"/>
          <w:sz w:val="24"/>
        </w:rPr>
        <w:t xml:space="preserve"> </w:t>
      </w:r>
    </w:p>
    <w:p w14:paraId="4CB9B5C4" w14:textId="0B212CC2" w:rsidR="2CC5C9AD" w:rsidRDefault="2CC5C9AD" w:rsidP="2CC5C9AD">
      <w:pPr>
        <w:pStyle w:val="Heading4"/>
      </w:pPr>
      <w:r w:rsidRPr="2CC5C9AD">
        <w:rPr>
          <w:rFonts w:eastAsia="Calibri" w:cs="Calibri"/>
        </w:rPr>
        <w:t>WHITE LNAGUAGE PRACTICES HOLD BLACK BODIES TO AN EXTERNAL STANDARD OF WHITE PERFECTION. WE MUST MAKE ROOM FOR Peopel TO CREATE TRUTH.</w:t>
      </w:r>
    </w:p>
    <w:p w14:paraId="22A85726" w14:textId="17C0226A" w:rsidR="2CC5C9AD" w:rsidRDefault="2CC5C9AD" w:rsidP="2CC5C9AD">
      <w:pPr>
        <w:spacing w:line="257" w:lineRule="auto"/>
        <w:jc w:val="both"/>
      </w:pPr>
      <w:r w:rsidRPr="2CC5C9AD">
        <w:rPr>
          <w:rFonts w:ascii="Helvetica" w:eastAsia="Helvetica" w:hAnsi="Helvetica" w:cs="Helvetica"/>
          <w:b/>
          <w:bCs/>
          <w:sz w:val="28"/>
          <w:szCs w:val="28"/>
        </w:rPr>
        <w:t>Yancy 2005</w:t>
      </w:r>
      <w:r w:rsidRPr="2CC5C9AD">
        <w:rPr>
          <w:rFonts w:ascii="Helvetica" w:eastAsia="Helvetica" w:hAnsi="Helvetica" w:cs="Helvetica"/>
          <w:i/>
          <w:iCs/>
          <w:szCs w:val="22"/>
        </w:rPr>
        <w:t xml:space="preserve"> Journal of Speculative Philosophy</w:t>
      </w:r>
      <w:r w:rsidRPr="2CC5C9AD">
        <w:rPr>
          <w:rFonts w:ascii="Helvetica" w:eastAsia="Helvetica" w:hAnsi="Helvetica" w:cs="Helvetica"/>
          <w:szCs w:val="22"/>
        </w:rPr>
        <w:t xml:space="preserve"> 19.4 (2005) 215-241</w:t>
      </w:r>
    </w:p>
    <w:p w14:paraId="3906BD9D" w14:textId="5D2BCEA3" w:rsidR="2CC5C9AD" w:rsidRDefault="2CC5C9AD" w:rsidP="2CC5C9AD">
      <w:pPr>
        <w:jc w:val="both"/>
      </w:pPr>
      <w:r w:rsidRPr="2CC5C9AD">
        <w:rPr>
          <w:rFonts w:ascii="Helvetica" w:eastAsia="Helvetica" w:hAnsi="Helvetica" w:cs="Helvetica"/>
          <w:b/>
          <w:bCs/>
          <w:color w:val="000000" w:themeColor="text1"/>
          <w:sz w:val="24"/>
          <w:u w:val="single"/>
        </w:rPr>
        <w:t>In the face</w:t>
      </w:r>
      <w:r w:rsidRPr="2CC5C9AD">
        <w:rPr>
          <w:rFonts w:ascii="Helvetica" w:eastAsia="Helvetica" w:hAnsi="Helvetica" w:cs="Helvetica"/>
          <w:color w:val="000000" w:themeColor="text1"/>
          <w:sz w:val="24"/>
        </w:rPr>
        <w:t xml:space="preserve"> </w:t>
      </w:r>
      <w:r w:rsidRPr="2CC5C9AD">
        <w:rPr>
          <w:rFonts w:ascii="Helvetica" w:eastAsia="Helvetica" w:hAnsi="Helvetica" w:cs="Helvetica"/>
          <w:color w:val="000000" w:themeColor="text1"/>
          <w:sz w:val="16"/>
          <w:szCs w:val="16"/>
        </w:rPr>
        <w:t>of my white teacher's</w:t>
      </w:r>
      <w:r w:rsidRPr="2CC5C9AD">
        <w:rPr>
          <w:rFonts w:ascii="Helvetica" w:eastAsia="Helvetica" w:hAnsi="Helvetica" w:cs="Helvetica"/>
          <w:color w:val="000000" w:themeColor="text1"/>
          <w:sz w:val="24"/>
        </w:rPr>
        <w:t xml:space="preserve"> </w:t>
      </w:r>
      <w:r w:rsidRPr="2CC5C9AD">
        <w:rPr>
          <w:rFonts w:ascii="Helvetica" w:eastAsia="Helvetica" w:hAnsi="Helvetica" w:cs="Helvetica"/>
          <w:b/>
          <w:bCs/>
          <w:color w:val="000000" w:themeColor="text1"/>
          <w:sz w:val="24"/>
          <w:u w:val="single"/>
        </w:rPr>
        <w:t xml:space="preserve">racism, I could have decided to lose myself in laughter, but, like Frantz Fanon, I was aware "that there were legends, stories, histories, and above all </w:t>
      </w:r>
      <w:r w:rsidRPr="2CC5C9AD">
        <w:rPr>
          <w:rFonts w:ascii="Helvetica" w:eastAsia="Helvetica" w:hAnsi="Helvetica" w:cs="Helvetica"/>
          <w:b/>
          <w:bCs/>
          <w:i/>
          <w:iCs/>
          <w:color w:val="000000" w:themeColor="text1"/>
          <w:sz w:val="24"/>
          <w:u w:val="single"/>
        </w:rPr>
        <w:t>historicity</w:t>
      </w:r>
      <w:r w:rsidRPr="2CC5C9AD">
        <w:rPr>
          <w:rFonts w:ascii="Helvetica" w:eastAsia="Helvetica" w:hAnsi="Helvetica" w:cs="Helvetica"/>
          <w:b/>
          <w:bCs/>
          <w:color w:val="000000" w:themeColor="text1"/>
          <w:sz w:val="24"/>
          <w:u w:val="single"/>
        </w:rPr>
        <w:t>"</w:t>
      </w:r>
      <w:r w:rsidRPr="2CC5C9AD">
        <w:rPr>
          <w:rFonts w:ascii="Helvetica" w:eastAsia="Helvetica" w:hAnsi="Helvetica" w:cs="Helvetica"/>
          <w:color w:val="000000" w:themeColor="text1"/>
          <w:sz w:val="16"/>
          <w:szCs w:val="16"/>
        </w:rPr>
        <w:t xml:space="preserve"> (1967, 112). My dark embodied existence, my lived historical being, becomes a chain of signifiers: inferior, Nigger, evil, dirty, sullen, immoral, lascivious. As Fanon writes, </w:t>
      </w:r>
      <w:r w:rsidRPr="2CC5C9AD">
        <w:rPr>
          <w:rFonts w:ascii="Helvetica" w:eastAsia="Helvetica" w:hAnsi="Helvetica" w:cs="Helvetica"/>
          <w:b/>
          <w:bCs/>
          <w:color w:val="000000" w:themeColor="text1"/>
          <w:sz w:val="24"/>
          <w:u w:val="single"/>
        </w:rPr>
        <w:t>"In the unconscious, black = ugliness, sin, darkness, immorality"</w:t>
      </w:r>
      <w:r w:rsidRPr="2CC5C9AD">
        <w:rPr>
          <w:rFonts w:ascii="Helvetica" w:eastAsia="Helvetica" w:hAnsi="Helvetica" w:cs="Helvetica"/>
          <w:color w:val="000000" w:themeColor="text1"/>
          <w:sz w:val="16"/>
          <w:szCs w:val="16"/>
        </w:rPr>
        <w:t xml:space="preserve"> (192). </w:t>
      </w:r>
      <w:r w:rsidRPr="2CC5C9AD">
        <w:rPr>
          <w:rFonts w:ascii="Helvetica" w:eastAsia="Helvetica" w:hAnsi="Helvetica" w:cs="Helvetica"/>
          <w:b/>
          <w:bCs/>
          <w:color w:val="000000" w:themeColor="text1"/>
          <w:sz w:val="24"/>
          <w:u w:val="single"/>
        </w:rPr>
        <w:t>When phenomenologically</w:t>
      </w:r>
      <w:r w:rsidRPr="2CC5C9AD">
        <w:rPr>
          <w:rFonts w:ascii="Helvetica" w:eastAsia="Helvetica" w:hAnsi="Helvetica" w:cs="Helvetica"/>
          <w:color w:val="000000" w:themeColor="text1"/>
          <w:sz w:val="16"/>
          <w:szCs w:val="16"/>
        </w:rPr>
        <w:t xml:space="preserve"> [End Page 221] </w:t>
      </w:r>
      <w:r w:rsidRPr="2CC5C9AD">
        <w:rPr>
          <w:rFonts w:ascii="Helvetica" w:eastAsia="Helvetica" w:hAnsi="Helvetica" w:cs="Helvetica"/>
          <w:b/>
          <w:bCs/>
          <w:color w:val="000000" w:themeColor="text1"/>
          <w:sz w:val="24"/>
          <w:u w:val="single"/>
        </w:rPr>
        <w:t xml:space="preserve">returned to myself, I appear no longer to possess </w:t>
      </w:r>
      <w:r w:rsidRPr="2CC5C9AD">
        <w:rPr>
          <w:rFonts w:ascii="Helvetica" w:eastAsia="Helvetica" w:hAnsi="Helvetica" w:cs="Helvetica"/>
          <w:b/>
          <w:bCs/>
          <w:i/>
          <w:iCs/>
          <w:color w:val="000000" w:themeColor="text1"/>
          <w:sz w:val="24"/>
          <w:u w:val="single"/>
        </w:rPr>
        <w:t xml:space="preserve">my </w:t>
      </w:r>
      <w:r w:rsidRPr="2CC5C9AD">
        <w:rPr>
          <w:rFonts w:ascii="Helvetica" w:eastAsia="Helvetica" w:hAnsi="Helvetica" w:cs="Helvetica"/>
          <w:b/>
          <w:bCs/>
          <w:color w:val="000000" w:themeColor="text1"/>
          <w:sz w:val="24"/>
          <w:u w:val="single"/>
        </w:rPr>
        <w:t>body, but a "surrogate" body whose meaning does not exist anterior to the performance of white spectatorship</w:t>
      </w:r>
      <w:r w:rsidRPr="2CC5C9AD">
        <w:rPr>
          <w:rFonts w:ascii="Helvetica" w:eastAsia="Helvetica" w:hAnsi="Helvetica" w:cs="Helvetica"/>
          <w:b/>
          <w:bCs/>
          <w:color w:val="000000" w:themeColor="text1"/>
          <w:sz w:val="24"/>
        </w:rPr>
        <w:t xml:space="preserve">. </w:t>
      </w:r>
      <w:r w:rsidRPr="2CC5C9AD">
        <w:rPr>
          <w:rFonts w:ascii="Helvetica" w:eastAsia="Helvetica" w:hAnsi="Helvetica" w:cs="Helvetica"/>
          <w:b/>
          <w:bCs/>
          <w:color w:val="000000" w:themeColor="text1"/>
          <w:sz w:val="24"/>
          <w:u w:val="single"/>
        </w:rPr>
        <w:t>Under the white gaze, "the Black has no ontological resistance in the eyes of the white man</w:t>
      </w:r>
      <w:r w:rsidRPr="2CC5C9AD">
        <w:rPr>
          <w:rFonts w:ascii="Helvetica" w:eastAsia="Helvetica" w:hAnsi="Helvetica" w:cs="Helvetica"/>
          <w:b/>
          <w:bCs/>
          <w:color w:val="000000" w:themeColor="text1"/>
          <w:sz w:val="24"/>
        </w:rPr>
        <w:t>"</w:t>
      </w:r>
      <w:r w:rsidRPr="2CC5C9AD">
        <w:rPr>
          <w:rFonts w:ascii="Helvetica" w:eastAsia="Helvetica" w:hAnsi="Helvetica" w:cs="Helvetica"/>
          <w:color w:val="000000" w:themeColor="text1"/>
          <w:sz w:val="24"/>
        </w:rPr>
        <w:t xml:space="preserve"> </w:t>
      </w:r>
      <w:r w:rsidRPr="2CC5C9AD">
        <w:rPr>
          <w:rFonts w:ascii="Helvetica" w:eastAsia="Helvetica" w:hAnsi="Helvetica" w:cs="Helvetica"/>
          <w:color w:val="000000" w:themeColor="text1"/>
          <w:sz w:val="16"/>
          <w:szCs w:val="16"/>
        </w:rPr>
        <w:t>(110)</w:t>
      </w:r>
      <w:r w:rsidRPr="2CC5C9AD">
        <w:rPr>
          <w:rFonts w:ascii="Helvetica" w:eastAsia="Helvetica" w:hAnsi="Helvetica" w:cs="Helvetica"/>
          <w:color w:val="000000" w:themeColor="text1"/>
          <w:sz w:val="24"/>
        </w:rPr>
        <w:t>.</w:t>
      </w:r>
      <w:r w:rsidRPr="2CC5C9AD">
        <w:rPr>
          <w:rFonts w:ascii="Helvetica" w:eastAsia="Helvetica" w:hAnsi="Helvetica" w:cs="Helvetica"/>
          <w:color w:val="000000" w:themeColor="text1"/>
          <w:sz w:val="16"/>
          <w:szCs w:val="16"/>
        </w:rPr>
        <w:t xml:space="preserve"> Again, this involves the asymmetry of representational power.</w:t>
      </w:r>
      <w:r w:rsidRPr="2CC5C9AD">
        <w:rPr>
          <w:rFonts w:ascii="Helvetica" w:eastAsia="Helvetica" w:hAnsi="Helvetica" w:cs="Helvetica"/>
          <w:color w:val="000000" w:themeColor="text1"/>
          <w:sz w:val="24"/>
        </w:rPr>
        <w:t xml:space="preserve"> </w:t>
      </w:r>
      <w:r w:rsidRPr="2CC5C9AD">
        <w:rPr>
          <w:rFonts w:ascii="Helvetica" w:eastAsia="Helvetica" w:hAnsi="Helvetica" w:cs="Helvetica"/>
          <w:b/>
          <w:bCs/>
          <w:color w:val="000000" w:themeColor="text1"/>
          <w:sz w:val="24"/>
          <w:u w:val="single"/>
        </w:rPr>
        <w:t>The Black body appears to have no resistance vis-à-vis the</w:t>
      </w:r>
      <w:r w:rsidRPr="2CC5C9AD">
        <w:rPr>
          <w:rFonts w:ascii="Helvetica" w:eastAsia="Helvetica" w:hAnsi="Helvetica" w:cs="Helvetica"/>
          <w:color w:val="000000" w:themeColor="text1"/>
          <w:sz w:val="16"/>
          <w:szCs w:val="16"/>
        </w:rPr>
        <w:t xml:space="preserve"> somatic regulatory epistemic </w:t>
      </w:r>
      <w:r w:rsidRPr="2CC5C9AD">
        <w:rPr>
          <w:rFonts w:ascii="Helvetica" w:eastAsia="Helvetica" w:hAnsi="Helvetica" w:cs="Helvetica"/>
          <w:b/>
          <w:bCs/>
          <w:color w:val="000000" w:themeColor="text1"/>
          <w:sz w:val="24"/>
          <w:u w:val="single"/>
        </w:rPr>
        <w:t>regime of whiteness.</w:t>
      </w:r>
      <w:r w:rsidRPr="2CC5C9AD">
        <w:rPr>
          <w:rFonts w:ascii="Helvetica" w:eastAsia="Helvetica" w:hAnsi="Helvetica" w:cs="Helvetica"/>
          <w:color w:val="000000" w:themeColor="text1"/>
          <w:sz w:val="24"/>
        </w:rPr>
        <w:t xml:space="preserve"> </w:t>
      </w:r>
      <w:r w:rsidRPr="2CC5C9AD">
        <w:rPr>
          <w:rFonts w:ascii="Helvetica" w:eastAsia="Helvetica" w:hAnsi="Helvetica" w:cs="Helvetica"/>
          <w:b/>
          <w:bCs/>
          <w:color w:val="000000" w:themeColor="text1"/>
          <w:sz w:val="24"/>
          <w:u w:val="single"/>
        </w:rPr>
        <w:t>The Black body becomes</w:t>
      </w:r>
      <w:r w:rsidRPr="2CC5C9AD">
        <w:rPr>
          <w:rFonts w:ascii="Helvetica" w:eastAsia="Helvetica" w:hAnsi="Helvetica" w:cs="Helvetica"/>
          <w:color w:val="000000" w:themeColor="text1"/>
          <w:sz w:val="24"/>
        </w:rPr>
        <w:t xml:space="preserve"> ontologically pliable, </w:t>
      </w:r>
      <w:r w:rsidRPr="2CC5C9AD">
        <w:rPr>
          <w:rFonts w:ascii="Helvetica" w:eastAsia="Helvetica" w:hAnsi="Helvetica" w:cs="Helvetica"/>
          <w:b/>
          <w:bCs/>
          <w:color w:val="000000" w:themeColor="text1"/>
          <w:sz w:val="24"/>
          <w:u w:val="single"/>
        </w:rPr>
        <w:t>just a thing to be scripted in the inverse image of whiteness.</w:t>
      </w:r>
      <w:r w:rsidRPr="2CC5C9AD">
        <w:rPr>
          <w:rFonts w:ascii="Helvetica" w:eastAsia="Helvetica" w:hAnsi="Helvetica" w:cs="Helvetica"/>
          <w:color w:val="000000" w:themeColor="text1"/>
          <w:sz w:val="24"/>
        </w:rPr>
        <w:t xml:space="preserve"> </w:t>
      </w:r>
      <w:r w:rsidRPr="2CC5C9AD">
        <w:rPr>
          <w:rFonts w:ascii="Helvetica" w:eastAsia="Helvetica" w:hAnsi="Helvetica" w:cs="Helvetica"/>
          <w:color w:val="000000" w:themeColor="text1"/>
          <w:sz w:val="16"/>
          <w:szCs w:val="16"/>
        </w:rPr>
        <w:t>Cutting away at the Black body, the Black person becomes resigned to no longer aspire to his/her own emergence or upheaval (116).</w:t>
      </w:r>
      <w:r w:rsidRPr="2CC5C9AD">
        <w:rPr>
          <w:rFonts w:ascii="Helvetica" w:eastAsia="Helvetica" w:hAnsi="Helvetica" w:cs="Helvetica"/>
          <w:color w:val="000000" w:themeColor="text1"/>
          <w:sz w:val="24"/>
        </w:rPr>
        <w:t xml:space="preserve"> </w:t>
      </w:r>
      <w:r w:rsidRPr="2CC5C9AD">
        <w:rPr>
          <w:rFonts w:ascii="Helvetica" w:eastAsia="Helvetica" w:hAnsi="Helvetica" w:cs="Helvetica"/>
          <w:b/>
          <w:bCs/>
          <w:color w:val="000000" w:themeColor="text1"/>
          <w:sz w:val="24"/>
          <w:u w:val="single"/>
        </w:rPr>
        <w:t>Blacks undergo processes of ontological stagnation and epistemological violence while standing before the one "true" gaze</w:t>
      </w:r>
      <w:r w:rsidRPr="2CC5C9AD">
        <w:rPr>
          <w:rFonts w:ascii="Helvetica" w:eastAsia="Helvetica" w:hAnsi="Helvetica" w:cs="Helvetica"/>
          <w:b/>
          <w:bCs/>
          <w:color w:val="000000" w:themeColor="text1"/>
          <w:sz w:val="24"/>
        </w:rPr>
        <w:t xml:space="preserve">. </w:t>
      </w:r>
      <w:r w:rsidRPr="2CC5C9AD">
        <w:rPr>
          <w:rFonts w:ascii="Helvetica" w:eastAsia="Helvetica" w:hAnsi="Helvetica" w:cs="Helvetica"/>
          <w:color w:val="000000" w:themeColor="text1"/>
          <w:sz w:val="16"/>
          <w:szCs w:val="16"/>
        </w:rPr>
        <w:t>In very powerful discourse describing how he was "unmercifully imprisoned," how the white gaze forced upon him an unfamiliar weight, Fanon asks,</w:t>
      </w:r>
      <w:r w:rsidRPr="2CC5C9AD">
        <w:rPr>
          <w:rFonts w:ascii="Helvetica" w:eastAsia="Helvetica" w:hAnsi="Helvetica" w:cs="Helvetica"/>
          <w:color w:val="000000" w:themeColor="text1"/>
          <w:sz w:val="24"/>
        </w:rPr>
        <w:t xml:space="preserve"> </w:t>
      </w:r>
      <w:r w:rsidRPr="2CC5C9AD">
        <w:rPr>
          <w:rFonts w:ascii="Helvetica" w:eastAsia="Helvetica" w:hAnsi="Helvetica" w:cs="Helvetica"/>
          <w:color w:val="000000" w:themeColor="text1"/>
          <w:sz w:val="16"/>
          <w:szCs w:val="16"/>
        </w:rPr>
        <w:t>"What else could it be for me but an amputation, an excision, a hemorrhage that spattered my whole body with black blood?" (112).</w:t>
      </w:r>
      <w:r w:rsidRPr="2CC5C9AD">
        <w:rPr>
          <w:rFonts w:ascii="Helvetica" w:eastAsia="Helvetica" w:hAnsi="Helvetica" w:cs="Helvetica"/>
          <w:color w:val="000000" w:themeColor="text1"/>
          <w:sz w:val="24"/>
        </w:rPr>
        <w:t xml:space="preserve"> </w:t>
      </w:r>
    </w:p>
    <w:p w14:paraId="1D903B8F" w14:textId="480B205B" w:rsidR="2CC5C9AD" w:rsidRDefault="2CC5C9AD" w:rsidP="2CC5C9AD">
      <w:pPr>
        <w:jc w:val="both"/>
      </w:pPr>
      <w:r w:rsidRPr="2CC5C9AD">
        <w:rPr>
          <w:rFonts w:ascii="Helvetica" w:eastAsia="Helvetica" w:hAnsi="Helvetica" w:cs="Helvetica"/>
          <w:color w:val="000000" w:themeColor="text1"/>
          <w:sz w:val="16"/>
          <w:szCs w:val="16"/>
        </w:rPr>
        <w:t xml:space="preserve">The burden of the white gaze disrupts my first-person knowledge, causing "difficulties in the development of [my] bodily schema" (110). </w:t>
      </w:r>
      <w:r w:rsidRPr="2CC5C9AD">
        <w:rPr>
          <w:rFonts w:ascii="Helvetica" w:eastAsia="Helvetica" w:hAnsi="Helvetica" w:cs="Helvetica"/>
          <w:b/>
          <w:bCs/>
          <w:color w:val="000000" w:themeColor="text1"/>
          <w:sz w:val="24"/>
          <w:u w:val="single"/>
        </w:rPr>
        <w:t>The white gaze constructs the Black body into "an object in the midst of other objects"</w:t>
      </w:r>
      <w:r w:rsidRPr="2CC5C9AD">
        <w:rPr>
          <w:rFonts w:ascii="Helvetica" w:eastAsia="Helvetica" w:hAnsi="Helvetica" w:cs="Helvetica"/>
          <w:color w:val="000000" w:themeColor="text1"/>
          <w:sz w:val="16"/>
          <w:szCs w:val="16"/>
        </w:rPr>
        <w:t xml:space="preserve"> (109). The nonthreatening "I" of my normal, everyday body schema becomes the threatening "him" of the Negro kind/type. Under pressure, the corporeal schema collapses. It gives way to a racial epidermal schema.</w:t>
      </w:r>
      <w:hyperlink r:id="rId95" w:anchor="FOOT6">
        <w:r w:rsidRPr="2CC5C9AD">
          <w:rPr>
            <w:rStyle w:val="Hyperlink"/>
            <w:rFonts w:ascii="Helvetica" w:eastAsia="Helvetica" w:hAnsi="Helvetica" w:cs="Helvetica"/>
            <w:color w:val="000AFF"/>
            <w:sz w:val="16"/>
            <w:szCs w:val="16"/>
            <w:vertAlign w:val="superscript"/>
          </w:rPr>
          <w:t>6</w:t>
        </w:r>
      </w:hyperlink>
      <w:r w:rsidRPr="2CC5C9AD">
        <w:rPr>
          <w:rFonts w:ascii="Helvetica" w:eastAsia="Helvetica" w:hAnsi="Helvetica" w:cs="Helvetica"/>
          <w:color w:val="000AFF"/>
          <w:sz w:val="16"/>
          <w:szCs w:val="16"/>
          <w:vertAlign w:val="superscript"/>
        </w:rPr>
        <w:t xml:space="preserve"> "Below the corporeal schema," writes Fanon, "I had sketched a historico-racial schema. The elements that I used had been provided for me not by 'residual sensations and perceptions of a primarily tactile, vestibular, kinesthetic, and visual character,' but by the other, the white man [woman]" (111). In other words, Fanon began to "see" himself through the lens of a historico-racial schema. Note that there was nothing intrinsic to his physiology that forced his corporeal schema to collapse; it was the "Black body" as always already </w:t>
      </w:r>
      <w:r w:rsidRPr="2CC5C9AD">
        <w:rPr>
          <w:rFonts w:ascii="Helvetica" w:eastAsia="Helvetica" w:hAnsi="Helvetica" w:cs="Helvetica"/>
          <w:i/>
          <w:iCs/>
          <w:color w:val="000000" w:themeColor="text1"/>
          <w:sz w:val="16"/>
          <w:szCs w:val="16"/>
        </w:rPr>
        <w:t xml:space="preserve">named </w:t>
      </w:r>
      <w:r w:rsidRPr="2CC5C9AD">
        <w:rPr>
          <w:rFonts w:ascii="Helvetica" w:eastAsia="Helvetica" w:hAnsi="Helvetica" w:cs="Helvetica"/>
          <w:color w:val="000000" w:themeColor="text1"/>
          <w:sz w:val="16"/>
          <w:szCs w:val="16"/>
        </w:rPr>
        <w:t>and made sense of within the context of a larger semiotics of privileged white bodies that provided him with the tools for self-hatred. His "darkness," a naturally occurring phenomenon,</w:t>
      </w:r>
      <w:hyperlink r:id="rId96" w:anchor="FOOT7">
        <w:r w:rsidRPr="2CC5C9AD">
          <w:rPr>
            <w:rStyle w:val="Hyperlink"/>
            <w:rFonts w:ascii="Helvetica" w:eastAsia="Helvetica" w:hAnsi="Helvetica" w:cs="Helvetica"/>
            <w:color w:val="000AFF"/>
            <w:sz w:val="16"/>
            <w:szCs w:val="16"/>
            <w:vertAlign w:val="superscript"/>
          </w:rPr>
          <w:t>7</w:t>
        </w:r>
      </w:hyperlink>
      <w:r w:rsidRPr="2CC5C9AD">
        <w:rPr>
          <w:rFonts w:ascii="Helvetica" w:eastAsia="Helvetica" w:hAnsi="Helvetica" w:cs="Helvetica"/>
          <w:color w:val="000AFF"/>
          <w:sz w:val="16"/>
          <w:szCs w:val="16"/>
          <w:vertAlign w:val="superscript"/>
        </w:rPr>
        <w:t xml:space="preserve"> became historicized, residing within the purview of the white gaze, a phenomenal space created and sustained by socioepistemic and semiotic communal constitutionality. On this score, the Black body is placed within the space of constitutionality vis-à-vis the racist white </w:t>
      </w:r>
      <w:r w:rsidRPr="2CC5C9AD">
        <w:rPr>
          <w:rFonts w:ascii="Helvetica" w:eastAsia="Helvetica" w:hAnsi="Helvetica" w:cs="Helvetica"/>
          <w:i/>
          <w:iCs/>
          <w:color w:val="000000" w:themeColor="text1"/>
          <w:sz w:val="16"/>
          <w:szCs w:val="16"/>
        </w:rPr>
        <w:t>same,</w:t>
      </w:r>
      <w:r w:rsidRPr="2CC5C9AD">
        <w:rPr>
          <w:rFonts w:ascii="Helvetica" w:eastAsia="Helvetica" w:hAnsi="Helvetica" w:cs="Helvetica"/>
          <w:color w:val="000000" w:themeColor="text1"/>
          <w:sz w:val="16"/>
          <w:szCs w:val="16"/>
        </w:rPr>
        <w:t xml:space="preserve"> the </w:t>
      </w:r>
      <w:r w:rsidRPr="2CC5C9AD">
        <w:rPr>
          <w:rFonts w:ascii="Helvetica" w:eastAsia="Helvetica" w:hAnsi="Helvetica" w:cs="Helvetica"/>
          <w:i/>
          <w:iCs/>
          <w:color w:val="000000" w:themeColor="text1"/>
          <w:sz w:val="16"/>
          <w:szCs w:val="16"/>
        </w:rPr>
        <w:t>One</w:t>
      </w:r>
      <w:r w:rsidRPr="2CC5C9AD">
        <w:rPr>
          <w:rFonts w:ascii="Helvetica" w:eastAsia="Helvetica" w:hAnsi="Helvetica" w:cs="Helvetica"/>
          <w:color w:val="000000" w:themeColor="text1"/>
          <w:sz w:val="16"/>
          <w:szCs w:val="16"/>
        </w:rPr>
        <w:t xml:space="preserve">. Against the backdrop of the sketched historico-racial (racist) scheme, Fanon's "darkness" returns to him, signifying a new genus, a new category of man: A Negro! (116). He inhabits a space of anonymity (he is </w:t>
      </w:r>
      <w:r w:rsidRPr="2CC5C9AD">
        <w:rPr>
          <w:rFonts w:ascii="Helvetica" w:eastAsia="Helvetica" w:hAnsi="Helvetica" w:cs="Helvetica"/>
          <w:i/>
          <w:iCs/>
          <w:color w:val="000000" w:themeColor="text1"/>
          <w:sz w:val="16"/>
          <w:szCs w:val="16"/>
        </w:rPr>
        <w:t xml:space="preserve">every </w:t>
      </w:r>
      <w:r w:rsidRPr="2CC5C9AD">
        <w:rPr>
          <w:rFonts w:ascii="Helvetica" w:eastAsia="Helvetica" w:hAnsi="Helvetica" w:cs="Helvetica"/>
          <w:color w:val="000000" w:themeColor="text1"/>
          <w:sz w:val="16"/>
          <w:szCs w:val="16"/>
        </w:rPr>
        <w:t xml:space="preserve">Negro), and yet he feels a strange personal responsibility for his body. He writes: </w:t>
      </w:r>
    </w:p>
    <w:p w14:paraId="367EC3D3" w14:textId="24E908DE" w:rsidR="2CC5C9AD" w:rsidRDefault="2CC5C9AD" w:rsidP="2CC5C9AD">
      <w:pPr>
        <w:spacing w:line="257" w:lineRule="auto"/>
        <w:jc w:val="both"/>
        <w:rPr>
          <w:rFonts w:ascii="Helvetica" w:eastAsia="Helvetica" w:hAnsi="Helvetica" w:cs="Helvetica"/>
          <w:b/>
          <w:bCs/>
          <w:szCs w:val="22"/>
          <w:u w:val="single"/>
        </w:rPr>
      </w:pPr>
      <w:r w:rsidRPr="2CC5C9AD">
        <w:rPr>
          <w:rFonts w:ascii="Helvetica" w:eastAsia="Helvetica" w:hAnsi="Helvetica" w:cs="Helvetica"/>
          <w:b/>
          <w:bCs/>
          <w:szCs w:val="22"/>
          <w:u w:val="single"/>
        </w:rPr>
        <w:t xml:space="preserve">I was responsible at the same time for my body, for my race, for my ancestors. I subjected myself to an objective examination, I discovered my blackness, my ethnic characteristics; and I was battered down by tom-toms, cannibalism, intellectual deficiency, fetishism, racial defects, slave-ships, and above all else, above all: "sho' goodeaten'." </w:t>
      </w:r>
      <w:r>
        <w:br/>
      </w:r>
    </w:p>
    <w:p w14:paraId="6D6DB2A8" w14:textId="31C4E750" w:rsidR="2CC5C9AD" w:rsidRDefault="2CC5C9AD" w:rsidP="2CC5C9AD">
      <w:pPr>
        <w:pStyle w:val="Heading4"/>
      </w:pPr>
      <w:r w:rsidRPr="2CC5C9AD">
        <w:rPr>
          <w:rFonts w:eastAsia="Calibri" w:cs="Calibri"/>
        </w:rPr>
        <w:t xml:space="preserve"> </w:t>
      </w:r>
    </w:p>
    <w:p w14:paraId="65ECDD60" w14:textId="63900DF0" w:rsidR="2CC5C9AD" w:rsidRDefault="2CC5C9AD" w:rsidP="2CC5C9AD">
      <w:pPr>
        <w:pStyle w:val="Heading4"/>
      </w:pPr>
      <w:r w:rsidRPr="2CC5C9AD">
        <w:rPr>
          <w:rFonts w:eastAsia="Calibri" w:cs="Calibri"/>
        </w:rPr>
        <w:t>Our  disifdentification with western language is a historical method of resistance that ALLOWS US TO USE CULTURAL AGENCY TO ENACT PERMANENT STRUCTURAL CHANGE TO THE DOMINANT  AND EXCLUSIONARY INSTITUTION methods of knowledge production</w:t>
      </w:r>
    </w:p>
    <w:p w14:paraId="67CA0153" w14:textId="6C7F63BF" w:rsidR="2CC5C9AD" w:rsidRDefault="2CC5C9AD" w:rsidP="2CC5C9AD">
      <w:pPr>
        <w:spacing w:line="257" w:lineRule="auto"/>
      </w:pPr>
      <w:r w:rsidRPr="2CC5C9AD">
        <w:rPr>
          <w:rFonts w:eastAsia="Calibri" w:cs="Calibri"/>
          <w:b/>
          <w:bCs/>
          <w:szCs w:val="22"/>
        </w:rPr>
        <w:t xml:space="preserve"> JOHNSON 2K6</w:t>
      </w:r>
      <w:r w:rsidRPr="2CC5C9AD">
        <w:rPr>
          <w:rFonts w:eastAsia="Calibri" w:cs="Calibri"/>
          <w:szCs w:val="22"/>
        </w:rPr>
        <w:t xml:space="preserve"> [Patrick E., “professor of African American studies and performance studies at Northwestern University, “Quare Studies or (almost) everything I know about Queer Studies I learned from my grandmother” in Black Queer Studies: A Critical Anthology]</w:t>
      </w:r>
    </w:p>
    <w:p w14:paraId="29CEEFCB" w14:textId="491BEB82" w:rsidR="2CC5C9AD" w:rsidRDefault="2CC5C9AD" w:rsidP="2CC5C9AD">
      <w:pPr>
        <w:spacing w:line="257" w:lineRule="auto"/>
      </w:pPr>
      <w:r w:rsidRPr="2CC5C9AD">
        <w:rPr>
          <w:rFonts w:eastAsia="Calibri" w:cs="Calibri"/>
          <w:sz w:val="28"/>
          <w:szCs w:val="28"/>
        </w:rPr>
        <w:t xml:space="preserve"> </w:t>
      </w:r>
    </w:p>
    <w:p w14:paraId="3456DAD4" w14:textId="47E932D4" w:rsidR="2CC5C9AD" w:rsidRDefault="2CC5C9AD" w:rsidP="2CC5C9AD">
      <w:pPr>
        <w:spacing w:line="257" w:lineRule="auto"/>
        <w:ind w:firstLine="720"/>
      </w:pPr>
      <w:r w:rsidRPr="2CC5C9AD">
        <w:rPr>
          <w:rFonts w:eastAsia="Calibri" w:cs="Calibri"/>
          <w:b/>
          <w:bCs/>
          <w:sz w:val="28"/>
          <w:szCs w:val="28"/>
          <w:highlight w:val="green"/>
          <w:u w:val="single"/>
        </w:rPr>
        <w:t>Elaborating</w:t>
      </w:r>
      <w:r w:rsidRPr="2CC5C9AD">
        <w:rPr>
          <w:rFonts w:eastAsia="Calibri" w:cs="Calibri"/>
          <w:sz w:val="28"/>
          <w:szCs w:val="28"/>
        </w:rPr>
        <w:t xml:space="preserve"> </w:t>
      </w:r>
      <w:r w:rsidRPr="2CC5C9AD">
        <w:rPr>
          <w:rFonts w:eastAsia="Calibri" w:cs="Calibri"/>
          <w:sz w:val="18"/>
          <w:szCs w:val="18"/>
        </w:rPr>
        <w:t xml:space="preserve">more extensively </w:t>
      </w:r>
      <w:r w:rsidRPr="2CC5C9AD">
        <w:rPr>
          <w:rFonts w:eastAsia="Calibri" w:cs="Calibri"/>
          <w:b/>
          <w:bCs/>
          <w:sz w:val="30"/>
          <w:szCs w:val="30"/>
          <w:highlight w:val="green"/>
          <w:u w:val="single"/>
        </w:rPr>
        <w:t>on</w:t>
      </w:r>
      <w:r w:rsidRPr="2CC5C9AD">
        <w:rPr>
          <w:rFonts w:eastAsia="Calibri" w:cs="Calibri"/>
          <w:sz w:val="30"/>
          <w:szCs w:val="30"/>
        </w:rPr>
        <w:t xml:space="preserve"> </w:t>
      </w:r>
      <w:r w:rsidRPr="2CC5C9AD">
        <w:rPr>
          <w:rFonts w:eastAsia="Calibri" w:cs="Calibri"/>
          <w:sz w:val="18"/>
          <w:szCs w:val="18"/>
        </w:rPr>
        <w:t>the notion of</w:t>
      </w:r>
      <w:r w:rsidRPr="2CC5C9AD">
        <w:rPr>
          <w:rFonts w:eastAsia="Calibri" w:cs="Calibri"/>
          <w:b/>
          <w:bCs/>
          <w:sz w:val="28"/>
          <w:szCs w:val="28"/>
          <w:u w:val="single"/>
        </w:rPr>
        <w:t xml:space="preserve"> </w:t>
      </w:r>
      <w:r w:rsidRPr="2CC5C9AD">
        <w:rPr>
          <w:rFonts w:eastAsia="Calibri" w:cs="Calibri"/>
          <w:b/>
          <w:bCs/>
          <w:sz w:val="28"/>
          <w:szCs w:val="28"/>
          <w:highlight w:val="green"/>
          <w:u w:val="single"/>
        </w:rPr>
        <w:t>performance as a site of agency for</w:t>
      </w:r>
      <w:r w:rsidRPr="2CC5C9AD">
        <w:rPr>
          <w:rFonts w:eastAsia="Calibri" w:cs="Calibri"/>
          <w:b/>
          <w:bCs/>
          <w:sz w:val="28"/>
          <w:szCs w:val="28"/>
          <w:u w:val="single"/>
        </w:rPr>
        <w:t xml:space="preserve"> </w:t>
      </w:r>
      <w:r w:rsidRPr="2CC5C9AD">
        <w:rPr>
          <w:rFonts w:eastAsia="Calibri" w:cs="Calibri"/>
          <w:sz w:val="18"/>
          <w:szCs w:val="18"/>
        </w:rPr>
        <w:t>lesbian, gay, bisexual, and transgendered</w:t>
      </w:r>
      <w:r w:rsidRPr="2CC5C9AD">
        <w:rPr>
          <w:rFonts w:eastAsia="Calibri" w:cs="Calibri"/>
          <w:sz w:val="28"/>
          <w:szCs w:val="28"/>
        </w:rPr>
        <w:t xml:space="preserve"> </w:t>
      </w:r>
      <w:r w:rsidRPr="2CC5C9AD">
        <w:rPr>
          <w:rFonts w:eastAsia="Calibri" w:cs="Calibri"/>
          <w:b/>
          <w:bCs/>
          <w:sz w:val="28"/>
          <w:szCs w:val="28"/>
          <w:highlight w:val="green"/>
          <w:u w:val="single"/>
        </w:rPr>
        <w:t>[LGBT] people of color</w:t>
      </w:r>
      <w:r w:rsidRPr="2CC5C9AD">
        <w:rPr>
          <w:rFonts w:eastAsia="Calibri" w:cs="Calibri"/>
          <w:b/>
          <w:bCs/>
          <w:sz w:val="28"/>
          <w:szCs w:val="28"/>
          <w:u w:val="single"/>
        </w:rPr>
        <w:t>,</w:t>
      </w:r>
      <w:r w:rsidRPr="2CC5C9AD">
        <w:rPr>
          <w:rFonts w:eastAsia="Calibri" w:cs="Calibri"/>
          <w:sz w:val="28"/>
          <w:szCs w:val="28"/>
        </w:rPr>
        <w:t xml:space="preserve"> </w:t>
      </w:r>
      <w:r w:rsidRPr="2CC5C9AD">
        <w:rPr>
          <w:rFonts w:eastAsia="Calibri" w:cs="Calibri"/>
          <w:sz w:val="18"/>
          <w:szCs w:val="18"/>
        </w:rPr>
        <w:t xml:space="preserve">Latino performance theorist José </w:t>
      </w:r>
      <w:r w:rsidRPr="2CC5C9AD">
        <w:rPr>
          <w:rFonts w:eastAsia="Calibri" w:cs="Calibri"/>
          <w:b/>
          <w:bCs/>
          <w:sz w:val="28"/>
          <w:szCs w:val="28"/>
          <w:highlight w:val="green"/>
          <w:u w:val="single"/>
        </w:rPr>
        <w:t>Munoz proposes</w:t>
      </w:r>
      <w:r w:rsidRPr="2CC5C9AD">
        <w:rPr>
          <w:rFonts w:eastAsia="Calibri" w:cs="Calibri"/>
          <w:b/>
          <w:bCs/>
          <w:sz w:val="28"/>
          <w:szCs w:val="28"/>
          <w:u w:val="single"/>
        </w:rPr>
        <w:t xml:space="preserve"> </w:t>
      </w:r>
      <w:r w:rsidRPr="2CC5C9AD">
        <w:rPr>
          <w:rFonts w:eastAsia="Calibri" w:cs="Calibri"/>
          <w:sz w:val="28"/>
          <w:szCs w:val="28"/>
        </w:rPr>
        <w:t xml:space="preserve">a theory of </w:t>
      </w:r>
      <w:r w:rsidRPr="2CC5C9AD">
        <w:rPr>
          <w:rFonts w:eastAsia="Calibri" w:cs="Calibri"/>
          <w:b/>
          <w:bCs/>
          <w:sz w:val="28"/>
          <w:szCs w:val="28"/>
          <w:u w:val="single"/>
        </w:rPr>
        <w:t>“</w:t>
      </w:r>
      <w:r w:rsidRPr="2CC5C9AD">
        <w:rPr>
          <w:rFonts w:eastAsia="Calibri" w:cs="Calibri"/>
          <w:b/>
          <w:bCs/>
          <w:sz w:val="28"/>
          <w:szCs w:val="28"/>
          <w:highlight w:val="green"/>
          <w:u w:val="single"/>
        </w:rPr>
        <w:t>disidentification” whereby queers of color work within and against dominant ideology to effect change:</w:t>
      </w:r>
      <w:r w:rsidRPr="2CC5C9AD">
        <w:rPr>
          <w:rFonts w:eastAsia="Calibri" w:cs="Calibri"/>
          <w:b/>
          <w:bCs/>
          <w:sz w:val="28"/>
          <w:szCs w:val="28"/>
          <w:u w:val="single"/>
        </w:rPr>
        <w:t xml:space="preserve"> </w:t>
      </w:r>
      <w:r w:rsidRPr="2CC5C9AD">
        <w:rPr>
          <w:rFonts w:eastAsia="Calibri" w:cs="Calibri"/>
          <w:sz w:val="28"/>
          <w:szCs w:val="28"/>
        </w:rPr>
        <w:t>“Disidentification is</w:t>
      </w:r>
      <w:r w:rsidRPr="2CC5C9AD">
        <w:rPr>
          <w:rFonts w:eastAsia="Calibri" w:cs="Calibri"/>
          <w:b/>
          <w:bCs/>
          <w:sz w:val="28"/>
          <w:szCs w:val="28"/>
          <w:u w:val="single"/>
        </w:rPr>
        <w:t xml:space="preserve"> </w:t>
      </w:r>
      <w:r w:rsidRPr="2CC5C9AD">
        <w:rPr>
          <w:rFonts w:eastAsia="Calibri" w:cs="Calibri"/>
          <w:b/>
          <w:bCs/>
          <w:sz w:val="28"/>
          <w:szCs w:val="28"/>
          <w:highlight w:val="green"/>
          <w:u w:val="single"/>
        </w:rPr>
        <w:t>a mode of dealing with dominant ideology</w:t>
      </w:r>
      <w:r w:rsidRPr="2CC5C9AD">
        <w:rPr>
          <w:rFonts w:eastAsia="Calibri" w:cs="Calibri"/>
          <w:b/>
          <w:bCs/>
          <w:sz w:val="28"/>
          <w:szCs w:val="28"/>
          <w:u w:val="single"/>
        </w:rPr>
        <w:t xml:space="preserve">, </w:t>
      </w:r>
      <w:r w:rsidRPr="2CC5C9AD">
        <w:rPr>
          <w:rFonts w:eastAsia="Calibri" w:cs="Calibri"/>
          <w:sz w:val="28"/>
          <w:szCs w:val="28"/>
        </w:rPr>
        <w:t xml:space="preserve">one </w:t>
      </w:r>
      <w:r w:rsidRPr="2CC5C9AD">
        <w:rPr>
          <w:rFonts w:eastAsia="Calibri" w:cs="Calibri"/>
          <w:b/>
          <w:bCs/>
          <w:sz w:val="28"/>
          <w:szCs w:val="28"/>
          <w:highlight w:val="green"/>
          <w:u w:val="single"/>
        </w:rPr>
        <w:t>that neither opts to assimilate</w:t>
      </w:r>
      <w:r w:rsidRPr="2CC5C9AD">
        <w:rPr>
          <w:rFonts w:eastAsia="Calibri" w:cs="Calibri"/>
          <w:b/>
          <w:bCs/>
          <w:sz w:val="28"/>
          <w:szCs w:val="28"/>
          <w:u w:val="single"/>
        </w:rPr>
        <w:t xml:space="preserve"> </w:t>
      </w:r>
      <w:r w:rsidRPr="2CC5C9AD">
        <w:rPr>
          <w:rFonts w:eastAsia="Calibri" w:cs="Calibri"/>
          <w:sz w:val="28"/>
          <w:szCs w:val="28"/>
        </w:rPr>
        <w:t>within such a structure</w:t>
      </w:r>
      <w:r w:rsidRPr="2CC5C9AD">
        <w:rPr>
          <w:rFonts w:eastAsia="Calibri" w:cs="Calibri"/>
          <w:b/>
          <w:bCs/>
          <w:sz w:val="28"/>
          <w:szCs w:val="28"/>
          <w:u w:val="single"/>
        </w:rPr>
        <w:t xml:space="preserve"> </w:t>
      </w:r>
      <w:r w:rsidRPr="2CC5C9AD">
        <w:rPr>
          <w:rFonts w:eastAsia="Calibri" w:cs="Calibri"/>
          <w:b/>
          <w:bCs/>
          <w:sz w:val="28"/>
          <w:szCs w:val="28"/>
          <w:highlight w:val="green"/>
          <w:u w:val="single"/>
        </w:rPr>
        <w:t>nor strictly opposes</w:t>
      </w:r>
      <w:r w:rsidRPr="2CC5C9AD">
        <w:rPr>
          <w:rFonts w:eastAsia="Calibri" w:cs="Calibri"/>
          <w:b/>
          <w:bCs/>
          <w:sz w:val="28"/>
          <w:szCs w:val="28"/>
          <w:u w:val="single"/>
        </w:rPr>
        <w:t xml:space="preserve"> </w:t>
      </w:r>
      <w:r w:rsidRPr="2CC5C9AD">
        <w:rPr>
          <w:rFonts w:eastAsia="Calibri" w:cs="Calibri"/>
          <w:sz w:val="28"/>
          <w:szCs w:val="28"/>
        </w:rPr>
        <w:t>it</w:t>
      </w:r>
      <w:r w:rsidRPr="2CC5C9AD">
        <w:rPr>
          <w:rFonts w:eastAsia="Calibri" w:cs="Calibri"/>
          <w:b/>
          <w:bCs/>
          <w:sz w:val="28"/>
          <w:szCs w:val="28"/>
          <w:u w:val="single"/>
        </w:rPr>
        <w:t xml:space="preserve">; </w:t>
      </w:r>
      <w:r w:rsidRPr="2CC5C9AD">
        <w:rPr>
          <w:rFonts w:eastAsia="Calibri" w:cs="Calibri"/>
          <w:b/>
          <w:bCs/>
          <w:sz w:val="28"/>
          <w:szCs w:val="28"/>
          <w:highlight w:val="green"/>
          <w:u w:val="single"/>
        </w:rPr>
        <w:t>rather,</w:t>
      </w:r>
      <w:r w:rsidRPr="2CC5C9AD">
        <w:rPr>
          <w:rFonts w:eastAsia="Calibri" w:cs="Calibri"/>
          <w:b/>
          <w:bCs/>
          <w:sz w:val="28"/>
          <w:szCs w:val="28"/>
          <w:u w:val="single"/>
        </w:rPr>
        <w:t xml:space="preserve"> </w:t>
      </w:r>
      <w:r w:rsidRPr="2CC5C9AD">
        <w:rPr>
          <w:rFonts w:eastAsia="Calibri" w:cs="Calibri"/>
          <w:sz w:val="18"/>
          <w:szCs w:val="18"/>
        </w:rPr>
        <w:t>disidentification is a strategy</w:t>
      </w:r>
      <w:r w:rsidRPr="2CC5C9AD">
        <w:rPr>
          <w:rFonts w:eastAsia="Calibri" w:cs="Calibri"/>
          <w:b/>
          <w:bCs/>
          <w:sz w:val="18"/>
          <w:szCs w:val="18"/>
          <w:u w:val="single"/>
        </w:rPr>
        <w:t xml:space="preserve"> </w:t>
      </w:r>
      <w:r w:rsidRPr="2CC5C9AD">
        <w:rPr>
          <w:rFonts w:eastAsia="Calibri" w:cs="Calibri"/>
          <w:sz w:val="18"/>
          <w:szCs w:val="18"/>
        </w:rPr>
        <w:t>that works on and against dominant ideology. Instead of buckling under the pressures of dominant ideology( identification, assimilation) or attempting to break free of its inescapable sphere(counteridentification, utopianism), this</w:t>
      </w:r>
      <w:r w:rsidRPr="2CC5C9AD">
        <w:rPr>
          <w:rFonts w:eastAsia="Calibri" w:cs="Calibri"/>
          <w:b/>
          <w:bCs/>
          <w:sz w:val="28"/>
          <w:szCs w:val="28"/>
          <w:u w:val="single"/>
        </w:rPr>
        <w:t xml:space="preserve"> ‘</w:t>
      </w:r>
      <w:r w:rsidRPr="2CC5C9AD">
        <w:rPr>
          <w:rFonts w:eastAsia="Calibri" w:cs="Calibri"/>
          <w:b/>
          <w:bCs/>
          <w:sz w:val="28"/>
          <w:szCs w:val="28"/>
          <w:highlight w:val="green"/>
          <w:u w:val="single"/>
        </w:rPr>
        <w:t>working on and against’ is a strategy that tries to transform a cultural logic from within</w:t>
      </w:r>
      <w:r w:rsidRPr="2CC5C9AD">
        <w:rPr>
          <w:rFonts w:eastAsia="Calibri" w:cs="Calibri"/>
          <w:b/>
          <w:bCs/>
          <w:sz w:val="28"/>
          <w:szCs w:val="28"/>
          <w:u w:val="single"/>
        </w:rPr>
        <w:t xml:space="preserve"> </w:t>
      </w:r>
      <w:r w:rsidRPr="2CC5C9AD">
        <w:rPr>
          <w:rFonts w:eastAsia="Calibri" w:cs="Calibri"/>
          <w:sz w:val="28"/>
          <w:szCs w:val="28"/>
        </w:rPr>
        <w:t>always</w:t>
      </w:r>
      <w:r w:rsidRPr="2CC5C9AD">
        <w:rPr>
          <w:rFonts w:eastAsia="Calibri" w:cs="Calibri"/>
          <w:b/>
          <w:bCs/>
          <w:sz w:val="28"/>
          <w:szCs w:val="28"/>
          <w:u w:val="single"/>
        </w:rPr>
        <w:t xml:space="preserve"> </w:t>
      </w:r>
      <w:r w:rsidRPr="2CC5C9AD">
        <w:rPr>
          <w:rFonts w:eastAsia="Calibri" w:cs="Calibri"/>
          <w:b/>
          <w:bCs/>
          <w:sz w:val="28"/>
          <w:szCs w:val="28"/>
          <w:highlight w:val="green"/>
          <w:u w:val="single"/>
        </w:rPr>
        <w:t>laboring to enact permanent structural change while</w:t>
      </w:r>
      <w:r w:rsidRPr="2CC5C9AD">
        <w:rPr>
          <w:rFonts w:eastAsia="Calibri" w:cs="Calibri"/>
          <w:b/>
          <w:bCs/>
          <w:sz w:val="28"/>
          <w:szCs w:val="28"/>
          <w:u w:val="single"/>
        </w:rPr>
        <w:t xml:space="preserve"> </w:t>
      </w:r>
      <w:r w:rsidRPr="2CC5C9AD">
        <w:rPr>
          <w:rFonts w:eastAsia="Calibri" w:cs="Calibri"/>
          <w:sz w:val="28"/>
          <w:szCs w:val="28"/>
        </w:rPr>
        <w:t>at the same time</w:t>
      </w:r>
      <w:r w:rsidRPr="2CC5C9AD">
        <w:rPr>
          <w:rFonts w:eastAsia="Calibri" w:cs="Calibri"/>
          <w:b/>
          <w:bCs/>
          <w:sz w:val="28"/>
          <w:szCs w:val="28"/>
          <w:u w:val="single"/>
        </w:rPr>
        <w:t xml:space="preserve"> </w:t>
      </w:r>
      <w:r w:rsidRPr="2CC5C9AD">
        <w:rPr>
          <w:rFonts w:eastAsia="Calibri" w:cs="Calibri"/>
          <w:b/>
          <w:bCs/>
          <w:sz w:val="28"/>
          <w:szCs w:val="28"/>
          <w:highlight w:val="green"/>
          <w:u w:val="single"/>
        </w:rPr>
        <w:t>valuing the importance of</w:t>
      </w:r>
      <w:r w:rsidRPr="2CC5C9AD">
        <w:rPr>
          <w:rFonts w:eastAsia="Calibri" w:cs="Calibri"/>
          <w:b/>
          <w:bCs/>
          <w:sz w:val="28"/>
          <w:szCs w:val="28"/>
          <w:u w:val="single"/>
        </w:rPr>
        <w:t xml:space="preserve"> </w:t>
      </w:r>
      <w:r w:rsidRPr="2CC5C9AD">
        <w:rPr>
          <w:rFonts w:eastAsia="Calibri" w:cs="Calibri"/>
          <w:sz w:val="28"/>
          <w:szCs w:val="28"/>
        </w:rPr>
        <w:t>local and</w:t>
      </w:r>
      <w:r w:rsidRPr="2CC5C9AD">
        <w:rPr>
          <w:rFonts w:eastAsia="Calibri" w:cs="Calibri"/>
          <w:b/>
          <w:bCs/>
          <w:sz w:val="28"/>
          <w:szCs w:val="28"/>
          <w:u w:val="single"/>
        </w:rPr>
        <w:t xml:space="preserve"> </w:t>
      </w:r>
      <w:r w:rsidRPr="2CC5C9AD">
        <w:rPr>
          <w:rFonts w:eastAsia="Calibri" w:cs="Calibri"/>
          <w:b/>
          <w:bCs/>
          <w:sz w:val="28"/>
          <w:szCs w:val="28"/>
          <w:highlight w:val="green"/>
          <w:u w:val="single"/>
        </w:rPr>
        <w:t>everyday struggles of resistance.</w:t>
      </w:r>
      <w:r w:rsidRPr="2CC5C9AD">
        <w:rPr>
          <w:rFonts w:eastAsia="Calibri" w:cs="Calibri"/>
          <w:b/>
          <w:bCs/>
          <w:sz w:val="28"/>
          <w:szCs w:val="28"/>
        </w:rPr>
        <w:t>”</w:t>
      </w:r>
      <w:r w:rsidRPr="2CC5C9AD">
        <w:rPr>
          <w:rFonts w:eastAsia="Calibri" w:cs="Calibri"/>
          <w:sz w:val="28"/>
          <w:szCs w:val="28"/>
        </w:rPr>
        <w:t xml:space="preserve"> </w:t>
      </w:r>
      <w:r w:rsidRPr="2CC5C9AD">
        <w:rPr>
          <w:rFonts w:eastAsia="Calibri" w:cs="Calibri"/>
          <w:szCs w:val="22"/>
        </w:rPr>
        <w:t>Munoz’s concept of disidentification</w:t>
      </w:r>
      <w:r w:rsidRPr="2CC5C9AD">
        <w:rPr>
          <w:rFonts w:eastAsia="Calibri" w:cs="Calibri"/>
          <w:b/>
          <w:bCs/>
          <w:sz w:val="28"/>
          <w:szCs w:val="28"/>
          <w:highlight w:val="green"/>
        </w:rPr>
        <w:t>[</w:t>
      </w:r>
      <w:r w:rsidRPr="2CC5C9AD">
        <w:rPr>
          <w:rFonts w:eastAsia="Calibri" w:cs="Calibri"/>
          <w:b/>
          <w:bCs/>
          <w:sz w:val="28"/>
          <w:szCs w:val="28"/>
          <w:highlight w:val="green"/>
          <w:u w:val="single"/>
        </w:rPr>
        <w:t>This]</w:t>
      </w:r>
      <w:r w:rsidRPr="2CC5C9AD">
        <w:rPr>
          <w:rFonts w:eastAsia="Calibri" w:cs="Calibri"/>
          <w:sz w:val="28"/>
          <w:szCs w:val="28"/>
          <w:highlight w:val="green"/>
        </w:rPr>
        <w:t xml:space="preserve"> </w:t>
      </w:r>
      <w:r w:rsidRPr="2CC5C9AD">
        <w:rPr>
          <w:rFonts w:eastAsia="Calibri" w:cs="Calibri"/>
          <w:b/>
          <w:bCs/>
          <w:sz w:val="28"/>
          <w:szCs w:val="28"/>
          <w:highlight w:val="green"/>
          <w:u w:val="single"/>
        </w:rPr>
        <w:t xml:space="preserve">reflects the process through which people of color have always managed to survive in </w:t>
      </w:r>
      <w:r w:rsidRPr="2CC5C9AD">
        <w:rPr>
          <w:rFonts w:eastAsia="Calibri" w:cs="Calibri"/>
          <w:sz w:val="28"/>
          <w:szCs w:val="28"/>
          <w:highlight w:val="green"/>
        </w:rPr>
        <w:t>a</w:t>
      </w:r>
      <w:r w:rsidRPr="2CC5C9AD">
        <w:rPr>
          <w:rFonts w:eastAsia="Calibri" w:cs="Calibri"/>
          <w:b/>
          <w:bCs/>
          <w:sz w:val="28"/>
          <w:szCs w:val="28"/>
          <w:highlight w:val="green"/>
          <w:u w:val="single"/>
        </w:rPr>
        <w:t xml:space="preserve"> white</w:t>
      </w:r>
      <w:r w:rsidRPr="2CC5C9AD">
        <w:rPr>
          <w:rFonts w:eastAsia="Calibri" w:cs="Calibri"/>
          <w:b/>
          <w:bCs/>
          <w:sz w:val="28"/>
          <w:szCs w:val="28"/>
          <w:u w:val="single"/>
        </w:rPr>
        <w:t xml:space="preserve"> </w:t>
      </w:r>
      <w:r w:rsidRPr="2CC5C9AD">
        <w:rPr>
          <w:rFonts w:eastAsia="Calibri" w:cs="Calibri"/>
          <w:sz w:val="28"/>
          <w:szCs w:val="28"/>
        </w:rPr>
        <w:t xml:space="preserve">supremacist </w:t>
      </w:r>
      <w:r w:rsidRPr="2CC5C9AD">
        <w:rPr>
          <w:rFonts w:eastAsia="Calibri" w:cs="Calibri"/>
          <w:b/>
          <w:bCs/>
          <w:sz w:val="28"/>
          <w:szCs w:val="28"/>
          <w:highlight w:val="green"/>
          <w:u w:val="single"/>
        </w:rPr>
        <w:t>society</w:t>
      </w:r>
      <w:r w:rsidRPr="2CC5C9AD">
        <w:rPr>
          <w:rFonts w:eastAsia="Calibri" w:cs="Calibri"/>
          <w:sz w:val="28"/>
          <w:szCs w:val="28"/>
          <w:highlight w:val="green"/>
          <w:u w:val="single"/>
        </w:rPr>
        <w:t>:</w:t>
      </w:r>
      <w:r w:rsidRPr="2CC5C9AD">
        <w:rPr>
          <w:rFonts w:eastAsia="Calibri" w:cs="Calibri"/>
          <w:sz w:val="28"/>
          <w:szCs w:val="28"/>
          <w:u w:val="single"/>
        </w:rPr>
        <w:t xml:space="preserve"> </w:t>
      </w:r>
      <w:r w:rsidRPr="2CC5C9AD">
        <w:rPr>
          <w:rFonts w:eastAsia="Calibri" w:cs="Calibri"/>
          <w:szCs w:val="22"/>
        </w:rPr>
        <w:t xml:space="preserve">by “working on and </w:t>
      </w:r>
      <w:r w:rsidRPr="2CC5C9AD">
        <w:rPr>
          <w:rFonts w:eastAsia="Calibri" w:cs="Calibri"/>
          <w:sz w:val="18"/>
          <w:szCs w:val="18"/>
        </w:rPr>
        <w:t>against “oppressive institutional structures. The performance strategies of African Americans who labored and struggled under human bondage exemplify this disidentificatory practice. For instance, vernacular tradtions that emerged among enslaved Africans –including folktales, spirituals, and the blues—</w:t>
      </w:r>
      <w:r w:rsidRPr="2CC5C9AD">
        <w:rPr>
          <w:rFonts w:eastAsia="Calibri" w:cs="Calibri"/>
          <w:b/>
          <w:bCs/>
          <w:sz w:val="28"/>
          <w:szCs w:val="28"/>
          <w:highlight w:val="green"/>
          <w:u w:val="single"/>
        </w:rPr>
        <w:t>provided the foundation for social and political empowerment. These discursively mediated forms, spoken and filtered through “black” bodies, enabled survival</w:t>
      </w:r>
      <w:r w:rsidRPr="2CC5C9AD">
        <w:rPr>
          <w:rFonts w:eastAsia="Calibri" w:cs="Calibri"/>
          <w:sz w:val="28"/>
          <w:szCs w:val="28"/>
          <w:u w:val="single"/>
        </w:rPr>
        <w:t>.</w:t>
      </w:r>
      <w:r w:rsidRPr="2CC5C9AD">
        <w:rPr>
          <w:rFonts w:eastAsia="Calibri" w:cs="Calibri"/>
          <w:sz w:val="28"/>
          <w:szCs w:val="28"/>
        </w:rPr>
        <w:t xml:space="preserve"> </w:t>
      </w:r>
      <w:r w:rsidRPr="2CC5C9AD">
        <w:rPr>
          <w:rFonts w:eastAsia="Calibri" w:cs="Calibri"/>
          <w:szCs w:val="22"/>
        </w:rPr>
        <w:t xml:space="preserve">The point here is that the </w:t>
      </w:r>
      <w:r w:rsidRPr="2CC5C9AD">
        <w:rPr>
          <w:rFonts w:eastAsia="Calibri" w:cs="Calibri"/>
          <w:b/>
          <w:bCs/>
          <w:sz w:val="28"/>
          <w:szCs w:val="28"/>
          <w:highlight w:val="green"/>
          <w:u w:val="single"/>
        </w:rPr>
        <w:t>inheritance of hegemonic discourses does not preclude</w:t>
      </w:r>
      <w:r w:rsidRPr="2CC5C9AD">
        <w:rPr>
          <w:rFonts w:eastAsia="Calibri" w:cs="Calibri"/>
          <w:sz w:val="28"/>
          <w:szCs w:val="28"/>
        </w:rPr>
        <w:t xml:space="preserve"> </w:t>
      </w:r>
      <w:r w:rsidRPr="2CC5C9AD">
        <w:rPr>
          <w:rFonts w:eastAsia="Calibri" w:cs="Calibri"/>
          <w:szCs w:val="22"/>
        </w:rPr>
        <w:t xml:space="preserve">one from “disidentifying, “from </w:t>
      </w:r>
      <w:r w:rsidRPr="2CC5C9AD">
        <w:rPr>
          <w:rFonts w:eastAsia="Calibri" w:cs="Calibri"/>
          <w:b/>
          <w:bCs/>
          <w:sz w:val="32"/>
          <w:szCs w:val="32"/>
          <w:highlight w:val="green"/>
          <w:u w:val="single"/>
        </w:rPr>
        <w:t>putting those discourses in the service of resistance</w:t>
      </w:r>
      <w:r w:rsidRPr="2CC5C9AD">
        <w:rPr>
          <w:rFonts w:eastAsia="Calibri" w:cs="Calibri"/>
          <w:sz w:val="28"/>
          <w:szCs w:val="28"/>
        </w:rPr>
        <w:t xml:space="preserve">. </w:t>
      </w:r>
      <w:r w:rsidRPr="2CC5C9AD">
        <w:rPr>
          <w:rFonts w:eastAsia="Calibri" w:cs="Calibri"/>
          <w:szCs w:val="22"/>
        </w:rPr>
        <w:t xml:space="preserve">Although they had no institutional power, </w:t>
      </w:r>
      <w:r w:rsidRPr="2CC5C9AD">
        <w:rPr>
          <w:rFonts w:eastAsia="Calibri" w:cs="Calibri"/>
          <w:b/>
          <w:bCs/>
          <w:sz w:val="28"/>
          <w:szCs w:val="28"/>
          <w:highlight w:val="green"/>
          <w:u w:val="single"/>
        </w:rPr>
        <w:t>enslaved blacks refused to become helpless victims and</w:t>
      </w:r>
      <w:r w:rsidRPr="2CC5C9AD">
        <w:rPr>
          <w:rFonts w:eastAsia="Calibri" w:cs="Calibri"/>
          <w:b/>
          <w:bCs/>
          <w:sz w:val="28"/>
          <w:szCs w:val="28"/>
          <w:u w:val="single"/>
        </w:rPr>
        <w:t xml:space="preserve"> </w:t>
      </w:r>
      <w:r w:rsidRPr="2CC5C9AD">
        <w:rPr>
          <w:rFonts w:eastAsia="Calibri" w:cs="Calibri"/>
          <w:b/>
          <w:bCs/>
          <w:sz w:val="28"/>
          <w:szCs w:val="28"/>
          <w:highlight w:val="green"/>
          <w:u w:val="single"/>
        </w:rPr>
        <w:t>instead enacted their agency by cultivating discursive weapons based on an identity as oppressed people.</w:t>
      </w:r>
      <w:r w:rsidRPr="2CC5C9AD">
        <w:rPr>
          <w:rFonts w:eastAsia="Calibri" w:cs="Calibri"/>
          <w:b/>
          <w:bCs/>
          <w:sz w:val="28"/>
          <w:szCs w:val="28"/>
          <w:u w:val="single"/>
        </w:rPr>
        <w:t xml:space="preserve"> </w:t>
      </w:r>
      <w:r w:rsidRPr="2CC5C9AD">
        <w:rPr>
          <w:rFonts w:eastAsia="Calibri" w:cs="Calibri"/>
          <w:sz w:val="18"/>
          <w:szCs w:val="18"/>
        </w:rPr>
        <w:t>The result was the creation of folktales about the “bottom becoming the top teir” (i.e., the slave rising out of slavery )or spirituals that called folks to “Gather at the river” (i.e., to plan an escape).</w:t>
      </w:r>
    </w:p>
    <w:p w14:paraId="2A8C0A01" w14:textId="16BACB7E" w:rsidR="2CC5C9AD" w:rsidRDefault="2CC5C9AD" w:rsidP="2CC5C9AD">
      <w:pPr>
        <w:spacing w:line="257" w:lineRule="auto"/>
        <w:ind w:firstLine="720"/>
      </w:pPr>
      <w:r w:rsidRPr="2CC5C9AD">
        <w:rPr>
          <w:rFonts w:eastAsia="Calibri" w:cs="Calibri"/>
          <w:sz w:val="18"/>
          <w:szCs w:val="18"/>
        </w:rPr>
        <w:t xml:space="preserve"> </w:t>
      </w:r>
    </w:p>
    <w:p w14:paraId="64928C53" w14:textId="56E58942" w:rsidR="2CC5C9AD" w:rsidRDefault="2CC5C9AD" w:rsidP="2CC5C9AD">
      <w:pPr>
        <w:pStyle w:val="Heading4"/>
      </w:pPr>
      <w:r w:rsidRPr="2CC5C9AD">
        <w:rPr>
          <w:rFonts w:eastAsia="Calibri" w:cs="Calibri"/>
          <w:sz w:val="54"/>
          <w:szCs w:val="54"/>
        </w:rPr>
        <w:t>T</w:t>
      </w:r>
      <w:r w:rsidRPr="2CC5C9AD">
        <w:rPr>
          <w:rFonts w:eastAsia="Calibri" w:cs="Calibri"/>
        </w:rPr>
        <w:t>HEORIES IN THE FLESH ADD TO DISCUSSIONS ABOUT THE TOPIC. BY LOCATING CULTURAL POWER IN THE BODY, CRITICAL REFLECTION  ON  OUR STANDPOINT IN AMERICAN DEMOCRACY CAN BE USED TO UNDERSTAND AND CORRECT THE GREATER ROLES WE PLAY IN STRAIGHT,WHITE AMERICA.</w:t>
      </w:r>
    </w:p>
    <w:p w14:paraId="680F41B9" w14:textId="138FA4C8" w:rsidR="2CC5C9AD" w:rsidRDefault="2CC5C9AD">
      <w:r w:rsidRPr="2CC5C9AD">
        <w:rPr>
          <w:rFonts w:ascii="Times New Roman" w:eastAsia="Times New Roman" w:hAnsi="Times New Roman" w:cs="Times New Roman"/>
          <w:b/>
          <w:bCs/>
          <w:sz w:val="24"/>
          <w:u w:val="single"/>
        </w:rPr>
        <w:t xml:space="preserve">Warren  and Fassett, 2004 </w:t>
      </w:r>
      <w:r w:rsidRPr="2CC5C9AD">
        <w:rPr>
          <w:rFonts w:ascii="Times New Roman" w:eastAsia="Times New Roman" w:hAnsi="Times New Roman" w:cs="Times New Roman"/>
          <w:b/>
          <w:bCs/>
          <w:sz w:val="20"/>
          <w:szCs w:val="20"/>
          <w:u w:val="single"/>
        </w:rPr>
        <w:t>The Johns Hopkins University Press. All rights reserved Theatre Topics 14.2 (2004) 411-430</w:t>
      </w:r>
      <w:hyperlink r:id="rId97" w:anchor="top">
        <w:r w:rsidRPr="2CC5C9AD">
          <w:rPr>
            <w:rStyle w:val="Hyperlink"/>
            <w:rFonts w:ascii="Times New Roman" w:eastAsia="Times New Roman" w:hAnsi="Times New Roman" w:cs="Times New Roman"/>
            <w:sz w:val="12"/>
            <w:szCs w:val="12"/>
            <w:u w:val="single"/>
          </w:rPr>
          <w:t>John T. Warren</w:t>
        </w:r>
      </w:hyperlink>
      <w:r w:rsidRPr="2CC5C9AD">
        <w:rPr>
          <w:rFonts w:ascii="Times New Roman" w:eastAsia="Times New Roman" w:hAnsi="Times New Roman" w:cs="Times New Roman"/>
          <w:sz w:val="12"/>
          <w:szCs w:val="12"/>
          <w:u w:val="single"/>
        </w:rPr>
        <w:t xml:space="preserve"> is an assistant professor in the School of Communication Studies at Bowling Green State University, where he teaches courses in performance, culture, identity, and power. </w:t>
      </w:r>
      <w:hyperlink r:id="rId98" w:anchor="top">
        <w:r w:rsidRPr="2CC5C9AD">
          <w:rPr>
            <w:rStyle w:val="Hyperlink"/>
            <w:rFonts w:ascii="Times New Roman" w:eastAsia="Times New Roman" w:hAnsi="Times New Roman" w:cs="Times New Roman"/>
            <w:sz w:val="12"/>
            <w:szCs w:val="12"/>
            <w:u w:val="single"/>
          </w:rPr>
          <w:t>Deanna L. Fassett</w:t>
        </w:r>
      </w:hyperlink>
      <w:r w:rsidRPr="2CC5C9AD">
        <w:rPr>
          <w:rFonts w:ascii="Times New Roman" w:eastAsia="Times New Roman" w:hAnsi="Times New Roman" w:cs="Times New Roman"/>
          <w:sz w:val="12"/>
          <w:szCs w:val="12"/>
          <w:u w:val="single"/>
        </w:rPr>
        <w:t xml:space="preserve"> is an assistant professor in the Department of Communication Studies at San José State University, where she teaches courses in instructional communication and critical, feminist, and performative pedagogies. </w:t>
      </w:r>
    </w:p>
    <w:p w14:paraId="66398495" w14:textId="5E795324" w:rsidR="2CC5C9AD" w:rsidRDefault="2CC5C9AD">
      <w:r w:rsidRPr="2CC5C9AD">
        <w:rPr>
          <w:rFonts w:ascii="Times New Roman" w:eastAsia="Times New Roman" w:hAnsi="Times New Roman" w:cs="Times New Roman"/>
          <w:sz w:val="24"/>
          <w:u w:val="single"/>
        </w:rPr>
        <w:t xml:space="preserve"> </w:t>
      </w:r>
    </w:p>
    <w:p w14:paraId="4FDDCA5C" w14:textId="1BB10C14" w:rsidR="2CC5C9AD" w:rsidRDefault="2CC5C9AD" w:rsidP="2CC5C9AD">
      <w:pPr>
        <w:jc w:val="both"/>
      </w:pPr>
      <w:r w:rsidRPr="2CC5C9AD">
        <w:rPr>
          <w:rFonts w:ascii="Helvetica" w:eastAsia="Helvetica" w:hAnsi="Helvetica" w:cs="Helvetica"/>
          <w:color w:val="000000" w:themeColor="text1"/>
          <w:sz w:val="16"/>
          <w:szCs w:val="16"/>
        </w:rPr>
        <w:t>In the last ten years,</w:t>
      </w:r>
      <w:r w:rsidRPr="2CC5C9AD">
        <w:rPr>
          <w:rFonts w:ascii="Helvetica" w:eastAsia="Helvetica" w:hAnsi="Helvetica" w:cs="Helvetica"/>
          <w:color w:val="000000" w:themeColor="text1"/>
          <w:sz w:val="20"/>
          <w:szCs w:val="20"/>
        </w:rPr>
        <w:t xml:space="preserve"> </w:t>
      </w:r>
      <w:r w:rsidRPr="2CC5C9AD">
        <w:rPr>
          <w:rFonts w:ascii="Helvetica" w:eastAsia="Helvetica" w:hAnsi="Helvetica" w:cs="Helvetica"/>
          <w:b/>
          <w:bCs/>
          <w:color w:val="000000" w:themeColor="text1"/>
          <w:sz w:val="24"/>
          <w:u w:val="single"/>
        </w:rPr>
        <w:t>a variety of cross-disciplinary scholars have illuminated</w:t>
      </w:r>
      <w:r w:rsidRPr="2CC5C9AD">
        <w:rPr>
          <w:rFonts w:ascii="Helvetica" w:eastAsia="Helvetica" w:hAnsi="Helvetica" w:cs="Helvetica"/>
          <w:b/>
          <w:bCs/>
          <w:color w:val="000000" w:themeColor="text1"/>
          <w:sz w:val="24"/>
        </w:rPr>
        <w:t xml:space="preserve"> (</w:t>
      </w:r>
      <w:r w:rsidRPr="2CC5C9AD">
        <w:rPr>
          <w:rFonts w:ascii="Helvetica" w:eastAsia="Helvetica" w:hAnsi="Helvetica" w:cs="Helvetica"/>
          <w:b/>
          <w:bCs/>
          <w:color w:val="000000" w:themeColor="text1"/>
          <w:sz w:val="24"/>
          <w:u w:val="single"/>
        </w:rPr>
        <w:t>and</w:t>
      </w:r>
      <w:r w:rsidRPr="2CC5C9AD">
        <w:rPr>
          <w:rFonts w:ascii="Helvetica" w:eastAsia="Helvetica" w:hAnsi="Helvetica" w:cs="Helvetica"/>
          <w:b/>
          <w:bCs/>
          <w:color w:val="000000" w:themeColor="text1"/>
          <w:sz w:val="24"/>
        </w:rPr>
        <w:t xml:space="preserve">, in that effort, </w:t>
      </w:r>
      <w:r w:rsidRPr="2CC5C9AD">
        <w:rPr>
          <w:rFonts w:ascii="Helvetica" w:eastAsia="Helvetica" w:hAnsi="Helvetica" w:cs="Helvetica"/>
          <w:b/>
          <w:bCs/>
          <w:color w:val="000000" w:themeColor="text1"/>
          <w:sz w:val="24"/>
          <w:u w:val="single"/>
        </w:rPr>
        <w:t>sought to deconstruct) racial privilege and disadvantage by examining whiteness as a cultural, political location—as an identity created and maintained through our everyday communication</w:t>
      </w:r>
      <w:r w:rsidRPr="2CC5C9AD">
        <w:rPr>
          <w:rFonts w:ascii="Helvetica" w:eastAsia="Helvetica" w:hAnsi="Helvetica" w:cs="Helvetica"/>
          <w:b/>
          <w:bCs/>
          <w:color w:val="000000" w:themeColor="text1"/>
          <w:sz w:val="24"/>
        </w:rPr>
        <w:t>.</w:t>
      </w:r>
      <w:hyperlink r:id="rId99" w:anchor="FOOT1">
        <w:r w:rsidRPr="2CC5C9AD">
          <w:rPr>
            <w:rStyle w:val="Hyperlink"/>
            <w:rFonts w:ascii="Helvetica" w:eastAsia="Helvetica" w:hAnsi="Helvetica" w:cs="Helvetica"/>
            <w:color w:val="000AFF"/>
            <w:sz w:val="20"/>
            <w:szCs w:val="20"/>
            <w:vertAlign w:val="superscript"/>
          </w:rPr>
          <w:t>1</w:t>
        </w:r>
      </w:hyperlink>
      <w:r w:rsidRPr="2CC5C9AD">
        <w:rPr>
          <w:rFonts w:ascii="Helvetica" w:eastAsia="Helvetica" w:hAnsi="Helvetica" w:cs="Helvetica"/>
          <w:color w:val="000AFF"/>
          <w:sz w:val="20"/>
          <w:szCs w:val="20"/>
          <w:vertAlign w:val="superscript"/>
        </w:rPr>
        <w:t xml:space="preserve"> In some of these studies</w:t>
      </w:r>
      <w:r w:rsidRPr="2CC5C9AD">
        <w:rPr>
          <w:rFonts w:ascii="Helvetica" w:eastAsia="Helvetica" w:hAnsi="Helvetica" w:cs="Helvetica"/>
          <w:color w:val="000000" w:themeColor="text1"/>
          <w:sz w:val="24"/>
          <w:u w:val="single"/>
        </w:rPr>
        <w:t xml:space="preserve">, </w:t>
      </w:r>
      <w:r w:rsidRPr="2CC5C9AD">
        <w:rPr>
          <w:rFonts w:ascii="Helvetica" w:eastAsia="Helvetica" w:hAnsi="Helvetica" w:cs="Helvetica"/>
          <w:b/>
          <w:bCs/>
          <w:color w:val="000000" w:themeColor="text1"/>
          <w:sz w:val="24"/>
          <w:u w:val="single"/>
        </w:rPr>
        <w:t>whiteness is revealed as a strategic rhetoric</w:t>
      </w:r>
      <w:r w:rsidRPr="2CC5C9AD">
        <w:rPr>
          <w:rFonts w:ascii="Helvetica" w:eastAsia="Helvetica" w:hAnsi="Helvetica" w:cs="Helvetica"/>
          <w:b/>
          <w:bCs/>
          <w:color w:val="000000" w:themeColor="text1"/>
          <w:sz w:val="24"/>
        </w:rPr>
        <w:t xml:space="preserve">, </w:t>
      </w:r>
      <w:r w:rsidRPr="2CC5C9AD">
        <w:rPr>
          <w:rFonts w:ascii="Helvetica" w:eastAsia="Helvetica" w:hAnsi="Helvetica" w:cs="Helvetica"/>
          <w:b/>
          <w:bCs/>
          <w:color w:val="000000" w:themeColor="text1"/>
          <w:sz w:val="24"/>
          <w:u w:val="single"/>
        </w:rPr>
        <w:t>a means by which people, working in concert and often unreflectively, levy power and cultural influence</w:t>
      </w:r>
      <w:r w:rsidRPr="2CC5C9AD">
        <w:rPr>
          <w:rFonts w:ascii="Helvetica" w:eastAsia="Helvetica" w:hAnsi="Helvetica" w:cs="Helvetica"/>
          <w:b/>
          <w:bCs/>
          <w:color w:val="000000" w:themeColor="text1"/>
          <w:sz w:val="24"/>
        </w:rPr>
        <w:t>.</w:t>
      </w:r>
      <w:r w:rsidRPr="2CC5C9AD">
        <w:rPr>
          <w:rFonts w:ascii="Helvetica" w:eastAsia="Helvetica" w:hAnsi="Helvetica" w:cs="Helvetica"/>
          <w:color w:val="000000" w:themeColor="text1"/>
          <w:sz w:val="24"/>
        </w:rPr>
        <w:t xml:space="preserve"> </w:t>
      </w:r>
      <w:r w:rsidRPr="2CC5C9AD">
        <w:rPr>
          <w:rFonts w:ascii="Helvetica" w:eastAsia="Helvetica" w:hAnsi="Helvetica" w:cs="Helvetica"/>
          <w:color w:val="000000" w:themeColor="text1"/>
          <w:sz w:val="16"/>
          <w:szCs w:val="16"/>
        </w:rPr>
        <w:t>For example, communication and film scholars examine rhetorical constructions of whiteness (see Crenshaw; Dyer; Nakayama and Krizek; Shome). While</w:t>
      </w:r>
      <w:r w:rsidRPr="2CC5C9AD">
        <w:rPr>
          <w:rFonts w:ascii="Helvetica" w:eastAsia="Helvetica" w:hAnsi="Helvetica" w:cs="Helvetica"/>
          <w:color w:val="000000" w:themeColor="text1"/>
          <w:sz w:val="20"/>
          <w:szCs w:val="20"/>
        </w:rPr>
        <w:t xml:space="preserve"> </w:t>
      </w:r>
      <w:r w:rsidRPr="2CC5C9AD">
        <w:rPr>
          <w:rFonts w:ascii="Helvetica" w:eastAsia="Helvetica" w:hAnsi="Helvetica" w:cs="Helvetica"/>
          <w:b/>
          <w:bCs/>
          <w:color w:val="000000" w:themeColor="text1"/>
          <w:sz w:val="24"/>
          <w:u w:val="single"/>
        </w:rPr>
        <w:t>this perspective may help us understand the role of language (and how social systems and individuals work in concert to create racial oppression</w:t>
      </w:r>
      <w:r w:rsidRPr="2CC5C9AD">
        <w:rPr>
          <w:rFonts w:ascii="Helvetica" w:eastAsia="Helvetica" w:hAnsi="Helvetica" w:cs="Helvetica"/>
          <w:b/>
          <w:bCs/>
          <w:color w:val="000000" w:themeColor="text1"/>
          <w:sz w:val="24"/>
        </w:rPr>
        <w:t xml:space="preserve">) </w:t>
      </w:r>
      <w:r w:rsidRPr="2CC5C9AD">
        <w:rPr>
          <w:rFonts w:ascii="Helvetica" w:eastAsia="Helvetica" w:hAnsi="Helvetica" w:cs="Helvetica"/>
          <w:b/>
          <w:bCs/>
          <w:color w:val="000000" w:themeColor="text1"/>
          <w:sz w:val="20"/>
          <w:szCs w:val="20"/>
        </w:rPr>
        <w:t>recent</w:t>
      </w:r>
      <w:r w:rsidRPr="2CC5C9AD">
        <w:rPr>
          <w:rFonts w:ascii="Helvetica" w:eastAsia="Helvetica" w:hAnsi="Helvetica" w:cs="Helvetica"/>
          <w:b/>
          <w:bCs/>
          <w:color w:val="000000" w:themeColor="text1"/>
          <w:sz w:val="24"/>
        </w:rPr>
        <w:t xml:space="preserve"> </w:t>
      </w:r>
      <w:r w:rsidRPr="2CC5C9AD">
        <w:rPr>
          <w:rFonts w:ascii="Helvetica" w:eastAsia="Helvetica" w:hAnsi="Helvetica" w:cs="Helvetica"/>
          <w:b/>
          <w:bCs/>
          <w:color w:val="000000" w:themeColor="text1"/>
          <w:sz w:val="24"/>
          <w:u w:val="single"/>
        </w:rPr>
        <w:t>efforts by scholars to maintain a focus on the white subject have underscored the importance of deconstructing and challenging white subjectivity in order to promote a more equitable and socially just society</w:t>
      </w:r>
      <w:r w:rsidRPr="2CC5C9AD">
        <w:rPr>
          <w:rFonts w:ascii="Helvetica" w:eastAsia="Helvetica" w:hAnsi="Helvetica" w:cs="Helvetica"/>
          <w:color w:val="000000" w:themeColor="text1"/>
          <w:sz w:val="24"/>
        </w:rPr>
        <w:t>.</w:t>
      </w:r>
      <w:r w:rsidRPr="2CC5C9AD">
        <w:rPr>
          <w:rFonts w:ascii="Helvetica" w:eastAsia="Helvetica" w:hAnsi="Helvetica" w:cs="Helvetica"/>
          <w:color w:val="000000" w:themeColor="text1"/>
          <w:sz w:val="20"/>
          <w:szCs w:val="20"/>
        </w:rPr>
        <w:t xml:space="preserve"> </w:t>
      </w:r>
      <w:r w:rsidRPr="2CC5C9AD">
        <w:rPr>
          <w:rFonts w:ascii="Helvetica" w:eastAsia="Helvetica" w:hAnsi="Helvetica" w:cs="Helvetica"/>
          <w:color w:val="000000" w:themeColor="text1"/>
          <w:sz w:val="16"/>
          <w:szCs w:val="16"/>
        </w:rPr>
        <w:t>Research here has taken many forms. Critical scholars in theatre have led the way,</w:t>
      </w:r>
      <w:r w:rsidRPr="2CC5C9AD">
        <w:rPr>
          <w:rFonts w:ascii="Helvetica" w:eastAsia="Helvetica" w:hAnsi="Helvetica" w:cs="Helvetica"/>
          <w:color w:val="000000" w:themeColor="text1"/>
          <w:sz w:val="20"/>
          <w:szCs w:val="20"/>
        </w:rPr>
        <w:t xml:space="preserve"> </w:t>
      </w:r>
      <w:r w:rsidRPr="2CC5C9AD">
        <w:rPr>
          <w:rFonts w:ascii="Helvetica" w:eastAsia="Helvetica" w:hAnsi="Helvetica" w:cs="Helvetica"/>
          <w:b/>
          <w:bCs/>
          <w:color w:val="000000" w:themeColor="text1"/>
          <w:sz w:val="24"/>
          <w:u w:val="single"/>
        </w:rPr>
        <w:t>creating critical performances of whiteness</w:t>
      </w:r>
      <w:r w:rsidRPr="2CC5C9AD">
        <w:rPr>
          <w:rFonts w:ascii="Helvetica" w:eastAsia="Helvetica" w:hAnsi="Helvetica" w:cs="Helvetica"/>
          <w:color w:val="000000" w:themeColor="text1"/>
          <w:sz w:val="20"/>
          <w:szCs w:val="20"/>
        </w:rPr>
        <w:t xml:space="preserve"> </w:t>
      </w:r>
      <w:r w:rsidRPr="2CC5C9AD">
        <w:rPr>
          <w:rFonts w:ascii="Helvetica" w:eastAsia="Helvetica" w:hAnsi="Helvetica" w:cs="Helvetica"/>
          <w:color w:val="000000" w:themeColor="text1"/>
          <w:sz w:val="16"/>
          <w:szCs w:val="16"/>
        </w:rPr>
        <w:t xml:space="preserve">(see Jackson; O'Brien; Warren and Kilgard) that </w:t>
      </w:r>
      <w:r w:rsidRPr="2CC5C9AD">
        <w:rPr>
          <w:rFonts w:ascii="Helvetica" w:eastAsia="Helvetica" w:hAnsi="Helvetica" w:cs="Helvetica"/>
          <w:b/>
          <w:bCs/>
          <w:color w:val="000000" w:themeColor="text1"/>
          <w:sz w:val="24"/>
          <w:u w:val="single"/>
        </w:rPr>
        <w:t>function to mirror, particularly to white audiences, the mechanisms and machinations of their oppressive actions, however unreflective</w:t>
      </w:r>
      <w:r w:rsidRPr="2CC5C9AD">
        <w:rPr>
          <w:rFonts w:ascii="Helvetica" w:eastAsia="Helvetica" w:hAnsi="Helvetica" w:cs="Helvetica"/>
          <w:b/>
          <w:bCs/>
          <w:color w:val="000000" w:themeColor="text1"/>
          <w:sz w:val="24"/>
        </w:rPr>
        <w:t xml:space="preserve">. </w:t>
      </w:r>
      <w:r w:rsidRPr="2CC5C9AD">
        <w:rPr>
          <w:rFonts w:ascii="Helvetica" w:eastAsia="Helvetica" w:hAnsi="Helvetica" w:cs="Helvetica"/>
          <w:b/>
          <w:bCs/>
          <w:color w:val="000000" w:themeColor="text1"/>
          <w:sz w:val="24"/>
          <w:u w:val="single"/>
        </w:rPr>
        <w:t>Ethnographic portraits of whiteness have given depth and immediacy to our understandings of people in lived context</w:t>
      </w:r>
      <w:r w:rsidRPr="2CC5C9AD">
        <w:rPr>
          <w:rFonts w:ascii="Helvetica" w:eastAsia="Helvetica" w:hAnsi="Helvetica" w:cs="Helvetica"/>
          <w:color w:val="000000" w:themeColor="text1"/>
          <w:sz w:val="24"/>
        </w:rPr>
        <w:t xml:space="preserve"> </w:t>
      </w:r>
      <w:r w:rsidRPr="2CC5C9AD">
        <w:rPr>
          <w:rFonts w:ascii="Helvetica" w:eastAsia="Helvetica" w:hAnsi="Helvetica" w:cs="Helvetica"/>
          <w:color w:val="000000" w:themeColor="text1"/>
          <w:sz w:val="20"/>
          <w:szCs w:val="20"/>
        </w:rPr>
        <w:t xml:space="preserve">(Hartigan; hooks; Warren, </w:t>
      </w:r>
      <w:r w:rsidRPr="2CC5C9AD">
        <w:rPr>
          <w:rFonts w:ascii="Helvetica" w:eastAsia="Helvetica" w:hAnsi="Helvetica" w:cs="Helvetica"/>
          <w:i/>
          <w:iCs/>
          <w:color w:val="000000" w:themeColor="text1"/>
          <w:sz w:val="20"/>
          <w:szCs w:val="20"/>
        </w:rPr>
        <w:t>Performing</w:t>
      </w:r>
      <w:r w:rsidRPr="2CC5C9AD">
        <w:rPr>
          <w:rFonts w:ascii="Helvetica" w:eastAsia="Helvetica" w:hAnsi="Helvetica" w:cs="Helvetica"/>
          <w:color w:val="000000" w:themeColor="text1"/>
          <w:sz w:val="20"/>
          <w:szCs w:val="20"/>
        </w:rPr>
        <w:t xml:space="preserve">). </w:t>
      </w:r>
      <w:r w:rsidRPr="2CC5C9AD">
        <w:rPr>
          <w:rFonts w:ascii="Helvetica" w:eastAsia="Helvetica" w:hAnsi="Helvetica" w:cs="Helvetica"/>
          <w:b/>
          <w:bCs/>
          <w:color w:val="000000" w:themeColor="text1"/>
          <w:sz w:val="24"/>
          <w:u w:val="single"/>
        </w:rPr>
        <w:t>Autoethnographers, because they plumb their lived experience for particular details and contradictions about how they create and are created by culture, have constituted a rich repository for the study of how each of us works to understand his or her own ethnic identity</w:t>
      </w:r>
      <w:r w:rsidRPr="2CC5C9AD">
        <w:rPr>
          <w:rFonts w:ascii="Helvetica" w:eastAsia="Helvetica" w:hAnsi="Helvetica" w:cs="Helvetica"/>
          <w:color w:val="000000" w:themeColor="text1"/>
          <w:sz w:val="24"/>
        </w:rPr>
        <w:t xml:space="preserve"> </w:t>
      </w:r>
      <w:r w:rsidRPr="2CC5C9AD">
        <w:rPr>
          <w:rFonts w:ascii="Helvetica" w:eastAsia="Helvetica" w:hAnsi="Helvetica" w:cs="Helvetica"/>
          <w:color w:val="000000" w:themeColor="text1"/>
          <w:sz w:val="20"/>
          <w:szCs w:val="20"/>
        </w:rPr>
        <w:t>(</w:t>
      </w:r>
      <w:r w:rsidRPr="2CC5C9AD">
        <w:rPr>
          <w:rFonts w:ascii="Helvetica" w:eastAsia="Helvetica" w:hAnsi="Helvetica" w:cs="Helvetica"/>
          <w:color w:val="000000" w:themeColor="text1"/>
          <w:sz w:val="16"/>
          <w:szCs w:val="16"/>
        </w:rPr>
        <w:t>Clark and O'Donnell; Pelias; Warren, "Absence").</w:t>
      </w:r>
      <w:r w:rsidRPr="2CC5C9AD">
        <w:rPr>
          <w:rFonts w:ascii="Helvetica" w:eastAsia="Helvetica" w:hAnsi="Helvetica" w:cs="Helvetica"/>
          <w:color w:val="000000" w:themeColor="text1"/>
          <w:sz w:val="20"/>
          <w:szCs w:val="20"/>
        </w:rPr>
        <w:t xml:space="preserve"> </w:t>
      </w:r>
      <w:r w:rsidRPr="2CC5C9AD">
        <w:rPr>
          <w:rFonts w:ascii="Helvetica" w:eastAsia="Helvetica" w:hAnsi="Helvetica" w:cs="Helvetica"/>
          <w:b/>
          <w:bCs/>
          <w:color w:val="000000" w:themeColor="text1"/>
          <w:sz w:val="24"/>
          <w:u w:val="single"/>
        </w:rPr>
        <w:t>Studies in education have also created a critical context for understanding how whiteness permeates our classrooms</w:t>
      </w:r>
      <w:r w:rsidRPr="2CC5C9AD">
        <w:rPr>
          <w:rFonts w:ascii="Helvetica" w:eastAsia="Helvetica" w:hAnsi="Helvetica" w:cs="Helvetica"/>
          <w:color w:val="000000" w:themeColor="text1"/>
          <w:sz w:val="20"/>
          <w:szCs w:val="20"/>
          <w:u w:val="single"/>
        </w:rPr>
        <w:t xml:space="preserve"> </w:t>
      </w:r>
      <w:r w:rsidRPr="2CC5C9AD">
        <w:rPr>
          <w:rFonts w:ascii="Helvetica" w:eastAsia="Helvetica" w:hAnsi="Helvetica" w:cs="Helvetica"/>
          <w:color w:val="000000" w:themeColor="text1"/>
          <w:sz w:val="16"/>
          <w:szCs w:val="16"/>
        </w:rPr>
        <w:t xml:space="preserve">(see Giroux; Hytten and Adkins; McIntyre); </w:t>
      </w:r>
      <w:r w:rsidRPr="2CC5C9AD">
        <w:rPr>
          <w:rFonts w:ascii="Helvetica" w:eastAsia="Helvetica" w:hAnsi="Helvetica" w:cs="Helvetica"/>
          <w:b/>
          <w:bCs/>
          <w:color w:val="000000" w:themeColor="text1"/>
          <w:sz w:val="24"/>
          <w:u w:val="single"/>
        </w:rPr>
        <w:t>such work functions to remind us of the power of pedagogy to help us see and re-see the actions we take, challenge, or leave unquestioned.</w:t>
      </w:r>
      <w:r w:rsidRPr="2CC5C9AD">
        <w:rPr>
          <w:rFonts w:ascii="Helvetica" w:eastAsia="Helvetica" w:hAnsi="Helvetica" w:cs="Helvetica"/>
          <w:b/>
          <w:bCs/>
          <w:color w:val="000000" w:themeColor="text1"/>
          <w:sz w:val="24"/>
        </w:rPr>
        <w:t xml:space="preserve"> </w:t>
      </w:r>
    </w:p>
    <w:p w14:paraId="357E1428" w14:textId="35FE3213" w:rsidR="2CC5C9AD" w:rsidRDefault="2CC5C9AD" w:rsidP="2CC5C9AD">
      <w:pPr>
        <w:spacing w:line="257" w:lineRule="auto"/>
      </w:pPr>
      <w:r w:rsidRPr="2CC5C9AD">
        <w:rPr>
          <w:rFonts w:ascii="Helvetica" w:eastAsia="Helvetica" w:hAnsi="Helvetica" w:cs="Helvetica"/>
          <w:sz w:val="16"/>
          <w:szCs w:val="16"/>
        </w:rPr>
        <w:t xml:space="preserve">In an earlier essay, one of us organized, from across the variety of disciplinary perspectives, </w:t>
      </w:r>
      <w:r w:rsidRPr="2CC5C9AD">
        <w:rPr>
          <w:rFonts w:ascii="Helvetica" w:eastAsia="Helvetica" w:hAnsi="Helvetica" w:cs="Helvetica"/>
          <w:b/>
          <w:bCs/>
          <w:sz w:val="24"/>
          <w:u w:val="single"/>
        </w:rPr>
        <w:t>four key scholarly approaches to the study of whiteness to help create a nuanced understanding of this</w:t>
      </w:r>
      <w:r w:rsidRPr="2CC5C9AD">
        <w:rPr>
          <w:rFonts w:ascii="Helvetica" w:eastAsia="Helvetica" w:hAnsi="Helvetica" w:cs="Helvetica"/>
          <w:sz w:val="20"/>
          <w:szCs w:val="20"/>
        </w:rPr>
        <w:t xml:space="preserve"> </w:t>
      </w:r>
      <w:r w:rsidRPr="2CC5C9AD">
        <w:rPr>
          <w:rFonts w:ascii="Helvetica" w:eastAsia="Helvetica" w:hAnsi="Helvetica" w:cs="Helvetica"/>
          <w:sz w:val="16"/>
          <w:szCs w:val="16"/>
        </w:rPr>
        <w:t>seemingly inescapable and overwhelming</w:t>
      </w:r>
      <w:r w:rsidRPr="2CC5C9AD">
        <w:rPr>
          <w:rFonts w:ascii="Helvetica" w:eastAsia="Helvetica" w:hAnsi="Helvetica" w:cs="Helvetica"/>
          <w:sz w:val="24"/>
        </w:rPr>
        <w:t xml:space="preserve"> </w:t>
      </w:r>
      <w:r w:rsidRPr="2CC5C9AD">
        <w:rPr>
          <w:rFonts w:ascii="Helvetica" w:eastAsia="Helvetica" w:hAnsi="Helvetica" w:cs="Helvetica"/>
          <w:b/>
          <w:bCs/>
          <w:sz w:val="24"/>
          <w:u w:val="single"/>
        </w:rPr>
        <w:t>political and cultural thicket</w:t>
      </w:r>
      <w:r w:rsidRPr="2CC5C9AD">
        <w:rPr>
          <w:rFonts w:ascii="Helvetica" w:eastAsia="Helvetica" w:hAnsi="Helvetica" w:cs="Helvetica"/>
          <w:b/>
          <w:bCs/>
          <w:sz w:val="16"/>
          <w:szCs w:val="16"/>
        </w:rPr>
        <w:t xml:space="preserve"> </w:t>
      </w:r>
      <w:r w:rsidRPr="2CC5C9AD">
        <w:rPr>
          <w:rFonts w:ascii="Helvetica" w:eastAsia="Helvetica" w:hAnsi="Helvetica" w:cs="Helvetica"/>
          <w:sz w:val="16"/>
          <w:szCs w:val="16"/>
        </w:rPr>
        <w:t xml:space="preserve">(Warren, "Whiteness"). First, </w:t>
      </w:r>
      <w:r w:rsidRPr="2CC5C9AD">
        <w:rPr>
          <w:rFonts w:ascii="Helvetica" w:eastAsia="Helvetica" w:hAnsi="Helvetica" w:cs="Helvetica"/>
          <w:b/>
          <w:bCs/>
          <w:sz w:val="24"/>
          <w:u w:val="single"/>
        </w:rPr>
        <w:t>scholars have analyzed whiteness in order to promote antiracism</w:t>
      </w:r>
      <w:r w:rsidRPr="2CC5C9AD">
        <w:rPr>
          <w:rFonts w:ascii="Helvetica" w:eastAsia="Helvetica" w:hAnsi="Helvetica" w:cs="Helvetica"/>
          <w:b/>
          <w:bCs/>
          <w:sz w:val="24"/>
        </w:rPr>
        <w:t>.</w:t>
      </w:r>
    </w:p>
    <w:p w14:paraId="764E925E" w14:textId="780B71A3" w:rsidR="2CC5C9AD" w:rsidRDefault="2CC5C9AD" w:rsidP="2CC5C9AD">
      <w:pPr>
        <w:pStyle w:val="Heading4"/>
      </w:pPr>
      <w:r w:rsidRPr="2CC5C9AD">
        <w:rPr>
          <w:rFonts w:eastAsia="Calibri" w:cs="Calibri"/>
        </w:rPr>
        <w:t>FINALLY , ATTATCHING THEORY TO THE POTENTIAL OF FABULOUS PERFORMANCE ACKNOWLEDGES THE TEMPORAL SPECIFICITY AND DISCURSIVE EFFECTS OF EVERYDAY STRUGGLES LIKE THE NEGATIVE., DISPRIVELEGEING THOSE SUBJECT POSITIONS WHICH ARE NEVER CHALLENGED FORCES THIS DEBATE HAS TO BE ABOUT WHAT WE DO , NOT ABOUT WHAT WE SAY WE DO .</w:t>
      </w:r>
    </w:p>
    <w:p w14:paraId="5CC0431E" w14:textId="65B67D11" w:rsidR="2CC5C9AD" w:rsidRDefault="2CC5C9AD" w:rsidP="2CC5C9AD">
      <w:pPr>
        <w:pStyle w:val="Heading4"/>
      </w:pPr>
      <w:r w:rsidRPr="2CC5C9AD">
        <w:rPr>
          <w:rFonts w:eastAsia="Calibri" w:cs="Calibri"/>
        </w:rPr>
        <w:t>CHALLENGE THE PARTICIPANTS TO STOP TALKING ABOUT IT AND BE ABOUT IT.</w:t>
      </w:r>
    </w:p>
    <w:p w14:paraId="1CF8658A" w14:textId="57A280A9" w:rsidR="2CC5C9AD" w:rsidRDefault="2CC5C9AD" w:rsidP="2CC5C9AD">
      <w:pPr>
        <w:spacing w:line="257" w:lineRule="auto"/>
      </w:pPr>
      <w:r w:rsidRPr="2CC5C9AD">
        <w:rPr>
          <w:rFonts w:eastAsia="Calibri" w:cs="Calibri"/>
          <w:b/>
          <w:bCs/>
          <w:sz w:val="20"/>
          <w:szCs w:val="20"/>
        </w:rPr>
        <w:t xml:space="preserve"> </w:t>
      </w:r>
    </w:p>
    <w:p w14:paraId="7A6301FD" w14:textId="30E8F7C8" w:rsidR="2CC5C9AD" w:rsidRDefault="2CC5C9AD">
      <w:r w:rsidRPr="2CC5C9AD">
        <w:rPr>
          <w:rFonts w:ascii="Times New Roman" w:eastAsia="Times New Roman" w:hAnsi="Times New Roman" w:cs="Times New Roman"/>
          <w:b/>
          <w:bCs/>
          <w:sz w:val="20"/>
          <w:szCs w:val="20"/>
          <w:u w:val="single"/>
        </w:rPr>
        <w:t>JOHNSON 2K6</w:t>
      </w:r>
      <w:r w:rsidRPr="2CC5C9AD">
        <w:rPr>
          <w:rFonts w:ascii="Times New Roman" w:eastAsia="Times New Roman" w:hAnsi="Times New Roman" w:cs="Times New Roman"/>
          <w:sz w:val="20"/>
          <w:szCs w:val="20"/>
        </w:rPr>
        <w:t xml:space="preserve"> [Patrick E., “professor of African American studies and performance studies at Northwestern University, “Quare Studies or (almost) everything I know about Queer Studies I learned from my grandmother” in Black Queer Studies: A Critical Anthology</w:t>
      </w:r>
    </w:p>
    <w:p w14:paraId="2F851DEB" w14:textId="213B73C5" w:rsidR="2CC5C9AD" w:rsidRDefault="2CC5C9AD">
      <w:r w:rsidRPr="2CC5C9AD">
        <w:rPr>
          <w:rFonts w:ascii="Times New Roman" w:eastAsia="Times New Roman" w:hAnsi="Times New Roman" w:cs="Times New Roman"/>
          <w:b/>
          <w:bCs/>
          <w:sz w:val="20"/>
          <w:szCs w:val="20"/>
        </w:rPr>
        <w:t xml:space="preserve"> </w:t>
      </w:r>
    </w:p>
    <w:p w14:paraId="1316A1D6" w14:textId="7CBA8914" w:rsidR="2CC5C9AD" w:rsidRDefault="2CC5C9AD">
      <w:r w:rsidRPr="2CC5C9AD">
        <w:rPr>
          <w:rFonts w:ascii="Times New Roman" w:eastAsia="Times New Roman" w:hAnsi="Times New Roman" w:cs="Times New Roman"/>
          <w:b/>
          <w:bCs/>
          <w:sz w:val="24"/>
          <w:u w:val="single"/>
        </w:rPr>
        <w:t>Theories of performance</w:t>
      </w:r>
      <w:r w:rsidRPr="2CC5C9AD">
        <w:rPr>
          <w:rFonts w:ascii="Times New Roman" w:eastAsia="Times New Roman" w:hAnsi="Times New Roman" w:cs="Times New Roman"/>
          <w:sz w:val="24"/>
        </w:rPr>
        <w:t>, as opposed to theories of performativity</w:t>
      </w:r>
      <w:r w:rsidRPr="2CC5C9AD">
        <w:rPr>
          <w:rFonts w:ascii="Times New Roman" w:eastAsia="Times New Roman" w:hAnsi="Times New Roman" w:cs="Times New Roman"/>
          <w:b/>
          <w:bCs/>
          <w:sz w:val="24"/>
        </w:rPr>
        <w:t xml:space="preserve">, </w:t>
      </w:r>
      <w:r w:rsidRPr="2CC5C9AD">
        <w:rPr>
          <w:rFonts w:ascii="Times New Roman" w:eastAsia="Times New Roman" w:hAnsi="Times New Roman" w:cs="Times New Roman"/>
          <w:sz w:val="24"/>
        </w:rPr>
        <w:t xml:space="preserve">also </w:t>
      </w:r>
      <w:r w:rsidRPr="2CC5C9AD">
        <w:rPr>
          <w:rFonts w:ascii="Times New Roman" w:eastAsia="Times New Roman" w:hAnsi="Times New Roman" w:cs="Times New Roman"/>
          <w:b/>
          <w:bCs/>
          <w:sz w:val="24"/>
          <w:u w:val="single"/>
        </w:rPr>
        <w:t>take into account the context and historical moment of performance. We need to account for the temporal and spatial specificity of performance not only to frame its existence</w:t>
      </w:r>
      <w:r w:rsidRPr="2CC5C9AD">
        <w:rPr>
          <w:rFonts w:ascii="Times New Roman" w:eastAsia="Times New Roman" w:hAnsi="Times New Roman" w:cs="Times New Roman"/>
          <w:sz w:val="24"/>
        </w:rPr>
        <w:t xml:space="preserve">, </w:t>
      </w:r>
      <w:r w:rsidRPr="2CC5C9AD">
        <w:rPr>
          <w:rFonts w:ascii="Times New Roman" w:eastAsia="Times New Roman" w:hAnsi="Times New Roman" w:cs="Times New Roman"/>
          <w:b/>
          <w:bCs/>
          <w:sz w:val="24"/>
          <w:u w:val="single"/>
        </w:rPr>
        <w:t>but also</w:t>
      </w:r>
      <w:r w:rsidRPr="2CC5C9AD">
        <w:rPr>
          <w:rFonts w:ascii="Times New Roman" w:eastAsia="Times New Roman" w:hAnsi="Times New Roman" w:cs="Times New Roman"/>
          <w:sz w:val="24"/>
        </w:rPr>
        <w:t xml:space="preserve"> </w:t>
      </w:r>
      <w:r w:rsidRPr="2CC5C9AD">
        <w:rPr>
          <w:rFonts w:ascii="Times New Roman" w:eastAsia="Times New Roman" w:hAnsi="Times New Roman" w:cs="Times New Roman"/>
          <w:sz w:val="16"/>
          <w:szCs w:val="16"/>
        </w:rPr>
        <w:t xml:space="preserve">to name the ways in which it signifies. Such an analysis would </w:t>
      </w:r>
      <w:r w:rsidRPr="2CC5C9AD">
        <w:rPr>
          <w:rFonts w:ascii="Times New Roman" w:eastAsia="Times New Roman" w:hAnsi="Times New Roman" w:cs="Times New Roman"/>
          <w:b/>
          <w:bCs/>
          <w:sz w:val="24"/>
          <w:u w:val="single"/>
        </w:rPr>
        <w:t>acknowledge the discursivity of subjects</w:t>
      </w:r>
      <w:r w:rsidRPr="2CC5C9AD">
        <w:rPr>
          <w:rFonts w:ascii="Times New Roman" w:eastAsia="Times New Roman" w:hAnsi="Times New Roman" w:cs="Times New Roman"/>
          <w:sz w:val="24"/>
        </w:rPr>
        <w:t xml:space="preserve"> </w:t>
      </w:r>
      <w:r w:rsidRPr="2CC5C9AD">
        <w:rPr>
          <w:rFonts w:ascii="Times New Roman" w:eastAsia="Times New Roman" w:hAnsi="Times New Roman" w:cs="Times New Roman"/>
          <w:sz w:val="16"/>
          <w:szCs w:val="16"/>
        </w:rPr>
        <w:t>and would also unfix the discursively constituted subject as always already a pawn of power. Although many queer theorists appropriate Foucault to substantiate the imperialism of power</w:t>
      </w:r>
      <w:r w:rsidRPr="2CC5C9AD">
        <w:rPr>
          <w:rFonts w:ascii="Times New Roman" w:eastAsia="Times New Roman" w:hAnsi="Times New Roman" w:cs="Times New Roman"/>
          <w:sz w:val="24"/>
        </w:rPr>
        <w:t>, Foucault himself acknowledges that</w:t>
      </w:r>
      <w:r w:rsidRPr="2CC5C9AD">
        <w:rPr>
          <w:rFonts w:ascii="Times New Roman" w:eastAsia="Times New Roman" w:hAnsi="Times New Roman" w:cs="Times New Roman"/>
          <w:b/>
          <w:bCs/>
          <w:sz w:val="24"/>
          <w:u w:val="single"/>
        </w:rPr>
        <w:t xml:space="preserve"> discourse has the potential to disrupt power:  “Discourses are not once and for all subservient to power or raised up against it, anymore than silences are.</w:t>
      </w:r>
      <w:r w:rsidRPr="2CC5C9AD">
        <w:rPr>
          <w:rFonts w:ascii="Times New Roman" w:eastAsia="Times New Roman" w:hAnsi="Times New Roman" w:cs="Times New Roman"/>
          <w:b/>
          <w:bCs/>
          <w:sz w:val="24"/>
        </w:rPr>
        <w:t xml:space="preserve"> </w:t>
      </w:r>
      <w:r w:rsidRPr="2CC5C9AD">
        <w:rPr>
          <w:rFonts w:ascii="Times New Roman" w:eastAsia="Times New Roman" w:hAnsi="Times New Roman" w:cs="Times New Roman"/>
          <w:b/>
          <w:bCs/>
          <w:sz w:val="24"/>
          <w:u w:val="single"/>
        </w:rPr>
        <w:t>We must make allowances for complex and unstable process whereby discourse can</w:t>
      </w:r>
      <w:r w:rsidRPr="2CC5C9AD">
        <w:rPr>
          <w:rFonts w:ascii="Times New Roman" w:eastAsia="Times New Roman" w:hAnsi="Times New Roman" w:cs="Times New Roman"/>
          <w:b/>
          <w:bCs/>
          <w:sz w:val="24"/>
        </w:rPr>
        <w:t xml:space="preserve"> </w:t>
      </w:r>
      <w:r w:rsidRPr="2CC5C9AD">
        <w:rPr>
          <w:rFonts w:ascii="Times New Roman" w:eastAsia="Times New Roman" w:hAnsi="Times New Roman" w:cs="Times New Roman"/>
          <w:b/>
          <w:bCs/>
          <w:sz w:val="24"/>
          <w:u w:val="single"/>
        </w:rPr>
        <w:t>be</w:t>
      </w:r>
      <w:r w:rsidRPr="2CC5C9AD">
        <w:rPr>
          <w:rFonts w:ascii="Times New Roman" w:eastAsia="Times New Roman" w:hAnsi="Times New Roman" w:cs="Times New Roman"/>
          <w:sz w:val="24"/>
        </w:rPr>
        <w:t xml:space="preserve"> </w:t>
      </w:r>
      <w:r w:rsidRPr="2CC5C9AD">
        <w:rPr>
          <w:rFonts w:ascii="Times New Roman" w:eastAsia="Times New Roman" w:hAnsi="Times New Roman" w:cs="Times New Roman"/>
          <w:sz w:val="16"/>
          <w:szCs w:val="16"/>
        </w:rPr>
        <w:t>both an instrument and effect of power, but also a hindrance, a stumbling block</w:t>
      </w:r>
      <w:r w:rsidRPr="2CC5C9AD">
        <w:rPr>
          <w:rFonts w:ascii="Times New Roman" w:eastAsia="Times New Roman" w:hAnsi="Times New Roman" w:cs="Times New Roman"/>
          <w:sz w:val="24"/>
          <w:u w:val="single"/>
        </w:rPr>
        <w:t xml:space="preserve">, </w:t>
      </w:r>
      <w:r w:rsidRPr="2CC5C9AD">
        <w:rPr>
          <w:rFonts w:ascii="Times New Roman" w:eastAsia="Times New Roman" w:hAnsi="Times New Roman" w:cs="Times New Roman"/>
          <w:b/>
          <w:bCs/>
          <w:sz w:val="24"/>
          <w:u w:val="single"/>
        </w:rPr>
        <w:t xml:space="preserve">a point of resistance </w:t>
      </w:r>
      <w:r w:rsidRPr="2CC5C9AD">
        <w:rPr>
          <w:rFonts w:ascii="Times New Roman" w:eastAsia="Times New Roman" w:hAnsi="Times New Roman" w:cs="Times New Roman"/>
          <w:sz w:val="16"/>
          <w:szCs w:val="16"/>
        </w:rPr>
        <w:t>and a starting point</w:t>
      </w:r>
      <w:r w:rsidRPr="2CC5C9AD">
        <w:rPr>
          <w:rFonts w:ascii="Times New Roman" w:eastAsia="Times New Roman" w:hAnsi="Times New Roman" w:cs="Times New Roman"/>
          <w:sz w:val="16"/>
          <w:szCs w:val="16"/>
          <w:u w:val="single"/>
        </w:rPr>
        <w:t xml:space="preserve"> </w:t>
      </w:r>
      <w:r w:rsidRPr="2CC5C9AD">
        <w:rPr>
          <w:rFonts w:ascii="Times New Roman" w:eastAsia="Times New Roman" w:hAnsi="Times New Roman" w:cs="Times New Roman"/>
          <w:sz w:val="16"/>
          <w:szCs w:val="16"/>
        </w:rPr>
        <w:t>for an opposing strategy</w:t>
      </w:r>
      <w:r w:rsidRPr="2CC5C9AD">
        <w:rPr>
          <w:rFonts w:ascii="Times New Roman" w:eastAsia="Times New Roman" w:hAnsi="Times New Roman" w:cs="Times New Roman"/>
          <w:sz w:val="16"/>
          <w:szCs w:val="16"/>
          <w:u w:val="single"/>
        </w:rPr>
        <w:t>.</w:t>
      </w:r>
      <w:r w:rsidRPr="2CC5C9AD">
        <w:rPr>
          <w:rFonts w:ascii="Times New Roman" w:eastAsia="Times New Roman" w:hAnsi="Times New Roman" w:cs="Times New Roman"/>
          <w:sz w:val="24"/>
          <w:u w:val="single"/>
        </w:rPr>
        <w:t xml:space="preserve"> </w:t>
      </w:r>
      <w:r w:rsidRPr="2CC5C9AD">
        <w:rPr>
          <w:rFonts w:ascii="Times New Roman" w:eastAsia="Times New Roman" w:hAnsi="Times New Roman" w:cs="Times New Roman"/>
          <w:b/>
          <w:bCs/>
          <w:sz w:val="24"/>
          <w:u w:val="single"/>
        </w:rPr>
        <w:t xml:space="preserve">Discourse transmit and produces power; it reinforces it , but also undermines and exposes it, renders it fragile and makes it possible to thwart it. </w:t>
      </w:r>
      <w:r w:rsidRPr="2CC5C9AD">
        <w:rPr>
          <w:rFonts w:ascii="Times New Roman" w:eastAsia="Times New Roman" w:hAnsi="Times New Roman" w:cs="Times New Roman"/>
          <w:sz w:val="24"/>
        </w:rPr>
        <w:t xml:space="preserve">Although </w:t>
      </w:r>
      <w:r w:rsidRPr="2CC5C9AD">
        <w:rPr>
          <w:rFonts w:ascii="Times New Roman" w:eastAsia="Times New Roman" w:hAnsi="Times New Roman" w:cs="Times New Roman"/>
          <w:b/>
          <w:bCs/>
          <w:sz w:val="24"/>
          <w:u w:val="single"/>
        </w:rPr>
        <w:t xml:space="preserve">people of color, </w:t>
      </w:r>
      <w:r w:rsidRPr="2CC5C9AD">
        <w:rPr>
          <w:rFonts w:ascii="Times New Roman" w:eastAsia="Times New Roman" w:hAnsi="Times New Roman" w:cs="Times New Roman"/>
          <w:sz w:val="24"/>
        </w:rPr>
        <w:t>myself included</w:t>
      </w:r>
      <w:r w:rsidRPr="2CC5C9AD">
        <w:rPr>
          <w:rFonts w:ascii="Times New Roman" w:eastAsia="Times New Roman" w:hAnsi="Times New Roman" w:cs="Times New Roman"/>
          <w:b/>
          <w:bCs/>
          <w:sz w:val="24"/>
          <w:u w:val="single"/>
        </w:rPr>
        <w:t xml:space="preserve">, </w:t>
      </w:r>
      <w:r w:rsidRPr="2CC5C9AD">
        <w:rPr>
          <w:rFonts w:ascii="Times New Roman" w:eastAsia="Times New Roman" w:hAnsi="Times New Roman" w:cs="Times New Roman"/>
          <w:sz w:val="24"/>
        </w:rPr>
        <w:t>may not have theorized our lives in Foucault’s terms, we</w:t>
      </w:r>
      <w:r w:rsidRPr="2CC5C9AD">
        <w:rPr>
          <w:rFonts w:ascii="Times New Roman" w:eastAsia="Times New Roman" w:hAnsi="Times New Roman" w:cs="Times New Roman"/>
          <w:b/>
          <w:bCs/>
          <w:sz w:val="24"/>
          <w:u w:val="single"/>
        </w:rPr>
        <w:t xml:space="preserve"> have used discourse in subversive ways because it was necessary for our survival. Failure to ground discourse in materiality is to privilege the position of those whose subjectivity and agency, outside the realm of gender and sexuality, have never been subjugated. </w:t>
      </w:r>
    </w:p>
    <w:p w14:paraId="08A60E39" w14:textId="488231D5" w:rsidR="2CC5C9AD" w:rsidRDefault="2CC5C9AD" w:rsidP="2CC5C9AD">
      <w:pPr>
        <w:spacing w:line="257" w:lineRule="auto"/>
      </w:pPr>
      <w:r>
        <w:br/>
      </w:r>
    </w:p>
    <w:p w14:paraId="1425CB1F" w14:textId="73B703D3" w:rsidR="2CC5C9AD" w:rsidRDefault="2CC5C9AD" w:rsidP="2CC5C9AD">
      <w:pPr>
        <w:spacing w:line="257" w:lineRule="auto"/>
      </w:pPr>
      <w:r w:rsidRPr="2CC5C9AD">
        <w:rPr>
          <w:rFonts w:ascii="Arial" w:eastAsia="Arial" w:hAnsi="Arial" w:cs="Arial"/>
          <w:sz w:val="18"/>
          <w:szCs w:val="18"/>
        </w:rPr>
        <w:t xml:space="preserve"> </w:t>
      </w:r>
    </w:p>
    <w:p w14:paraId="5F5106D2" w14:textId="25F1876B" w:rsidR="2CC5C9AD" w:rsidRDefault="2CC5C9AD" w:rsidP="2CC5C9AD">
      <w:pPr>
        <w:spacing w:line="257" w:lineRule="auto"/>
      </w:pPr>
      <w:r w:rsidRPr="2CC5C9AD">
        <w:rPr>
          <w:rFonts w:ascii="Arial" w:eastAsia="Arial" w:hAnsi="Arial" w:cs="Arial"/>
          <w:sz w:val="18"/>
          <w:szCs w:val="18"/>
        </w:rPr>
        <w:t xml:space="preserve"> </w:t>
      </w:r>
    </w:p>
    <w:p w14:paraId="4CD8668A" w14:textId="72E960A8" w:rsidR="2CC5C9AD" w:rsidRDefault="2CC5C9AD" w:rsidP="2CC5C9AD">
      <w:pPr>
        <w:pStyle w:val="Heading1"/>
      </w:pPr>
      <w:r w:rsidRPr="2CC5C9AD">
        <w:rPr>
          <w:rFonts w:eastAsia="Calibri" w:cs="Calibri"/>
          <w:szCs w:val="52"/>
        </w:rPr>
        <w:t>2NC</w:t>
      </w:r>
    </w:p>
    <w:p w14:paraId="21736747" w14:textId="7F5A75ED" w:rsidR="2CC5C9AD" w:rsidRDefault="2CC5C9AD" w:rsidP="2CC5C9AD">
      <w:pPr>
        <w:spacing w:line="257" w:lineRule="auto"/>
      </w:pPr>
      <w:r w:rsidRPr="2CC5C9AD">
        <w:rPr>
          <w:rFonts w:eastAsia="Calibri" w:cs="Calibri"/>
          <w:szCs w:val="22"/>
        </w:rPr>
        <w:t>Quare is the best lens through which we should evaluate language.They got no defense of they whiteness, everything about their performance was REAL PRESSED and they have no answer to our performance</w:t>
      </w:r>
    </w:p>
    <w:p w14:paraId="691883FC" w14:textId="22BFA4FE" w:rsidR="2CC5C9AD" w:rsidRDefault="2CC5C9AD" w:rsidP="2CC5C9AD">
      <w:pPr>
        <w:spacing w:line="257" w:lineRule="auto"/>
      </w:pPr>
      <w:r w:rsidRPr="2CC5C9AD">
        <w:rPr>
          <w:rFonts w:eastAsia="Calibri" w:cs="Calibri"/>
          <w:szCs w:val="22"/>
        </w:rPr>
        <w:t>You about to get ur life because There are a few net benefits that you are not answering AND I’m about to come for you girls!!</w:t>
      </w:r>
    </w:p>
    <w:p w14:paraId="7C58F8D7" w14:textId="33C7AA6A" w:rsidR="2CC5C9AD" w:rsidRDefault="2CC5C9AD">
      <w:r w:rsidRPr="2CC5C9AD">
        <w:rPr>
          <w:rFonts w:ascii="Verdana" w:eastAsia="Verdana" w:hAnsi="Verdana" w:cs="Verdana"/>
          <w:b/>
          <w:bCs/>
          <w:sz w:val="48"/>
          <w:szCs w:val="48"/>
          <w:u w:val="single"/>
        </w:rPr>
        <w:t>First</w:t>
      </w:r>
      <w:r w:rsidRPr="2CC5C9AD">
        <w:rPr>
          <w:rFonts w:ascii="Verdana" w:eastAsia="Verdana" w:hAnsi="Verdana" w:cs="Verdana"/>
          <w:sz w:val="20"/>
          <w:szCs w:val="20"/>
        </w:rPr>
        <w:t xml:space="preserve">, Morrison 93 indicates that our exposure of English as a dead language that admires its own paralysis is politically necessary. People no longer care that it is exclusionary and operates as a method of policing that not only represents violence but is violence. </w:t>
      </w:r>
    </w:p>
    <w:p w14:paraId="1E5AEBB2" w14:textId="3EEB5AF3" w:rsidR="2CC5C9AD" w:rsidRDefault="2CC5C9AD">
      <w:r w:rsidRPr="2CC5C9AD">
        <w:rPr>
          <w:rFonts w:ascii="Verdana" w:eastAsia="Verdana" w:hAnsi="Verdana" w:cs="Verdana"/>
          <w:sz w:val="20"/>
          <w:szCs w:val="20"/>
        </w:rPr>
        <w:t xml:space="preserve"> </w:t>
      </w:r>
    </w:p>
    <w:p w14:paraId="4C7D0A13" w14:textId="53C40974" w:rsidR="2CC5C9AD" w:rsidRDefault="2CC5C9AD">
      <w:r w:rsidRPr="2CC5C9AD">
        <w:rPr>
          <w:rFonts w:ascii="Verdana" w:eastAsia="Verdana" w:hAnsi="Verdana" w:cs="Verdana"/>
          <w:b/>
          <w:bCs/>
          <w:sz w:val="16"/>
          <w:szCs w:val="16"/>
        </w:rPr>
        <w:t xml:space="preserve">AND, </w:t>
      </w:r>
    </w:p>
    <w:p w14:paraId="20CE7480" w14:textId="1A3EA969" w:rsidR="2CC5C9AD" w:rsidRDefault="2CC5C9AD" w:rsidP="2CC5C9AD">
      <w:pPr>
        <w:spacing w:line="257" w:lineRule="auto"/>
      </w:pPr>
      <w:r w:rsidRPr="2CC5C9AD">
        <w:rPr>
          <w:rFonts w:eastAsia="Calibri" w:cs="Calibri"/>
          <w:b/>
          <w:bCs/>
          <w:sz w:val="26"/>
          <w:szCs w:val="26"/>
          <w:u w:val="single"/>
        </w:rPr>
        <w:t>The english language has historically operated as a tool of anti-black racism</w:t>
      </w:r>
    </w:p>
    <w:p w14:paraId="641EC058" w14:textId="72786B4B" w:rsidR="2CC5C9AD" w:rsidRDefault="2CC5C9AD" w:rsidP="2CC5C9AD">
      <w:pPr>
        <w:spacing w:line="257" w:lineRule="auto"/>
      </w:pPr>
      <w:r w:rsidRPr="2CC5C9AD">
        <w:rPr>
          <w:rFonts w:eastAsia="Calibri" w:cs="Calibri"/>
          <w:b/>
          <w:bCs/>
          <w:sz w:val="44"/>
          <w:szCs w:val="44"/>
          <w:u w:val="single"/>
        </w:rPr>
        <w:t>Nketia 09</w:t>
      </w:r>
    </w:p>
    <w:p w14:paraId="71F8CC6A" w14:textId="203BBAB6" w:rsidR="2CC5C9AD" w:rsidRDefault="2CC5C9AD" w:rsidP="2CC5C9AD">
      <w:pPr>
        <w:spacing w:line="257" w:lineRule="auto"/>
      </w:pPr>
      <w:r w:rsidRPr="2CC5C9AD">
        <w:rPr>
          <w:rFonts w:eastAsia="Calibri" w:cs="Calibri"/>
          <w:sz w:val="24"/>
        </w:rPr>
        <w:t xml:space="preserve">West African Ethnomusicologist Dr. Kwabena Nketia  “Code Switching &amp; Identity Performance: The Politics Of Talking Black” 2009  </w:t>
      </w:r>
      <w:hyperlink r:id="rId100">
        <w:r w:rsidRPr="2CC5C9AD">
          <w:rPr>
            <w:rStyle w:val="Hyperlink"/>
            <w:rFonts w:eastAsia="Calibri" w:cs="Calibri"/>
            <w:sz w:val="24"/>
          </w:rPr>
          <w:t>http://blackademics.org/2009/09/27/code-switching-identity-performance-the-politics-of-talking-black/Zfr5</w:t>
        </w:r>
      </w:hyperlink>
    </w:p>
    <w:p w14:paraId="055C2F46" w14:textId="577833DE" w:rsidR="2CC5C9AD" w:rsidRDefault="2CC5C9AD" w:rsidP="2CC5C9AD">
      <w:pPr>
        <w:spacing w:line="257" w:lineRule="auto"/>
      </w:pPr>
      <w:r w:rsidRPr="2CC5C9AD">
        <w:rPr>
          <w:rFonts w:eastAsia="Calibri" w:cs="Calibri"/>
          <w:b/>
          <w:bCs/>
          <w:sz w:val="26"/>
          <w:szCs w:val="26"/>
          <w:highlight w:val="yellow"/>
          <w:u w:val="single"/>
        </w:rPr>
        <w:t>For</w:t>
      </w:r>
      <w:r w:rsidRPr="2CC5C9AD">
        <w:rPr>
          <w:rFonts w:eastAsia="Calibri" w:cs="Calibri"/>
          <w:sz w:val="26"/>
          <w:szCs w:val="26"/>
        </w:rPr>
        <w:t xml:space="preserve"> the progeny of </w:t>
      </w:r>
      <w:r w:rsidRPr="2CC5C9AD">
        <w:rPr>
          <w:rFonts w:eastAsia="Calibri" w:cs="Calibri"/>
          <w:b/>
          <w:bCs/>
          <w:sz w:val="26"/>
          <w:szCs w:val="26"/>
          <w:highlight w:val="yellow"/>
          <w:u w:val="single"/>
        </w:rPr>
        <w:t>slaves</w:t>
      </w:r>
      <w:r w:rsidRPr="2CC5C9AD">
        <w:rPr>
          <w:rFonts w:eastAsia="Calibri" w:cs="Calibri"/>
          <w:sz w:val="26"/>
          <w:szCs w:val="26"/>
        </w:rPr>
        <w:t xml:space="preserve">, </w:t>
      </w:r>
      <w:r w:rsidRPr="2CC5C9AD">
        <w:rPr>
          <w:rFonts w:eastAsia="Calibri" w:cs="Calibri"/>
          <w:b/>
          <w:bCs/>
          <w:sz w:val="26"/>
          <w:szCs w:val="26"/>
          <w:highlight w:val="yellow"/>
          <w:u w:val="single"/>
        </w:rPr>
        <w:t>English</w:t>
      </w:r>
      <w:r w:rsidRPr="2CC5C9AD">
        <w:rPr>
          <w:rFonts w:eastAsia="Calibri" w:cs="Calibri"/>
          <w:sz w:val="26"/>
          <w:szCs w:val="26"/>
        </w:rPr>
        <w:t xml:space="preserve"> has </w:t>
      </w:r>
      <w:r w:rsidRPr="2CC5C9AD">
        <w:rPr>
          <w:rFonts w:eastAsia="Calibri" w:cs="Calibri"/>
          <w:b/>
          <w:bCs/>
          <w:sz w:val="26"/>
          <w:szCs w:val="26"/>
          <w:highlight w:val="yellow"/>
          <w:u w:val="single"/>
        </w:rPr>
        <w:t>had the</w:t>
      </w:r>
      <w:r w:rsidRPr="2CC5C9AD">
        <w:rPr>
          <w:rFonts w:eastAsia="Calibri" w:cs="Calibri"/>
          <w:b/>
          <w:bCs/>
          <w:sz w:val="26"/>
          <w:szCs w:val="26"/>
          <w:u w:val="single"/>
        </w:rPr>
        <w:t xml:space="preserve"> dubious </w:t>
      </w:r>
      <w:r w:rsidRPr="2CC5C9AD">
        <w:rPr>
          <w:rFonts w:eastAsia="Calibri" w:cs="Calibri"/>
          <w:b/>
          <w:bCs/>
          <w:sz w:val="26"/>
          <w:szCs w:val="26"/>
          <w:highlight w:val="yellow"/>
          <w:u w:val="single"/>
        </w:rPr>
        <w:t>utility of being a key granting access, or more often</w:t>
      </w:r>
      <w:r w:rsidRPr="2CC5C9AD">
        <w:rPr>
          <w:rFonts w:eastAsia="Calibri" w:cs="Calibri"/>
          <w:sz w:val="26"/>
          <w:szCs w:val="26"/>
        </w:rPr>
        <w:t xml:space="preserve"> than not, it has been </w:t>
      </w:r>
      <w:r w:rsidRPr="2CC5C9AD">
        <w:rPr>
          <w:rFonts w:eastAsia="Calibri" w:cs="Calibri"/>
          <w:b/>
          <w:bCs/>
          <w:sz w:val="26"/>
          <w:szCs w:val="26"/>
          <w:highlight w:val="yellow"/>
          <w:u w:val="single"/>
        </w:rPr>
        <w:t>the rhetorical device making black folks the butt of cruel jokes augmenting bitter ridicule and scorn in the psyche of America’</w:t>
      </w:r>
      <w:r w:rsidRPr="2CC5C9AD">
        <w:rPr>
          <w:rFonts w:eastAsia="Calibri" w:cs="Calibri"/>
          <w:sz w:val="26"/>
          <w:szCs w:val="26"/>
          <w:highlight w:val="yellow"/>
        </w:rPr>
        <w:t>s</w:t>
      </w:r>
      <w:r w:rsidRPr="2CC5C9AD">
        <w:rPr>
          <w:rFonts w:eastAsia="Calibri" w:cs="Calibri"/>
          <w:sz w:val="26"/>
          <w:szCs w:val="26"/>
        </w:rPr>
        <w:t xml:space="preserve"> popular culture. </w:t>
      </w:r>
      <w:r w:rsidRPr="2CC5C9AD">
        <w:rPr>
          <w:rFonts w:eastAsia="Calibri" w:cs="Calibri"/>
          <w:b/>
          <w:bCs/>
          <w:sz w:val="26"/>
          <w:szCs w:val="26"/>
          <w:highlight w:val="yellow"/>
          <w:u w:val="single"/>
        </w:rPr>
        <w:t>From</w:t>
      </w:r>
      <w:r w:rsidRPr="2CC5C9AD">
        <w:rPr>
          <w:rFonts w:eastAsia="Calibri" w:cs="Calibri"/>
          <w:sz w:val="26"/>
          <w:szCs w:val="26"/>
        </w:rPr>
        <w:t xml:space="preserve"> </w:t>
      </w:r>
      <w:r w:rsidRPr="2CC5C9AD">
        <w:rPr>
          <w:rFonts w:eastAsia="Calibri" w:cs="Calibri"/>
          <w:sz w:val="18"/>
          <w:szCs w:val="18"/>
        </w:rPr>
        <w:t xml:space="preserve">the Constitution (which asserted that black folks were three-fifths of human beings), to </w:t>
      </w:r>
      <w:r w:rsidRPr="2CC5C9AD">
        <w:rPr>
          <w:rFonts w:eastAsia="Calibri" w:cs="Calibri"/>
          <w:b/>
          <w:bCs/>
          <w:sz w:val="26"/>
          <w:szCs w:val="26"/>
          <w:highlight w:val="yellow"/>
          <w:u w:val="single"/>
        </w:rPr>
        <w:t>Thomas Jefferson’s</w:t>
      </w:r>
      <w:r w:rsidRPr="2CC5C9AD">
        <w:rPr>
          <w:rFonts w:eastAsia="Calibri" w:cs="Calibri"/>
          <w:sz w:val="26"/>
          <w:szCs w:val="26"/>
        </w:rPr>
        <w:t xml:space="preserve"> essay, “</w:t>
      </w:r>
      <w:r w:rsidRPr="2CC5C9AD">
        <w:rPr>
          <w:rFonts w:eastAsia="Calibri" w:cs="Calibri"/>
          <w:b/>
          <w:bCs/>
          <w:sz w:val="26"/>
          <w:szCs w:val="26"/>
          <w:highlight w:val="yellow"/>
          <w:u w:val="single"/>
        </w:rPr>
        <w:t>Notes on the State of Virginia</w:t>
      </w:r>
      <w:r w:rsidRPr="2CC5C9AD">
        <w:rPr>
          <w:rFonts w:eastAsia="Calibri" w:cs="Calibri"/>
          <w:sz w:val="26"/>
          <w:szCs w:val="26"/>
          <w:highlight w:val="yellow"/>
        </w:rPr>
        <w:t>” (</w:t>
      </w:r>
      <w:r w:rsidRPr="2CC5C9AD">
        <w:rPr>
          <w:rFonts w:eastAsia="Calibri" w:cs="Calibri"/>
          <w:b/>
          <w:bCs/>
          <w:sz w:val="26"/>
          <w:szCs w:val="26"/>
          <w:highlight w:val="yellow"/>
          <w:u w:val="single"/>
        </w:rPr>
        <w:t>which advanced that blacks were of a species similar of orangutans), to</w:t>
      </w:r>
      <w:r w:rsidRPr="2CC5C9AD">
        <w:rPr>
          <w:rFonts w:eastAsia="Calibri" w:cs="Calibri"/>
          <w:sz w:val="26"/>
          <w:szCs w:val="26"/>
        </w:rPr>
        <w:t xml:space="preserve"> novels like </w:t>
      </w:r>
      <w:r w:rsidRPr="2CC5C9AD">
        <w:rPr>
          <w:rFonts w:eastAsia="Calibri" w:cs="Calibri"/>
          <w:b/>
          <w:bCs/>
          <w:sz w:val="26"/>
          <w:szCs w:val="26"/>
          <w:highlight w:val="yellow"/>
          <w:u w:val="single"/>
        </w:rPr>
        <w:t>Uncle Tom’s Cabin and Gone With th</w:t>
      </w:r>
      <w:r w:rsidRPr="2CC5C9AD">
        <w:rPr>
          <w:rFonts w:eastAsia="Calibri" w:cs="Calibri"/>
          <w:b/>
          <w:bCs/>
          <w:sz w:val="26"/>
          <w:szCs w:val="26"/>
          <w:u w:val="single"/>
        </w:rPr>
        <w:t xml:space="preserve">e </w:t>
      </w:r>
      <w:r w:rsidRPr="2CC5C9AD">
        <w:rPr>
          <w:rFonts w:eastAsia="Calibri" w:cs="Calibri"/>
          <w:b/>
          <w:bCs/>
          <w:sz w:val="26"/>
          <w:szCs w:val="26"/>
          <w:highlight w:val="yellow"/>
          <w:u w:val="single"/>
        </w:rPr>
        <w:t>Wind</w:t>
      </w:r>
      <w:r w:rsidRPr="2CC5C9AD">
        <w:rPr>
          <w:rFonts w:eastAsia="Calibri" w:cs="Calibri"/>
          <w:b/>
          <w:bCs/>
          <w:sz w:val="26"/>
          <w:szCs w:val="26"/>
          <w:u w:val="single"/>
        </w:rPr>
        <w:t xml:space="preserve">, </w:t>
      </w:r>
      <w:r w:rsidRPr="2CC5C9AD">
        <w:rPr>
          <w:rFonts w:eastAsia="Calibri" w:cs="Calibri"/>
          <w:b/>
          <w:bCs/>
          <w:sz w:val="26"/>
          <w:szCs w:val="26"/>
          <w:highlight w:val="yellow"/>
          <w:u w:val="single"/>
        </w:rPr>
        <w:t>to the minstrel shows of Amos n’ Andy</w:t>
      </w:r>
      <w:r w:rsidRPr="2CC5C9AD">
        <w:rPr>
          <w:rFonts w:eastAsia="Calibri" w:cs="Calibri"/>
          <w:sz w:val="26"/>
          <w:szCs w:val="26"/>
        </w:rPr>
        <w:t xml:space="preserve"> and Jim Crow (which later evolved into the name of the South’s nefarious political economy of de facto slavery) </w:t>
      </w:r>
      <w:r w:rsidRPr="2CC5C9AD">
        <w:rPr>
          <w:rFonts w:eastAsia="Calibri" w:cs="Calibri"/>
          <w:b/>
          <w:bCs/>
          <w:sz w:val="26"/>
          <w:szCs w:val="26"/>
          <w:highlight w:val="yellow"/>
          <w:u w:val="single"/>
        </w:rPr>
        <w:t>to</w:t>
      </w:r>
      <w:r w:rsidRPr="2CC5C9AD">
        <w:rPr>
          <w:rFonts w:eastAsia="Calibri" w:cs="Calibri"/>
          <w:b/>
          <w:bCs/>
          <w:sz w:val="26"/>
          <w:szCs w:val="26"/>
          <w:u w:val="single"/>
        </w:rPr>
        <w:t xml:space="preserve"> </w:t>
      </w:r>
      <w:r w:rsidRPr="2CC5C9AD">
        <w:rPr>
          <w:rFonts w:eastAsia="Calibri" w:cs="Calibri"/>
          <w:sz w:val="26"/>
          <w:szCs w:val="26"/>
        </w:rPr>
        <w:t>recent box office blockbuster,</w:t>
      </w:r>
      <w:r w:rsidRPr="2CC5C9AD">
        <w:rPr>
          <w:rFonts w:eastAsia="Calibri" w:cs="Calibri"/>
          <w:b/>
          <w:bCs/>
          <w:sz w:val="26"/>
          <w:szCs w:val="26"/>
          <w:highlight w:val="yellow"/>
          <w:u w:val="single"/>
        </w:rPr>
        <w:t xml:space="preserve"> “Transformers</w:t>
      </w:r>
      <w:r w:rsidRPr="2CC5C9AD">
        <w:rPr>
          <w:rFonts w:eastAsia="Calibri" w:cs="Calibri"/>
          <w:sz w:val="26"/>
          <w:szCs w:val="26"/>
          <w:highlight w:val="yellow"/>
        </w:rPr>
        <w:t xml:space="preserve">,” </w:t>
      </w:r>
      <w:r w:rsidRPr="2CC5C9AD">
        <w:rPr>
          <w:rFonts w:eastAsia="Calibri" w:cs="Calibri"/>
          <w:b/>
          <w:bCs/>
          <w:sz w:val="26"/>
          <w:szCs w:val="26"/>
          <w:highlight w:val="yellow"/>
          <w:u w:val="single"/>
        </w:rPr>
        <w:t>that featured two pathetic “Hip Hop” Autobots, English has been a weapon used to castigate</w:t>
      </w:r>
      <w:r w:rsidRPr="2CC5C9AD">
        <w:rPr>
          <w:rFonts w:eastAsia="Calibri" w:cs="Calibri"/>
          <w:b/>
          <w:bCs/>
          <w:sz w:val="26"/>
          <w:szCs w:val="26"/>
          <w:u w:val="single"/>
        </w:rPr>
        <w:t xml:space="preserve"> </w:t>
      </w:r>
      <w:r w:rsidRPr="2CC5C9AD">
        <w:rPr>
          <w:rFonts w:eastAsia="Calibri" w:cs="Calibri"/>
          <w:sz w:val="26"/>
          <w:szCs w:val="26"/>
        </w:rPr>
        <w:t>and assault</w:t>
      </w:r>
      <w:r w:rsidRPr="2CC5C9AD">
        <w:rPr>
          <w:rFonts w:eastAsia="Calibri" w:cs="Calibri"/>
          <w:b/>
          <w:bCs/>
          <w:sz w:val="26"/>
          <w:szCs w:val="26"/>
          <w:u w:val="single"/>
        </w:rPr>
        <w:t xml:space="preserve"> </w:t>
      </w:r>
      <w:r w:rsidRPr="2CC5C9AD">
        <w:rPr>
          <w:rFonts w:eastAsia="Calibri" w:cs="Calibri"/>
          <w:b/>
          <w:bCs/>
          <w:sz w:val="26"/>
          <w:szCs w:val="26"/>
          <w:highlight w:val="yellow"/>
          <w:u w:val="single"/>
        </w:rPr>
        <w:t>the humanity of America’s darker demographic.</w:t>
      </w:r>
    </w:p>
    <w:p w14:paraId="21538CE8" w14:textId="2DEA6021" w:rsidR="2CC5C9AD" w:rsidRDefault="2CC5C9AD">
      <w:r w:rsidRPr="2CC5C9AD">
        <w:rPr>
          <w:rFonts w:ascii="Verdana" w:eastAsia="Verdana" w:hAnsi="Verdana" w:cs="Verdana"/>
          <w:sz w:val="14"/>
          <w:szCs w:val="14"/>
        </w:rPr>
        <w:t xml:space="preserve"> </w:t>
      </w:r>
    </w:p>
    <w:p w14:paraId="55170699" w14:textId="28ED8CD5" w:rsidR="2CC5C9AD" w:rsidRDefault="2CC5C9AD">
      <w:r w:rsidRPr="2CC5C9AD">
        <w:rPr>
          <w:rFonts w:ascii="Verdana" w:eastAsia="Verdana" w:hAnsi="Verdana" w:cs="Verdana"/>
          <w:sz w:val="20"/>
          <w:szCs w:val="20"/>
        </w:rPr>
        <w:t xml:space="preserve"> </w:t>
      </w:r>
    </w:p>
    <w:p w14:paraId="2C08749A" w14:textId="085BA2BE" w:rsidR="2CC5C9AD" w:rsidRDefault="2CC5C9AD">
      <w:r w:rsidRPr="2CC5C9AD">
        <w:rPr>
          <w:rFonts w:ascii="Verdana" w:eastAsia="Verdana" w:hAnsi="Verdana" w:cs="Verdana"/>
          <w:b/>
          <w:bCs/>
          <w:sz w:val="20"/>
          <w:szCs w:val="20"/>
        </w:rPr>
        <w:t>Anglo Saxon English allow imperialism a place to attach itself to and reproduce the harms of the aff.</w:t>
      </w:r>
    </w:p>
    <w:p w14:paraId="41C043F9" w14:textId="02AF8D8E" w:rsidR="2CC5C9AD" w:rsidRDefault="2CC5C9AD">
      <w:r w:rsidRPr="2CC5C9AD">
        <w:rPr>
          <w:rFonts w:ascii="Verdana" w:eastAsia="Verdana" w:hAnsi="Verdana" w:cs="Verdana"/>
          <w:b/>
          <w:bCs/>
          <w:sz w:val="20"/>
          <w:szCs w:val="20"/>
        </w:rPr>
        <w:t>Phillipson 92</w:t>
      </w:r>
    </w:p>
    <w:p w14:paraId="74728180" w14:textId="27580686" w:rsidR="2CC5C9AD" w:rsidRDefault="2CC5C9AD">
      <w:r w:rsidRPr="2CC5C9AD">
        <w:rPr>
          <w:rFonts w:ascii="Verdana" w:eastAsia="Verdana" w:hAnsi="Verdana" w:cs="Verdana"/>
          <w:sz w:val="20"/>
          <w:szCs w:val="20"/>
        </w:rPr>
        <w:t xml:space="preserve"> </w:t>
      </w:r>
    </w:p>
    <w:p w14:paraId="29B48B01" w14:textId="70AB7EE4" w:rsidR="2CC5C9AD" w:rsidRDefault="2CC5C9AD" w:rsidP="2CC5C9AD">
      <w:pPr>
        <w:spacing w:line="257" w:lineRule="auto"/>
      </w:pPr>
      <w:r w:rsidRPr="2CC5C9AD">
        <w:rPr>
          <w:rFonts w:ascii="Arial" w:eastAsia="Arial" w:hAnsi="Arial" w:cs="Arial"/>
          <w:sz w:val="14"/>
          <w:szCs w:val="14"/>
        </w:rPr>
        <w:t xml:space="preserve">Robert Phillipson, </w:t>
      </w:r>
      <w:r w:rsidRPr="2CC5C9AD">
        <w:rPr>
          <w:rFonts w:ascii="Arial" w:eastAsia="Arial" w:hAnsi="Arial" w:cs="Arial"/>
          <w:sz w:val="14"/>
          <w:szCs w:val="14"/>
          <w:u w:val="single"/>
        </w:rPr>
        <w:t>Linguistic Imperialism,</w:t>
      </w:r>
      <w:r w:rsidRPr="2CC5C9AD">
        <w:rPr>
          <w:rFonts w:ascii="Arial" w:eastAsia="Arial" w:hAnsi="Arial" w:cs="Arial"/>
          <w:sz w:val="14"/>
          <w:szCs w:val="14"/>
        </w:rPr>
        <w:t xml:space="preserve"> 1992 Oxford University Press pg 65</w:t>
      </w:r>
    </w:p>
    <w:p w14:paraId="5F70C59C" w14:textId="5F820CF9" w:rsidR="2CC5C9AD" w:rsidRDefault="2CC5C9AD" w:rsidP="2CC5C9AD">
      <w:pPr>
        <w:spacing w:line="257" w:lineRule="auto"/>
      </w:pPr>
      <w:r w:rsidRPr="2CC5C9AD">
        <w:rPr>
          <w:rFonts w:ascii="Arial" w:eastAsia="Arial" w:hAnsi="Arial" w:cs="Arial"/>
          <w:sz w:val="14"/>
          <w:szCs w:val="14"/>
        </w:rPr>
        <w:t xml:space="preserve">To sum up the presentation of theory thus far, </w:t>
      </w:r>
      <w:r w:rsidRPr="2CC5C9AD">
        <w:rPr>
          <w:rFonts w:ascii="Arial" w:eastAsia="Arial" w:hAnsi="Arial" w:cs="Arial"/>
          <w:b/>
          <w:bCs/>
          <w:sz w:val="20"/>
          <w:szCs w:val="20"/>
          <w:u w:val="single"/>
        </w:rPr>
        <w:t>i</w:t>
      </w:r>
      <w:r w:rsidRPr="2CC5C9AD">
        <w:rPr>
          <w:rFonts w:ascii="Arial" w:eastAsia="Arial" w:hAnsi="Arial" w:cs="Arial"/>
          <w:b/>
          <w:bCs/>
          <w:sz w:val="20"/>
          <w:szCs w:val="20"/>
          <w:highlight w:val="yellow"/>
          <w:u w:val="single"/>
        </w:rPr>
        <w:t>mperialism</w:t>
      </w:r>
      <w:r w:rsidRPr="2CC5C9AD">
        <w:rPr>
          <w:rFonts w:ascii="Arial" w:eastAsia="Arial" w:hAnsi="Arial" w:cs="Arial"/>
          <w:b/>
          <w:bCs/>
          <w:sz w:val="20"/>
          <w:szCs w:val="20"/>
          <w:u w:val="single"/>
        </w:rPr>
        <w:t xml:space="preserve"> theory </w:t>
      </w:r>
      <w:r w:rsidRPr="2CC5C9AD">
        <w:rPr>
          <w:rFonts w:ascii="Arial" w:eastAsia="Arial" w:hAnsi="Arial" w:cs="Arial"/>
          <w:b/>
          <w:bCs/>
          <w:sz w:val="20"/>
          <w:szCs w:val="20"/>
          <w:highlight w:val="yellow"/>
          <w:u w:val="single"/>
        </w:rPr>
        <w:t>provides a</w:t>
      </w:r>
      <w:r w:rsidRPr="2CC5C9AD">
        <w:rPr>
          <w:rFonts w:ascii="Arial" w:eastAsia="Arial" w:hAnsi="Arial" w:cs="Arial"/>
          <w:b/>
          <w:bCs/>
          <w:sz w:val="20"/>
          <w:szCs w:val="20"/>
          <w:u w:val="single"/>
        </w:rPr>
        <w:t xml:space="preserve"> conceptual </w:t>
      </w:r>
      <w:r w:rsidRPr="2CC5C9AD">
        <w:rPr>
          <w:rFonts w:ascii="Arial" w:eastAsia="Arial" w:hAnsi="Arial" w:cs="Arial"/>
          <w:b/>
          <w:bCs/>
          <w:sz w:val="28"/>
          <w:szCs w:val="28"/>
          <w:u w:val="single"/>
        </w:rPr>
        <w:t>f</w:t>
      </w:r>
      <w:r w:rsidRPr="2CC5C9AD">
        <w:rPr>
          <w:rFonts w:ascii="Arial" w:eastAsia="Arial" w:hAnsi="Arial" w:cs="Arial"/>
          <w:b/>
          <w:bCs/>
          <w:sz w:val="28"/>
          <w:szCs w:val="28"/>
          <w:highlight w:val="yellow"/>
          <w:u w:val="single"/>
        </w:rPr>
        <w:t>ramework withi</w:t>
      </w:r>
      <w:r w:rsidRPr="2CC5C9AD">
        <w:rPr>
          <w:rFonts w:ascii="Arial" w:eastAsia="Arial" w:hAnsi="Arial" w:cs="Arial"/>
          <w:b/>
          <w:bCs/>
          <w:sz w:val="28"/>
          <w:szCs w:val="28"/>
          <w:u w:val="single"/>
        </w:rPr>
        <w:t xml:space="preserve">n </w:t>
      </w:r>
      <w:r w:rsidRPr="2CC5C9AD">
        <w:rPr>
          <w:rFonts w:ascii="Arial" w:eastAsia="Arial" w:hAnsi="Arial" w:cs="Arial"/>
          <w:b/>
          <w:bCs/>
          <w:sz w:val="28"/>
          <w:szCs w:val="28"/>
          <w:highlight w:val="yellow"/>
          <w:u w:val="single"/>
        </w:rPr>
        <w:t>which</w:t>
      </w:r>
      <w:r w:rsidRPr="2CC5C9AD">
        <w:rPr>
          <w:rFonts w:ascii="Arial" w:eastAsia="Arial" w:hAnsi="Arial" w:cs="Arial"/>
          <w:b/>
          <w:bCs/>
          <w:sz w:val="28"/>
          <w:szCs w:val="28"/>
          <w:u w:val="single"/>
        </w:rPr>
        <w:t xml:space="preserve"> English linguistic imperialism , </w:t>
      </w:r>
      <w:r w:rsidRPr="2CC5C9AD">
        <w:rPr>
          <w:rFonts w:ascii="Arial" w:eastAsia="Arial" w:hAnsi="Arial" w:cs="Arial"/>
          <w:b/>
          <w:bCs/>
          <w:sz w:val="28"/>
          <w:szCs w:val="28"/>
          <w:highlight w:val="yellow"/>
          <w:u w:val="single"/>
        </w:rPr>
        <w:t>the dominance of English worldwide, and efforts to promote the language can be understood</w:t>
      </w:r>
      <w:r w:rsidRPr="2CC5C9AD">
        <w:rPr>
          <w:rFonts w:ascii="Arial" w:eastAsia="Arial" w:hAnsi="Arial" w:cs="Arial"/>
          <w:szCs w:val="22"/>
        </w:rPr>
        <w:t xml:space="preserve">. </w:t>
      </w:r>
      <w:r w:rsidRPr="2CC5C9AD">
        <w:rPr>
          <w:rFonts w:ascii="Arial" w:eastAsia="Arial" w:hAnsi="Arial" w:cs="Arial"/>
          <w:b/>
          <w:bCs/>
          <w:sz w:val="26"/>
          <w:szCs w:val="26"/>
          <w:highlight w:val="yellow"/>
          <w:u w:val="single"/>
        </w:rPr>
        <w:t>Scientific</w:t>
      </w:r>
      <w:r w:rsidRPr="2CC5C9AD">
        <w:rPr>
          <w:rFonts w:ascii="Arial" w:eastAsia="Arial" w:hAnsi="Arial" w:cs="Arial"/>
          <w:sz w:val="26"/>
          <w:szCs w:val="26"/>
        </w:rPr>
        <w:t xml:space="preserve"> </w:t>
      </w:r>
      <w:r w:rsidRPr="2CC5C9AD">
        <w:rPr>
          <w:rFonts w:ascii="Arial" w:eastAsia="Arial" w:hAnsi="Arial" w:cs="Arial"/>
          <w:szCs w:val="22"/>
        </w:rPr>
        <w:t xml:space="preserve">imperialism, </w:t>
      </w:r>
      <w:r w:rsidRPr="2CC5C9AD">
        <w:rPr>
          <w:rFonts w:ascii="Arial" w:eastAsia="Arial" w:hAnsi="Arial" w:cs="Arial"/>
          <w:b/>
          <w:bCs/>
          <w:sz w:val="26"/>
          <w:szCs w:val="26"/>
          <w:highlight w:val="yellow"/>
          <w:u w:val="single"/>
        </w:rPr>
        <w:t>media</w:t>
      </w:r>
      <w:r w:rsidRPr="2CC5C9AD">
        <w:rPr>
          <w:rFonts w:ascii="Arial" w:eastAsia="Arial" w:hAnsi="Arial" w:cs="Arial"/>
          <w:b/>
          <w:bCs/>
          <w:szCs w:val="22"/>
          <w:highlight w:val="yellow"/>
          <w:u w:val="single"/>
        </w:rPr>
        <w:t xml:space="preserve"> </w:t>
      </w:r>
      <w:r w:rsidRPr="2CC5C9AD">
        <w:rPr>
          <w:rFonts w:ascii="Arial" w:eastAsia="Arial" w:hAnsi="Arial" w:cs="Arial"/>
          <w:szCs w:val="22"/>
          <w:highlight w:val="yellow"/>
        </w:rPr>
        <w:t>i</w:t>
      </w:r>
      <w:r w:rsidRPr="2CC5C9AD">
        <w:rPr>
          <w:rFonts w:ascii="Arial" w:eastAsia="Arial" w:hAnsi="Arial" w:cs="Arial"/>
          <w:szCs w:val="22"/>
        </w:rPr>
        <w:t>mperialism</w:t>
      </w:r>
      <w:r w:rsidRPr="2CC5C9AD">
        <w:rPr>
          <w:rFonts w:ascii="Arial" w:eastAsia="Arial" w:hAnsi="Arial" w:cs="Arial"/>
          <w:sz w:val="26"/>
          <w:szCs w:val="26"/>
        </w:rPr>
        <w:t xml:space="preserve">, </w:t>
      </w:r>
      <w:r w:rsidRPr="2CC5C9AD">
        <w:rPr>
          <w:rFonts w:ascii="Arial" w:eastAsia="Arial" w:hAnsi="Arial" w:cs="Arial"/>
          <w:b/>
          <w:bCs/>
          <w:sz w:val="26"/>
          <w:szCs w:val="26"/>
          <w:u w:val="single"/>
        </w:rPr>
        <w:t>a</w:t>
      </w:r>
      <w:r w:rsidRPr="2CC5C9AD">
        <w:rPr>
          <w:rFonts w:ascii="Arial" w:eastAsia="Arial" w:hAnsi="Arial" w:cs="Arial"/>
          <w:b/>
          <w:bCs/>
          <w:sz w:val="26"/>
          <w:szCs w:val="26"/>
          <w:highlight w:val="yellow"/>
          <w:u w:val="single"/>
        </w:rPr>
        <w:t>nd educational imperialism are all sub-types of cultural imperialism</w:t>
      </w:r>
      <w:r w:rsidRPr="2CC5C9AD">
        <w:rPr>
          <w:rFonts w:ascii="Arial" w:eastAsia="Arial" w:hAnsi="Arial" w:cs="Arial"/>
          <w:b/>
          <w:bCs/>
          <w:sz w:val="26"/>
          <w:szCs w:val="26"/>
          <w:u w:val="single"/>
        </w:rPr>
        <w:t>.</w:t>
      </w:r>
      <w:r w:rsidRPr="2CC5C9AD">
        <w:rPr>
          <w:rFonts w:ascii="Arial" w:eastAsia="Arial" w:hAnsi="Arial" w:cs="Arial"/>
          <w:b/>
          <w:bCs/>
          <w:szCs w:val="22"/>
          <w:u w:val="single"/>
        </w:rPr>
        <w:t xml:space="preserve"> </w:t>
      </w:r>
      <w:r w:rsidRPr="2CC5C9AD">
        <w:rPr>
          <w:rFonts w:ascii="Arial" w:eastAsia="Arial" w:hAnsi="Arial" w:cs="Arial"/>
          <w:szCs w:val="22"/>
        </w:rPr>
        <w:t xml:space="preserve">So is linguistic imperialism. </w:t>
      </w:r>
      <w:r w:rsidRPr="2CC5C9AD">
        <w:rPr>
          <w:rFonts w:ascii="Arial" w:eastAsia="Arial" w:hAnsi="Arial" w:cs="Arial"/>
          <w:b/>
          <w:bCs/>
          <w:sz w:val="26"/>
          <w:szCs w:val="26"/>
          <w:highlight w:val="yellow"/>
          <w:u w:val="single"/>
        </w:rPr>
        <w:t>Linguistic imperialism also permeates all the other types</w:t>
      </w:r>
      <w:r w:rsidRPr="2CC5C9AD">
        <w:rPr>
          <w:rFonts w:ascii="Arial" w:eastAsia="Arial" w:hAnsi="Arial" w:cs="Arial"/>
          <w:b/>
          <w:bCs/>
          <w:sz w:val="26"/>
          <w:szCs w:val="26"/>
          <w:u w:val="single"/>
        </w:rPr>
        <w:t xml:space="preserve"> of imperialism , </w:t>
      </w:r>
      <w:r w:rsidRPr="2CC5C9AD">
        <w:rPr>
          <w:rFonts w:ascii="Arial" w:eastAsia="Arial" w:hAnsi="Arial" w:cs="Arial"/>
          <w:b/>
          <w:bCs/>
          <w:sz w:val="26"/>
          <w:szCs w:val="26"/>
          <w:highlight w:val="yellow"/>
          <w:u w:val="single"/>
        </w:rPr>
        <w:t xml:space="preserve">since </w:t>
      </w:r>
      <w:r w:rsidRPr="2CC5C9AD">
        <w:rPr>
          <w:rFonts w:ascii="Arial" w:eastAsia="Arial" w:hAnsi="Arial" w:cs="Arial"/>
          <w:b/>
          <w:bCs/>
          <w:sz w:val="26"/>
          <w:szCs w:val="26"/>
          <w:u w:val="single"/>
        </w:rPr>
        <w:t>language is the means used to mediate and express them</w:t>
      </w:r>
      <w:r w:rsidRPr="2CC5C9AD">
        <w:rPr>
          <w:rFonts w:ascii="Arial" w:eastAsia="Arial" w:hAnsi="Arial" w:cs="Arial"/>
          <w:szCs w:val="22"/>
        </w:rPr>
        <w:t xml:space="preserve">. Each is a theoretical construct forming part of imperialism and a global theory which is concerned with the structural relations  between rich and poor countries and the mechanisms by which the inequality between them is maintained . Each type overlaps and interweaves with the others and must be seen as an over-arching world structure. </w:t>
      </w:r>
      <w:r w:rsidRPr="2CC5C9AD">
        <w:rPr>
          <w:rFonts w:ascii="Arial" w:eastAsia="Arial" w:hAnsi="Arial" w:cs="Arial"/>
          <w:b/>
          <w:bCs/>
          <w:sz w:val="26"/>
          <w:szCs w:val="26"/>
          <w:highlight w:val="yellow"/>
          <w:u w:val="single"/>
        </w:rPr>
        <w:t>Activities in each area contribute to the incorporation of the Periphery into the ‘modern’ world system</w:t>
      </w:r>
      <w:r w:rsidRPr="2CC5C9AD">
        <w:rPr>
          <w:rFonts w:ascii="Arial" w:eastAsia="Arial" w:hAnsi="Arial" w:cs="Arial"/>
          <w:b/>
          <w:bCs/>
          <w:sz w:val="26"/>
          <w:szCs w:val="26"/>
          <w:u w:val="single"/>
        </w:rPr>
        <w:t xml:space="preserve">. </w:t>
      </w:r>
      <w:r w:rsidRPr="2CC5C9AD">
        <w:rPr>
          <w:rFonts w:ascii="Arial" w:eastAsia="Arial" w:hAnsi="Arial" w:cs="Arial"/>
          <w:b/>
          <w:bCs/>
          <w:sz w:val="26"/>
          <w:szCs w:val="26"/>
          <w:highlight w:val="yellow"/>
          <w:u w:val="single"/>
        </w:rPr>
        <w:t>They all</w:t>
      </w:r>
      <w:r w:rsidRPr="2CC5C9AD">
        <w:rPr>
          <w:rFonts w:ascii="Arial" w:eastAsia="Arial" w:hAnsi="Arial" w:cs="Arial"/>
          <w:b/>
          <w:bCs/>
          <w:sz w:val="26"/>
          <w:szCs w:val="26"/>
          <w:u w:val="single"/>
        </w:rPr>
        <w:t xml:space="preserve"> i</w:t>
      </w:r>
      <w:r w:rsidRPr="2CC5C9AD">
        <w:rPr>
          <w:rFonts w:ascii="Arial" w:eastAsia="Arial" w:hAnsi="Arial" w:cs="Arial"/>
          <w:b/>
          <w:bCs/>
          <w:sz w:val="26"/>
          <w:szCs w:val="26"/>
          <w:highlight w:val="yellow"/>
          <w:u w:val="single"/>
        </w:rPr>
        <w:t>nvolve</w:t>
      </w:r>
      <w:r w:rsidRPr="2CC5C9AD">
        <w:rPr>
          <w:rFonts w:ascii="Arial" w:eastAsia="Arial" w:hAnsi="Arial" w:cs="Arial"/>
          <w:b/>
          <w:bCs/>
          <w:sz w:val="26"/>
          <w:szCs w:val="26"/>
          <w:u w:val="single"/>
        </w:rPr>
        <w:t xml:space="preserve"> ‘modelling’, </w:t>
      </w:r>
      <w:r w:rsidRPr="2CC5C9AD">
        <w:rPr>
          <w:rFonts w:ascii="Arial" w:eastAsia="Arial" w:hAnsi="Arial" w:cs="Arial"/>
          <w:b/>
          <w:bCs/>
          <w:sz w:val="26"/>
          <w:szCs w:val="26"/>
          <w:highlight w:val="yellow"/>
          <w:u w:val="single"/>
        </w:rPr>
        <w:t>presenting a norm a</w:t>
      </w:r>
      <w:r w:rsidRPr="2CC5C9AD">
        <w:rPr>
          <w:rFonts w:ascii="Arial" w:eastAsia="Arial" w:hAnsi="Arial" w:cs="Arial"/>
          <w:b/>
          <w:bCs/>
          <w:sz w:val="26"/>
          <w:szCs w:val="26"/>
          <w:u w:val="single"/>
        </w:rPr>
        <w:t xml:space="preserve">nd an example </w:t>
      </w:r>
      <w:r w:rsidRPr="2CC5C9AD">
        <w:rPr>
          <w:rFonts w:ascii="Arial" w:eastAsia="Arial" w:hAnsi="Arial" w:cs="Arial"/>
          <w:b/>
          <w:bCs/>
          <w:sz w:val="26"/>
          <w:szCs w:val="26"/>
          <w:highlight w:val="yellow"/>
          <w:u w:val="single"/>
        </w:rPr>
        <w:t>for the periphery to follow.</w:t>
      </w:r>
      <w:r w:rsidRPr="2CC5C9AD">
        <w:rPr>
          <w:rFonts w:ascii="Arial" w:eastAsia="Arial" w:hAnsi="Arial" w:cs="Arial"/>
          <w:b/>
          <w:bCs/>
          <w:sz w:val="26"/>
          <w:szCs w:val="26"/>
          <w:u w:val="single"/>
        </w:rPr>
        <w:t xml:space="preserve"> The transfer of institutions, ideals of training, and education and occupational ideologies. </w:t>
      </w:r>
      <w:r w:rsidRPr="2CC5C9AD">
        <w:rPr>
          <w:rFonts w:ascii="Arial" w:eastAsia="Arial" w:hAnsi="Arial" w:cs="Arial"/>
          <w:b/>
          <w:bCs/>
          <w:sz w:val="26"/>
          <w:szCs w:val="26"/>
          <w:highlight w:val="yellow"/>
          <w:u w:val="single"/>
        </w:rPr>
        <w:t>In each area, the relationship  between Centre and Periphery</w:t>
      </w:r>
      <w:r w:rsidRPr="2CC5C9AD">
        <w:rPr>
          <w:rFonts w:ascii="Arial" w:eastAsia="Arial" w:hAnsi="Arial" w:cs="Arial"/>
          <w:b/>
          <w:bCs/>
          <w:sz w:val="26"/>
          <w:szCs w:val="26"/>
          <w:u w:val="single"/>
        </w:rPr>
        <w:t xml:space="preserve"> </w:t>
      </w:r>
      <w:r w:rsidRPr="2CC5C9AD">
        <w:rPr>
          <w:rFonts w:ascii="Arial" w:eastAsia="Arial" w:hAnsi="Arial" w:cs="Arial"/>
          <w:b/>
          <w:bCs/>
          <w:sz w:val="26"/>
          <w:szCs w:val="26"/>
          <w:highlight w:val="yellow"/>
          <w:u w:val="single"/>
        </w:rPr>
        <w:t xml:space="preserve">is asymmetrical, </w:t>
      </w:r>
      <w:r w:rsidRPr="2CC5C9AD">
        <w:rPr>
          <w:rFonts w:ascii="Arial" w:eastAsia="Arial" w:hAnsi="Arial" w:cs="Arial"/>
          <w:b/>
          <w:bCs/>
          <w:sz w:val="26"/>
          <w:szCs w:val="26"/>
          <w:u w:val="single"/>
        </w:rPr>
        <w:t xml:space="preserve">that is it lacks reciprocity. </w:t>
      </w:r>
    </w:p>
    <w:p w14:paraId="3B02DD54" w14:textId="0C88339F" w:rsidR="2CC5C9AD" w:rsidRDefault="2CC5C9AD">
      <w:r w:rsidRPr="2CC5C9AD">
        <w:rPr>
          <w:rFonts w:ascii="Verdana" w:eastAsia="Verdana" w:hAnsi="Verdana" w:cs="Verdana"/>
          <w:sz w:val="20"/>
          <w:szCs w:val="20"/>
        </w:rPr>
        <w:t xml:space="preserve"> </w:t>
      </w:r>
    </w:p>
    <w:p w14:paraId="199EA53F" w14:textId="63A021F2" w:rsidR="2CC5C9AD" w:rsidRDefault="2CC5C9AD">
      <w:r>
        <w:br/>
      </w:r>
    </w:p>
    <w:p w14:paraId="016E1BF6" w14:textId="6873750C" w:rsidR="2CC5C9AD" w:rsidRDefault="2CC5C9AD">
      <w:r w:rsidRPr="2CC5C9AD">
        <w:rPr>
          <w:rFonts w:ascii="Verdana" w:eastAsia="Verdana" w:hAnsi="Verdana" w:cs="Verdana"/>
          <w:sz w:val="20"/>
          <w:szCs w:val="20"/>
        </w:rPr>
        <w:t xml:space="preserve"> </w:t>
      </w:r>
    </w:p>
    <w:p w14:paraId="6FE3D17C" w14:textId="1677FC7B" w:rsidR="2CC5C9AD" w:rsidRDefault="2CC5C9AD">
      <w:r w:rsidRPr="2CC5C9AD">
        <w:rPr>
          <w:rFonts w:ascii="Verdana" w:eastAsia="Verdana" w:hAnsi="Verdana" w:cs="Verdana"/>
          <w:sz w:val="20"/>
          <w:szCs w:val="20"/>
        </w:rPr>
        <w:t>Melentaite 10</w:t>
      </w:r>
    </w:p>
    <w:p w14:paraId="05649ED4" w14:textId="6BBA0FA3" w:rsidR="2CC5C9AD" w:rsidRDefault="2CC5C9AD" w:rsidP="2CC5C9AD">
      <w:pPr>
        <w:spacing w:line="257" w:lineRule="auto"/>
      </w:pPr>
      <w:r w:rsidRPr="2CC5C9AD">
        <w:rPr>
          <w:rFonts w:eastAsia="Calibri" w:cs="Calibri"/>
          <w:szCs w:val="22"/>
        </w:rPr>
        <w:t xml:space="preserve">Dr Melenaite Taumoefolau, 10 “Linguistic imperialism of English”Senior Lecturer in Pacific Studies at The University of Auckland.&lt;http://www.auckland.ac.nz/uoa/home/about/pacific-at-the-university/pacific-research1/linguistic-imperialism-of-english&gt; </w:t>
      </w:r>
    </w:p>
    <w:p w14:paraId="7FC8FB57" w14:textId="67A8967A" w:rsidR="2CC5C9AD" w:rsidRDefault="2CC5C9AD">
      <w:r w:rsidRPr="2CC5C9AD">
        <w:rPr>
          <w:rFonts w:ascii="Arial" w:eastAsia="Arial" w:hAnsi="Arial" w:cs="Arial"/>
          <w:sz w:val="20"/>
          <w:szCs w:val="20"/>
        </w:rPr>
        <w:t>The</w:t>
      </w:r>
      <w:r w:rsidRPr="2CC5C9AD">
        <w:rPr>
          <w:rFonts w:ascii="Arial" w:eastAsia="Arial" w:hAnsi="Arial" w:cs="Arial"/>
          <w:b/>
          <w:bCs/>
          <w:sz w:val="20"/>
          <w:szCs w:val="20"/>
          <w:highlight w:val="yellow"/>
          <w:u w:val="single"/>
        </w:rPr>
        <w:t xml:space="preserve"> introduction of literacy in English throughout the Pacific </w:t>
      </w:r>
      <w:r w:rsidRPr="2CC5C9AD">
        <w:rPr>
          <w:rFonts w:ascii="Arial" w:eastAsia="Arial" w:hAnsi="Arial" w:cs="Arial"/>
          <w:sz w:val="20"/>
          <w:szCs w:val="20"/>
          <w:highlight w:val="yellow"/>
        </w:rPr>
        <w:t>d</w:t>
      </w:r>
      <w:r w:rsidRPr="2CC5C9AD">
        <w:rPr>
          <w:rFonts w:ascii="Arial" w:eastAsia="Arial" w:hAnsi="Arial" w:cs="Arial"/>
          <w:sz w:val="20"/>
          <w:szCs w:val="20"/>
        </w:rPr>
        <w:t>uring the 19th century</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has been a major catalyst of change in indigenous cultures and ways of thinking</w:t>
      </w:r>
      <w:r w:rsidRPr="2CC5C9AD">
        <w:rPr>
          <w:rFonts w:ascii="Arial" w:eastAsia="Arial" w:hAnsi="Arial" w:cs="Arial"/>
          <w:sz w:val="20"/>
          <w:szCs w:val="20"/>
        </w:rPr>
        <w:t>.</w:t>
      </w:r>
      <w:r w:rsidRPr="2CC5C9AD">
        <w:rPr>
          <w:rFonts w:ascii="Arial" w:eastAsia="Arial" w:hAnsi="Arial" w:cs="Arial"/>
          <w:sz w:val="16"/>
          <w:szCs w:val="16"/>
        </w:rPr>
        <w:t xml:space="preserve"> </w:t>
      </w:r>
      <w:r w:rsidRPr="2CC5C9AD">
        <w:rPr>
          <w:rFonts w:ascii="Arial" w:eastAsia="Arial" w:hAnsi="Arial" w:cs="Arial"/>
          <w:sz w:val="12"/>
          <w:szCs w:val="12"/>
        </w:rPr>
        <w:t>Literacy in English brought into the Pacific information and knowledge of other ways of doing things. In the words of linguist, the late Donald Topping from the University of Hawai’i</w:t>
      </w:r>
      <w:r w:rsidRPr="2CC5C9AD">
        <w:rPr>
          <w:rFonts w:ascii="Arial" w:eastAsia="Arial" w:hAnsi="Arial" w:cs="Arial"/>
          <w:sz w:val="16"/>
          <w:szCs w:val="16"/>
        </w:rPr>
        <w:t xml:space="preserve">: </w:t>
      </w:r>
      <w:r w:rsidRPr="2CC5C9AD">
        <w:rPr>
          <w:rFonts w:ascii="Arial" w:eastAsia="Arial" w:hAnsi="Arial" w:cs="Arial"/>
          <w:sz w:val="20"/>
          <w:szCs w:val="20"/>
        </w:rPr>
        <w:t>"It is</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the growing use of</w:t>
      </w:r>
      <w:r w:rsidRPr="2CC5C9AD">
        <w:rPr>
          <w:rFonts w:ascii="Arial" w:eastAsia="Arial" w:hAnsi="Arial" w:cs="Arial"/>
          <w:b/>
          <w:bCs/>
          <w:sz w:val="20"/>
          <w:szCs w:val="20"/>
          <w:u w:val="single"/>
        </w:rPr>
        <w:t xml:space="preserve"> </w:t>
      </w:r>
      <w:r w:rsidRPr="2CC5C9AD">
        <w:rPr>
          <w:rFonts w:ascii="Arial" w:eastAsia="Arial" w:hAnsi="Arial" w:cs="Arial"/>
          <w:sz w:val="20"/>
          <w:szCs w:val="20"/>
        </w:rPr>
        <w:t>these</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western concepts and languages among</w:t>
      </w:r>
      <w:r w:rsidRPr="2CC5C9AD">
        <w:rPr>
          <w:rFonts w:ascii="Arial" w:eastAsia="Arial" w:hAnsi="Arial" w:cs="Arial"/>
          <w:b/>
          <w:bCs/>
          <w:sz w:val="20"/>
          <w:szCs w:val="20"/>
          <w:u w:val="single"/>
        </w:rPr>
        <w:t xml:space="preserve"> </w:t>
      </w:r>
      <w:r w:rsidRPr="2CC5C9AD">
        <w:rPr>
          <w:rFonts w:ascii="Arial" w:eastAsia="Arial" w:hAnsi="Arial" w:cs="Arial"/>
          <w:sz w:val="20"/>
          <w:szCs w:val="20"/>
        </w:rPr>
        <w:t xml:space="preserve">the </w:t>
      </w:r>
      <w:r w:rsidRPr="2CC5C9AD">
        <w:rPr>
          <w:rFonts w:ascii="Arial" w:eastAsia="Arial" w:hAnsi="Arial" w:cs="Arial"/>
          <w:b/>
          <w:bCs/>
          <w:sz w:val="20"/>
          <w:szCs w:val="20"/>
          <w:highlight w:val="yellow"/>
          <w:u w:val="single"/>
        </w:rPr>
        <w:t>island peoples</w:t>
      </w:r>
      <w:r w:rsidRPr="2CC5C9AD">
        <w:rPr>
          <w:rFonts w:ascii="Arial" w:eastAsia="Arial" w:hAnsi="Arial" w:cs="Arial"/>
          <w:b/>
          <w:bCs/>
          <w:sz w:val="20"/>
          <w:szCs w:val="20"/>
          <w:u w:val="single"/>
        </w:rPr>
        <w:t xml:space="preserve"> </w:t>
      </w:r>
      <w:r w:rsidRPr="2CC5C9AD">
        <w:rPr>
          <w:rFonts w:ascii="Arial" w:eastAsia="Arial" w:hAnsi="Arial" w:cs="Arial"/>
          <w:sz w:val="20"/>
          <w:szCs w:val="20"/>
        </w:rPr>
        <w:t>that</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is leading them</w:t>
      </w:r>
      <w:r w:rsidRPr="2CC5C9AD">
        <w:rPr>
          <w:rFonts w:ascii="Arial" w:eastAsia="Arial" w:hAnsi="Arial" w:cs="Arial"/>
          <w:b/>
          <w:bCs/>
          <w:sz w:val="20"/>
          <w:szCs w:val="20"/>
          <w:u w:val="single"/>
        </w:rPr>
        <w:t xml:space="preserve"> </w:t>
      </w:r>
      <w:r w:rsidRPr="2CC5C9AD">
        <w:rPr>
          <w:rFonts w:ascii="Arial" w:eastAsia="Arial" w:hAnsi="Arial" w:cs="Arial"/>
          <w:sz w:val="20"/>
          <w:szCs w:val="20"/>
        </w:rPr>
        <w:t>headlong</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into</w:t>
      </w:r>
      <w:r w:rsidRPr="2CC5C9AD">
        <w:rPr>
          <w:rFonts w:ascii="Arial" w:eastAsia="Arial" w:hAnsi="Arial" w:cs="Arial"/>
          <w:b/>
          <w:bCs/>
          <w:sz w:val="20"/>
          <w:szCs w:val="20"/>
          <w:u w:val="single"/>
        </w:rPr>
        <w:t xml:space="preserve"> </w:t>
      </w:r>
      <w:r w:rsidRPr="2CC5C9AD">
        <w:rPr>
          <w:rFonts w:ascii="Arial" w:eastAsia="Arial" w:hAnsi="Arial" w:cs="Arial"/>
          <w:sz w:val="20"/>
          <w:szCs w:val="20"/>
        </w:rPr>
        <w:t>rapid social</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chang</w:t>
      </w:r>
      <w:r w:rsidRPr="2CC5C9AD">
        <w:rPr>
          <w:rFonts w:ascii="Arial" w:eastAsia="Arial" w:hAnsi="Arial" w:cs="Arial"/>
          <w:b/>
          <w:bCs/>
          <w:sz w:val="20"/>
          <w:szCs w:val="20"/>
          <w:u w:val="single"/>
        </w:rPr>
        <w:t xml:space="preserve">e </w:t>
      </w:r>
      <w:r w:rsidRPr="2CC5C9AD">
        <w:rPr>
          <w:rFonts w:ascii="Arial" w:eastAsia="Arial" w:hAnsi="Arial" w:cs="Arial"/>
          <w:sz w:val="20"/>
          <w:szCs w:val="20"/>
        </w:rPr>
        <w:t>which</w:t>
      </w:r>
      <w:r w:rsidRPr="2CC5C9AD">
        <w:rPr>
          <w:rFonts w:ascii="Arial" w:eastAsia="Arial" w:hAnsi="Arial" w:cs="Arial"/>
          <w:b/>
          <w:bCs/>
          <w:sz w:val="20"/>
          <w:szCs w:val="20"/>
          <w:u w:val="single"/>
        </w:rPr>
        <w:t xml:space="preserve"> t</w:t>
      </w:r>
      <w:r w:rsidRPr="2CC5C9AD">
        <w:rPr>
          <w:rFonts w:ascii="Arial" w:eastAsia="Arial" w:hAnsi="Arial" w:cs="Arial"/>
          <w:b/>
          <w:bCs/>
          <w:sz w:val="20"/>
          <w:szCs w:val="20"/>
          <w:highlight w:val="yellow"/>
          <w:u w:val="single"/>
        </w:rPr>
        <w:t>he</w:t>
      </w:r>
      <w:r w:rsidRPr="2CC5C9AD">
        <w:rPr>
          <w:rFonts w:ascii="Arial" w:eastAsia="Arial" w:hAnsi="Arial" w:cs="Arial"/>
          <w:b/>
          <w:bCs/>
          <w:sz w:val="20"/>
          <w:szCs w:val="20"/>
          <w:u w:val="single"/>
        </w:rPr>
        <w:t xml:space="preserve"> </w:t>
      </w:r>
      <w:r w:rsidRPr="2CC5C9AD">
        <w:rPr>
          <w:rFonts w:ascii="Arial" w:eastAsia="Arial" w:hAnsi="Arial" w:cs="Arial"/>
          <w:sz w:val="20"/>
          <w:szCs w:val="20"/>
        </w:rPr>
        <w:t>vulnerable</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cultures</w:t>
      </w:r>
      <w:r w:rsidRPr="2CC5C9AD">
        <w:rPr>
          <w:rFonts w:ascii="Arial" w:eastAsia="Arial" w:hAnsi="Arial" w:cs="Arial"/>
          <w:b/>
          <w:bCs/>
          <w:sz w:val="20"/>
          <w:szCs w:val="20"/>
          <w:u w:val="single"/>
        </w:rPr>
        <w:t xml:space="preserve"> </w:t>
      </w:r>
      <w:r w:rsidRPr="2CC5C9AD">
        <w:rPr>
          <w:rFonts w:ascii="Arial" w:eastAsia="Arial" w:hAnsi="Arial" w:cs="Arial"/>
          <w:sz w:val="20"/>
          <w:szCs w:val="20"/>
        </w:rPr>
        <w:t xml:space="preserve">of the Pacific </w:t>
      </w:r>
      <w:r w:rsidRPr="2CC5C9AD">
        <w:rPr>
          <w:rFonts w:ascii="Arial" w:eastAsia="Arial" w:hAnsi="Arial" w:cs="Arial"/>
          <w:b/>
          <w:bCs/>
          <w:sz w:val="20"/>
          <w:szCs w:val="20"/>
          <w:highlight w:val="yellow"/>
          <w:u w:val="single"/>
        </w:rPr>
        <w:t>may not survive</w:t>
      </w:r>
      <w:r w:rsidRPr="2CC5C9AD">
        <w:rPr>
          <w:rFonts w:ascii="Arial" w:eastAsia="Arial" w:hAnsi="Arial" w:cs="Arial"/>
          <w:sz w:val="20"/>
          <w:szCs w:val="20"/>
        </w:rPr>
        <w:t>." He goes on to say that</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Pacific peoples will have to choose between literacy in</w:t>
      </w:r>
      <w:r w:rsidRPr="2CC5C9AD">
        <w:rPr>
          <w:rFonts w:ascii="Arial" w:eastAsia="Arial" w:hAnsi="Arial" w:cs="Arial"/>
          <w:b/>
          <w:bCs/>
          <w:sz w:val="20"/>
          <w:szCs w:val="20"/>
          <w:u w:val="single"/>
        </w:rPr>
        <w:t xml:space="preserve"> </w:t>
      </w:r>
      <w:r w:rsidRPr="2CC5C9AD">
        <w:rPr>
          <w:rFonts w:ascii="Arial" w:eastAsia="Arial" w:hAnsi="Arial" w:cs="Arial"/>
          <w:sz w:val="20"/>
          <w:szCs w:val="20"/>
        </w:rPr>
        <w:t>the</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metropolitan languages</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and their cultures</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If they opt for literacy</w:t>
      </w:r>
      <w:r w:rsidRPr="2CC5C9AD">
        <w:rPr>
          <w:rFonts w:ascii="Arial" w:eastAsia="Arial" w:hAnsi="Arial" w:cs="Arial"/>
          <w:b/>
          <w:bCs/>
          <w:sz w:val="20"/>
          <w:szCs w:val="20"/>
          <w:u w:val="single"/>
        </w:rPr>
        <w:t xml:space="preserve"> </w:t>
      </w:r>
      <w:r w:rsidRPr="2CC5C9AD">
        <w:rPr>
          <w:rFonts w:ascii="Arial" w:eastAsia="Arial" w:hAnsi="Arial" w:cs="Arial"/>
          <w:sz w:val="20"/>
          <w:szCs w:val="20"/>
        </w:rPr>
        <w:t>beyond minimal uses</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they can say goodbye</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to</w:t>
      </w:r>
      <w:r w:rsidRPr="2CC5C9AD">
        <w:rPr>
          <w:rFonts w:ascii="Arial" w:eastAsia="Arial" w:hAnsi="Arial" w:cs="Arial"/>
          <w:b/>
          <w:bCs/>
          <w:sz w:val="20"/>
          <w:szCs w:val="20"/>
          <w:u w:val="single"/>
        </w:rPr>
        <w:t xml:space="preserve"> </w:t>
      </w:r>
      <w:r w:rsidRPr="2CC5C9AD">
        <w:rPr>
          <w:rFonts w:ascii="Arial" w:eastAsia="Arial" w:hAnsi="Arial" w:cs="Arial"/>
          <w:sz w:val="20"/>
          <w:szCs w:val="20"/>
        </w:rPr>
        <w:t>their</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old belief systems and life</w:t>
      </w:r>
      <w:r w:rsidRPr="2CC5C9AD">
        <w:rPr>
          <w:rFonts w:ascii="Arial" w:eastAsia="Arial" w:hAnsi="Arial" w:cs="Arial"/>
          <w:sz w:val="20"/>
          <w:szCs w:val="20"/>
        </w:rPr>
        <w:t xml:space="preserve">ways. </w:t>
      </w:r>
      <w:r w:rsidRPr="2CC5C9AD">
        <w:rPr>
          <w:rFonts w:ascii="Arial" w:eastAsia="Arial" w:hAnsi="Arial" w:cs="Arial"/>
          <w:sz w:val="12"/>
          <w:szCs w:val="12"/>
        </w:rPr>
        <w:t xml:space="preserve">It seems the result has been a decline in Pacific languages not only in New Zealand but in some of the Pacific islands themselves.Decolonising the Pacific means putting an end to the linguistic imperialism of English. It means bringing back the indigenous languages of the Pacific so that Pacific peoples may become bilingual and biliterate, thereby contributing to the enrichment of this country by its diversity of languages and cultures. </w:t>
      </w:r>
      <w:r w:rsidRPr="2CC5C9AD">
        <w:rPr>
          <w:rFonts w:ascii="Arial" w:eastAsia="Arial" w:hAnsi="Arial" w:cs="Arial"/>
          <w:b/>
          <w:bCs/>
          <w:sz w:val="20"/>
          <w:szCs w:val="20"/>
          <w:highlight w:val="yellow"/>
          <w:u w:val="single"/>
        </w:rPr>
        <w:t xml:space="preserve">The only ways to counter the loss of Pacific languages </w:t>
      </w:r>
      <w:r w:rsidRPr="2CC5C9AD">
        <w:rPr>
          <w:rFonts w:ascii="Arial" w:eastAsia="Arial" w:hAnsi="Arial" w:cs="Arial"/>
          <w:b/>
          <w:bCs/>
          <w:sz w:val="20"/>
          <w:szCs w:val="20"/>
          <w:u w:val="single"/>
        </w:rPr>
        <w:t xml:space="preserve">in </w:t>
      </w:r>
      <w:r w:rsidRPr="2CC5C9AD">
        <w:rPr>
          <w:rFonts w:ascii="Arial" w:eastAsia="Arial" w:hAnsi="Arial" w:cs="Arial"/>
          <w:sz w:val="20"/>
          <w:szCs w:val="20"/>
        </w:rPr>
        <w:t>New Zealand</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is for Pacific people to use them, and for</w:t>
      </w:r>
      <w:r w:rsidRPr="2CC5C9AD">
        <w:rPr>
          <w:rFonts w:ascii="Arial" w:eastAsia="Arial" w:hAnsi="Arial" w:cs="Arial"/>
          <w:b/>
          <w:bCs/>
          <w:sz w:val="20"/>
          <w:szCs w:val="20"/>
          <w:u w:val="single"/>
        </w:rPr>
        <w:t xml:space="preserve"> </w:t>
      </w:r>
      <w:r w:rsidRPr="2CC5C9AD">
        <w:rPr>
          <w:rFonts w:ascii="Arial" w:eastAsia="Arial" w:hAnsi="Arial" w:cs="Arial"/>
          <w:sz w:val="20"/>
          <w:szCs w:val="20"/>
        </w:rPr>
        <w:t>the</w:t>
      </w:r>
      <w:r w:rsidRPr="2CC5C9AD">
        <w:rPr>
          <w:rFonts w:ascii="Arial" w:eastAsia="Arial" w:hAnsi="Arial" w:cs="Arial"/>
          <w:b/>
          <w:bCs/>
          <w:sz w:val="20"/>
          <w:szCs w:val="20"/>
          <w:u w:val="single"/>
        </w:rPr>
        <w:t xml:space="preserve"> </w:t>
      </w:r>
      <w:r w:rsidRPr="2CC5C9AD">
        <w:rPr>
          <w:rFonts w:ascii="Arial" w:eastAsia="Arial" w:hAnsi="Arial" w:cs="Arial"/>
          <w:b/>
          <w:bCs/>
          <w:sz w:val="20"/>
          <w:szCs w:val="20"/>
          <w:highlight w:val="yellow"/>
          <w:u w:val="single"/>
        </w:rPr>
        <w:t>Government to provide the means that would help Pacific New Zealanders to use and learn their languages.</w:t>
      </w:r>
    </w:p>
    <w:p w14:paraId="793520B8" w14:textId="4F0E658F" w:rsidR="2CC5C9AD" w:rsidRDefault="2CC5C9AD" w:rsidP="2CC5C9AD">
      <w:pPr>
        <w:spacing w:line="257" w:lineRule="auto"/>
      </w:pPr>
      <w:r w:rsidRPr="2CC5C9AD">
        <w:rPr>
          <w:rFonts w:ascii="Verdana" w:eastAsia="Verdana" w:hAnsi="Verdana" w:cs="Verdana"/>
          <w:sz w:val="20"/>
          <w:szCs w:val="20"/>
        </w:rPr>
        <w:t xml:space="preserve"> </w:t>
      </w:r>
    </w:p>
    <w:p w14:paraId="05EC039C" w14:textId="0502D6D8" w:rsidR="2CC5C9AD" w:rsidRDefault="2CC5C9AD" w:rsidP="2CC5C9AD">
      <w:pPr>
        <w:spacing w:line="257" w:lineRule="auto"/>
      </w:pPr>
      <w:r w:rsidRPr="2CC5C9AD">
        <w:rPr>
          <w:rFonts w:ascii="Verdana" w:eastAsia="Verdana" w:hAnsi="Verdana" w:cs="Verdana"/>
          <w:sz w:val="16"/>
          <w:szCs w:val="16"/>
        </w:rPr>
        <w:t xml:space="preserve"> </w:t>
      </w:r>
    </w:p>
    <w:p w14:paraId="6E8D780E" w14:textId="2412975B" w:rsidR="2CC5C9AD" w:rsidRDefault="2CC5C9AD" w:rsidP="2CC5C9AD">
      <w:pPr>
        <w:spacing w:line="257" w:lineRule="auto"/>
      </w:pPr>
      <w:r>
        <w:br/>
      </w:r>
    </w:p>
    <w:p w14:paraId="2FBB6D3F" w14:textId="0C5ED394" w:rsidR="2CC5C9AD" w:rsidRDefault="2CC5C9AD" w:rsidP="2CC5C9AD">
      <w:pPr>
        <w:spacing w:line="257" w:lineRule="auto"/>
      </w:pPr>
      <w:r w:rsidRPr="2CC5C9AD">
        <w:rPr>
          <w:rFonts w:ascii="Verdana" w:eastAsia="Verdana" w:hAnsi="Verdana" w:cs="Verdana"/>
          <w:b/>
          <w:bCs/>
          <w:sz w:val="16"/>
          <w:szCs w:val="16"/>
        </w:rPr>
        <w:t xml:space="preserve"> Being  reflective in the way we relate to the in reflective ways that subvert dominant systems of meaning.</w:t>
      </w:r>
    </w:p>
    <w:p w14:paraId="3699DFE0" w14:textId="311C783C" w:rsidR="2CC5C9AD" w:rsidRDefault="2CC5C9AD">
      <w:r w:rsidRPr="2CC5C9AD">
        <w:rPr>
          <w:rFonts w:ascii="Times New Roman" w:eastAsia="Times New Roman" w:hAnsi="Times New Roman" w:cs="Times New Roman"/>
          <w:b/>
          <w:bCs/>
          <w:sz w:val="24"/>
        </w:rPr>
        <w:t>JOHNSON 2K6</w:t>
      </w:r>
      <w:r w:rsidRPr="2CC5C9AD">
        <w:rPr>
          <w:rFonts w:ascii="Times New Roman" w:eastAsia="Times New Roman" w:hAnsi="Times New Roman" w:cs="Times New Roman"/>
          <w:sz w:val="24"/>
        </w:rPr>
        <w:t xml:space="preserve"> </w:t>
      </w:r>
    </w:p>
    <w:p w14:paraId="1EB0382C" w14:textId="16C746FD" w:rsidR="2CC5C9AD" w:rsidRDefault="2CC5C9AD">
      <w:r w:rsidRPr="2CC5C9AD">
        <w:rPr>
          <w:rFonts w:ascii="Times New Roman" w:eastAsia="Times New Roman" w:hAnsi="Times New Roman" w:cs="Times New Roman"/>
          <w:sz w:val="24"/>
        </w:rPr>
        <w:t>[Patrick E., “professor of African American studies and performance studies at Northwestern University, “Quare Studies or (almost) everything I know about Queer Studies I learned from my grandmother” in Black Queer Studies: A Critical Anthology]</w:t>
      </w:r>
    </w:p>
    <w:p w14:paraId="554320A8" w14:textId="40BAF174" w:rsidR="2CC5C9AD" w:rsidRDefault="2CC5C9AD" w:rsidP="2CC5C9AD">
      <w:pPr>
        <w:spacing w:line="257" w:lineRule="auto"/>
      </w:pPr>
      <w:r w:rsidRPr="2CC5C9AD">
        <w:rPr>
          <w:rFonts w:eastAsia="Calibri" w:cs="Calibri"/>
          <w:szCs w:val="22"/>
        </w:rPr>
        <w:t xml:space="preserve"> </w:t>
      </w:r>
    </w:p>
    <w:p w14:paraId="380FB906" w14:textId="355BF637" w:rsidR="2CC5C9AD" w:rsidRDefault="2CC5C9AD" w:rsidP="2CC5C9AD">
      <w:pPr>
        <w:spacing w:line="257" w:lineRule="auto"/>
      </w:pPr>
      <w:r w:rsidRPr="2CC5C9AD">
        <w:rPr>
          <w:rFonts w:eastAsia="Calibri" w:cs="Calibri"/>
          <w:szCs w:val="22"/>
        </w:rPr>
        <w:t>It also is a</w:t>
      </w:r>
      <w:r w:rsidRPr="2CC5C9AD">
        <w:rPr>
          <w:rFonts w:eastAsia="Calibri" w:cs="Calibri"/>
          <w:b/>
          <w:bCs/>
          <w:szCs w:val="22"/>
          <w:u w:val="single"/>
        </w:rPr>
        <w:t xml:space="preserve"> </w:t>
      </w:r>
      <w:r w:rsidRPr="2CC5C9AD">
        <w:rPr>
          <w:rFonts w:eastAsia="Calibri" w:cs="Calibri"/>
          <w:b/>
          <w:bCs/>
          <w:szCs w:val="22"/>
          <w:highlight w:val="yellow"/>
          <w:u w:val="single"/>
        </w:rPr>
        <w:t xml:space="preserve">performance of self </w:t>
      </w:r>
      <w:r w:rsidRPr="2CC5C9AD">
        <w:rPr>
          <w:rFonts w:eastAsia="Calibri" w:cs="Calibri"/>
          <w:szCs w:val="22"/>
        </w:rPr>
        <w:t>for the self</w:t>
      </w:r>
      <w:r w:rsidRPr="2CC5C9AD">
        <w:rPr>
          <w:rFonts w:eastAsia="Calibri" w:cs="Calibri"/>
          <w:b/>
          <w:bCs/>
          <w:szCs w:val="22"/>
          <w:u w:val="single"/>
        </w:rPr>
        <w:t xml:space="preserve"> </w:t>
      </w:r>
      <w:r w:rsidRPr="2CC5C9AD">
        <w:rPr>
          <w:rFonts w:eastAsia="Calibri" w:cs="Calibri"/>
          <w:b/>
          <w:bCs/>
          <w:szCs w:val="22"/>
          <w:highlight w:val="yellow"/>
          <w:u w:val="single"/>
        </w:rPr>
        <w:t>in a moment of self-reflexivity</w:t>
      </w:r>
      <w:r w:rsidRPr="2CC5C9AD">
        <w:rPr>
          <w:rFonts w:eastAsia="Calibri" w:cs="Calibri"/>
          <w:szCs w:val="22"/>
        </w:rPr>
        <w:t xml:space="preserve"> that</w:t>
      </w:r>
      <w:r w:rsidRPr="2CC5C9AD">
        <w:rPr>
          <w:rFonts w:eastAsia="Calibri" w:cs="Calibri"/>
          <w:b/>
          <w:bCs/>
          <w:szCs w:val="22"/>
          <w:u w:val="single"/>
        </w:rPr>
        <w:t xml:space="preserve"> </w:t>
      </w:r>
      <w:r w:rsidRPr="2CC5C9AD">
        <w:rPr>
          <w:rFonts w:eastAsia="Calibri" w:cs="Calibri"/>
          <w:b/>
          <w:bCs/>
          <w:szCs w:val="22"/>
          <w:highlight w:val="yellow"/>
          <w:u w:val="single"/>
        </w:rPr>
        <w:t>has the potential to transform one’s view of self in relation to the world. People have a need to exercise control over the production of their images so that</w:t>
      </w:r>
      <w:r w:rsidRPr="2CC5C9AD">
        <w:rPr>
          <w:rFonts w:eastAsia="Calibri" w:cs="Calibri"/>
          <w:b/>
          <w:bCs/>
          <w:szCs w:val="22"/>
          <w:u w:val="single"/>
        </w:rPr>
        <w:t xml:space="preserve"> </w:t>
      </w:r>
      <w:r w:rsidRPr="2CC5C9AD">
        <w:rPr>
          <w:rFonts w:eastAsia="Calibri" w:cs="Calibri"/>
          <w:b/>
          <w:bCs/>
          <w:szCs w:val="22"/>
          <w:highlight w:val="yellow"/>
          <w:u w:val="single"/>
        </w:rPr>
        <w:t>they feel empowered. For the disenfranchised</w:t>
      </w:r>
      <w:r w:rsidRPr="2CC5C9AD">
        <w:rPr>
          <w:rFonts w:eastAsia="Calibri" w:cs="Calibri"/>
          <w:b/>
          <w:bCs/>
          <w:szCs w:val="22"/>
          <w:u w:val="single"/>
        </w:rPr>
        <w:t xml:space="preserve">, the recognition, </w:t>
      </w:r>
      <w:r w:rsidRPr="2CC5C9AD">
        <w:rPr>
          <w:rFonts w:eastAsia="Calibri" w:cs="Calibri"/>
          <w:b/>
          <w:bCs/>
          <w:szCs w:val="22"/>
          <w:highlight w:val="yellow"/>
          <w:u w:val="single"/>
        </w:rPr>
        <w:t>construction,</w:t>
      </w:r>
      <w:r w:rsidRPr="2CC5C9AD">
        <w:rPr>
          <w:rFonts w:eastAsia="Calibri" w:cs="Calibri"/>
          <w:b/>
          <w:bCs/>
          <w:szCs w:val="22"/>
          <w:u w:val="single"/>
        </w:rPr>
        <w:t xml:space="preserve"> </w:t>
      </w:r>
      <w:r w:rsidRPr="2CC5C9AD">
        <w:rPr>
          <w:rFonts w:eastAsia="Calibri" w:cs="Calibri"/>
          <w:szCs w:val="22"/>
        </w:rPr>
        <w:t>and maintenance</w:t>
      </w:r>
      <w:r w:rsidRPr="2CC5C9AD">
        <w:rPr>
          <w:rFonts w:eastAsia="Calibri" w:cs="Calibri"/>
          <w:b/>
          <w:bCs/>
          <w:szCs w:val="22"/>
          <w:u w:val="single"/>
        </w:rPr>
        <w:t xml:space="preserve"> </w:t>
      </w:r>
      <w:r w:rsidRPr="2CC5C9AD">
        <w:rPr>
          <w:rFonts w:eastAsia="Calibri" w:cs="Calibri"/>
          <w:b/>
          <w:bCs/>
          <w:szCs w:val="22"/>
          <w:highlight w:val="yellow"/>
          <w:u w:val="single"/>
        </w:rPr>
        <w:t>o</w:t>
      </w:r>
      <w:r w:rsidRPr="2CC5C9AD">
        <w:rPr>
          <w:rFonts w:eastAsia="Calibri" w:cs="Calibri"/>
          <w:b/>
          <w:bCs/>
          <w:szCs w:val="22"/>
          <w:u w:val="single"/>
        </w:rPr>
        <w:t xml:space="preserve">f </w:t>
      </w:r>
      <w:r w:rsidRPr="2CC5C9AD">
        <w:rPr>
          <w:rFonts w:eastAsia="Calibri" w:cs="Calibri"/>
          <w:szCs w:val="22"/>
        </w:rPr>
        <w:t>self image and</w:t>
      </w:r>
      <w:r w:rsidRPr="2CC5C9AD">
        <w:rPr>
          <w:rFonts w:eastAsia="Calibri" w:cs="Calibri"/>
          <w:b/>
          <w:bCs/>
          <w:szCs w:val="22"/>
          <w:u w:val="single"/>
        </w:rPr>
        <w:t xml:space="preserve"> </w:t>
      </w:r>
      <w:r w:rsidRPr="2CC5C9AD">
        <w:rPr>
          <w:rFonts w:eastAsia="Calibri" w:cs="Calibri"/>
          <w:b/>
          <w:bCs/>
          <w:szCs w:val="22"/>
          <w:highlight w:val="yellow"/>
          <w:u w:val="single"/>
        </w:rPr>
        <w:t>cultural identity functions</w:t>
      </w:r>
      <w:r w:rsidRPr="2CC5C9AD">
        <w:rPr>
          <w:rFonts w:eastAsia="Calibri" w:cs="Calibri"/>
          <w:b/>
          <w:bCs/>
          <w:szCs w:val="22"/>
          <w:u w:val="single"/>
        </w:rPr>
        <w:t xml:space="preserve"> </w:t>
      </w:r>
      <w:r w:rsidRPr="2CC5C9AD">
        <w:rPr>
          <w:rFonts w:eastAsia="Calibri" w:cs="Calibri"/>
          <w:b/>
          <w:bCs/>
          <w:szCs w:val="22"/>
          <w:highlight w:val="yellow"/>
          <w:u w:val="single"/>
        </w:rPr>
        <w:t>to sustain,</w:t>
      </w:r>
      <w:r w:rsidRPr="2CC5C9AD">
        <w:rPr>
          <w:rFonts w:eastAsia="Calibri" w:cs="Calibri"/>
          <w:b/>
          <w:bCs/>
          <w:szCs w:val="22"/>
          <w:u w:val="single"/>
        </w:rPr>
        <w:t xml:space="preserve"> </w:t>
      </w:r>
      <w:r w:rsidRPr="2CC5C9AD">
        <w:rPr>
          <w:rFonts w:eastAsia="Calibri" w:cs="Calibri"/>
          <w:b/>
          <w:bCs/>
          <w:szCs w:val="22"/>
          <w:highlight w:val="yellow"/>
          <w:u w:val="single"/>
        </w:rPr>
        <w:t>even when</w:t>
      </w:r>
      <w:r w:rsidRPr="2CC5C9AD">
        <w:rPr>
          <w:rFonts w:eastAsia="Calibri" w:cs="Calibri"/>
          <w:b/>
          <w:bCs/>
          <w:szCs w:val="22"/>
          <w:u w:val="single"/>
        </w:rPr>
        <w:t xml:space="preserve"> </w:t>
      </w:r>
      <w:r w:rsidRPr="2CC5C9AD">
        <w:rPr>
          <w:rFonts w:eastAsia="Calibri" w:cs="Calibri"/>
          <w:b/>
          <w:bCs/>
          <w:szCs w:val="22"/>
          <w:highlight w:val="yellow"/>
          <w:u w:val="single"/>
        </w:rPr>
        <w:t xml:space="preserve">social </w:t>
      </w:r>
      <w:r w:rsidRPr="2CC5C9AD">
        <w:rPr>
          <w:rFonts w:eastAsia="Calibri" w:cs="Calibri"/>
          <w:szCs w:val="22"/>
          <w:highlight w:val="yellow"/>
        </w:rPr>
        <w:t>s</w:t>
      </w:r>
      <w:r w:rsidRPr="2CC5C9AD">
        <w:rPr>
          <w:rFonts w:eastAsia="Calibri" w:cs="Calibri"/>
          <w:szCs w:val="22"/>
        </w:rPr>
        <w:t>ystems and</w:t>
      </w:r>
      <w:r w:rsidRPr="2CC5C9AD">
        <w:rPr>
          <w:rFonts w:eastAsia="Calibri" w:cs="Calibri"/>
          <w:b/>
          <w:bCs/>
          <w:szCs w:val="22"/>
          <w:u w:val="single"/>
        </w:rPr>
        <w:t xml:space="preserve"> </w:t>
      </w:r>
      <w:r w:rsidRPr="2CC5C9AD">
        <w:rPr>
          <w:rFonts w:eastAsia="Calibri" w:cs="Calibri"/>
          <w:b/>
          <w:bCs/>
          <w:szCs w:val="22"/>
          <w:highlight w:val="yellow"/>
          <w:u w:val="single"/>
        </w:rPr>
        <w:t>codes</w:t>
      </w:r>
      <w:r w:rsidRPr="2CC5C9AD">
        <w:rPr>
          <w:rFonts w:eastAsia="Calibri" w:cs="Calibri"/>
          <w:b/>
          <w:bCs/>
          <w:szCs w:val="22"/>
          <w:u w:val="single"/>
        </w:rPr>
        <w:t xml:space="preserve"> </w:t>
      </w:r>
      <w:r w:rsidRPr="2CC5C9AD">
        <w:rPr>
          <w:rFonts w:eastAsia="Calibri" w:cs="Calibri"/>
          <w:szCs w:val="22"/>
        </w:rPr>
        <w:t>fail to</w:t>
      </w:r>
      <w:r w:rsidRPr="2CC5C9AD">
        <w:rPr>
          <w:rFonts w:eastAsia="Calibri" w:cs="Calibri"/>
          <w:b/>
          <w:bCs/>
          <w:szCs w:val="22"/>
          <w:u w:val="single"/>
        </w:rPr>
        <w:t xml:space="preserve"> </w:t>
      </w:r>
      <w:r w:rsidRPr="2CC5C9AD">
        <w:rPr>
          <w:rFonts w:eastAsia="Calibri" w:cs="Calibri"/>
          <w:b/>
          <w:bCs/>
          <w:szCs w:val="22"/>
          <w:highlight w:val="yellow"/>
          <w:u w:val="single"/>
        </w:rPr>
        <w:t>do</w:t>
      </w:r>
      <w:r w:rsidRPr="2CC5C9AD">
        <w:rPr>
          <w:rFonts w:eastAsia="Calibri" w:cs="Calibri"/>
          <w:b/>
          <w:bCs/>
          <w:szCs w:val="22"/>
          <w:u w:val="single"/>
        </w:rPr>
        <w:t xml:space="preserve"> </w:t>
      </w:r>
      <w:r w:rsidRPr="2CC5C9AD">
        <w:rPr>
          <w:rFonts w:eastAsia="Calibri" w:cs="Calibri"/>
          <w:szCs w:val="22"/>
        </w:rPr>
        <w:t>so</w:t>
      </w:r>
      <w:r w:rsidRPr="2CC5C9AD">
        <w:rPr>
          <w:rFonts w:eastAsia="Calibri" w:cs="Calibri"/>
          <w:b/>
          <w:bCs/>
          <w:szCs w:val="22"/>
          <w:u w:val="single"/>
        </w:rPr>
        <w:t xml:space="preserve">. </w:t>
      </w:r>
      <w:r w:rsidRPr="2CC5C9AD">
        <w:rPr>
          <w:rFonts w:eastAsia="Calibri" w:cs="Calibri"/>
          <w:szCs w:val="22"/>
        </w:rPr>
        <w:t>Granted, formations or</w:t>
      </w:r>
      <w:r w:rsidRPr="2CC5C9AD">
        <w:rPr>
          <w:rFonts w:eastAsia="Calibri" w:cs="Calibri"/>
          <w:b/>
          <w:bCs/>
          <w:szCs w:val="22"/>
          <w:u w:val="single"/>
        </w:rPr>
        <w:t xml:space="preserve"> </w:t>
      </w:r>
      <w:r w:rsidRPr="2CC5C9AD">
        <w:rPr>
          <w:rFonts w:eastAsia="Calibri" w:cs="Calibri"/>
          <w:b/>
          <w:bCs/>
          <w:szCs w:val="22"/>
          <w:highlight w:val="yellow"/>
          <w:u w:val="single"/>
        </w:rPr>
        <w:t xml:space="preserve">performances of </w:t>
      </w:r>
      <w:r w:rsidRPr="2CC5C9AD">
        <w:rPr>
          <w:rFonts w:eastAsia="Calibri" w:cs="Calibri"/>
          <w:szCs w:val="22"/>
          <w:highlight w:val="yellow"/>
        </w:rPr>
        <w:t>i</w:t>
      </w:r>
      <w:r w:rsidRPr="2CC5C9AD">
        <w:rPr>
          <w:rFonts w:eastAsia="Calibri" w:cs="Calibri"/>
          <w:b/>
          <w:bCs/>
          <w:szCs w:val="22"/>
          <w:highlight w:val="yellow"/>
          <w:u w:val="single"/>
        </w:rPr>
        <w:t>dentity</w:t>
      </w:r>
      <w:r w:rsidRPr="2CC5C9AD">
        <w:rPr>
          <w:rFonts w:eastAsia="Calibri" w:cs="Calibri"/>
          <w:szCs w:val="22"/>
        </w:rPr>
        <w:t xml:space="preserve"> may simply reify oppressive systems, but they </w:t>
      </w:r>
      <w:r w:rsidRPr="2CC5C9AD">
        <w:rPr>
          <w:rFonts w:eastAsia="Calibri" w:cs="Calibri"/>
          <w:b/>
          <w:bCs/>
          <w:szCs w:val="22"/>
          <w:highlight w:val="yellow"/>
          <w:u w:val="single"/>
        </w:rPr>
        <w:t>may</w:t>
      </w:r>
      <w:r w:rsidRPr="2CC5C9AD">
        <w:rPr>
          <w:rFonts w:eastAsia="Calibri" w:cs="Calibri"/>
          <w:szCs w:val="22"/>
        </w:rPr>
        <w:t xml:space="preserve"> also</w:t>
      </w:r>
      <w:r w:rsidRPr="2CC5C9AD">
        <w:rPr>
          <w:rFonts w:eastAsia="Calibri" w:cs="Calibri"/>
          <w:b/>
          <w:bCs/>
          <w:szCs w:val="22"/>
          <w:u w:val="single"/>
        </w:rPr>
        <w:t xml:space="preserve"> </w:t>
      </w:r>
      <w:r w:rsidRPr="2CC5C9AD">
        <w:rPr>
          <w:rFonts w:eastAsia="Calibri" w:cs="Calibri"/>
          <w:b/>
          <w:bCs/>
          <w:szCs w:val="22"/>
          <w:highlight w:val="yellow"/>
          <w:u w:val="single"/>
        </w:rPr>
        <w:t>contest and subvert dominant meaning systems</w:t>
      </w:r>
      <w:r w:rsidRPr="2CC5C9AD">
        <w:rPr>
          <w:rFonts w:eastAsia="Calibri" w:cs="Calibri"/>
          <w:szCs w:val="22"/>
        </w:rPr>
        <w:t xml:space="preserve">. </w:t>
      </w:r>
      <w:r w:rsidRPr="2CC5C9AD">
        <w:rPr>
          <w:rFonts w:eastAsia="Calibri" w:cs="Calibri"/>
          <w:b/>
          <w:bCs/>
          <w:szCs w:val="22"/>
          <w:highlight w:val="yellow"/>
          <w:u w:val="single"/>
        </w:rPr>
        <w:t>When</w:t>
      </w:r>
      <w:r w:rsidRPr="2CC5C9AD">
        <w:rPr>
          <w:rFonts w:eastAsia="Calibri" w:cs="Calibri"/>
          <w:b/>
          <w:bCs/>
          <w:szCs w:val="22"/>
          <w:u w:val="single"/>
        </w:rPr>
        <w:t xml:space="preserve"> </w:t>
      </w:r>
      <w:r w:rsidRPr="2CC5C9AD">
        <w:rPr>
          <w:rFonts w:eastAsia="Calibri" w:cs="Calibri"/>
          <w:szCs w:val="22"/>
        </w:rPr>
        <w:t xml:space="preserve">gays, lesbians, bisexuals, and transgendered people </w:t>
      </w:r>
      <w:r w:rsidRPr="2CC5C9AD">
        <w:rPr>
          <w:rFonts w:eastAsia="Calibri" w:cs="Calibri"/>
          <w:b/>
          <w:bCs/>
          <w:szCs w:val="22"/>
          <w:highlight w:val="yellow"/>
          <w:u w:val="single"/>
        </w:rPr>
        <w:t>[LGBT’s]</w:t>
      </w:r>
      <w:r w:rsidRPr="2CC5C9AD">
        <w:rPr>
          <w:rFonts w:eastAsia="Calibri" w:cs="Calibri"/>
          <w:szCs w:val="22"/>
        </w:rPr>
        <w:t xml:space="preserve"> “</w:t>
      </w:r>
      <w:r w:rsidRPr="2CC5C9AD">
        <w:rPr>
          <w:rFonts w:eastAsia="Calibri" w:cs="Calibri"/>
          <w:b/>
          <w:bCs/>
          <w:szCs w:val="22"/>
          <w:highlight w:val="yellow"/>
          <w:u w:val="single"/>
        </w:rPr>
        <w:t>talk back,”</w:t>
      </w:r>
      <w:r w:rsidRPr="2CC5C9AD">
        <w:rPr>
          <w:rFonts w:eastAsia="Calibri" w:cs="Calibri"/>
          <w:b/>
          <w:bCs/>
          <w:szCs w:val="22"/>
          <w:u w:val="single"/>
        </w:rPr>
        <w:t xml:space="preserve"> </w:t>
      </w:r>
      <w:r w:rsidRPr="2CC5C9AD">
        <w:rPr>
          <w:rFonts w:eastAsia="Calibri" w:cs="Calibri"/>
          <w:b/>
          <w:bCs/>
          <w:szCs w:val="22"/>
          <w:highlight w:val="yellow"/>
          <w:u w:val="single"/>
        </w:rPr>
        <w:t>whether using the “tools of the master” or the vernacular on the streets , their voices</w:t>
      </w:r>
      <w:r w:rsidRPr="2CC5C9AD">
        <w:rPr>
          <w:rFonts w:eastAsia="Calibri" w:cs="Calibri"/>
          <w:szCs w:val="22"/>
        </w:rPr>
        <w:t>, singularly or collectively, do not exist in some vacuous wasteland of discursivity. As symbolic anthropologist Victor turner suggests, their performances are</w:t>
      </w:r>
      <w:r w:rsidRPr="2CC5C9AD">
        <w:rPr>
          <w:rFonts w:eastAsia="Calibri" w:cs="Calibri"/>
          <w:b/>
          <w:bCs/>
          <w:szCs w:val="22"/>
          <w:u w:val="single"/>
        </w:rPr>
        <w:t xml:space="preserve"> </w:t>
      </w:r>
      <w:r w:rsidRPr="2CC5C9AD">
        <w:rPr>
          <w:rFonts w:eastAsia="Calibri" w:cs="Calibri"/>
          <w:b/>
          <w:bCs/>
          <w:szCs w:val="22"/>
          <w:highlight w:val="yellow"/>
          <w:u w:val="single"/>
        </w:rPr>
        <w:t>not simple reflectors or expressions of culture</w:t>
      </w:r>
      <w:r w:rsidRPr="2CC5C9AD">
        <w:rPr>
          <w:rFonts w:eastAsia="Calibri" w:cs="Calibri"/>
          <w:b/>
          <w:bCs/>
          <w:szCs w:val="22"/>
          <w:u w:val="single"/>
        </w:rPr>
        <w:t xml:space="preserve"> </w:t>
      </w:r>
      <w:r w:rsidRPr="2CC5C9AD">
        <w:rPr>
          <w:rFonts w:eastAsia="Calibri" w:cs="Calibri"/>
          <w:szCs w:val="22"/>
        </w:rPr>
        <w:t xml:space="preserve">or even of changing culture </w:t>
      </w:r>
      <w:r w:rsidRPr="2CC5C9AD">
        <w:rPr>
          <w:rFonts w:eastAsia="Calibri" w:cs="Calibri"/>
          <w:b/>
          <w:bCs/>
          <w:szCs w:val="22"/>
          <w:highlight w:val="yellow"/>
          <w:u w:val="single"/>
        </w:rPr>
        <w:t>but may</w:t>
      </w:r>
      <w:r w:rsidRPr="2CC5C9AD">
        <w:rPr>
          <w:rFonts w:eastAsia="Calibri" w:cs="Calibri"/>
          <w:b/>
          <w:bCs/>
          <w:szCs w:val="22"/>
          <w:u w:val="single"/>
        </w:rPr>
        <w:t xml:space="preserve"> </w:t>
      </w:r>
      <w:r w:rsidRPr="2CC5C9AD">
        <w:rPr>
          <w:rFonts w:eastAsia="Calibri" w:cs="Calibri"/>
          <w:szCs w:val="22"/>
        </w:rPr>
        <w:t>themselves</w:t>
      </w:r>
      <w:r w:rsidRPr="2CC5C9AD">
        <w:rPr>
          <w:rFonts w:eastAsia="Calibri" w:cs="Calibri"/>
          <w:b/>
          <w:bCs/>
          <w:szCs w:val="22"/>
          <w:u w:val="single"/>
        </w:rPr>
        <w:t xml:space="preserve"> </w:t>
      </w:r>
      <w:r w:rsidRPr="2CC5C9AD">
        <w:rPr>
          <w:rFonts w:eastAsia="Calibri" w:cs="Calibri"/>
          <w:b/>
          <w:bCs/>
          <w:szCs w:val="22"/>
          <w:highlight w:val="yellow"/>
          <w:u w:val="single"/>
        </w:rPr>
        <w:t>be active agencies of change</w:t>
      </w:r>
      <w:r w:rsidRPr="2CC5C9AD">
        <w:rPr>
          <w:rFonts w:eastAsia="Calibri" w:cs="Calibri"/>
          <w:b/>
          <w:bCs/>
          <w:szCs w:val="22"/>
          <w:u w:val="single"/>
        </w:rPr>
        <w:t xml:space="preserve">, </w:t>
      </w:r>
      <w:r w:rsidRPr="2CC5C9AD">
        <w:rPr>
          <w:rFonts w:eastAsia="Calibri" w:cs="Calibri"/>
          <w:sz w:val="14"/>
          <w:szCs w:val="14"/>
        </w:rPr>
        <w:t>representing the eye by which culture sees itself and the drawing board on which creative actors sketch out what they believe to be more apt or interesting “ designs for living.”…Performative reflexivity is a condition in which a sociocultural group, or its most perceptive members acting representatively, turn, bend, or reflect back upon themselves, upon the relations, actions, symbols, meanings, codes, roles, statuses, social structures, ethical and legal rules, and other sociocultural components which make up their public selves.</w:t>
      </w:r>
      <w:r w:rsidRPr="2CC5C9AD">
        <w:rPr>
          <w:rFonts w:eastAsia="Calibri" w:cs="Calibri"/>
          <w:b/>
          <w:bCs/>
          <w:sz w:val="14"/>
          <w:szCs w:val="14"/>
          <w:u w:val="single"/>
        </w:rPr>
        <w:t xml:space="preserve"> </w:t>
      </w:r>
    </w:p>
    <w:p w14:paraId="345E0703" w14:textId="43CF2547" w:rsidR="2CC5C9AD" w:rsidRDefault="2CC5C9AD" w:rsidP="2CC5C9AD">
      <w:pPr>
        <w:spacing w:line="257" w:lineRule="auto"/>
      </w:pPr>
      <w:r w:rsidRPr="2CC5C9AD">
        <w:rPr>
          <w:rFonts w:ascii="Verdana" w:eastAsia="Verdana" w:hAnsi="Verdana" w:cs="Verdana"/>
          <w:sz w:val="16"/>
          <w:szCs w:val="16"/>
        </w:rPr>
        <w:t xml:space="preserve"> </w:t>
      </w:r>
    </w:p>
    <w:p w14:paraId="264BD9F0" w14:textId="339582FF" w:rsidR="2CC5C9AD" w:rsidRDefault="2CC5C9AD" w:rsidP="2CC5C9AD">
      <w:pPr>
        <w:spacing w:line="257" w:lineRule="auto"/>
      </w:pPr>
      <w:r w:rsidRPr="2CC5C9AD">
        <w:rPr>
          <w:rFonts w:ascii="Verdana" w:eastAsia="Verdana" w:hAnsi="Verdana" w:cs="Verdana"/>
          <w:b/>
          <w:bCs/>
          <w:sz w:val="20"/>
          <w:szCs w:val="20"/>
        </w:rPr>
        <w:t xml:space="preserve"> </w:t>
      </w:r>
    </w:p>
    <w:p w14:paraId="3B8BF53F" w14:textId="1E11BE2A" w:rsidR="2CC5C9AD" w:rsidRDefault="2CC5C9AD" w:rsidP="2CC5C9AD">
      <w:pPr>
        <w:spacing w:line="257" w:lineRule="auto"/>
      </w:pPr>
      <w:r w:rsidRPr="2CC5C9AD">
        <w:rPr>
          <w:rFonts w:ascii="Verdana" w:eastAsia="Verdana" w:hAnsi="Verdana" w:cs="Verdana"/>
          <w:b/>
          <w:bCs/>
          <w:sz w:val="20"/>
          <w:szCs w:val="20"/>
        </w:rPr>
        <w:t xml:space="preserve"> </w:t>
      </w:r>
    </w:p>
    <w:p w14:paraId="6DF5D1B7" w14:textId="1023CFFD" w:rsidR="2CC5C9AD" w:rsidRDefault="2CC5C9AD" w:rsidP="2CC5C9AD">
      <w:pPr>
        <w:spacing w:line="257" w:lineRule="auto"/>
      </w:pPr>
      <w:r w:rsidRPr="2CC5C9AD">
        <w:rPr>
          <w:rFonts w:eastAsia="Calibri" w:cs="Calibri"/>
          <w:szCs w:val="22"/>
        </w:rPr>
        <w:t xml:space="preserve"> </w:t>
      </w:r>
    </w:p>
    <w:p w14:paraId="06B64B20" w14:textId="4BFC9F8A" w:rsidR="2CC5C9AD" w:rsidRDefault="2CC5C9AD" w:rsidP="2CC5C9AD">
      <w:pPr>
        <w:spacing w:line="257" w:lineRule="auto"/>
      </w:pPr>
      <w:r>
        <w:br/>
      </w:r>
    </w:p>
    <w:p w14:paraId="62FA4B2E" w14:textId="78F83938" w:rsidR="2CC5C9AD" w:rsidRDefault="2CC5C9AD" w:rsidP="2CC5C9AD">
      <w:pPr>
        <w:spacing w:line="257" w:lineRule="auto"/>
      </w:pPr>
      <w:r w:rsidRPr="2CC5C9AD">
        <w:rPr>
          <w:rFonts w:eastAsia="Calibri" w:cs="Calibri"/>
          <w:szCs w:val="22"/>
        </w:rPr>
        <w:t xml:space="preserve"> </w:t>
      </w:r>
    </w:p>
    <w:p w14:paraId="22E3B77F" w14:textId="5D6558E1" w:rsidR="2CC5C9AD" w:rsidRDefault="2CC5C9AD" w:rsidP="2CC5C9AD">
      <w:pPr>
        <w:pStyle w:val="Heading1"/>
      </w:pPr>
      <w:r w:rsidRPr="2CC5C9AD">
        <w:rPr>
          <w:rFonts w:eastAsia="Calibri" w:cs="Calibri"/>
          <w:szCs w:val="52"/>
        </w:rPr>
        <w:t>PERM</w:t>
      </w:r>
    </w:p>
    <w:p w14:paraId="0ED8509A" w14:textId="2016E817" w:rsidR="2CC5C9AD" w:rsidRDefault="2CC5C9AD" w:rsidP="2CC5C9AD">
      <w:pPr>
        <w:pStyle w:val="Heading1"/>
      </w:pPr>
      <w:r w:rsidRPr="2CC5C9AD">
        <w:rPr>
          <w:rFonts w:eastAsia="Calibri" w:cs="Calibri"/>
          <w:szCs w:val="52"/>
        </w:rPr>
        <w:t>AT: PERM</w:t>
      </w:r>
    </w:p>
    <w:p w14:paraId="7C53D333" w14:textId="7AB07720" w:rsidR="2CC5C9AD" w:rsidRDefault="2CC5C9AD" w:rsidP="2CC5C9AD">
      <w:pPr>
        <w:spacing w:line="257" w:lineRule="auto"/>
      </w:pPr>
      <w:r w:rsidRPr="2CC5C9AD">
        <w:rPr>
          <w:rFonts w:eastAsia="Calibri" w:cs="Calibri"/>
          <w:szCs w:val="22"/>
        </w:rPr>
        <w:t xml:space="preserve"> </w:t>
      </w:r>
    </w:p>
    <w:p w14:paraId="187B2BB4" w14:textId="486CCFEB" w:rsidR="2CC5C9AD" w:rsidRDefault="2CC5C9AD" w:rsidP="2CC5C9AD">
      <w:pPr>
        <w:spacing w:line="257" w:lineRule="auto"/>
      </w:pPr>
      <w:r w:rsidRPr="2CC5C9AD">
        <w:rPr>
          <w:rFonts w:eastAsia="Calibri" w:cs="Calibri"/>
          <w:szCs w:val="22"/>
        </w:rPr>
        <w:t xml:space="preserve"> </w:t>
      </w:r>
    </w:p>
    <w:p w14:paraId="6DFA72B6" w14:textId="65710F0C" w:rsidR="2CC5C9AD" w:rsidRDefault="2CC5C9AD" w:rsidP="2CC5C9AD">
      <w:pPr>
        <w:ind w:left="360" w:hanging="360"/>
      </w:pPr>
      <w:r w:rsidRPr="2CC5C9AD">
        <w:rPr>
          <w:rFonts w:ascii="Arial" w:eastAsia="Arial" w:hAnsi="Arial" w:cs="Arial"/>
          <w:sz w:val="24"/>
        </w:rPr>
        <w:t>1.</w:t>
      </w:r>
      <w:r w:rsidRPr="2CC5C9AD">
        <w:rPr>
          <w:rFonts w:ascii="Times New Roman" w:eastAsia="Times New Roman" w:hAnsi="Times New Roman" w:cs="Times New Roman"/>
          <w:sz w:val="14"/>
          <w:szCs w:val="14"/>
        </w:rPr>
        <w:t xml:space="preserve">    </w:t>
      </w:r>
      <w:r w:rsidRPr="2CC5C9AD">
        <w:rPr>
          <w:rFonts w:ascii="Arial" w:eastAsia="Arial" w:hAnsi="Arial" w:cs="Arial"/>
          <w:sz w:val="24"/>
        </w:rPr>
        <w:t xml:space="preserve">No Solvency- It’s not about what you “ Can Do” is about what you “actually do”. Each disadvantage that we read to the permutation is a disadvantage to their performance and becomes a REASON TO REJECT THE AFF AS A TEAM! It exposes the </w:t>
      </w:r>
    </w:p>
    <w:p w14:paraId="5901B1FA" w14:textId="161928F5" w:rsidR="2CC5C9AD" w:rsidRDefault="2CC5C9AD" w:rsidP="2CC5C9AD">
      <w:pPr>
        <w:ind w:left="360" w:hanging="360"/>
      </w:pPr>
      <w:r w:rsidRPr="2CC5C9AD">
        <w:rPr>
          <w:rFonts w:ascii="Arial" w:eastAsia="Arial" w:hAnsi="Arial" w:cs="Arial"/>
          <w:sz w:val="24"/>
        </w:rPr>
        <w:t>2.</w:t>
      </w:r>
      <w:r w:rsidRPr="2CC5C9AD">
        <w:rPr>
          <w:rFonts w:ascii="Times New Roman" w:eastAsia="Times New Roman" w:hAnsi="Times New Roman" w:cs="Times New Roman"/>
          <w:sz w:val="14"/>
          <w:szCs w:val="14"/>
        </w:rPr>
        <w:t xml:space="preserve">    </w:t>
      </w:r>
      <w:r w:rsidRPr="2CC5C9AD">
        <w:rPr>
          <w:rFonts w:ascii="Arial" w:eastAsia="Arial" w:hAnsi="Arial" w:cs="Arial"/>
          <w:sz w:val="24"/>
        </w:rPr>
        <w:t>Turn –Slavery- their attempt to capitalize off our labor is an independent reason to reject the affirmative</w:t>
      </w:r>
    </w:p>
    <w:p w14:paraId="5D06BFCF" w14:textId="6927C934" w:rsidR="2CC5C9AD" w:rsidRDefault="2CC5C9AD" w:rsidP="2CC5C9AD">
      <w:pPr>
        <w:ind w:left="360" w:hanging="360"/>
      </w:pPr>
      <w:r w:rsidRPr="2CC5C9AD">
        <w:rPr>
          <w:rFonts w:ascii="Arial" w:eastAsia="Arial" w:hAnsi="Arial" w:cs="Arial"/>
          <w:sz w:val="24"/>
        </w:rPr>
        <w:t>3.</w:t>
      </w:r>
      <w:r w:rsidRPr="2CC5C9AD">
        <w:rPr>
          <w:rFonts w:ascii="Times New Roman" w:eastAsia="Times New Roman" w:hAnsi="Times New Roman" w:cs="Times New Roman"/>
          <w:sz w:val="14"/>
          <w:szCs w:val="14"/>
        </w:rPr>
        <w:t xml:space="preserve">    </w:t>
      </w:r>
      <w:r w:rsidRPr="2CC5C9AD">
        <w:rPr>
          <w:rFonts w:ascii="Arial" w:eastAsia="Arial" w:hAnsi="Arial" w:cs="Arial"/>
          <w:sz w:val="24"/>
        </w:rPr>
        <w:t xml:space="preserve">No solvency- Nothing is Quare about their performance. (1) It’s not stylistically different or (2)Not subversive and (3)not performed by a body of color. </w:t>
      </w:r>
    </w:p>
    <w:p w14:paraId="2C3375F3" w14:textId="634D687C" w:rsidR="2CC5C9AD" w:rsidRDefault="2CC5C9AD" w:rsidP="2CC5C9AD">
      <w:pPr>
        <w:spacing w:line="257" w:lineRule="auto"/>
        <w:ind w:left="360" w:hanging="360"/>
      </w:pPr>
      <w:r w:rsidRPr="2CC5C9AD">
        <w:rPr>
          <w:rFonts w:ascii="Arial" w:eastAsia="Arial" w:hAnsi="Arial" w:cs="Arial"/>
          <w:b/>
          <w:bCs/>
          <w:color w:val="222222"/>
          <w:sz w:val="20"/>
          <w:szCs w:val="20"/>
        </w:rPr>
        <w:t>4.   THEY CAN’T PERM THE QUARE.THEIR ATTEMPT TO DECONSTRUCT WHITENESS WITHOUT RENOUNCING THEIR PRIVILEDGE MAKES THE PERMUATION UNETHICALLY MAINTAIN WHITENESS.</w:t>
      </w:r>
    </w:p>
    <w:p w14:paraId="18AA9CE2" w14:textId="6629F0A0" w:rsidR="2CC5C9AD" w:rsidRDefault="2CC5C9AD" w:rsidP="2CC5C9AD">
      <w:pPr>
        <w:spacing w:line="257" w:lineRule="auto"/>
      </w:pPr>
      <w:r w:rsidRPr="2CC5C9AD">
        <w:rPr>
          <w:rFonts w:ascii="Arial" w:eastAsia="Arial" w:hAnsi="Arial" w:cs="Arial"/>
          <w:b/>
          <w:bCs/>
          <w:color w:val="222222"/>
          <w:sz w:val="20"/>
          <w:szCs w:val="20"/>
        </w:rPr>
        <w:t>JOHNSON 2K6</w:t>
      </w:r>
      <w:r w:rsidRPr="2CC5C9AD">
        <w:rPr>
          <w:rFonts w:ascii="Arial" w:eastAsia="Arial" w:hAnsi="Arial" w:cs="Arial"/>
          <w:color w:val="222222"/>
          <w:sz w:val="20"/>
          <w:szCs w:val="20"/>
        </w:rPr>
        <w:t xml:space="preserve"> [Patrick E., “professor of African American studies and performance studies at Northwestern University, “Quare Studies or (almost) everything I know about Queer Studies I learned from my grandmother” in Black Queer Studies: A Critical Anthology]</w:t>
      </w:r>
    </w:p>
    <w:p w14:paraId="4F1358F5" w14:textId="2460E454" w:rsidR="2CC5C9AD" w:rsidRDefault="2CC5C9AD" w:rsidP="2CC5C9AD">
      <w:pPr>
        <w:spacing w:line="257" w:lineRule="auto"/>
      </w:pPr>
      <w:r w:rsidRPr="2CC5C9AD">
        <w:rPr>
          <w:rFonts w:ascii="Arial" w:eastAsia="Arial" w:hAnsi="Arial" w:cs="Arial"/>
          <w:color w:val="222222"/>
          <w:sz w:val="20"/>
          <w:szCs w:val="20"/>
        </w:rPr>
        <w:t xml:space="preserve"> Unlike Champagne’s  deployment of queer theory , the model of </w:t>
      </w:r>
      <w:r w:rsidRPr="2CC5C9AD">
        <w:rPr>
          <w:rFonts w:ascii="Arial" w:eastAsia="Arial" w:hAnsi="Arial" w:cs="Arial"/>
          <w:b/>
          <w:bCs/>
          <w:color w:val="222222"/>
          <w:sz w:val="24"/>
          <w:u w:val="single"/>
        </w:rPr>
        <w:t>quare  studies</w:t>
      </w:r>
      <w:r w:rsidRPr="2CC5C9AD">
        <w:rPr>
          <w:rFonts w:ascii="Arial" w:eastAsia="Arial" w:hAnsi="Arial" w:cs="Arial"/>
          <w:color w:val="222222"/>
          <w:sz w:val="24"/>
        </w:rPr>
        <w:t xml:space="preserve">  </w:t>
      </w:r>
      <w:r w:rsidRPr="2CC5C9AD">
        <w:rPr>
          <w:rFonts w:ascii="Arial" w:eastAsia="Arial" w:hAnsi="Arial" w:cs="Arial"/>
          <w:color w:val="222222"/>
          <w:sz w:val="20"/>
          <w:szCs w:val="20"/>
        </w:rPr>
        <w:t xml:space="preserve">that propose  would not only critique the concept of “race” as historically contingent and socially and culturally performed, it </w:t>
      </w:r>
      <w:r w:rsidRPr="2CC5C9AD">
        <w:rPr>
          <w:rFonts w:ascii="Arial" w:eastAsia="Arial" w:hAnsi="Arial" w:cs="Arial"/>
          <w:b/>
          <w:bCs/>
          <w:color w:val="222222"/>
          <w:sz w:val="26"/>
          <w:szCs w:val="26"/>
          <w:u w:val="single"/>
        </w:rPr>
        <w:t>would</w:t>
      </w:r>
      <w:r w:rsidRPr="2CC5C9AD">
        <w:rPr>
          <w:rFonts w:ascii="Arial" w:eastAsia="Arial" w:hAnsi="Arial" w:cs="Arial"/>
          <w:color w:val="222222"/>
          <w:sz w:val="20"/>
          <w:szCs w:val="20"/>
        </w:rPr>
        <w:t xml:space="preserve"> also </w:t>
      </w:r>
      <w:r w:rsidRPr="2CC5C9AD">
        <w:rPr>
          <w:rFonts w:ascii="Arial" w:eastAsia="Arial" w:hAnsi="Arial" w:cs="Arial"/>
          <w:b/>
          <w:bCs/>
          <w:color w:val="222222"/>
          <w:sz w:val="26"/>
          <w:szCs w:val="26"/>
          <w:u w:val="single"/>
        </w:rPr>
        <w:t xml:space="preserve">address the material effects of race in a white supremacist society. Quare </w:t>
      </w:r>
      <w:r w:rsidRPr="2CC5C9AD">
        <w:rPr>
          <w:rFonts w:ascii="Arial" w:eastAsia="Arial" w:hAnsi="Arial" w:cs="Arial"/>
          <w:color w:val="222222"/>
          <w:sz w:val="20"/>
          <w:szCs w:val="20"/>
        </w:rPr>
        <w:t xml:space="preserve">studies </w:t>
      </w:r>
      <w:r w:rsidRPr="2CC5C9AD">
        <w:rPr>
          <w:rFonts w:ascii="Arial" w:eastAsia="Arial" w:hAnsi="Arial" w:cs="Arial"/>
          <w:b/>
          <w:bCs/>
          <w:color w:val="222222"/>
          <w:sz w:val="26"/>
          <w:szCs w:val="26"/>
          <w:u w:val="single"/>
        </w:rPr>
        <w:t>requires an acknowledgment by the critic of her or his position within an oppressive system. To fail to do so would</w:t>
      </w:r>
      <w:r w:rsidRPr="2CC5C9AD">
        <w:rPr>
          <w:rFonts w:ascii="Arial" w:eastAsia="Arial" w:hAnsi="Arial" w:cs="Arial"/>
          <w:color w:val="222222"/>
          <w:sz w:val="20"/>
          <w:szCs w:val="20"/>
        </w:rPr>
        <w:t xml:space="preserve">, as Ruth Goldman argues, </w:t>
      </w:r>
      <w:r w:rsidRPr="2CC5C9AD">
        <w:rPr>
          <w:rFonts w:ascii="Arial" w:eastAsia="Arial" w:hAnsi="Arial" w:cs="Arial"/>
          <w:b/>
          <w:bCs/>
          <w:color w:val="222222"/>
          <w:sz w:val="26"/>
          <w:szCs w:val="26"/>
          <w:u w:val="single"/>
        </w:rPr>
        <w:t>“[leave] the burden of dealing with difference on the people who are themselves different, while simultaneously allowing white academics to construct a discourse of silence around race and other queer perspectives.</w:t>
      </w:r>
      <w:r w:rsidRPr="2CC5C9AD">
        <w:rPr>
          <w:rFonts w:ascii="Arial" w:eastAsia="Arial" w:hAnsi="Arial" w:cs="Arial"/>
          <w:color w:val="222222"/>
          <w:sz w:val="26"/>
          <w:szCs w:val="26"/>
        </w:rPr>
        <w:t xml:space="preserve">” </w:t>
      </w:r>
      <w:r w:rsidRPr="2CC5C9AD">
        <w:rPr>
          <w:rFonts w:ascii="Arial" w:eastAsia="Arial" w:hAnsi="Arial" w:cs="Arial"/>
          <w:color w:val="222222"/>
          <w:sz w:val="20"/>
          <w:szCs w:val="20"/>
        </w:rPr>
        <w:t>Ones “</w:t>
      </w:r>
      <w:r w:rsidRPr="2CC5C9AD">
        <w:rPr>
          <w:rFonts w:ascii="Arial" w:eastAsia="Arial" w:hAnsi="Arial" w:cs="Arial"/>
          <w:b/>
          <w:bCs/>
          <w:color w:val="222222"/>
          <w:sz w:val="26"/>
          <w:szCs w:val="26"/>
          <w:u w:val="single"/>
        </w:rPr>
        <w:t>experience” within that system</w:t>
      </w:r>
      <w:r w:rsidRPr="2CC5C9AD">
        <w:rPr>
          <w:rFonts w:ascii="Arial" w:eastAsia="Arial" w:hAnsi="Arial" w:cs="Arial"/>
          <w:color w:val="222222"/>
          <w:sz w:val="20"/>
          <w:szCs w:val="20"/>
        </w:rPr>
        <w:t xml:space="preserve">, however discursively mediated, </w:t>
      </w:r>
      <w:r w:rsidRPr="2CC5C9AD">
        <w:rPr>
          <w:rFonts w:ascii="Arial" w:eastAsia="Arial" w:hAnsi="Arial" w:cs="Arial"/>
          <w:b/>
          <w:bCs/>
          <w:color w:val="222222"/>
          <w:sz w:val="30"/>
          <w:szCs w:val="30"/>
          <w:u w:val="single"/>
        </w:rPr>
        <w:t>is</w:t>
      </w:r>
      <w:r w:rsidRPr="2CC5C9AD">
        <w:rPr>
          <w:rFonts w:ascii="Arial" w:eastAsia="Arial" w:hAnsi="Arial" w:cs="Arial"/>
          <w:color w:val="222222"/>
          <w:sz w:val="20"/>
          <w:szCs w:val="20"/>
        </w:rPr>
        <w:t xml:space="preserve"> also</w:t>
      </w:r>
      <w:r w:rsidRPr="2CC5C9AD">
        <w:rPr>
          <w:rFonts w:ascii="Arial" w:eastAsia="Arial" w:hAnsi="Arial" w:cs="Arial"/>
          <w:b/>
          <w:bCs/>
          <w:color w:val="222222"/>
          <w:sz w:val="26"/>
          <w:szCs w:val="26"/>
          <w:u w:val="single"/>
        </w:rPr>
        <w:t>materially conditioned. A critic cannot ethically and responsibly speak from a privileged place</w:t>
      </w:r>
      <w:r w:rsidRPr="2CC5C9AD">
        <w:rPr>
          <w:rFonts w:ascii="Arial" w:eastAsia="Arial" w:hAnsi="Arial" w:cs="Arial"/>
          <w:color w:val="222222"/>
          <w:sz w:val="20"/>
          <w:szCs w:val="20"/>
        </w:rPr>
        <w:t>, as Champagne does</w:t>
      </w:r>
      <w:r w:rsidRPr="2CC5C9AD">
        <w:rPr>
          <w:rFonts w:ascii="Arial" w:eastAsia="Arial" w:hAnsi="Arial" w:cs="Arial"/>
          <w:b/>
          <w:bCs/>
          <w:color w:val="222222"/>
          <w:sz w:val="20"/>
          <w:szCs w:val="20"/>
          <w:u w:val="single"/>
        </w:rPr>
        <w:t>,</w:t>
      </w:r>
      <w:r w:rsidRPr="2CC5C9AD">
        <w:rPr>
          <w:rFonts w:ascii="Arial" w:eastAsia="Arial" w:hAnsi="Arial" w:cs="Arial"/>
          <w:b/>
          <w:bCs/>
          <w:color w:val="222222"/>
          <w:sz w:val="24"/>
          <w:u w:val="single"/>
        </w:rPr>
        <w:t xml:space="preserve"> and not own up to that privilege. To do so is to maintain the force of hegemonic whiteness, which</w:t>
      </w:r>
      <w:r w:rsidRPr="2CC5C9AD">
        <w:rPr>
          <w:rFonts w:ascii="Arial" w:eastAsia="Arial" w:hAnsi="Arial" w:cs="Arial"/>
          <w:color w:val="222222"/>
          <w:sz w:val="20"/>
          <w:szCs w:val="20"/>
        </w:rPr>
        <w:t xml:space="preserve">, until very recently, </w:t>
      </w:r>
      <w:r w:rsidRPr="2CC5C9AD">
        <w:rPr>
          <w:rFonts w:ascii="Arial" w:eastAsia="Arial" w:hAnsi="Arial" w:cs="Arial"/>
          <w:b/>
          <w:bCs/>
          <w:color w:val="222222"/>
          <w:sz w:val="26"/>
          <w:szCs w:val="26"/>
          <w:u w:val="single"/>
        </w:rPr>
        <w:t>has gone uninterrogated</w:t>
      </w:r>
      <w:r w:rsidRPr="2CC5C9AD">
        <w:rPr>
          <w:rFonts w:ascii="Arial" w:eastAsia="Arial" w:hAnsi="Arial" w:cs="Arial"/>
          <w:color w:val="222222"/>
          <w:sz w:val="20"/>
          <w:szCs w:val="20"/>
        </w:rPr>
        <w:t>.</w:t>
      </w:r>
    </w:p>
    <w:p w14:paraId="7B6BD183" w14:textId="1224DDD0" w:rsidR="2CC5C9AD" w:rsidRDefault="2CC5C9AD" w:rsidP="2CC5C9AD">
      <w:pPr>
        <w:spacing w:line="257" w:lineRule="auto"/>
      </w:pPr>
      <w:r>
        <w:br/>
      </w:r>
    </w:p>
    <w:p w14:paraId="6A087602" w14:textId="7F7A17D4" w:rsidR="2CC5C9AD" w:rsidRDefault="2CC5C9AD" w:rsidP="2CC5C9AD">
      <w:pPr>
        <w:spacing w:line="257" w:lineRule="auto"/>
      </w:pPr>
      <w:r w:rsidRPr="2CC5C9AD">
        <w:rPr>
          <w:rFonts w:eastAsia="Calibri" w:cs="Calibri"/>
          <w:szCs w:val="22"/>
        </w:rPr>
        <w:t xml:space="preserve"> </w:t>
      </w:r>
    </w:p>
    <w:p w14:paraId="242EEDF7" w14:textId="0F61F8EE" w:rsidR="2CC5C9AD" w:rsidRDefault="2CC5C9AD" w:rsidP="2CC5C9AD">
      <w:pPr>
        <w:spacing w:line="257" w:lineRule="auto"/>
        <w:ind w:left="360" w:hanging="360"/>
      </w:pPr>
      <w:r w:rsidRPr="2CC5C9AD">
        <w:rPr>
          <w:rFonts w:ascii="Arial" w:eastAsia="Arial" w:hAnsi="Arial" w:cs="Arial"/>
          <w:sz w:val="24"/>
        </w:rPr>
        <w:t>.     5..</w:t>
      </w:r>
      <w:r w:rsidRPr="2CC5C9AD">
        <w:rPr>
          <w:rFonts w:eastAsia="Calibri" w:cs="Calibri"/>
          <w:b/>
          <w:bCs/>
          <w:sz w:val="30"/>
          <w:szCs w:val="30"/>
        </w:rPr>
        <w:t xml:space="preserve"> The permutation is a debate technology of cultural misappropriation that silences historically oppressed culture.</w:t>
      </w:r>
    </w:p>
    <w:p w14:paraId="0460936D" w14:textId="0A2B7E3A" w:rsidR="2CC5C9AD" w:rsidRDefault="2CC5C9AD" w:rsidP="2CC5C9AD">
      <w:pPr>
        <w:spacing w:line="257" w:lineRule="auto"/>
      </w:pPr>
      <w:r w:rsidRPr="2CC5C9AD">
        <w:rPr>
          <w:rFonts w:eastAsia="Calibri" w:cs="Calibri"/>
          <w:szCs w:val="22"/>
        </w:rPr>
        <w:t xml:space="preserve"> </w:t>
      </w:r>
    </w:p>
    <w:p w14:paraId="1CC603B3" w14:textId="3ADEF971" w:rsidR="2CC5C9AD" w:rsidRDefault="2CC5C9AD" w:rsidP="2CC5C9AD">
      <w:pPr>
        <w:spacing w:line="257" w:lineRule="auto"/>
      </w:pPr>
      <w:r w:rsidRPr="2CC5C9AD">
        <w:rPr>
          <w:rFonts w:eastAsia="Calibri" w:cs="Calibri"/>
          <w:szCs w:val="22"/>
        </w:rPr>
        <w:t xml:space="preserve"> </w:t>
      </w:r>
    </w:p>
    <w:p w14:paraId="59661E19" w14:textId="446F8F91" w:rsidR="2CC5C9AD" w:rsidRDefault="2CC5C9AD" w:rsidP="2CC5C9AD">
      <w:pPr>
        <w:spacing w:line="257" w:lineRule="auto"/>
      </w:pPr>
      <w:r w:rsidRPr="2CC5C9AD">
        <w:rPr>
          <w:rFonts w:eastAsia="Calibri" w:cs="Calibri"/>
          <w:b/>
          <w:bCs/>
          <w:sz w:val="26"/>
          <w:szCs w:val="26"/>
        </w:rPr>
        <w:t>Tami 08,</w:t>
      </w:r>
    </w:p>
    <w:p w14:paraId="0F1CF5CC" w14:textId="798AC067" w:rsidR="2CC5C9AD" w:rsidRDefault="2CC5C9AD" w:rsidP="2CC5C9AD">
      <w:pPr>
        <w:spacing w:line="257" w:lineRule="auto"/>
      </w:pPr>
      <w:r w:rsidRPr="2CC5C9AD">
        <w:rPr>
          <w:rFonts w:eastAsia="Calibri" w:cs="Calibri"/>
          <w:szCs w:val="22"/>
        </w:rPr>
        <w:t>Tami “Cultural Appropriation: Homage or Insult  “</w:t>
      </w:r>
      <w:hyperlink r:id="rId101">
        <w:r w:rsidRPr="2CC5C9AD">
          <w:rPr>
            <w:rStyle w:val="Hyperlink"/>
            <w:rFonts w:eastAsia="Calibri" w:cs="Calibri"/>
            <w:szCs w:val="22"/>
          </w:rPr>
          <w:t>http://www.racialicious.com/2008/09/18/cultural-appropriation-homage-or-insult/</w:t>
        </w:r>
      </w:hyperlink>
      <w:r w:rsidRPr="2CC5C9AD">
        <w:rPr>
          <w:rFonts w:eastAsia="Calibri" w:cs="Calibri"/>
          <w:szCs w:val="22"/>
        </w:rPr>
        <w:t xml:space="preserve"> [ Gust contributor]</w:t>
      </w:r>
    </w:p>
    <w:p w14:paraId="6773AF07" w14:textId="7C5561AB" w:rsidR="2CC5C9AD" w:rsidRDefault="2CC5C9AD">
      <w:r w:rsidRPr="2CC5C9AD">
        <w:rPr>
          <w:rFonts w:eastAsia="Georgia" w:cs="Georgia"/>
          <w:sz w:val="23"/>
          <w:szCs w:val="23"/>
        </w:rPr>
        <w:t xml:space="preserve"> </w:t>
      </w:r>
    </w:p>
    <w:p w14:paraId="3A5B9958" w14:textId="4D1E2F7A" w:rsidR="2CC5C9AD" w:rsidRDefault="2CC5C9AD" w:rsidP="2CC5C9AD">
      <w:pPr>
        <w:spacing w:line="257" w:lineRule="auto"/>
      </w:pPr>
      <w:r w:rsidRPr="2CC5C9AD">
        <w:rPr>
          <w:rFonts w:eastAsia="Calibri" w:cs="Calibri"/>
          <w:b/>
          <w:bCs/>
          <w:szCs w:val="22"/>
          <w:highlight w:val="yellow"/>
          <w:u w:val="single"/>
        </w:rPr>
        <w:t>There is a long history of  white musicians</w:t>
      </w:r>
      <w:r w:rsidRPr="2CC5C9AD">
        <w:rPr>
          <w:rFonts w:eastAsia="Calibri" w:cs="Calibri"/>
          <w:b/>
          <w:bCs/>
          <w:szCs w:val="22"/>
          <w:u w:val="single"/>
        </w:rPr>
        <w:t xml:space="preserve"> being </w:t>
      </w:r>
      <w:r w:rsidRPr="2CC5C9AD">
        <w:rPr>
          <w:rFonts w:eastAsia="Calibri" w:cs="Calibri"/>
          <w:b/>
          <w:bCs/>
          <w:szCs w:val="22"/>
          <w:highlight w:val="yellow"/>
          <w:u w:val="single"/>
        </w:rPr>
        <w:t>inspired by black music</w:t>
      </w:r>
      <w:r w:rsidRPr="2CC5C9AD">
        <w:rPr>
          <w:rFonts w:eastAsia="Calibri" w:cs="Calibri"/>
          <w:b/>
          <w:bCs/>
          <w:szCs w:val="22"/>
          <w:u w:val="single"/>
        </w:rPr>
        <w:t xml:space="preserve"> and </w:t>
      </w:r>
      <w:r w:rsidRPr="2CC5C9AD">
        <w:rPr>
          <w:rFonts w:eastAsia="Calibri" w:cs="Calibri"/>
          <w:b/>
          <w:bCs/>
          <w:szCs w:val="22"/>
          <w:highlight w:val="yellow"/>
          <w:u w:val="single"/>
        </w:rPr>
        <w:t>finding fame with an “exotic</w:t>
      </w:r>
      <w:r w:rsidRPr="2CC5C9AD">
        <w:rPr>
          <w:rFonts w:eastAsia="Calibri" w:cs="Calibri"/>
          <w:b/>
          <w:bCs/>
          <w:szCs w:val="22"/>
          <w:u w:val="single"/>
        </w:rPr>
        <w:t xml:space="preserve">” </w:t>
      </w:r>
      <w:r w:rsidRPr="2CC5C9AD">
        <w:rPr>
          <w:rFonts w:eastAsia="Calibri" w:cs="Calibri"/>
          <w:b/>
          <w:bCs/>
          <w:szCs w:val="22"/>
          <w:highlight w:val="yellow"/>
          <w:u w:val="single"/>
        </w:rPr>
        <w:t>but safer sound, while their black muses languished in obscurity.</w:t>
      </w:r>
      <w:r w:rsidRPr="2CC5C9AD">
        <w:rPr>
          <w:rFonts w:eastAsia="Calibri" w:cs="Calibri"/>
          <w:szCs w:val="22"/>
          <w:highlight w:val="yellow"/>
        </w:rPr>
        <w:t xml:space="preserve"> </w:t>
      </w:r>
      <w:r w:rsidRPr="2CC5C9AD">
        <w:rPr>
          <w:rFonts w:eastAsia="Calibri" w:cs="Calibri"/>
          <w:b/>
          <w:bCs/>
          <w:szCs w:val="22"/>
          <w:highlight w:val="yellow"/>
          <w:u w:val="single"/>
        </w:rPr>
        <w:t>Without diminishing</w:t>
      </w:r>
      <w:r w:rsidRPr="2CC5C9AD">
        <w:rPr>
          <w:rFonts w:eastAsia="Calibri" w:cs="Calibri"/>
          <w:szCs w:val="22"/>
        </w:rPr>
        <w:t xml:space="preserve"> the impact of artists like </w:t>
      </w:r>
      <w:r w:rsidRPr="2CC5C9AD">
        <w:rPr>
          <w:rFonts w:eastAsia="Calibri" w:cs="Calibri"/>
          <w:b/>
          <w:bCs/>
          <w:szCs w:val="22"/>
          <w:highlight w:val="yellow"/>
          <w:u w:val="single"/>
        </w:rPr>
        <w:t>Elvis and The Rolling Stones</w:t>
      </w:r>
      <w:r w:rsidRPr="2CC5C9AD">
        <w:rPr>
          <w:rFonts w:eastAsia="Calibri" w:cs="Calibri"/>
          <w:szCs w:val="22"/>
        </w:rPr>
        <w:t xml:space="preserve"> on the popular music scene, surely it </w:t>
      </w:r>
      <w:r w:rsidRPr="2CC5C9AD">
        <w:rPr>
          <w:rFonts w:eastAsia="Calibri" w:cs="Calibri"/>
          <w:b/>
          <w:bCs/>
          <w:szCs w:val="22"/>
          <w:u w:val="single"/>
        </w:rPr>
        <w:t>i</w:t>
      </w:r>
      <w:r w:rsidRPr="2CC5C9AD">
        <w:rPr>
          <w:rFonts w:eastAsia="Calibri" w:cs="Calibri"/>
          <w:szCs w:val="22"/>
        </w:rPr>
        <w:t xml:space="preserve">s clear that they benefited from a culture that would never allow a bluesman like </w:t>
      </w:r>
      <w:hyperlink r:id="rId102">
        <w:r w:rsidRPr="2CC5C9AD">
          <w:rPr>
            <w:rStyle w:val="Hyperlink"/>
            <w:rFonts w:eastAsia="Calibri" w:cs="Calibri"/>
            <w:szCs w:val="22"/>
          </w:rPr>
          <w:t>Robert Johnson</w:t>
        </w:r>
      </w:hyperlink>
      <w:r w:rsidRPr="2CC5C9AD">
        <w:rPr>
          <w:rFonts w:eastAsia="Calibri" w:cs="Calibri"/>
          <w:szCs w:val="22"/>
        </w:rPr>
        <w:t xml:space="preserve"> to gain mainstream prominence. </w:t>
      </w:r>
      <w:r w:rsidRPr="2CC5C9AD">
        <w:rPr>
          <w:rFonts w:eastAsia="Calibri" w:cs="Calibri"/>
          <w:b/>
          <w:bCs/>
          <w:szCs w:val="22"/>
          <w:highlight w:val="yellow"/>
          <w:u w:val="single"/>
        </w:rPr>
        <w:t xml:space="preserve">The </w:t>
      </w:r>
      <w:r w:rsidRPr="2CC5C9AD">
        <w:rPr>
          <w:rFonts w:eastAsia="Calibri" w:cs="Calibri"/>
          <w:b/>
          <w:bCs/>
          <w:szCs w:val="22"/>
          <w:u w:val="single"/>
        </w:rPr>
        <w:t xml:space="preserve">fresh </w:t>
      </w:r>
      <w:r w:rsidRPr="2CC5C9AD">
        <w:rPr>
          <w:rFonts w:eastAsia="Calibri" w:cs="Calibri"/>
          <w:b/>
          <w:bCs/>
          <w:szCs w:val="22"/>
          <w:highlight w:val="yellow"/>
          <w:u w:val="single"/>
        </w:rPr>
        <w:t>sounds that electrified rock audiences weren’t really</w:t>
      </w:r>
      <w:r w:rsidRPr="2CC5C9AD">
        <w:rPr>
          <w:rFonts w:eastAsia="Calibri" w:cs="Calibri"/>
          <w:b/>
          <w:bCs/>
          <w:szCs w:val="22"/>
          <w:u w:val="single"/>
        </w:rPr>
        <w:t xml:space="preserve"> </w:t>
      </w:r>
      <w:r w:rsidRPr="2CC5C9AD">
        <w:rPr>
          <w:rFonts w:eastAsia="Calibri" w:cs="Calibri"/>
          <w:b/>
          <w:bCs/>
          <w:szCs w:val="22"/>
          <w:highlight w:val="yellow"/>
          <w:u w:val="single"/>
        </w:rPr>
        <w:t>so fresh</w:t>
      </w:r>
      <w:r w:rsidRPr="2CC5C9AD">
        <w:rPr>
          <w:rFonts w:eastAsia="Calibri" w:cs="Calibri"/>
          <w:b/>
          <w:bCs/>
          <w:szCs w:val="22"/>
          <w:u w:val="single"/>
        </w:rPr>
        <w:t xml:space="preserve">, </w:t>
      </w:r>
      <w:r w:rsidRPr="2CC5C9AD">
        <w:rPr>
          <w:rFonts w:eastAsia="Calibri" w:cs="Calibri"/>
          <w:b/>
          <w:bCs/>
          <w:szCs w:val="22"/>
          <w:highlight w:val="yellow"/>
          <w:u w:val="single"/>
        </w:rPr>
        <w:t xml:space="preserve">just appropriated from </w:t>
      </w:r>
      <w:r w:rsidRPr="2CC5C9AD">
        <w:rPr>
          <w:rFonts w:eastAsia="Calibri" w:cs="Calibri"/>
          <w:b/>
          <w:bCs/>
          <w:szCs w:val="22"/>
          <w:u w:val="single"/>
        </w:rPr>
        <w:t xml:space="preserve">an artist and </w:t>
      </w:r>
      <w:r w:rsidRPr="2CC5C9AD">
        <w:rPr>
          <w:rFonts w:eastAsia="Calibri" w:cs="Calibri"/>
          <w:b/>
          <w:bCs/>
          <w:szCs w:val="22"/>
          <w:highlight w:val="yellow"/>
          <w:u w:val="single"/>
        </w:rPr>
        <w:t>culture made invisible by racism</w:t>
      </w:r>
      <w:r w:rsidRPr="2CC5C9AD">
        <w:rPr>
          <w:rFonts w:eastAsia="Calibri" w:cs="Calibri"/>
          <w:szCs w:val="22"/>
        </w:rPr>
        <w:t xml:space="preserve">.There’s the rub.What’s so wrong with being inspired by another culture? I’m not sure how to answer, because </w:t>
      </w:r>
      <w:r w:rsidRPr="2CC5C9AD">
        <w:rPr>
          <w:rFonts w:eastAsia="Calibri" w:cs="Calibri"/>
          <w:b/>
          <w:bCs/>
          <w:szCs w:val="22"/>
          <w:highlight w:val="yellow"/>
          <w:u w:val="single"/>
        </w:rPr>
        <w:t>borrowing from a historically oppressed culture is not as simple as some would want</w:t>
      </w:r>
      <w:r w:rsidRPr="2CC5C9AD">
        <w:rPr>
          <w:rFonts w:eastAsia="Calibri" w:cs="Calibri"/>
          <w:b/>
          <w:bCs/>
          <w:szCs w:val="22"/>
          <w:u w:val="single"/>
        </w:rPr>
        <w:t xml:space="preserve"> it to be. Fair or not, </w:t>
      </w:r>
      <w:r w:rsidRPr="2CC5C9AD">
        <w:rPr>
          <w:rFonts w:eastAsia="Calibri" w:cs="Calibri"/>
          <w:b/>
          <w:bCs/>
          <w:szCs w:val="22"/>
          <w:highlight w:val="yellow"/>
          <w:u w:val="single"/>
        </w:rPr>
        <w:t>there are hundreds of years of meaning</w:t>
      </w:r>
      <w:r w:rsidRPr="2CC5C9AD">
        <w:rPr>
          <w:rFonts w:eastAsia="Calibri" w:cs="Calibri"/>
          <w:b/>
          <w:bCs/>
          <w:szCs w:val="22"/>
          <w:u w:val="single"/>
        </w:rPr>
        <w:t xml:space="preserve"> </w:t>
      </w:r>
      <w:r w:rsidRPr="2CC5C9AD">
        <w:rPr>
          <w:rFonts w:eastAsia="Calibri" w:cs="Calibri"/>
          <w:b/>
          <w:bCs/>
          <w:szCs w:val="22"/>
          <w:highlight w:val="yellow"/>
          <w:u w:val="single"/>
        </w:rPr>
        <w:t>behind that faux African print dress, that Motown-inspired tune and the silent Harajuku posse</w:t>
      </w:r>
      <w:r w:rsidRPr="2CC5C9AD">
        <w:rPr>
          <w:rFonts w:eastAsia="Calibri" w:cs="Calibri"/>
          <w:szCs w:val="22"/>
        </w:rPr>
        <w:t>. I haven’t even touched on the stickiness of appropriating religious items and culture. (</w:t>
      </w:r>
      <w:r w:rsidRPr="2CC5C9AD">
        <w:rPr>
          <w:rFonts w:eastAsia="Calibri" w:cs="Calibri"/>
          <w:b/>
          <w:bCs/>
          <w:szCs w:val="22"/>
          <w:highlight w:val="yellow"/>
          <w:u w:val="single"/>
        </w:rPr>
        <w:t>With Halloween on the way, we’ll all have a great opportunity to witness all the ways Americans “pay homage to” the West African religion of Voudou.</w:t>
      </w:r>
      <w:r w:rsidRPr="2CC5C9AD">
        <w:rPr>
          <w:rFonts w:eastAsia="Calibri" w:cs="Calibri"/>
          <w:szCs w:val="22"/>
          <w:highlight w:val="yellow"/>
        </w:rPr>
        <w:t>)</w:t>
      </w:r>
      <w:r w:rsidRPr="2CC5C9AD">
        <w:rPr>
          <w:rFonts w:eastAsia="Calibri" w:cs="Calibri"/>
          <w:szCs w:val="22"/>
        </w:rPr>
        <w:t xml:space="preserve"> For many people of color, </w:t>
      </w:r>
      <w:r w:rsidRPr="2CC5C9AD">
        <w:rPr>
          <w:rFonts w:eastAsia="Calibri" w:cs="Calibri"/>
          <w:b/>
          <w:bCs/>
          <w:szCs w:val="22"/>
          <w:highlight w:val="yellow"/>
          <w:u w:val="single"/>
        </w:rPr>
        <w:t>it’s nearly impossible to unhook what the mainstream believes is harmless cultural borrowing from</w:t>
      </w:r>
      <w:r w:rsidRPr="2CC5C9AD">
        <w:rPr>
          <w:rFonts w:eastAsia="Calibri" w:cs="Calibri"/>
          <w:b/>
          <w:bCs/>
          <w:szCs w:val="22"/>
          <w:u w:val="single"/>
        </w:rPr>
        <w:t xml:space="preserve"> t</w:t>
      </w:r>
      <w:r w:rsidRPr="2CC5C9AD">
        <w:rPr>
          <w:rFonts w:eastAsia="Calibri" w:cs="Calibri"/>
          <w:b/>
          <w:bCs/>
          <w:szCs w:val="22"/>
          <w:highlight w:val="yellow"/>
          <w:u w:val="single"/>
        </w:rPr>
        <w:t>he</w:t>
      </w:r>
      <w:r w:rsidRPr="2CC5C9AD">
        <w:rPr>
          <w:rFonts w:eastAsia="Calibri" w:cs="Calibri"/>
          <w:b/>
          <w:bCs/>
          <w:szCs w:val="22"/>
          <w:u w:val="single"/>
        </w:rPr>
        <w:t xml:space="preserve"> broader </w:t>
      </w:r>
      <w:r w:rsidRPr="2CC5C9AD">
        <w:rPr>
          <w:rFonts w:eastAsia="Calibri" w:cs="Calibri"/>
          <w:b/>
          <w:bCs/>
          <w:szCs w:val="22"/>
          <w:highlight w:val="yellow"/>
          <w:u w:val="single"/>
        </w:rPr>
        <w:t>experience</w:t>
      </w:r>
      <w:r w:rsidRPr="2CC5C9AD">
        <w:rPr>
          <w:rFonts w:eastAsia="Calibri" w:cs="Calibri"/>
          <w:b/>
          <w:bCs/>
          <w:szCs w:val="22"/>
          <w:u w:val="single"/>
        </w:rPr>
        <w:t xml:space="preserve"> and history </w:t>
      </w:r>
      <w:r w:rsidRPr="2CC5C9AD">
        <w:rPr>
          <w:rFonts w:eastAsia="Calibri" w:cs="Calibri"/>
          <w:b/>
          <w:bCs/>
          <w:szCs w:val="22"/>
          <w:highlight w:val="yellow"/>
          <w:u w:val="single"/>
        </w:rPr>
        <w:t>of our people</w:t>
      </w:r>
      <w:r w:rsidRPr="2CC5C9AD">
        <w:rPr>
          <w:rFonts w:eastAsia="Calibri" w:cs="Calibri"/>
          <w:b/>
          <w:bCs/>
          <w:szCs w:val="22"/>
          <w:u w:val="single"/>
        </w:rPr>
        <w:t>. “Harmless” is really in the eye of the beholder.</w:t>
      </w:r>
    </w:p>
    <w:p w14:paraId="708728B5" w14:textId="1C38F8A5" w:rsidR="2CC5C9AD" w:rsidRDefault="2CC5C9AD" w:rsidP="2CC5C9AD">
      <w:pPr>
        <w:spacing w:line="257" w:lineRule="auto"/>
      </w:pPr>
      <w:r>
        <w:br/>
      </w:r>
    </w:p>
    <w:p w14:paraId="241B25FE" w14:textId="1835030C" w:rsidR="2CC5C9AD" w:rsidRDefault="2CC5C9AD" w:rsidP="2CC5C9AD">
      <w:pPr>
        <w:spacing w:line="257" w:lineRule="auto"/>
      </w:pPr>
      <w:r w:rsidRPr="2CC5C9AD">
        <w:rPr>
          <w:rFonts w:eastAsia="Calibri" w:cs="Calibri"/>
          <w:szCs w:val="22"/>
        </w:rPr>
        <w:t xml:space="preserve"> </w:t>
      </w:r>
    </w:p>
    <w:p w14:paraId="1774E506" w14:textId="04C02394" w:rsidR="2CC5C9AD" w:rsidRDefault="2CC5C9AD" w:rsidP="2CC5C9AD">
      <w:pPr>
        <w:ind w:firstLine="360"/>
      </w:pPr>
      <w:r w:rsidRPr="2CC5C9AD">
        <w:rPr>
          <w:rFonts w:ascii="Verdana" w:eastAsia="Verdana" w:hAnsi="Verdana" w:cs="Verdana"/>
          <w:b/>
          <w:bCs/>
          <w:sz w:val="30"/>
          <w:szCs w:val="30"/>
        </w:rPr>
        <w:t>8.Perm is a sick Emulation of “blackness” without the burden</w:t>
      </w:r>
    </w:p>
    <w:p w14:paraId="011AAD40" w14:textId="3654D7D5" w:rsidR="2CC5C9AD" w:rsidRDefault="2CC5C9AD">
      <w:r w:rsidRPr="2CC5C9AD">
        <w:rPr>
          <w:rFonts w:ascii="Verdana" w:eastAsia="Verdana" w:hAnsi="Verdana" w:cs="Verdana"/>
          <w:b/>
          <w:bCs/>
          <w:sz w:val="24"/>
        </w:rPr>
        <w:t xml:space="preserve">Kim </w:t>
      </w:r>
      <w:r w:rsidRPr="2CC5C9AD">
        <w:rPr>
          <w:rFonts w:ascii="Times New Roman" w:eastAsia="Times New Roman" w:hAnsi="Times New Roman" w:cs="Times New Roman"/>
          <w:sz w:val="16"/>
          <w:szCs w:val="16"/>
        </w:rPr>
        <w:t xml:space="preserve">Lecturer of Asian studies @ University of Penn </w:t>
      </w:r>
      <w:r w:rsidRPr="2CC5C9AD">
        <w:rPr>
          <w:rFonts w:ascii="Verdana" w:eastAsia="Verdana" w:hAnsi="Verdana" w:cs="Verdana"/>
          <w:b/>
          <w:bCs/>
          <w:sz w:val="24"/>
        </w:rPr>
        <w:t xml:space="preserve">2k3                                                                                                                                                                                                              </w:t>
      </w:r>
      <w:r w:rsidRPr="2CC5C9AD">
        <w:rPr>
          <w:rFonts w:ascii="Times New Roman" w:eastAsia="Times New Roman" w:hAnsi="Times New Roman" w:cs="Times New Roman"/>
          <w:sz w:val="16"/>
          <w:szCs w:val="16"/>
        </w:rPr>
        <w:t xml:space="preserve">     Kil Ja; The White Anti-Racist is an Oxymoron An Open Letter to "White Anti-Racists" </w:t>
      </w:r>
      <w:hyperlink r:id="rId103">
        <w:r w:rsidRPr="2CC5C9AD">
          <w:rPr>
            <w:rStyle w:val="Hyperlink"/>
            <w:rFonts w:ascii="Times New Roman" w:eastAsia="Times New Roman" w:hAnsi="Times New Roman" w:cs="Times New Roman"/>
            <w:sz w:val="16"/>
            <w:szCs w:val="16"/>
          </w:rPr>
          <w:t>http://www.nathanielturner.com/whiteantiracistsopenletter.htm</w:t>
        </w:r>
      </w:hyperlink>
    </w:p>
    <w:p w14:paraId="06E1CEBF" w14:textId="0B873D0E" w:rsidR="2CC5C9AD" w:rsidRDefault="2CC5C9AD" w:rsidP="2CC5C9AD">
      <w:pPr>
        <w:spacing w:line="257" w:lineRule="auto"/>
      </w:pPr>
      <w:r w:rsidRPr="2CC5C9AD">
        <w:rPr>
          <w:rFonts w:eastAsia="Calibri" w:cs="Calibri"/>
          <w:szCs w:val="22"/>
        </w:rPr>
        <w:t xml:space="preserve"> </w:t>
      </w:r>
    </w:p>
    <w:p w14:paraId="351CD2FB" w14:textId="5879846D" w:rsidR="2CC5C9AD" w:rsidRDefault="2CC5C9AD">
      <w:r w:rsidRPr="2CC5C9AD">
        <w:rPr>
          <w:rFonts w:ascii="Times New Roman" w:eastAsia="Times New Roman" w:hAnsi="Times New Roman" w:cs="Times New Roman"/>
          <w:sz w:val="16"/>
          <w:szCs w:val="16"/>
        </w:rPr>
        <w:t>Other</w:t>
      </w:r>
      <w:r w:rsidRPr="2CC5C9AD">
        <w:rPr>
          <w:rFonts w:ascii="Times New Roman" w:eastAsia="Times New Roman" w:hAnsi="Times New Roman" w:cs="Times New Roman"/>
          <w:sz w:val="24"/>
        </w:rPr>
        <w:t xml:space="preserve"> </w:t>
      </w:r>
      <w:r w:rsidRPr="2CC5C9AD">
        <w:rPr>
          <w:rFonts w:ascii="Verdana" w:eastAsia="Verdana" w:hAnsi="Verdana" w:cs="Verdana"/>
          <w:sz w:val="24"/>
        </w:rPr>
        <w:t>racial groups, particularly</w:t>
      </w:r>
      <w:r w:rsidRPr="2CC5C9AD">
        <w:rPr>
          <w:rFonts w:ascii="Verdana" w:eastAsia="Verdana" w:hAnsi="Verdana" w:cs="Verdana"/>
          <w:b/>
          <w:bCs/>
          <w:sz w:val="24"/>
          <w:u w:val="single"/>
        </w:rPr>
        <w:t xml:space="preserve"> </w:t>
      </w:r>
      <w:r w:rsidRPr="2CC5C9AD">
        <w:rPr>
          <w:rFonts w:ascii="Verdana" w:eastAsia="Verdana" w:hAnsi="Verdana" w:cs="Verdana"/>
          <w:b/>
          <w:bCs/>
          <w:sz w:val="24"/>
          <w:highlight w:val="yellow"/>
          <w:u w:val="single"/>
        </w:rPr>
        <w:t>Blacks</w:t>
      </w:r>
      <w:r w:rsidRPr="2CC5C9AD">
        <w:rPr>
          <w:rFonts w:ascii="Times New Roman" w:eastAsia="Times New Roman" w:hAnsi="Times New Roman" w:cs="Times New Roman"/>
          <w:sz w:val="24"/>
        </w:rPr>
        <w:t xml:space="preserve"> and Native Americans, </w:t>
      </w:r>
      <w:r w:rsidRPr="2CC5C9AD">
        <w:rPr>
          <w:rFonts w:ascii="Verdana" w:eastAsia="Verdana" w:hAnsi="Verdana" w:cs="Verdana"/>
          <w:b/>
          <w:bCs/>
          <w:sz w:val="24"/>
          <w:highlight w:val="yellow"/>
          <w:u w:val="single"/>
        </w:rPr>
        <w:t>are considered</w:t>
      </w:r>
      <w:r w:rsidRPr="2CC5C9AD">
        <w:rPr>
          <w:rFonts w:ascii="Verdana" w:eastAsia="Verdana" w:hAnsi="Verdana" w:cs="Verdana"/>
          <w:b/>
          <w:bCs/>
          <w:sz w:val="24"/>
          <w:u w:val="single"/>
        </w:rPr>
        <w:t xml:space="preserve"> </w:t>
      </w:r>
      <w:r w:rsidRPr="2CC5C9AD">
        <w:rPr>
          <w:rFonts w:ascii="Verdana" w:eastAsia="Verdana" w:hAnsi="Verdana" w:cs="Verdana"/>
          <w:sz w:val="24"/>
        </w:rPr>
        <w:t>inherently</w:t>
      </w:r>
      <w:r w:rsidRPr="2CC5C9AD">
        <w:rPr>
          <w:rFonts w:ascii="Verdana" w:eastAsia="Verdana" w:hAnsi="Verdana" w:cs="Verdana"/>
          <w:b/>
          <w:bCs/>
          <w:sz w:val="24"/>
          <w:u w:val="single"/>
        </w:rPr>
        <w:t xml:space="preserve"> </w:t>
      </w:r>
      <w:r w:rsidRPr="2CC5C9AD">
        <w:rPr>
          <w:rFonts w:ascii="Verdana" w:eastAsia="Verdana" w:hAnsi="Verdana" w:cs="Verdana"/>
          <w:b/>
          <w:bCs/>
          <w:sz w:val="24"/>
          <w:highlight w:val="yellow"/>
          <w:u w:val="single"/>
        </w:rPr>
        <w:t>criminal no matter what</w:t>
      </w:r>
      <w:r w:rsidRPr="2CC5C9AD">
        <w:rPr>
          <w:rFonts w:ascii="Verdana" w:eastAsia="Verdana" w:hAnsi="Verdana" w:cs="Verdana"/>
          <w:b/>
          <w:bCs/>
          <w:sz w:val="24"/>
          <w:u w:val="single"/>
        </w:rPr>
        <w:t xml:space="preserve"> </w:t>
      </w:r>
      <w:r w:rsidRPr="2CC5C9AD">
        <w:rPr>
          <w:rFonts w:ascii="Verdana" w:eastAsia="Verdana" w:hAnsi="Verdana" w:cs="Verdana"/>
          <w:b/>
          <w:bCs/>
          <w:sz w:val="24"/>
          <w:highlight w:val="yellow"/>
          <w:u w:val="single"/>
        </w:rPr>
        <w:t>they do</w:t>
      </w:r>
      <w:r w:rsidRPr="2CC5C9AD">
        <w:rPr>
          <w:rFonts w:ascii="Verdana" w:eastAsia="Verdana" w:hAnsi="Verdana" w:cs="Verdana"/>
          <w:b/>
          <w:bCs/>
          <w:sz w:val="24"/>
          <w:u w:val="single"/>
        </w:rPr>
        <w:t xml:space="preserve">, </w:t>
      </w:r>
      <w:r w:rsidRPr="2CC5C9AD">
        <w:rPr>
          <w:rFonts w:ascii="Verdana" w:eastAsia="Verdana" w:hAnsi="Verdana" w:cs="Verdana"/>
          <w:sz w:val="24"/>
        </w:rPr>
        <w:t xml:space="preserve">what their sexual identity is </w:t>
      </w:r>
      <w:r w:rsidRPr="2CC5C9AD">
        <w:rPr>
          <w:rFonts w:ascii="Verdana" w:eastAsia="Verdana" w:hAnsi="Verdana" w:cs="Verdana"/>
          <w:b/>
          <w:bCs/>
          <w:sz w:val="24"/>
          <w:highlight w:val="yellow"/>
          <w:u w:val="single"/>
        </w:rPr>
        <w:t>or</w:t>
      </w:r>
      <w:r w:rsidRPr="2CC5C9AD">
        <w:rPr>
          <w:rFonts w:ascii="Verdana" w:eastAsia="Verdana" w:hAnsi="Verdana" w:cs="Verdana"/>
          <w:b/>
          <w:bCs/>
          <w:sz w:val="24"/>
          <w:u w:val="single"/>
        </w:rPr>
        <w:t xml:space="preserve"> </w:t>
      </w:r>
      <w:r w:rsidRPr="2CC5C9AD">
        <w:rPr>
          <w:rFonts w:ascii="Verdana" w:eastAsia="Verdana" w:hAnsi="Verdana" w:cs="Verdana"/>
          <w:sz w:val="24"/>
        </w:rPr>
        <w:t>what they</w:t>
      </w:r>
      <w:r w:rsidRPr="2CC5C9AD">
        <w:rPr>
          <w:rFonts w:ascii="Verdana" w:eastAsia="Verdana" w:hAnsi="Verdana" w:cs="Verdana"/>
          <w:b/>
          <w:bCs/>
          <w:sz w:val="24"/>
          <w:u w:val="single"/>
        </w:rPr>
        <w:t xml:space="preserve"> </w:t>
      </w:r>
      <w:r w:rsidRPr="2CC5C9AD">
        <w:rPr>
          <w:rFonts w:ascii="Verdana" w:eastAsia="Verdana" w:hAnsi="Verdana" w:cs="Verdana"/>
          <w:b/>
          <w:bCs/>
          <w:sz w:val="24"/>
          <w:highlight w:val="yellow"/>
          <w:u w:val="single"/>
        </w:rPr>
        <w:t>wear</w:t>
      </w:r>
      <w:r w:rsidRPr="2CC5C9AD">
        <w:rPr>
          <w:rFonts w:ascii="Verdana" w:eastAsia="Verdana" w:hAnsi="Verdana" w:cs="Verdana"/>
          <w:b/>
          <w:bCs/>
          <w:sz w:val="24"/>
          <w:u w:val="single"/>
        </w:rPr>
        <w:t xml:space="preserve">. </w:t>
      </w:r>
      <w:r w:rsidRPr="2CC5C9AD">
        <w:rPr>
          <w:rFonts w:ascii="Verdana" w:eastAsia="Verdana" w:hAnsi="Verdana" w:cs="Verdana"/>
          <w:sz w:val="24"/>
        </w:rPr>
        <w:t>Further</w:t>
      </w:r>
      <w:r w:rsidRPr="2CC5C9AD">
        <w:rPr>
          <w:rFonts w:ascii="Verdana" w:eastAsia="Verdana" w:hAnsi="Verdana" w:cs="Verdana"/>
          <w:b/>
          <w:bCs/>
          <w:sz w:val="24"/>
          <w:u w:val="single"/>
        </w:rPr>
        <w:t xml:space="preserve">, it </w:t>
      </w:r>
      <w:r w:rsidRPr="2CC5C9AD">
        <w:rPr>
          <w:rFonts w:ascii="Verdana" w:eastAsia="Verdana" w:hAnsi="Verdana" w:cs="Verdana"/>
          <w:b/>
          <w:bCs/>
          <w:sz w:val="24"/>
          <w:highlight w:val="yellow"/>
          <w:u w:val="single"/>
        </w:rPr>
        <w:t>has always struck me as interesting that</w:t>
      </w:r>
      <w:r w:rsidRPr="2CC5C9AD">
        <w:rPr>
          <w:rFonts w:ascii="Verdana" w:eastAsia="Verdana" w:hAnsi="Verdana" w:cs="Verdana"/>
          <w:b/>
          <w:bCs/>
          <w:sz w:val="24"/>
          <w:u w:val="single"/>
        </w:rPr>
        <w:t xml:space="preserve"> </w:t>
      </w:r>
      <w:r w:rsidRPr="2CC5C9AD">
        <w:rPr>
          <w:rFonts w:ascii="Verdana" w:eastAsia="Verdana" w:hAnsi="Verdana" w:cs="Verdana"/>
          <w:sz w:val="24"/>
        </w:rPr>
        <w:t>there are</w:t>
      </w:r>
      <w:r w:rsidRPr="2CC5C9AD">
        <w:rPr>
          <w:rFonts w:ascii="Verdana" w:eastAsia="Verdana" w:hAnsi="Verdana" w:cs="Verdana"/>
          <w:b/>
          <w:bCs/>
          <w:sz w:val="24"/>
          <w:u w:val="single"/>
        </w:rPr>
        <w:t xml:space="preserve"> </w:t>
      </w:r>
      <w:r w:rsidRPr="2CC5C9AD">
        <w:rPr>
          <w:rFonts w:ascii="Verdana" w:eastAsia="Verdana" w:hAnsi="Verdana" w:cs="Verdana"/>
          <w:b/>
          <w:bCs/>
          <w:sz w:val="24"/>
          <w:highlight w:val="yellow"/>
          <w:u w:val="single"/>
        </w:rPr>
        <w:t>white people</w:t>
      </w:r>
      <w:r w:rsidRPr="2CC5C9AD">
        <w:rPr>
          <w:rFonts w:ascii="Verdana" w:eastAsia="Verdana" w:hAnsi="Verdana" w:cs="Verdana"/>
          <w:b/>
          <w:bCs/>
          <w:sz w:val="24"/>
          <w:u w:val="single"/>
        </w:rPr>
        <w:t xml:space="preserve"> who </w:t>
      </w:r>
      <w:r w:rsidRPr="2CC5C9AD">
        <w:rPr>
          <w:rFonts w:ascii="Verdana" w:eastAsia="Verdana" w:hAnsi="Verdana" w:cs="Verdana"/>
          <w:b/>
          <w:bCs/>
          <w:sz w:val="24"/>
          <w:highlight w:val="yellow"/>
          <w:u w:val="single"/>
        </w:rPr>
        <w:t>will attempt to wear what will signify “Blackness,” whether it is dreadlocks</w:t>
      </w:r>
      <w:r w:rsidRPr="2CC5C9AD">
        <w:rPr>
          <w:rFonts w:ascii="Verdana" w:eastAsia="Verdana" w:hAnsi="Verdana" w:cs="Verdana"/>
          <w:b/>
          <w:bCs/>
          <w:sz w:val="24"/>
          <w:u w:val="single"/>
        </w:rPr>
        <w:t xml:space="preserve"> (</w:t>
      </w:r>
      <w:r w:rsidRPr="2CC5C9AD">
        <w:rPr>
          <w:rFonts w:ascii="Verdana" w:eastAsia="Verdana" w:hAnsi="Verdana" w:cs="Verdana"/>
          <w:sz w:val="24"/>
        </w:rPr>
        <w:t>which, in my opinion, should be cut off from every white person’s head),</w:t>
      </w:r>
      <w:r w:rsidRPr="2CC5C9AD">
        <w:rPr>
          <w:rFonts w:ascii="Verdana" w:eastAsia="Verdana" w:hAnsi="Verdana" w:cs="Verdana"/>
          <w:b/>
          <w:bCs/>
          <w:sz w:val="24"/>
          <w:u w:val="single"/>
        </w:rPr>
        <w:t xml:space="preserve"> “</w:t>
      </w:r>
      <w:r w:rsidRPr="2CC5C9AD">
        <w:rPr>
          <w:rFonts w:ascii="Verdana" w:eastAsia="Verdana" w:hAnsi="Verdana" w:cs="Verdana"/>
          <w:b/>
          <w:bCs/>
          <w:sz w:val="24"/>
          <w:highlight w:val="yellow"/>
          <w:u w:val="single"/>
        </w:rPr>
        <w:t>gear,” or Black masks</w:t>
      </w:r>
      <w:r w:rsidRPr="2CC5C9AD">
        <w:rPr>
          <w:rFonts w:ascii="Verdana" w:eastAsia="Verdana" w:hAnsi="Verdana" w:cs="Verdana"/>
          <w:b/>
          <w:bCs/>
          <w:sz w:val="24"/>
          <w:u w:val="single"/>
        </w:rPr>
        <w:t xml:space="preserve"> at rallies. T</w:t>
      </w:r>
      <w:r w:rsidRPr="2CC5C9AD">
        <w:rPr>
          <w:rFonts w:ascii="Verdana" w:eastAsia="Verdana" w:hAnsi="Verdana" w:cs="Verdana"/>
          <w:b/>
          <w:bCs/>
          <w:sz w:val="24"/>
          <w:highlight w:val="yellow"/>
          <w:u w:val="single"/>
        </w:rPr>
        <w:t>here is a sick way in which white people want to emulate that which is considered “badass” abou</w:t>
      </w:r>
      <w:r w:rsidRPr="2CC5C9AD">
        <w:rPr>
          <w:rFonts w:ascii="Verdana" w:eastAsia="Verdana" w:hAnsi="Verdana" w:cs="Verdana"/>
          <w:b/>
          <w:bCs/>
          <w:sz w:val="24"/>
          <w:u w:val="single"/>
        </w:rPr>
        <w:t xml:space="preserve">t </w:t>
      </w:r>
      <w:r w:rsidRPr="2CC5C9AD">
        <w:rPr>
          <w:rFonts w:ascii="Verdana" w:eastAsia="Verdana" w:hAnsi="Verdana" w:cs="Verdana"/>
          <w:sz w:val="24"/>
        </w:rPr>
        <w:t xml:space="preserve">a </w:t>
      </w:r>
      <w:r w:rsidRPr="2CC5C9AD">
        <w:rPr>
          <w:rFonts w:ascii="Verdana" w:eastAsia="Verdana" w:hAnsi="Verdana" w:cs="Verdana"/>
          <w:sz w:val="24"/>
          <w:highlight w:val="yellow"/>
        </w:rPr>
        <w:t>certain</w:t>
      </w:r>
      <w:r w:rsidRPr="2CC5C9AD">
        <w:rPr>
          <w:rFonts w:ascii="Verdana" w:eastAsia="Verdana" w:hAnsi="Verdana" w:cs="Verdana"/>
          <w:sz w:val="24"/>
        </w:rPr>
        <w:t xml:space="preserve"> existential position of</w:t>
      </w:r>
      <w:r w:rsidRPr="2CC5C9AD">
        <w:rPr>
          <w:rFonts w:ascii="Verdana" w:eastAsia="Verdana" w:hAnsi="Verdana" w:cs="Verdana"/>
          <w:b/>
          <w:bCs/>
          <w:sz w:val="24"/>
          <w:u w:val="single"/>
        </w:rPr>
        <w:t xml:space="preserve"> </w:t>
      </w:r>
      <w:r w:rsidRPr="2CC5C9AD">
        <w:rPr>
          <w:rFonts w:ascii="Verdana" w:eastAsia="Verdana" w:hAnsi="Verdana" w:cs="Verdana"/>
          <w:b/>
          <w:bCs/>
          <w:sz w:val="24"/>
          <w:highlight w:val="yellow"/>
          <w:u w:val="single"/>
        </w:rPr>
        <w:t>Blackness at the same time they do not want</w:t>
      </w:r>
      <w:r w:rsidRPr="2CC5C9AD">
        <w:rPr>
          <w:rFonts w:ascii="Verdana" w:eastAsia="Verdana" w:hAnsi="Verdana" w:cs="Verdana"/>
          <w:b/>
          <w:bCs/>
          <w:sz w:val="24"/>
          <w:u w:val="single"/>
        </w:rPr>
        <w:t xml:space="preserve"> </w:t>
      </w:r>
      <w:r w:rsidRPr="2CC5C9AD">
        <w:rPr>
          <w:rFonts w:ascii="Verdana" w:eastAsia="Verdana" w:hAnsi="Verdana" w:cs="Verdana"/>
          <w:b/>
          <w:bCs/>
          <w:sz w:val="24"/>
          <w:highlight w:val="yellow"/>
          <w:u w:val="single"/>
        </w:rPr>
        <w:t>the burden of living as</w:t>
      </w:r>
      <w:r w:rsidRPr="2CC5C9AD">
        <w:rPr>
          <w:rFonts w:ascii="Verdana" w:eastAsia="Verdana" w:hAnsi="Verdana" w:cs="Verdana"/>
          <w:b/>
          <w:bCs/>
          <w:sz w:val="24"/>
          <w:u w:val="single"/>
        </w:rPr>
        <w:t xml:space="preserve"> </w:t>
      </w:r>
      <w:r w:rsidRPr="2CC5C9AD">
        <w:rPr>
          <w:rFonts w:ascii="Verdana" w:eastAsia="Verdana" w:hAnsi="Verdana" w:cs="Verdana"/>
          <w:sz w:val="24"/>
        </w:rPr>
        <w:t xml:space="preserve">a </w:t>
      </w:r>
      <w:r w:rsidRPr="2CC5C9AD">
        <w:rPr>
          <w:rFonts w:ascii="Verdana" w:eastAsia="Verdana" w:hAnsi="Verdana" w:cs="Verdana"/>
          <w:b/>
          <w:bCs/>
          <w:sz w:val="24"/>
          <w:highlight w:val="yellow"/>
          <w:u w:val="single"/>
        </w:rPr>
        <w:t>non-white</w:t>
      </w:r>
      <w:r w:rsidRPr="2CC5C9AD">
        <w:rPr>
          <w:rFonts w:ascii="Verdana" w:eastAsia="Verdana" w:hAnsi="Verdana" w:cs="Verdana"/>
          <w:b/>
          <w:bCs/>
          <w:sz w:val="24"/>
          <w:u w:val="single"/>
        </w:rPr>
        <w:t xml:space="preserve"> </w:t>
      </w:r>
      <w:r w:rsidRPr="2CC5C9AD">
        <w:rPr>
          <w:rFonts w:ascii="Verdana" w:eastAsia="Verdana" w:hAnsi="Verdana" w:cs="Verdana"/>
          <w:sz w:val="24"/>
        </w:rPr>
        <w:t>person. Further,</w:t>
      </w:r>
      <w:r w:rsidRPr="2CC5C9AD">
        <w:rPr>
          <w:rFonts w:ascii="Verdana" w:eastAsia="Verdana" w:hAnsi="Verdana" w:cs="Verdana"/>
          <w:b/>
          <w:bCs/>
          <w:sz w:val="24"/>
          <w:u w:val="single"/>
        </w:rPr>
        <w:t xml:space="preserve"> </w:t>
      </w:r>
      <w:r w:rsidRPr="2CC5C9AD">
        <w:rPr>
          <w:rFonts w:ascii="Verdana" w:eastAsia="Verdana" w:hAnsi="Verdana" w:cs="Verdana"/>
          <w:b/>
          <w:bCs/>
          <w:sz w:val="24"/>
          <w:highlight w:val="yellow"/>
          <w:u w:val="single"/>
        </w:rPr>
        <w:t>it really strikes me</w:t>
      </w:r>
      <w:r w:rsidRPr="2CC5C9AD">
        <w:rPr>
          <w:rFonts w:ascii="Verdana" w:eastAsia="Verdana" w:hAnsi="Verdana" w:cs="Verdana"/>
          <w:b/>
          <w:bCs/>
          <w:sz w:val="24"/>
          <w:u w:val="single"/>
        </w:rPr>
        <w:t xml:space="preserve"> </w:t>
      </w:r>
      <w:r w:rsidRPr="2CC5C9AD">
        <w:rPr>
          <w:rFonts w:ascii="Times New Roman" w:eastAsia="Times New Roman" w:hAnsi="Times New Roman" w:cs="Times New Roman"/>
          <w:sz w:val="24"/>
        </w:rPr>
        <w:t xml:space="preserve">as fucked up </w:t>
      </w:r>
      <w:r w:rsidRPr="2CC5C9AD">
        <w:rPr>
          <w:rFonts w:ascii="Verdana" w:eastAsia="Verdana" w:hAnsi="Verdana" w:cs="Verdana"/>
          <w:b/>
          <w:bCs/>
          <w:sz w:val="24"/>
          <w:u w:val="single"/>
        </w:rPr>
        <w:t>t</w:t>
      </w:r>
      <w:r w:rsidRPr="2CC5C9AD">
        <w:rPr>
          <w:rFonts w:ascii="Verdana" w:eastAsia="Verdana" w:hAnsi="Verdana" w:cs="Verdana"/>
          <w:b/>
          <w:bCs/>
          <w:sz w:val="24"/>
          <w:highlight w:val="yellow"/>
          <w:u w:val="single"/>
        </w:rPr>
        <w:t>he way</w:t>
      </w:r>
      <w:r w:rsidRPr="2CC5C9AD">
        <w:rPr>
          <w:rFonts w:ascii="Verdana" w:eastAsia="Verdana" w:hAnsi="Verdana" w:cs="Verdana"/>
          <w:b/>
          <w:bCs/>
          <w:sz w:val="24"/>
          <w:u w:val="single"/>
        </w:rPr>
        <w:t xml:space="preserve"> </w:t>
      </w:r>
      <w:r w:rsidRPr="2CC5C9AD">
        <w:rPr>
          <w:rFonts w:ascii="Verdana" w:eastAsia="Verdana" w:hAnsi="Verdana" w:cs="Verdana"/>
          <w:sz w:val="24"/>
        </w:rPr>
        <w:t>in which</w:t>
      </w:r>
      <w:r w:rsidRPr="2CC5C9AD">
        <w:rPr>
          <w:rFonts w:ascii="Verdana" w:eastAsia="Verdana" w:hAnsi="Verdana" w:cs="Verdana"/>
          <w:b/>
          <w:bCs/>
          <w:sz w:val="24"/>
          <w:u w:val="single"/>
        </w:rPr>
        <w:t xml:space="preserve"> </w:t>
      </w:r>
      <w:r w:rsidRPr="2CC5C9AD">
        <w:rPr>
          <w:rFonts w:ascii="Verdana" w:eastAsia="Verdana" w:hAnsi="Verdana" w:cs="Verdana"/>
          <w:b/>
          <w:bCs/>
          <w:sz w:val="24"/>
          <w:highlight w:val="yellow"/>
          <w:u w:val="single"/>
        </w:rPr>
        <w:t>white people will go to rallies and taunt the police with Black masks</w:t>
      </w:r>
      <w:r w:rsidRPr="2CC5C9AD">
        <w:rPr>
          <w:rFonts w:ascii="Verdana" w:eastAsia="Verdana" w:hAnsi="Verdana" w:cs="Verdana"/>
          <w:b/>
          <w:bCs/>
          <w:sz w:val="24"/>
          <w:u w:val="single"/>
        </w:rPr>
        <w:t xml:space="preserve"> </w:t>
      </w:r>
      <w:r w:rsidRPr="2CC5C9AD">
        <w:rPr>
          <w:rFonts w:ascii="Verdana" w:eastAsia="Verdana" w:hAnsi="Verdana" w:cs="Verdana"/>
          <w:sz w:val="24"/>
        </w:rPr>
        <w:t xml:space="preserve">in order </w:t>
      </w:r>
      <w:r w:rsidRPr="2CC5C9AD">
        <w:rPr>
          <w:rFonts w:ascii="Verdana" w:eastAsia="Verdana" w:hAnsi="Verdana" w:cs="Verdana"/>
          <w:b/>
          <w:bCs/>
          <w:sz w:val="24"/>
          <w:highlight w:val="yellow"/>
          <w:u w:val="single"/>
        </w:rPr>
        <w:t>to bring o</w:t>
      </w:r>
      <w:r w:rsidRPr="2CC5C9AD">
        <w:rPr>
          <w:rFonts w:ascii="Verdana" w:eastAsia="Verdana" w:hAnsi="Verdana" w:cs="Verdana"/>
          <w:b/>
          <w:bCs/>
          <w:sz w:val="24"/>
          <w:u w:val="single"/>
        </w:rPr>
        <w:t xml:space="preserve">n </w:t>
      </w:r>
      <w:r w:rsidRPr="2CC5C9AD">
        <w:rPr>
          <w:rFonts w:ascii="Verdana" w:eastAsia="Verdana" w:hAnsi="Verdana" w:cs="Verdana"/>
          <w:sz w:val="24"/>
        </w:rPr>
        <w:t>police</w:t>
      </w:r>
      <w:r w:rsidRPr="2CC5C9AD">
        <w:rPr>
          <w:rFonts w:ascii="Verdana" w:eastAsia="Verdana" w:hAnsi="Verdana" w:cs="Verdana"/>
          <w:b/>
          <w:bCs/>
          <w:sz w:val="24"/>
          <w:u w:val="single"/>
        </w:rPr>
        <w:t xml:space="preserve"> </w:t>
      </w:r>
      <w:r w:rsidRPr="2CC5C9AD">
        <w:rPr>
          <w:rFonts w:ascii="Verdana" w:eastAsia="Verdana" w:hAnsi="Verdana" w:cs="Verdana"/>
          <w:b/>
          <w:bCs/>
          <w:sz w:val="24"/>
          <w:highlight w:val="yellow"/>
          <w:u w:val="single"/>
        </w:rPr>
        <w:t>pressure. What does it mean when whites strategically use Blackness to bring on police violence?</w:t>
      </w:r>
      <w:r w:rsidRPr="2CC5C9AD">
        <w:rPr>
          <w:rFonts w:ascii="Verdana" w:eastAsia="Verdana" w:hAnsi="Verdana" w:cs="Verdana"/>
          <w:b/>
          <w:bCs/>
          <w:sz w:val="24"/>
          <w:u w:val="single"/>
        </w:rPr>
        <w:t xml:space="preserve"> </w:t>
      </w:r>
      <w:r w:rsidRPr="2CC5C9AD">
        <w:rPr>
          <w:rFonts w:ascii="Verdana" w:eastAsia="Verdana" w:hAnsi="Verdana" w:cs="Verdana"/>
          <w:sz w:val="24"/>
        </w:rPr>
        <w:t xml:space="preserve">Now I know that somewhere there is a dreadlocked, smelly white anarchist who is reading this message and who is angry at me for not understanding the logic of the Black masks and its roots in anarchism. </w:t>
      </w:r>
      <w:r w:rsidRPr="2CC5C9AD">
        <w:rPr>
          <w:rFonts w:ascii="Verdana" w:eastAsia="Verdana" w:hAnsi="Verdana" w:cs="Verdana"/>
          <w:b/>
          <w:bCs/>
          <w:sz w:val="24"/>
          <w:highlight w:val="yellow"/>
          <w:u w:val="single"/>
        </w:rPr>
        <w:t>But I would challenge these people to consider how they are reproducing violence towards Blackness in their attempts to taunt and challenge the police in their efforts.</w:t>
      </w:r>
      <w:r w:rsidRPr="2CC5C9AD">
        <w:rPr>
          <w:rFonts w:ascii="Verdana" w:eastAsia="Verdana" w:hAnsi="Verdana" w:cs="Verdana"/>
          <w:b/>
          <w:bCs/>
          <w:sz w:val="24"/>
          <w:u w:val="single"/>
        </w:rPr>
        <w:t xml:space="preserve"> </w:t>
      </w:r>
    </w:p>
    <w:p w14:paraId="3A21422D" w14:textId="31FEB251" w:rsidR="2CC5C9AD" w:rsidRDefault="2CC5C9AD">
      <w:r>
        <w:br/>
      </w:r>
    </w:p>
    <w:p w14:paraId="58792145" w14:textId="03E2C88C" w:rsidR="2CC5C9AD" w:rsidRDefault="2CC5C9AD">
      <w:r w:rsidRPr="2CC5C9AD">
        <w:rPr>
          <w:rFonts w:ascii="Arial" w:eastAsia="Arial" w:hAnsi="Arial" w:cs="Arial"/>
          <w:sz w:val="24"/>
        </w:rPr>
        <w:t xml:space="preserve"> </w:t>
      </w:r>
    </w:p>
    <w:p w14:paraId="49B969D8" w14:textId="11B1AE0B" w:rsidR="2CC5C9AD" w:rsidRDefault="2CC5C9AD">
      <w:r w:rsidRPr="2CC5C9AD">
        <w:rPr>
          <w:rFonts w:ascii="Arial" w:eastAsia="Arial" w:hAnsi="Arial" w:cs="Arial"/>
          <w:sz w:val="24"/>
        </w:rPr>
        <w:t>7.Permutations are illegitimate: The Affirmative use of a perm in this debate is a product of Plan-focus debates which requires that the negative prove that the aff is a bad idea.  We will win that the plan focus model of debate is bad and should be replaced by a “Comparison Focus between performances”</w:t>
      </w:r>
    </w:p>
    <w:p w14:paraId="3A85F6BA" w14:textId="19A16846" w:rsidR="2CC5C9AD" w:rsidRDefault="2CC5C9AD">
      <w:r w:rsidRPr="2CC5C9AD">
        <w:rPr>
          <w:rFonts w:ascii="Arial" w:eastAsia="Arial" w:hAnsi="Arial" w:cs="Arial"/>
          <w:sz w:val="24"/>
        </w:rPr>
        <w:t>Our interpretation:  The Judge always has a forced choice between the two teams and can only cast a ballot for one team.  The ballot should be cast for the team that produces the comparatively desirable benefits.</w:t>
      </w:r>
    </w:p>
    <w:p w14:paraId="5CFA8113" w14:textId="60996850" w:rsidR="2CC5C9AD" w:rsidRDefault="2CC5C9AD">
      <w:r w:rsidRPr="2CC5C9AD">
        <w:rPr>
          <w:rFonts w:ascii="Arial" w:eastAsia="Arial" w:hAnsi="Arial" w:cs="Arial"/>
          <w:sz w:val="24"/>
        </w:rPr>
        <w:t>Reasons to prefer:</w:t>
      </w:r>
    </w:p>
    <w:p w14:paraId="5BA14F07" w14:textId="021A3A49" w:rsidR="2CC5C9AD" w:rsidRDefault="2CC5C9AD" w:rsidP="2CC5C9AD">
      <w:pPr>
        <w:ind w:left="360" w:hanging="360"/>
      </w:pPr>
      <w:r w:rsidRPr="2CC5C9AD">
        <w:rPr>
          <w:rFonts w:ascii="Arial" w:eastAsia="Arial" w:hAnsi="Arial" w:cs="Arial"/>
          <w:sz w:val="24"/>
        </w:rPr>
        <w:t>1.</w:t>
      </w:r>
      <w:r w:rsidRPr="2CC5C9AD">
        <w:rPr>
          <w:rFonts w:ascii="Times New Roman" w:eastAsia="Times New Roman" w:hAnsi="Times New Roman" w:cs="Times New Roman"/>
          <w:sz w:val="14"/>
          <w:szCs w:val="14"/>
        </w:rPr>
        <w:t xml:space="preserve">    </w:t>
      </w:r>
      <w:r w:rsidRPr="2CC5C9AD">
        <w:rPr>
          <w:rFonts w:ascii="Arial" w:eastAsia="Arial" w:hAnsi="Arial" w:cs="Arial"/>
          <w:sz w:val="24"/>
        </w:rPr>
        <w:t>“Plan focus” justifies conditionality- it allows the negative to merely “ test” the desirability of the aff and allow aff perm “test “ as well</w:t>
      </w:r>
    </w:p>
    <w:p w14:paraId="6A629A9D" w14:textId="681C4CE8" w:rsidR="2CC5C9AD" w:rsidRDefault="2CC5C9AD" w:rsidP="2CC5C9AD">
      <w:pPr>
        <w:ind w:left="360" w:hanging="360"/>
      </w:pPr>
      <w:r w:rsidRPr="2CC5C9AD">
        <w:rPr>
          <w:rFonts w:ascii="Arial" w:eastAsia="Arial" w:hAnsi="Arial" w:cs="Arial"/>
          <w:sz w:val="24"/>
        </w:rPr>
        <w:t>2.</w:t>
      </w:r>
      <w:r w:rsidRPr="2CC5C9AD">
        <w:rPr>
          <w:rFonts w:ascii="Times New Roman" w:eastAsia="Times New Roman" w:hAnsi="Times New Roman" w:cs="Times New Roman"/>
          <w:sz w:val="14"/>
          <w:szCs w:val="14"/>
        </w:rPr>
        <w:t xml:space="preserve">    </w:t>
      </w:r>
      <w:r w:rsidRPr="2CC5C9AD">
        <w:rPr>
          <w:rFonts w:ascii="Arial" w:eastAsia="Arial" w:hAnsi="Arial" w:cs="Arial"/>
          <w:sz w:val="24"/>
        </w:rPr>
        <w:t>Conditionality is bad for debate- encourages argument irresponsibility, late development of arguments and kitchen sink and see what sticks strats.  That’s bad for education because it encourages the sloppy use of multiple contradictory positions.</w:t>
      </w:r>
    </w:p>
    <w:p w14:paraId="2B18D4A4" w14:textId="19A9F391" w:rsidR="2CC5C9AD" w:rsidRDefault="2CC5C9AD" w:rsidP="2CC5C9AD">
      <w:pPr>
        <w:ind w:left="360" w:hanging="360"/>
      </w:pPr>
      <w:r w:rsidRPr="2CC5C9AD">
        <w:rPr>
          <w:rFonts w:ascii="Arial" w:eastAsia="Arial" w:hAnsi="Arial" w:cs="Arial"/>
          <w:sz w:val="24"/>
        </w:rPr>
        <w:t>3.</w:t>
      </w:r>
      <w:r w:rsidRPr="2CC5C9AD">
        <w:rPr>
          <w:rFonts w:ascii="Times New Roman" w:eastAsia="Times New Roman" w:hAnsi="Times New Roman" w:cs="Times New Roman"/>
          <w:sz w:val="14"/>
          <w:szCs w:val="14"/>
        </w:rPr>
        <w:t xml:space="preserve">    </w:t>
      </w:r>
      <w:r w:rsidRPr="2CC5C9AD">
        <w:rPr>
          <w:rFonts w:ascii="Arial" w:eastAsia="Arial" w:hAnsi="Arial" w:cs="Arial"/>
          <w:sz w:val="24"/>
        </w:rPr>
        <w:t>The perm debate is like a presidential election where you have to choose one performance or the other. During the presidential election you didn’t get to choose the best combination of Obama and McCain, on election day you had to cast your ballot for one or the other not a mutation of both.</w:t>
      </w:r>
    </w:p>
    <w:p w14:paraId="0A5B0BF5" w14:textId="355BBF16" w:rsidR="2CC5C9AD" w:rsidRDefault="2CC5C9AD" w:rsidP="2CC5C9AD">
      <w:pPr>
        <w:ind w:left="360" w:hanging="360"/>
      </w:pPr>
      <w:r w:rsidRPr="2CC5C9AD">
        <w:rPr>
          <w:rFonts w:ascii="Arial" w:eastAsia="Arial" w:hAnsi="Arial" w:cs="Arial"/>
          <w:sz w:val="24"/>
        </w:rPr>
        <w:t>4.</w:t>
      </w:r>
      <w:r w:rsidRPr="2CC5C9AD">
        <w:rPr>
          <w:rFonts w:ascii="Times New Roman" w:eastAsia="Times New Roman" w:hAnsi="Times New Roman" w:cs="Times New Roman"/>
          <w:sz w:val="14"/>
          <w:szCs w:val="14"/>
        </w:rPr>
        <w:t xml:space="preserve">    </w:t>
      </w:r>
      <w:r w:rsidRPr="2CC5C9AD">
        <w:rPr>
          <w:rFonts w:ascii="Arial" w:eastAsia="Arial" w:hAnsi="Arial" w:cs="Arial"/>
          <w:sz w:val="24"/>
        </w:rPr>
        <w:t>Plan focus unlimits debate- several; topical and non topical options The neg would have to prepare for- our interp allows neg to research and strat and defend.</w:t>
      </w:r>
      <w:r w:rsidRPr="2CC5C9AD">
        <w:rPr>
          <w:rFonts w:ascii="Arial" w:eastAsia="Arial" w:hAnsi="Arial" w:cs="Arial"/>
          <w:sz w:val="24"/>
          <w:u w:val="single"/>
        </w:rPr>
        <w:t>N</w:t>
      </w:r>
      <w:r w:rsidRPr="2CC5C9AD">
        <w:rPr>
          <w:rFonts w:ascii="Arial" w:eastAsia="Arial" w:hAnsi="Arial" w:cs="Arial"/>
          <w:sz w:val="24"/>
        </w:rPr>
        <w:t>othing checks the number of conditional arguments the negative can run. The negative can run 7 conditional counter plans and the 2nc can add more.  The affirmative can also run intrinsic arguments in every time the negative teams run a new argument.  At the core of comparison focus is a symmetrical and equivalent advocacy burden. 5.</w:t>
      </w:r>
      <w:r w:rsidRPr="2CC5C9AD">
        <w:rPr>
          <w:rFonts w:ascii="Times New Roman" w:eastAsia="Times New Roman" w:hAnsi="Times New Roman" w:cs="Times New Roman"/>
          <w:sz w:val="14"/>
          <w:szCs w:val="14"/>
        </w:rPr>
        <w:t xml:space="preserve">    </w:t>
      </w:r>
      <w:r w:rsidRPr="2CC5C9AD">
        <w:rPr>
          <w:rFonts w:ascii="Arial" w:eastAsia="Arial" w:hAnsi="Arial" w:cs="Arial"/>
          <w:sz w:val="24"/>
        </w:rPr>
        <w:t>Underlimiting is bad for debate, it kills ground.</w:t>
      </w:r>
      <w:r w:rsidRPr="2CC5C9AD">
        <w:rPr>
          <w:rFonts w:eastAsia="Calibri" w:cs="Calibri"/>
          <w:sz w:val="16"/>
          <w:szCs w:val="16"/>
        </w:rPr>
        <w:t xml:space="preserve"> </w:t>
      </w:r>
    </w:p>
    <w:p w14:paraId="6B691375" w14:textId="157BDD98" w:rsidR="2CC5C9AD" w:rsidRDefault="2CC5C9AD">
      <w:r w:rsidRPr="2CC5C9AD">
        <w:rPr>
          <w:rFonts w:ascii="Arial" w:eastAsia="Arial" w:hAnsi="Arial" w:cs="Arial"/>
          <w:sz w:val="24"/>
        </w:rPr>
        <w:t xml:space="preserve"> </w:t>
      </w:r>
    </w:p>
    <w:p w14:paraId="29B2ADC8" w14:textId="6845524E" w:rsidR="2CC5C9AD" w:rsidRDefault="2CC5C9AD" w:rsidP="2CC5C9AD">
      <w:pPr>
        <w:ind w:left="360" w:hanging="360"/>
      </w:pPr>
      <w:r w:rsidRPr="2CC5C9AD">
        <w:rPr>
          <w:rFonts w:ascii="Arial" w:eastAsia="Arial" w:hAnsi="Arial" w:cs="Arial"/>
          <w:sz w:val="24"/>
        </w:rPr>
        <w:t>6.</w:t>
      </w:r>
      <w:r w:rsidRPr="2CC5C9AD">
        <w:rPr>
          <w:rFonts w:ascii="Times New Roman" w:eastAsia="Times New Roman" w:hAnsi="Times New Roman" w:cs="Times New Roman"/>
          <w:sz w:val="14"/>
          <w:szCs w:val="14"/>
        </w:rPr>
        <w:t xml:space="preserve">    </w:t>
      </w:r>
      <w:r w:rsidRPr="2CC5C9AD">
        <w:rPr>
          <w:rFonts w:ascii="Arial" w:eastAsia="Arial" w:hAnsi="Arial" w:cs="Arial"/>
          <w:sz w:val="24"/>
        </w:rPr>
        <w:t>Plan focus debate force black people to defend whiteness.  That forces the negative to prove the affirmative is a bad idea.  That allows Towson to attack whiteness in the 1ac and force Louisville to defend it. Just because the aff spoke first. – “comparison focused debate” solves- allows the negative to present alternative justification for all negative ballots, but still allows Towson to speak out against whiteness.</w:t>
      </w:r>
    </w:p>
    <w:p w14:paraId="2BC74302" w14:textId="6FC32988" w:rsidR="2CC5C9AD" w:rsidRDefault="2CC5C9AD" w:rsidP="2CC5C9AD">
      <w:pPr>
        <w:spacing w:line="257" w:lineRule="auto"/>
        <w:ind w:left="360" w:hanging="360"/>
      </w:pPr>
      <w:r w:rsidRPr="2CC5C9AD">
        <w:rPr>
          <w:rFonts w:ascii="Arial" w:eastAsia="Arial" w:hAnsi="Arial" w:cs="Arial"/>
          <w:sz w:val="24"/>
          <w:u w:val="single"/>
        </w:rPr>
        <w:t>7.</w:t>
      </w:r>
      <w:r w:rsidRPr="2CC5C9AD">
        <w:rPr>
          <w:rFonts w:ascii="Times New Roman" w:eastAsia="Times New Roman" w:hAnsi="Times New Roman" w:cs="Times New Roman"/>
          <w:sz w:val="14"/>
          <w:szCs w:val="14"/>
          <w:u w:val="single"/>
        </w:rPr>
        <w:t xml:space="preserve">    </w:t>
      </w:r>
      <w:r w:rsidRPr="2CC5C9AD">
        <w:rPr>
          <w:rFonts w:ascii="Arial" w:eastAsia="Arial" w:hAnsi="Arial" w:cs="Arial"/>
          <w:sz w:val="24"/>
          <w:u w:val="single"/>
        </w:rPr>
        <w:t>Comparison focus captures the benefits of which side debate.  “Comparison focus” requires clash on various topics without unnecessary restrictions</w:t>
      </w:r>
    </w:p>
    <w:p w14:paraId="7CB16D1D" w14:textId="632F7C31" w:rsidR="2CC5C9AD" w:rsidRDefault="2CC5C9AD" w:rsidP="2CC5C9AD">
      <w:pPr>
        <w:spacing w:line="257" w:lineRule="auto"/>
        <w:ind w:left="360" w:hanging="360"/>
      </w:pPr>
      <w:r w:rsidRPr="2CC5C9AD">
        <w:rPr>
          <w:rFonts w:ascii="Arial" w:eastAsia="Arial" w:hAnsi="Arial" w:cs="Arial"/>
          <w:sz w:val="24"/>
          <w:u w:val="single"/>
        </w:rPr>
        <w:t>8.</w:t>
      </w:r>
      <w:r w:rsidRPr="2CC5C9AD">
        <w:rPr>
          <w:rFonts w:ascii="Times New Roman" w:eastAsia="Times New Roman" w:hAnsi="Times New Roman" w:cs="Times New Roman"/>
          <w:sz w:val="14"/>
          <w:szCs w:val="14"/>
          <w:u w:val="single"/>
        </w:rPr>
        <w:t xml:space="preserve">    </w:t>
      </w:r>
      <w:r w:rsidRPr="2CC5C9AD">
        <w:rPr>
          <w:rFonts w:ascii="Arial" w:eastAsia="Arial" w:hAnsi="Arial" w:cs="Arial"/>
          <w:sz w:val="24"/>
          <w:u w:val="single"/>
        </w:rPr>
        <w:t>Comparison focus forces a clash between performances rather than allowing the aff to simply co-opt the negative performance. This is better for debate because it allows for a more cohesive interaction between our performances rather than one stealing the labor of the other.</w:t>
      </w:r>
    </w:p>
    <w:p w14:paraId="5EB94B74" w14:textId="0126248B" w:rsidR="2CC5C9AD" w:rsidRDefault="2CC5C9AD" w:rsidP="2CC5C9AD">
      <w:pPr>
        <w:spacing w:line="257" w:lineRule="auto"/>
        <w:rPr>
          <w:rFonts w:eastAsia="Calibri" w:cs="Calibri"/>
          <w:szCs w:val="22"/>
        </w:rPr>
      </w:pPr>
    </w:p>
    <w:p w14:paraId="1D7B4091" w14:textId="5BED4CA3" w:rsidR="2CC5C9AD" w:rsidRDefault="2CC5C9AD" w:rsidP="2CC5C9AD">
      <w:pPr>
        <w:rPr>
          <w:sz w:val="16"/>
          <w:szCs w:val="16"/>
        </w:rPr>
      </w:pPr>
    </w:p>
    <w:p w14:paraId="0372CB7E" w14:textId="77777777" w:rsidR="003A6A15" w:rsidRDefault="003A6A15" w:rsidP="003A6A15"/>
    <w:p w14:paraId="65F5402B" w14:textId="77777777" w:rsidR="00A76B2C" w:rsidRDefault="00A76B2C" w:rsidP="00A76B2C">
      <w:pPr>
        <w:pStyle w:val="Heading1"/>
      </w:pPr>
      <w:r>
        <w:t>***TOPR AFFS***</w:t>
      </w:r>
    </w:p>
    <w:p w14:paraId="0CAB8F96" w14:textId="77777777" w:rsidR="00A76B2C" w:rsidRDefault="00A76B2C" w:rsidP="00A76B2C">
      <w:pPr>
        <w:pStyle w:val="Heading1"/>
      </w:pPr>
      <w:r>
        <w:t>Organ Gifting</w:t>
      </w:r>
    </w:p>
    <w:p w14:paraId="2CB0186D" w14:textId="77777777" w:rsidR="00A76B2C" w:rsidRPr="00906CF0" w:rsidRDefault="00A76B2C" w:rsidP="00A76B2C">
      <w:pPr>
        <w:pStyle w:val="Heading2"/>
      </w:pPr>
      <w:r>
        <w:t>1NC – Case Turns</w:t>
      </w:r>
    </w:p>
    <w:p w14:paraId="7AA5EA81" w14:textId="77777777" w:rsidR="00A76B2C" w:rsidRPr="0074296C" w:rsidRDefault="00A76B2C" w:rsidP="00A76B2C">
      <w:pPr>
        <w:pStyle w:val="Heading3"/>
      </w:pPr>
      <w:r>
        <w:t>1NC – Case Turn – Cooption</w:t>
      </w:r>
    </w:p>
    <w:p w14:paraId="4A22600F" w14:textId="77777777" w:rsidR="00A76B2C" w:rsidRDefault="00A76B2C" w:rsidP="00A76B2C">
      <w:pPr>
        <w:pStyle w:val="Heading4"/>
        <w:numPr>
          <w:ilvl w:val="0"/>
          <w:numId w:val="13"/>
        </w:numPr>
      </w:pPr>
      <w:r>
        <w:t xml:space="preserve">Its kind of ironic that the aff claims to increase autonomy while not giving those whose stories it coopts the opportunity of autonomy in whether or not their story gets shared. Just like the organs that the aff cites, they are being taken away and used for the privelege affirmative just like how the transplant tourists that they indite do. This means that any impact that they win to losing autonomy becomes a reason to vote the aff down. The reading of the aff is a double turn with the content of the affirmative. </w:t>
      </w:r>
    </w:p>
    <w:p w14:paraId="23CBE968" w14:textId="77777777" w:rsidR="00A76B2C" w:rsidRPr="00633B2D" w:rsidRDefault="00A76B2C" w:rsidP="00A76B2C">
      <w:pPr>
        <w:pStyle w:val="Heading3"/>
      </w:pPr>
      <w:r>
        <w:t>1NC – Case Turn – Saviorism</w:t>
      </w:r>
    </w:p>
    <w:p w14:paraId="60C5F8F8" w14:textId="77777777" w:rsidR="00A76B2C" w:rsidRPr="00633B2D" w:rsidRDefault="00A76B2C" w:rsidP="00A76B2C">
      <w:pPr>
        <w:pStyle w:val="Heading4"/>
        <w:numPr>
          <w:ilvl w:val="0"/>
          <w:numId w:val="13"/>
        </w:numPr>
      </w:pPr>
      <w:r>
        <w:t xml:space="preserve">The aff is a form of saviourism that re-puts marginalized people down. It creates the narrative that they would all of a sudden solve the entirety of organ trafficking and that they are the only ones that can do it from their position of privilege., The pedagogy used takes away autonomy and by assuming that autonomy doesn’t exist in the first place it creates the image of the savior that reaffirms the very structure that it criticizes  by justifying further colonialist violence. </w:t>
      </w:r>
    </w:p>
    <w:p w14:paraId="25ED3928" w14:textId="77777777" w:rsidR="00A76B2C" w:rsidRDefault="00A76B2C" w:rsidP="00A76B2C">
      <w:pPr>
        <w:pStyle w:val="Heading4"/>
        <w:numPr>
          <w:ilvl w:val="0"/>
          <w:numId w:val="13"/>
        </w:numPr>
      </w:pPr>
      <w:r>
        <w:t xml:space="preserve">The aff identifies that the usage of marginalized peoples as a means in which to gather organs is a bad thing and must be refused to be accepted. However, the aff fails to make any changes to the structures that put people in positions where their only choice is to sell their own organs in the first place. By condemning an avenue in which marginalized people utilize as a method of survival, the aff is inherently further marginalizing and even criminalizing the people who have to resort to selling parts of themselves. </w:t>
      </w:r>
    </w:p>
    <w:p w14:paraId="18B67F10" w14:textId="77777777" w:rsidR="00A76B2C" w:rsidRPr="00633B2D" w:rsidRDefault="00A76B2C" w:rsidP="00A76B2C">
      <w:pPr>
        <w:pStyle w:val="Heading3"/>
      </w:pPr>
      <w:r>
        <w:t>1NC – Case Turn – Debate not key</w:t>
      </w:r>
    </w:p>
    <w:p w14:paraId="2C353FE3" w14:textId="77777777" w:rsidR="00A76B2C" w:rsidRDefault="00A76B2C" w:rsidP="00A76B2C">
      <w:pPr>
        <w:pStyle w:val="Heading4"/>
        <w:numPr>
          <w:ilvl w:val="0"/>
          <w:numId w:val="13"/>
        </w:numPr>
      </w:pPr>
      <w:r>
        <w:t xml:space="preserve">Why is this aff being read in the debate space to begin with? The aff is functionally a truth: that organ sales are bad. Why does that need to be said in the debate space? The aff has neither had their organs harvested nor are in need of an organ. Therefore, the aff being read in the debate space is not only just cooption but it also does nothing to the aff’s functional ability to spill out. </w:t>
      </w:r>
    </w:p>
    <w:p w14:paraId="11E0AE5A" w14:textId="77777777" w:rsidR="00A76B2C" w:rsidRPr="00633B2D" w:rsidRDefault="00A76B2C" w:rsidP="00A76B2C">
      <w:pPr>
        <w:pStyle w:val="Heading3"/>
      </w:pPr>
      <w:r>
        <w:t xml:space="preserve">1NC – Case Turn – Academia </w:t>
      </w:r>
    </w:p>
    <w:p w14:paraId="738D5FB9" w14:textId="77777777" w:rsidR="00A76B2C" w:rsidRDefault="00A76B2C" w:rsidP="00A76B2C">
      <w:pPr>
        <w:pStyle w:val="Heading4"/>
        <w:numPr>
          <w:ilvl w:val="0"/>
          <w:numId w:val="13"/>
        </w:numPr>
      </w:pPr>
      <w:r>
        <w:t>The aff has deluded themselves into thinking that their personal rhetoric shifts within in privileged spaces will do absolutely anything to help those in underprivileged spaces, recognizing that commodification is bad doesn’t do anything at all to actually prevent that commodification from happing, at best there is no affirmative solvency at worst it’s a form of cruel optims where they promise autonomy and then reengage in the systems that took it away.</w:t>
      </w:r>
    </w:p>
    <w:p w14:paraId="119E42C8" w14:textId="77777777" w:rsidR="00A76B2C" w:rsidRPr="007275F1" w:rsidRDefault="00A76B2C" w:rsidP="00A76B2C"/>
    <w:p w14:paraId="7F74AED2" w14:textId="77777777" w:rsidR="00A76B2C" w:rsidRDefault="00A76B2C" w:rsidP="00A76B2C">
      <w:pPr>
        <w:pStyle w:val="Heading1"/>
      </w:pPr>
      <w:r>
        <w:t>Trans Undercommons</w:t>
      </w:r>
    </w:p>
    <w:p w14:paraId="3A63A906" w14:textId="77777777" w:rsidR="00A76B2C" w:rsidRPr="00906CF0" w:rsidRDefault="00A76B2C" w:rsidP="00A76B2C">
      <w:pPr>
        <w:pStyle w:val="Heading2"/>
      </w:pPr>
      <w:r>
        <w:t>1NC – Case Turns</w:t>
      </w:r>
    </w:p>
    <w:p w14:paraId="1C58130A" w14:textId="77777777" w:rsidR="00A76B2C" w:rsidRPr="004F6BE1" w:rsidRDefault="00A76B2C" w:rsidP="00A76B2C">
      <w:pPr>
        <w:pStyle w:val="Heading3"/>
      </w:pPr>
      <w:r>
        <w:t xml:space="preserve">1NC – Case Turn - </w:t>
      </w:r>
      <w:r w:rsidRPr="004F6BE1">
        <w:t>Touching</w:t>
      </w:r>
    </w:p>
    <w:p w14:paraId="79DF2186" w14:textId="77777777" w:rsidR="00A76B2C" w:rsidRPr="004F6BE1" w:rsidRDefault="00A76B2C" w:rsidP="00A76B2C">
      <w:pPr>
        <w:pStyle w:val="Heading4"/>
      </w:pPr>
      <w:r w:rsidRPr="004F6BE1">
        <w:t>Framework for the round straight up turns the aff.  The undercommons is a place in which we can’t touch each other or interact with each other.  The 1AC’s supposition of a framework for the round as the judging for whoever they feel through more is</w:t>
      </w:r>
    </w:p>
    <w:p w14:paraId="0016090B" w14:textId="77777777" w:rsidR="00A76B2C" w:rsidRPr="004F6BE1" w:rsidRDefault="00A76B2C" w:rsidP="00A76B2C">
      <w:pPr>
        <w:pStyle w:val="Heading4"/>
        <w:numPr>
          <w:ilvl w:val="0"/>
          <w:numId w:val="14"/>
        </w:numPr>
      </w:pPr>
      <w:r w:rsidRPr="004F6BE1">
        <w:t>Organization which is antithetical to the undercommons</w:t>
      </w:r>
    </w:p>
    <w:p w14:paraId="6865AC1B" w14:textId="77777777" w:rsidR="00A76B2C" w:rsidRPr="004F6BE1" w:rsidRDefault="00A76B2C" w:rsidP="00A76B2C">
      <w:pPr>
        <w:pStyle w:val="Heading4"/>
        <w:numPr>
          <w:ilvl w:val="0"/>
          <w:numId w:val="14"/>
        </w:numPr>
      </w:pPr>
      <w:r w:rsidRPr="004F6BE1">
        <w:t>A touch of the commons which connects those who cannot relate to those experiences</w:t>
      </w:r>
    </w:p>
    <w:p w14:paraId="1F888218" w14:textId="77777777" w:rsidR="00A76B2C" w:rsidRPr="004F6BE1" w:rsidRDefault="00A76B2C" w:rsidP="00A76B2C">
      <w:pPr>
        <w:pStyle w:val="Heading3"/>
      </w:pPr>
      <w:r>
        <w:t xml:space="preserve">1NC – Case Turn - </w:t>
      </w:r>
      <w:r w:rsidRPr="004F6BE1">
        <w:t>Visibility</w:t>
      </w:r>
    </w:p>
    <w:p w14:paraId="52F3A49D" w14:textId="77777777" w:rsidR="00A76B2C" w:rsidRPr="004F6BE1" w:rsidRDefault="00A76B2C" w:rsidP="00A76B2C">
      <w:pPr>
        <w:pStyle w:val="Heading4"/>
      </w:pPr>
      <w:r w:rsidRPr="004F6BE1">
        <w:t>The aff’s introdcution of undercommon critique into the debate round makes the undercommons visible.</w:t>
      </w:r>
    </w:p>
    <w:p w14:paraId="67FF0954" w14:textId="77777777" w:rsidR="00A76B2C" w:rsidRPr="004F6BE1" w:rsidRDefault="00A76B2C" w:rsidP="00A76B2C">
      <w:pPr>
        <w:pStyle w:val="Heading4"/>
      </w:pPr>
      <w:r w:rsidRPr="004F6BE1">
        <w:t>This turns case for two reasons:</w:t>
      </w:r>
    </w:p>
    <w:p w14:paraId="3E15C3BE" w14:textId="77777777" w:rsidR="00A76B2C" w:rsidRPr="004F6BE1" w:rsidRDefault="00A76B2C" w:rsidP="00A76B2C">
      <w:pPr>
        <w:pStyle w:val="Heading4"/>
        <w:numPr>
          <w:ilvl w:val="0"/>
          <w:numId w:val="15"/>
        </w:numPr>
      </w:pPr>
      <w:r w:rsidRPr="004F6BE1">
        <w:t>Making the undercommons visible betrays the maroons. If the undercommons is not always in flight and always hidden then it can be found and touched up the commons, rendering the political potential of our revolutionary project null and void.</w:t>
      </w:r>
    </w:p>
    <w:p w14:paraId="64031CE6" w14:textId="77777777" w:rsidR="00A76B2C" w:rsidRPr="004F6BE1" w:rsidRDefault="00A76B2C" w:rsidP="00A76B2C">
      <w:pPr>
        <w:pStyle w:val="Heading4"/>
        <w:numPr>
          <w:ilvl w:val="0"/>
          <w:numId w:val="15"/>
        </w:numPr>
      </w:pPr>
      <w:r w:rsidRPr="004F6BE1">
        <w:t>The aff is the professionalization of the University – they say all we need is a little more critical education, a little more critical pedagogy in the University, that is an active stance AGAINST the undercommons</w:t>
      </w:r>
    </w:p>
    <w:p w14:paraId="66788B54" w14:textId="77777777" w:rsidR="00A76B2C" w:rsidRPr="004F6BE1" w:rsidRDefault="00A76B2C" w:rsidP="00A76B2C">
      <w:pPr>
        <w:ind w:left="720"/>
      </w:pPr>
      <w:r w:rsidRPr="004F6BE1">
        <w:rPr>
          <w:rStyle w:val="Style13ptBold"/>
        </w:rPr>
        <w:t>Moten and Harney 13.</w:t>
      </w:r>
      <w:r w:rsidRPr="004F6BE1">
        <w:t xml:space="preserve">  Stefano Harney, Professor of Strategic Management Education at the Lee Kong Chian School of Business, Singapore Management University and a co-founder of the School for Study and Fred Moten, Helen L. Bevington Professor of Moden Poetry, “The University and the Undercommons,” The Undercommons: Fugitive Planning and Black Study, pg. 29</w:t>
      </w:r>
    </w:p>
    <w:p w14:paraId="3986054F" w14:textId="77777777" w:rsidR="00A76B2C" w:rsidRPr="004F6BE1" w:rsidRDefault="00A76B2C" w:rsidP="00A76B2C">
      <w:pPr>
        <w:ind w:left="720"/>
        <w:rPr>
          <w:sz w:val="16"/>
        </w:rPr>
      </w:pPr>
      <w:r w:rsidRPr="004F6BE1">
        <w:rPr>
          <w:sz w:val="16"/>
        </w:rPr>
        <w:t xml:space="preserve">Introducing this labor upon labor, and providing the space for its development, creates risks. </w:t>
      </w:r>
      <w:r w:rsidRPr="004F6BE1">
        <w:rPr>
          <w:rStyle w:val="StyleUnderline"/>
        </w:rPr>
        <w:t>Like the colonial police force</w:t>
      </w:r>
      <w:r w:rsidRPr="004F6BE1">
        <w:rPr>
          <w:sz w:val="16"/>
        </w:rPr>
        <w:t xml:space="preserve"> recruited un- wittingly from guerrilla neighborhoods, </w:t>
      </w:r>
      <w:r w:rsidRPr="004F6BE1">
        <w:rPr>
          <w:rStyle w:val="StyleUnderline"/>
        </w:rPr>
        <w:t>university labor may harbor refugees, fugitives, renegades, and castaways</w:t>
      </w:r>
      <w:r w:rsidRPr="004F6BE1">
        <w:rPr>
          <w:sz w:val="16"/>
        </w:rPr>
        <w:t xml:space="preserve">. But there are good rea- sons for the university to be confident that such elements will be ex- posed or forced underground. </w:t>
      </w:r>
      <w:r w:rsidRPr="004F6BE1">
        <w:rPr>
          <w:rStyle w:val="StyleUnderline"/>
        </w:rPr>
        <w:t>Precautions have been taken, book lists have been drawn up, teaching observations conducted, invitations to contribute made. Yet</w:t>
      </w:r>
      <w:r w:rsidRPr="004F6BE1">
        <w:rPr>
          <w:sz w:val="16"/>
        </w:rPr>
        <w:t xml:space="preserve"> </w:t>
      </w:r>
      <w:r w:rsidRPr="004F6BE1">
        <w:rPr>
          <w:rStyle w:val="StyleUnderline"/>
        </w:rPr>
        <w:t>against these precautions stands the immanence of transcendence, the necessary deregulation and the possibilities of criminality and fugitivity that labor upon labor requires.</w:t>
      </w:r>
      <w:r w:rsidRPr="004F6BE1">
        <w:rPr>
          <w:sz w:val="16"/>
        </w:rPr>
        <w:t xml:space="preserve"> </w:t>
      </w:r>
      <w:r w:rsidRPr="004F6BE1">
        <w:rPr>
          <w:rStyle w:val="StyleUnderline"/>
        </w:rPr>
        <w:t xml:space="preserve">Maroon communities of </w:t>
      </w:r>
      <w:r w:rsidRPr="004F6BE1">
        <w:rPr>
          <w:sz w:val="16"/>
        </w:rPr>
        <w:t xml:space="preserve">composition </w:t>
      </w:r>
      <w:r w:rsidRPr="004F6BE1">
        <w:rPr>
          <w:rStyle w:val="StyleUnderline"/>
        </w:rPr>
        <w:t>teachers</w:t>
      </w:r>
      <w:r w:rsidRPr="004F6BE1">
        <w:rPr>
          <w:sz w:val="16"/>
        </w:rPr>
        <w:t xml:space="preserve">, mentorless graduate </w:t>
      </w:r>
      <w:r w:rsidRPr="004F6BE1">
        <w:rPr>
          <w:rStyle w:val="StyleUnderline"/>
        </w:rPr>
        <w:t>students</w:t>
      </w:r>
      <w:r w:rsidRPr="004F6BE1">
        <w:rPr>
          <w:sz w:val="16"/>
        </w:rPr>
        <w:t xml:space="preserve">, adjunct Marxist historians, out or queer management professors, state college ethnic studies departments, closed-down film programs, visa- expired Yemeni student newspaper editors, historically black college sociologists, and feminist engineers. </w:t>
      </w:r>
      <w:r w:rsidRPr="004F6BE1">
        <w:rPr>
          <w:rStyle w:val="StyleUnderline"/>
        </w:rPr>
        <w:t>And what will the university say of them? It will say they are unprofessional.</w:t>
      </w:r>
      <w:r w:rsidRPr="004F6BE1">
        <w:rPr>
          <w:sz w:val="16"/>
        </w:rPr>
        <w:t xml:space="preserve"> This is not an arbitrary charge. </w:t>
      </w:r>
      <w:r w:rsidRPr="004F6BE1">
        <w:rPr>
          <w:rStyle w:val="StyleUnderline"/>
        </w:rPr>
        <w:t>It is the charge against the more than professional</w:t>
      </w:r>
      <w:r w:rsidRPr="004F6BE1">
        <w:rPr>
          <w:sz w:val="16"/>
        </w:rPr>
        <w:t xml:space="preserve">. How do those who exceed the profession, who exceed and by exceeding escape, </w:t>
      </w:r>
      <w:r w:rsidRPr="004F6BE1">
        <w:rPr>
          <w:rStyle w:val="StyleUnderline"/>
        </w:rPr>
        <w:t>how do those maroons problematize themselves, problematize the university, force the university to consider them a problem, a danger?</w:t>
      </w:r>
      <w:r w:rsidRPr="004F6BE1">
        <w:rPr>
          <w:sz w:val="16"/>
        </w:rPr>
        <w:t xml:space="preserve"> The undercommons is not, in short, the kind of fanciful com- munities of whimsy invoked by Bill Readings at the end of his book. </w:t>
      </w:r>
      <w:r w:rsidRPr="004F6BE1">
        <w:rPr>
          <w:rStyle w:val="StyleUnderline"/>
        </w:rPr>
        <w:t>The undercommons, its maroons, are always at war, always in hiding. The maroons</w:t>
      </w:r>
      <w:r w:rsidRPr="004F6BE1">
        <w:rPr>
          <w:sz w:val="16"/>
        </w:rPr>
        <w:t xml:space="preserve"> know something about possibility. They </w:t>
      </w:r>
      <w:r w:rsidRPr="004F6BE1">
        <w:rPr>
          <w:rStyle w:val="StyleUnderline"/>
        </w:rPr>
        <w:t>are the condition of possibility of the production of knowledge in the university</w:t>
      </w:r>
      <w:r w:rsidRPr="004F6BE1">
        <w:rPr>
          <w:sz w:val="16"/>
        </w:rPr>
        <w:t xml:space="preserve"> – the singularities against the writers of singularity, the writers who write, publish, travel, and speak. It is not merely a matter of the secret labor upon which such space is lifted, though of course such space is lifted from collective labor and by it. It is rather that </w:t>
      </w:r>
      <w:r w:rsidRPr="004F6BE1">
        <w:rPr>
          <w:rStyle w:val="StyleUnderline"/>
        </w:rPr>
        <w:t xml:space="preserve">to be a critical academic in the university is to be against the university, and to be against the university is always to recognize it and be recognized by it, and to institute the negligence of that internal outside, that unassimilated underground, </w:t>
      </w:r>
      <w:r w:rsidRPr="004F6BE1">
        <w:rPr>
          <w:sz w:val="16"/>
        </w:rPr>
        <w:t xml:space="preserve">a negligence of it that is precisely, we must insist, the basis of the professions. </w:t>
      </w:r>
      <w:r w:rsidRPr="004F6BE1">
        <w:rPr>
          <w:rStyle w:val="StyleUnderline"/>
        </w:rPr>
        <w:t>And this act of being against always already excludes the unrecognized modes of politics, the beyond of politics already in motion, the discredited criminal para-organization</w:t>
      </w:r>
      <w:r w:rsidRPr="004F6BE1">
        <w:rPr>
          <w:sz w:val="16"/>
        </w:rPr>
        <w:t xml:space="preserve">, what Robin Kelley might refer to as the infrapolitical field (and its music). </w:t>
      </w:r>
      <w:r w:rsidRPr="004F6BE1">
        <w:rPr>
          <w:rStyle w:val="StyleUnderline"/>
        </w:rPr>
        <w:t>It is not just the labor of the maroons but their prophetic organization that is negated by the idea of intellectual space in an organization called the university</w:t>
      </w:r>
      <w:r w:rsidRPr="004F6BE1">
        <w:rPr>
          <w:sz w:val="16"/>
        </w:rPr>
        <w:t xml:space="preserve">. This is why </w:t>
      </w:r>
      <w:r w:rsidRPr="004F6BE1">
        <w:rPr>
          <w:rStyle w:val="StyleUnderline"/>
        </w:rPr>
        <w:t>the negligence of the critical academic is always at the same time an assertion of bourgeois individualism</w:t>
      </w:r>
      <w:r w:rsidRPr="004F6BE1">
        <w:rPr>
          <w:sz w:val="16"/>
        </w:rPr>
        <w:t xml:space="preserve">. Such negligence is the essence of professionalization where it turns out </w:t>
      </w:r>
      <w:r w:rsidRPr="004F6BE1">
        <w:rPr>
          <w:rStyle w:val="StyleUnderline"/>
        </w:rPr>
        <w:t>professionalization is not the opposite of negligence but its mode of politics in the United States</w:t>
      </w:r>
      <w:r w:rsidRPr="004F6BE1">
        <w:rPr>
          <w:sz w:val="16"/>
        </w:rPr>
        <w:t xml:space="preserve">. </w:t>
      </w:r>
      <w:r w:rsidRPr="004F6BE1">
        <w:rPr>
          <w:rStyle w:val="Emphasis"/>
        </w:rPr>
        <w:t>It takes the form of a choice that excludes the prophetic organization of the undercommons</w:t>
      </w:r>
      <w:r w:rsidRPr="004F6BE1">
        <w:rPr>
          <w:sz w:val="16"/>
        </w:rPr>
        <w:t xml:space="preserve"> – to be against, </w:t>
      </w:r>
      <w:r w:rsidRPr="004F6BE1">
        <w:rPr>
          <w:rStyle w:val="StyleUnderline"/>
        </w:rPr>
        <w:t xml:space="preserve">to put into question the knowledge object, </w:t>
      </w:r>
      <w:r w:rsidRPr="004F6BE1">
        <w:rPr>
          <w:sz w:val="16"/>
        </w:rPr>
        <w:t xml:space="preserve">let us say in this case the university, </w:t>
      </w:r>
      <w:r w:rsidRPr="004F6BE1">
        <w:rPr>
          <w:rStyle w:val="StyleUnderline"/>
        </w:rPr>
        <w:t>not so much without touching its foundation, as without touching one’s own condition of possibility, with- out admitting the Undercommons and being admitted to it.</w:t>
      </w:r>
      <w:r w:rsidRPr="004F6BE1">
        <w:rPr>
          <w:sz w:val="16"/>
        </w:rPr>
        <w:t xml:space="preserve"> From this, </w:t>
      </w:r>
      <w:r w:rsidRPr="004F6BE1">
        <w:rPr>
          <w:rStyle w:val="StyleUnderline"/>
        </w:rPr>
        <w:t>a general negligence of condition is the only coherent position</w:t>
      </w:r>
      <w:r w:rsidRPr="004F6BE1">
        <w:rPr>
          <w:sz w:val="16"/>
        </w:rPr>
        <w:t xml:space="preserve">. Not so much an antifoundationalism or foundationalism, as both are used against each other to avoid contact with the undercommons. This always-negligent act is what leads us to say </w:t>
      </w:r>
      <w:r w:rsidRPr="004F6BE1">
        <w:rPr>
          <w:rStyle w:val="StyleUnderline"/>
        </w:rPr>
        <w:t>there is no distinction between the university in the United States and professionalization.</w:t>
      </w:r>
      <w:r w:rsidRPr="004F6BE1">
        <w:rPr>
          <w:sz w:val="16"/>
        </w:rPr>
        <w:t xml:space="preserve"> There is no point in trying to hold out the university against its professionalization. They are the same. </w:t>
      </w:r>
      <w:r w:rsidRPr="004F6BE1">
        <w:rPr>
          <w:rStyle w:val="StyleUnderline"/>
        </w:rPr>
        <w:t>Yet the maroons refuse to refuse professionalization, that is, to be against the university.</w:t>
      </w:r>
      <w:r w:rsidRPr="004F6BE1">
        <w:rPr>
          <w:sz w:val="16"/>
        </w:rPr>
        <w:t xml:space="preserve"> </w:t>
      </w:r>
      <w:r w:rsidRPr="004F6BE1">
        <w:rPr>
          <w:rStyle w:val="StyleUnderline"/>
        </w:rPr>
        <w:t>The university will not recognize this indecision, and thus professionalization is shaped precisely by what it cannot acknowledge,</w:t>
      </w:r>
      <w:r w:rsidRPr="004F6BE1">
        <w:rPr>
          <w:sz w:val="16"/>
        </w:rPr>
        <w:t xml:space="preserve"> its internal antagonism, its wayward labor, its surplus. Against this wayward labor it sends the critical, sends its claim that what is left beyond the critical is waste. But in fact, </w:t>
      </w:r>
      <w:r w:rsidRPr="004F6BE1">
        <w:rPr>
          <w:rStyle w:val="Emphasis"/>
        </w:rPr>
        <w:t>critical education only attempts to perfect professional education</w:t>
      </w:r>
      <w:r w:rsidRPr="004F6BE1">
        <w:rPr>
          <w:sz w:val="16"/>
        </w:rPr>
        <w:t xml:space="preserve">. </w:t>
      </w:r>
      <w:r w:rsidRPr="004F6BE1">
        <w:rPr>
          <w:rStyle w:val="StyleUnderline"/>
        </w:rPr>
        <w:t>The professions constitute themselves in an opposition to the unregulated and the ignorant without acknowledging the unregulated, ignorant, unprofessional labor that goes on not opposite them but within them</w:t>
      </w:r>
      <w:r w:rsidRPr="004F6BE1">
        <w:rPr>
          <w:sz w:val="16"/>
        </w:rPr>
        <w:t xml:space="preserve">.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w:t>
      </w:r>
      <w:r w:rsidRPr="004F6BE1">
        <w:rPr>
          <w:rStyle w:val="Emphasis"/>
        </w:rPr>
        <w:t>critical education is precisely there to tell professional education to rethink its relationship to its opposite</w:t>
      </w:r>
      <w:r w:rsidRPr="004F6BE1">
        <w:rPr>
          <w:sz w:val="16"/>
        </w:rPr>
        <w:t xml:space="preserve"> – by which </w:t>
      </w:r>
      <w:r w:rsidRPr="004F6BE1">
        <w:rPr>
          <w:rStyle w:val="StyleUnderline"/>
        </w:rPr>
        <w:t>critical education means both itself and the unregulated, against which professional education is deployed</w:t>
      </w:r>
      <w:r w:rsidRPr="004F6BE1">
        <w:rPr>
          <w:sz w:val="16"/>
        </w:rPr>
        <w:t xml:space="preserve">. In other words, critical education arrives to support any faltering negligence, to be vigilant in its negligence, to be critically engaged in its negligence. It is more than an ally of professional education, it is its attempted completion. </w:t>
      </w:r>
      <w:r w:rsidRPr="004F6BE1">
        <w:rPr>
          <w:rStyle w:val="StyleUnderline"/>
        </w:rPr>
        <w:t>A professional education has become a critical education. But one should not applaud this fact.</w:t>
      </w:r>
      <w:r w:rsidRPr="004F6BE1">
        <w:rPr>
          <w:sz w:val="16"/>
        </w:rPr>
        <w:t xml:space="preserve"> It should be taken for what it is, not progress in the professional schools, not cohabitation with the Universitas, but counterinsurgency, the refounding terrorism of law, coming for the discredited, coming for those who refuse to write off or write up the undercommons. </w:t>
      </w:r>
      <w:r w:rsidRPr="004F6BE1">
        <w:rPr>
          <w:rStyle w:val="StyleUnderline"/>
        </w:rPr>
        <w:t>The Universitas is always a state/State strategy. Perhaps it’s surprising to say professionalization – that which reproduces the professions – is a state strategy</w:t>
      </w:r>
      <w:r w:rsidRPr="004F6BE1">
        <w:rPr>
          <w:sz w:val="16"/>
        </w:rPr>
        <w:t xml:space="preserve">. Certainly, </w:t>
      </w:r>
      <w:r w:rsidRPr="004F6BE1">
        <w:rPr>
          <w:rStyle w:val="StyleUnderline"/>
        </w:rPr>
        <w:t>critical academic professionals tend to be regarded today as harmless intellectuals, malleable, perhaps capable of some modest intervention in the so-called public sphere.</w:t>
      </w:r>
      <w:r w:rsidRPr="004F6BE1">
        <w:rPr>
          <w:sz w:val="16"/>
        </w:rPr>
        <w:t xml:space="preserv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This ambition both mirrors the state’s ambition, because it, too, wants to control education and to impose a worldview, and threatens it, because Hegel’s State exceeds and thus localises the Prussian state, exposing its pretense to the encyclopedic. Derrida draws the following lesson from his reading: </w:t>
      </w:r>
      <w:r w:rsidRPr="004F6BE1">
        <w:rPr>
          <w:rStyle w:val="StyleUnderline"/>
        </w:rPr>
        <w:t>the Universitas</w:t>
      </w:r>
      <w:r w:rsidRPr="004F6BE1">
        <w:rPr>
          <w:sz w:val="16"/>
        </w:rPr>
        <w:t xml:space="preserve">, as he generalizes the university (but specifies it, too, </w:t>
      </w:r>
      <w:r w:rsidRPr="004F6BE1">
        <w:rPr>
          <w:rStyle w:val="StyleUnderline"/>
        </w:rPr>
        <w:t>as properly intellectual and not professional), always has the impulse of State, or enlightenment, and the impulse of state, or its specific conditions of production and reproduction.</w:t>
      </w:r>
      <w:r w:rsidRPr="004F6BE1">
        <w:rPr>
          <w:sz w:val="16"/>
        </w:rPr>
        <w:t xml:space="preserve"> Both have the ambition to be, as Derrida says, onto- and auto-encyclopedic. </w:t>
      </w:r>
      <w:r w:rsidRPr="004F6BE1">
        <w:rPr>
          <w:rStyle w:val="StyleUnderline"/>
        </w:rPr>
        <w:t xml:space="preserve">It follows that </w:t>
      </w:r>
      <w:r w:rsidRPr="004F6BE1">
        <w:rPr>
          <w:rStyle w:val="Emphasis"/>
        </w:rPr>
        <w:t xml:space="preserve">to be either for the Universitas or against it presents problems. </w:t>
      </w:r>
      <w:r w:rsidRPr="004F6BE1">
        <w:rPr>
          <w:rStyle w:val="StyleUnderline"/>
        </w:rPr>
        <w:t>To be for the Universitas is to support this</w:t>
      </w:r>
      <w:r w:rsidRPr="004F6BE1">
        <w:rPr>
          <w:sz w:val="16"/>
        </w:rPr>
        <w:t xml:space="preserve"> onto- and auto-encyclopedic </w:t>
      </w:r>
      <w:r w:rsidRPr="004F6BE1">
        <w:rPr>
          <w:rStyle w:val="StyleUnderline"/>
        </w:rPr>
        <w:t>project of the State as enlightenment, or enlightenment as totality</w:t>
      </w:r>
      <w:r w:rsidRPr="004F6BE1">
        <w:rPr>
          <w:sz w:val="16"/>
        </w:rPr>
        <w:t xml:space="preserve">, to use an old-fashioned word. </w:t>
      </w:r>
      <w:r w:rsidRPr="004F6BE1">
        <w:rPr>
          <w:rStyle w:val="Emphasis"/>
        </w:rPr>
        <w:t>To be too much against the Universitas, however, creates the danger of specific elements in the state taking steps to rid itself of the contradiction</w:t>
      </w:r>
      <w:r w:rsidRPr="004F6BE1">
        <w:rPr>
          <w:rStyle w:val="StyleUnderline"/>
        </w:rPr>
        <w:t xml:space="preserve"> of the onto- and auto-encyclopedic project </w:t>
      </w:r>
      <w:r w:rsidRPr="004F6BE1">
        <w:rPr>
          <w:rStyle w:val="Emphasis"/>
        </w:rPr>
        <w:t>of the Universitas and replacing it with some other form of social reproduction</w:t>
      </w:r>
      <w:r w:rsidRPr="004F6BE1">
        <w:rPr>
          <w:rStyle w:val="StyleUnderline"/>
        </w:rPr>
        <w:t>, the anti-enlightenment</w:t>
      </w:r>
      <w:r w:rsidRPr="004F6BE1">
        <w:rPr>
          <w:sz w:val="16"/>
        </w:rPr>
        <w:t xml:space="preserve"> – the position, for instance, of New Labour in Britain and of the states of New York and California with their “teaching institutions.” But a bad reading of Derrida will</w:t>
      </w:r>
    </w:p>
    <w:p w14:paraId="658681D6" w14:textId="77777777" w:rsidR="00A76B2C" w:rsidRPr="004F6BE1" w:rsidRDefault="00A76B2C" w:rsidP="00A76B2C">
      <w:pPr>
        <w:pStyle w:val="Heading4"/>
        <w:numPr>
          <w:ilvl w:val="0"/>
          <w:numId w:val="16"/>
        </w:numPr>
      </w:pPr>
      <w:r w:rsidRPr="004F6BE1">
        <w:t>The radical academic is not the same as the radical subject. The 1AC tries to use their position within the debate to criticize its current condition. But, the aff ignores that the critic is not subversive OR radical OR a fugitive. Only the alternative resolves this argument because we affirm this feeling of hapticality. We stay within the hold of the debate round—we not for and we’re not against.</w:t>
      </w:r>
    </w:p>
    <w:p w14:paraId="742FDC49" w14:textId="77777777" w:rsidR="00A76B2C" w:rsidRPr="004F6BE1" w:rsidRDefault="00A76B2C" w:rsidP="00A76B2C">
      <w:pPr>
        <w:pStyle w:val="Heading4"/>
        <w:numPr>
          <w:ilvl w:val="0"/>
          <w:numId w:val="16"/>
        </w:numPr>
      </w:pPr>
      <w:r w:rsidRPr="004F6BE1">
        <w:t>This DESTROYS their subversive educational project—there is NO SUCH THING as subversive public pedagogy.</w:t>
      </w:r>
    </w:p>
    <w:p w14:paraId="6B22CBC9" w14:textId="77777777" w:rsidR="00A76B2C" w:rsidRPr="004F6BE1" w:rsidRDefault="00A76B2C" w:rsidP="00A76B2C">
      <w:pPr>
        <w:pStyle w:val="Heading4"/>
        <w:numPr>
          <w:ilvl w:val="0"/>
          <w:numId w:val="16"/>
        </w:numPr>
      </w:pPr>
      <w:r w:rsidRPr="004F6BE1">
        <w:t>To be for or against the common’s biopolitical touch is a strategy of the sovereign. To be against is both the same and the opposite as to be for the University. Their strategy only results in social exclusion because of their academic commitment to dogmatism OR because the state sovereign takes them out.</w:t>
      </w:r>
    </w:p>
    <w:p w14:paraId="30F0D42F" w14:textId="77777777" w:rsidR="00A76B2C" w:rsidRPr="004F6BE1" w:rsidRDefault="00A76B2C" w:rsidP="00A76B2C">
      <w:pPr>
        <w:pStyle w:val="Heading3"/>
      </w:pPr>
      <w:r>
        <w:t>1NC – Case Turn - Vampirism</w:t>
      </w:r>
    </w:p>
    <w:p w14:paraId="2208D3C9" w14:textId="77777777" w:rsidR="00A76B2C" w:rsidRPr="004F6BE1" w:rsidRDefault="00A76B2C" w:rsidP="00A76B2C">
      <w:pPr>
        <w:pStyle w:val="Heading4"/>
        <w:numPr>
          <w:ilvl w:val="0"/>
          <w:numId w:val="17"/>
        </w:numPr>
        <w:rPr>
          <w:rStyle w:val="Style13ptBold"/>
          <w:b/>
          <w:bCs w:val="0"/>
        </w:rPr>
      </w:pPr>
      <w:r w:rsidRPr="004F6BE1">
        <w:t xml:space="preserve">RESEARCH BASED ACTIVITIES SUCH AS DEBATE THRIVE OFF OF NARRATIONS OF SUFFERING, THESE NARRATIONS PERPETUATE THE CONSUMPTIVE LOGIC OF THE ACADEMY. THE ACADEMY WANTS US TO SPEAK NARRATIONS OF PAIN AND NARRATIONS OF WOUNDED IDENTITIES IN ORDER TO CONSUME THEM. </w:t>
      </w:r>
    </w:p>
    <w:p w14:paraId="47B18F26" w14:textId="77777777" w:rsidR="00A76B2C" w:rsidRPr="004F6BE1" w:rsidRDefault="00A76B2C" w:rsidP="00A76B2C">
      <w:pPr>
        <w:ind w:left="720"/>
      </w:pPr>
      <w:r w:rsidRPr="004F6BE1">
        <w:rPr>
          <w:rStyle w:val="Style13ptBold"/>
        </w:rPr>
        <w:t>Tuck and Yang 2014</w:t>
      </w:r>
      <w:r w:rsidRPr="004F6BE1">
        <w:t xml:space="preserve"> [Eve, &amp; K.W., “R-Words: Refusing Research.” In n D. Paris &amp; M. T. Winn (Eds.) </w:t>
      </w:r>
      <w:r w:rsidRPr="004F6BE1">
        <w:rPr>
          <w:u w:val="single"/>
        </w:rPr>
        <w:t>Humanizing research: Decolonizing qualitative inquiry with youth and communities</w:t>
      </w:r>
      <w:r w:rsidRPr="004F6BE1">
        <w:t xml:space="preserve"> (pp. 223-248). Thousand Oakes, CA: Sage Publications. Pp. 228]</w:t>
      </w:r>
    </w:p>
    <w:p w14:paraId="01CD8970" w14:textId="77777777" w:rsidR="00A76B2C" w:rsidRPr="004F6BE1" w:rsidRDefault="00A76B2C" w:rsidP="00A76B2C">
      <w:pPr>
        <w:ind w:left="720"/>
        <w:rPr>
          <w:sz w:val="16"/>
        </w:rPr>
      </w:pPr>
      <w:r w:rsidRPr="004F6BE1">
        <w:rPr>
          <w:sz w:val="16"/>
        </w:rPr>
        <w:t xml:space="preserve">Similarly, </w:t>
      </w:r>
      <w:r w:rsidRPr="004F6BE1">
        <w:rPr>
          <w:rStyle w:val="StyleUnderline"/>
        </w:rPr>
        <w:t>at the center of the analysis</w:t>
      </w:r>
      <w:r w:rsidRPr="004F6BE1">
        <w:rPr>
          <w:sz w:val="16"/>
        </w:rPr>
        <w:t xml:space="preserve"> in this chapter </w:t>
      </w:r>
      <w:r w:rsidRPr="004F6BE1">
        <w:rPr>
          <w:rStyle w:val="StyleUnderline"/>
        </w:rPr>
        <w:t>is a concern with the</w:t>
      </w:r>
      <w:r w:rsidRPr="004F6BE1">
        <w:rPr>
          <w:rStyle w:val="StyleUnderline"/>
          <w:sz w:val="12"/>
          <w:u w:val="none"/>
        </w:rPr>
        <w:t>¶</w:t>
      </w:r>
      <w:r w:rsidRPr="004F6BE1">
        <w:rPr>
          <w:rStyle w:val="StyleUnderline"/>
        </w:rPr>
        <w:t xml:space="preserve"> fixation </w:t>
      </w:r>
      <w:r w:rsidRPr="004F6BE1">
        <w:rPr>
          <w:rStyle w:val="StyleUnderline"/>
          <w:sz w:val="16"/>
          <w:szCs w:val="16"/>
        </w:rPr>
        <w:t>social science</w:t>
      </w:r>
      <w:r w:rsidRPr="004F6BE1">
        <w:rPr>
          <w:rStyle w:val="StyleUnderline"/>
        </w:rPr>
        <w:t xml:space="preserve"> research has exhibited in eliciting pain stories from communities</w:t>
      </w:r>
      <w:r w:rsidRPr="004F6BE1">
        <w:rPr>
          <w:rStyle w:val="StyleUnderline"/>
          <w:sz w:val="12"/>
          <w:u w:val="none"/>
        </w:rPr>
        <w:t>¶</w:t>
      </w:r>
      <w:r w:rsidRPr="004F6BE1">
        <w:rPr>
          <w:rStyle w:val="StyleUnderline"/>
        </w:rPr>
        <w:t xml:space="preserve"> that are not White, not wealthy, and not straight. Academe’s</w:t>
      </w:r>
      <w:r w:rsidRPr="004F6BE1">
        <w:rPr>
          <w:sz w:val="16"/>
        </w:rPr>
        <w:t xml:space="preserve"> demonstrated</w:t>
      </w:r>
      <w:r w:rsidRPr="004F6BE1">
        <w:rPr>
          <w:sz w:val="12"/>
        </w:rPr>
        <w:t>¶</w:t>
      </w:r>
      <w:r w:rsidRPr="004F6BE1">
        <w:rPr>
          <w:sz w:val="16"/>
        </w:rPr>
        <w:t xml:space="preserve"> </w:t>
      </w:r>
      <w:r w:rsidRPr="004F6BE1">
        <w:rPr>
          <w:rStyle w:val="StyleUnderline"/>
        </w:rPr>
        <w:t>fascination with telling and retelling narratives of pain is troubling</w:t>
      </w:r>
      <w:r w:rsidRPr="004F6BE1">
        <w:rPr>
          <w:sz w:val="16"/>
        </w:rPr>
        <w:t>, both</w:t>
      </w:r>
      <w:r w:rsidRPr="004F6BE1">
        <w:rPr>
          <w:sz w:val="12"/>
        </w:rPr>
        <w:t>¶</w:t>
      </w:r>
      <w:r w:rsidRPr="004F6BE1">
        <w:rPr>
          <w:sz w:val="16"/>
        </w:rPr>
        <w:t xml:space="preserve"> </w:t>
      </w:r>
      <w:r w:rsidRPr="004F6BE1">
        <w:rPr>
          <w:rStyle w:val="StyleUnderline"/>
        </w:rPr>
        <w:t>for its voyeurism and for its consumptive implacability.</w:t>
      </w:r>
      <w:r w:rsidRPr="004F6BE1">
        <w:rPr>
          <w:sz w:val="16"/>
        </w:rPr>
        <w:t xml:space="preserve"> </w:t>
      </w:r>
      <w:r w:rsidRPr="004F6BE1">
        <w:rPr>
          <w:rStyle w:val="StyleUnderline"/>
        </w:rPr>
        <w:t>Imagining “itself to be</w:t>
      </w:r>
      <w:r w:rsidRPr="004F6BE1">
        <w:rPr>
          <w:rStyle w:val="StyleUnderline"/>
          <w:sz w:val="12"/>
          <w:u w:val="none"/>
        </w:rPr>
        <w:t>¶</w:t>
      </w:r>
      <w:r w:rsidRPr="004F6BE1">
        <w:rPr>
          <w:sz w:val="16"/>
        </w:rPr>
        <w:t xml:space="preserve"> a voice, and in some disciplinary iterations, </w:t>
      </w:r>
      <w:r w:rsidRPr="004F6BE1">
        <w:rPr>
          <w:rStyle w:val="StyleUnderline"/>
        </w:rPr>
        <w:t>the voice of the colonised”</w:t>
      </w:r>
      <w:r w:rsidRPr="004F6BE1">
        <w:rPr>
          <w:rStyle w:val="StyleUnderline"/>
          <w:sz w:val="12"/>
          <w:u w:val="none"/>
        </w:rPr>
        <w:t>¶</w:t>
      </w:r>
      <w:r w:rsidRPr="004F6BE1">
        <w:rPr>
          <w:sz w:val="16"/>
        </w:rPr>
        <w:t xml:space="preserve"> (Simpson, 2007, p. 67, emphasis in the original) is not just a rare historical</w:t>
      </w:r>
      <w:r w:rsidRPr="004F6BE1">
        <w:rPr>
          <w:sz w:val="12"/>
        </w:rPr>
        <w:t>¶</w:t>
      </w:r>
      <w:r w:rsidRPr="004F6BE1">
        <w:rPr>
          <w:sz w:val="16"/>
        </w:rPr>
        <w:t xml:space="preserve"> occurrence in anthropology and related fields. We observe that </w:t>
      </w:r>
      <w:r w:rsidRPr="004F6BE1">
        <w:rPr>
          <w:rStyle w:val="StyleUnderline"/>
        </w:rPr>
        <w:t>much of the</w:t>
      </w:r>
      <w:r w:rsidRPr="004F6BE1">
        <w:rPr>
          <w:rStyle w:val="StyleUnderline"/>
          <w:sz w:val="12"/>
          <w:u w:val="none"/>
        </w:rPr>
        <w:t>¶</w:t>
      </w:r>
      <w:r w:rsidRPr="004F6BE1">
        <w:rPr>
          <w:rStyle w:val="StyleUnderline"/>
        </w:rPr>
        <w:t xml:space="preserve"> work of the academy is to reproduce stories of oppression in its own voice.</w:t>
      </w:r>
      <w:r w:rsidRPr="004F6BE1">
        <w:rPr>
          <w:sz w:val="16"/>
        </w:rPr>
        <w:t xml:space="preserve"> </w:t>
      </w:r>
      <w:r w:rsidRPr="004F6BE1">
        <w:rPr>
          <w:sz w:val="16"/>
          <w:szCs w:val="16"/>
        </w:rPr>
        <w:t>At</w:t>
      </w:r>
      <w:r w:rsidRPr="004F6BE1">
        <w:rPr>
          <w:sz w:val="12"/>
          <w:szCs w:val="16"/>
        </w:rPr>
        <w:t>¶</w:t>
      </w:r>
      <w:r w:rsidRPr="004F6BE1">
        <w:rPr>
          <w:sz w:val="16"/>
          <w:szCs w:val="16"/>
        </w:rPr>
        <w:t xml:space="preserve"> first, this may read as an intolerant condemnation of the academy, one that</w:t>
      </w:r>
      <w:r w:rsidRPr="004F6BE1">
        <w:rPr>
          <w:sz w:val="12"/>
          <w:szCs w:val="16"/>
        </w:rPr>
        <w:t>¶</w:t>
      </w:r>
      <w:r w:rsidRPr="004F6BE1">
        <w:rPr>
          <w:sz w:val="16"/>
          <w:szCs w:val="16"/>
        </w:rPr>
        <w:t xml:space="preserve"> refuses to forgive past blunders and see how things have changed in recent</w:t>
      </w:r>
      <w:r w:rsidRPr="004F6BE1">
        <w:rPr>
          <w:sz w:val="12"/>
          <w:szCs w:val="16"/>
        </w:rPr>
        <w:t>¶</w:t>
      </w:r>
      <w:r w:rsidRPr="004F6BE1">
        <w:rPr>
          <w:sz w:val="16"/>
          <w:szCs w:val="16"/>
        </w:rPr>
        <w:t xml:space="preserve"> decades. However, it is our view that while many individual scholars have chosen</w:t>
      </w:r>
      <w:r w:rsidRPr="004F6BE1">
        <w:rPr>
          <w:sz w:val="12"/>
          <w:szCs w:val="16"/>
        </w:rPr>
        <w:t>¶</w:t>
      </w:r>
      <w:r w:rsidRPr="004F6BE1">
        <w:rPr>
          <w:sz w:val="16"/>
          <w:szCs w:val="16"/>
        </w:rPr>
        <w:t xml:space="preserve"> to pursue other lines of inquiry than the pain narratives typical of their</w:t>
      </w:r>
      <w:r w:rsidRPr="004F6BE1">
        <w:rPr>
          <w:sz w:val="12"/>
          <w:szCs w:val="16"/>
        </w:rPr>
        <w:t>¶</w:t>
      </w:r>
      <w:r w:rsidRPr="004F6BE1">
        <w:rPr>
          <w:sz w:val="16"/>
          <w:szCs w:val="16"/>
        </w:rPr>
        <w:t xml:space="preserve"> disciplines, novice researchers emerge from doctoral programs eager to launch</w:t>
      </w:r>
      <w:r w:rsidRPr="004F6BE1">
        <w:rPr>
          <w:sz w:val="12"/>
          <w:szCs w:val="16"/>
        </w:rPr>
        <w:t>¶</w:t>
      </w:r>
      <w:r w:rsidRPr="004F6BE1">
        <w:rPr>
          <w:sz w:val="16"/>
          <w:szCs w:val="16"/>
        </w:rPr>
        <w:t xml:space="preserve"> pain-based inquiry projects because they believe that such approaches embody</w:t>
      </w:r>
      <w:r w:rsidRPr="004F6BE1">
        <w:rPr>
          <w:sz w:val="12"/>
          <w:szCs w:val="16"/>
        </w:rPr>
        <w:t>¶</w:t>
      </w:r>
      <w:r w:rsidRPr="004F6BE1">
        <w:rPr>
          <w:sz w:val="16"/>
          <w:szCs w:val="16"/>
        </w:rPr>
        <w:t xml:space="preserve"> what it means to do social science. The collection of pain narratives and the</w:t>
      </w:r>
      <w:r w:rsidRPr="004F6BE1">
        <w:rPr>
          <w:sz w:val="12"/>
          <w:szCs w:val="16"/>
        </w:rPr>
        <w:t>¶</w:t>
      </w:r>
      <w:r w:rsidRPr="004F6BE1">
        <w:rPr>
          <w:sz w:val="16"/>
          <w:szCs w:val="16"/>
        </w:rPr>
        <w:t xml:space="preserve"> theories of change that champion the value of such narratives are so prevalent</w:t>
      </w:r>
      <w:r w:rsidRPr="004F6BE1">
        <w:rPr>
          <w:sz w:val="12"/>
          <w:szCs w:val="16"/>
        </w:rPr>
        <w:t>¶</w:t>
      </w:r>
      <w:r w:rsidRPr="004F6BE1">
        <w:rPr>
          <w:sz w:val="16"/>
          <w:szCs w:val="16"/>
        </w:rPr>
        <w:t xml:space="preserve"> in the social sciences that one might surmise that they are indeed what the</w:t>
      </w:r>
      <w:r w:rsidRPr="004F6BE1">
        <w:rPr>
          <w:sz w:val="12"/>
          <w:szCs w:val="16"/>
        </w:rPr>
        <w:t>¶</w:t>
      </w:r>
      <w:r w:rsidRPr="004F6BE1">
        <w:rPr>
          <w:sz w:val="16"/>
          <w:szCs w:val="16"/>
        </w:rPr>
        <w:t xml:space="preserve"> academy is about. In her examination</w:t>
      </w:r>
      <w:r w:rsidRPr="004F6BE1">
        <w:rPr>
          <w:sz w:val="16"/>
        </w:rPr>
        <w:t xml:space="preserve"> </w:t>
      </w:r>
      <w:r w:rsidRPr="004F6BE1">
        <w:rPr>
          <w:rStyle w:val="StyleUnderline"/>
        </w:rPr>
        <w:t xml:space="preserve">of the symbolic violence of the academy, bell hooks </w:t>
      </w:r>
      <w:r w:rsidRPr="004F6BE1">
        <w:rPr>
          <w:sz w:val="16"/>
        </w:rPr>
        <w:t>(1990)</w:t>
      </w:r>
      <w:r w:rsidRPr="004F6BE1">
        <w:rPr>
          <w:sz w:val="12"/>
        </w:rPr>
        <w:t>¶</w:t>
      </w:r>
      <w:r w:rsidRPr="004F6BE1">
        <w:rPr>
          <w:sz w:val="16"/>
        </w:rPr>
        <w:t xml:space="preserve"> </w:t>
      </w:r>
      <w:r w:rsidRPr="004F6BE1">
        <w:rPr>
          <w:rStyle w:val="StyleUnderline"/>
        </w:rPr>
        <w:t>portrays</w:t>
      </w:r>
      <w:r w:rsidRPr="004F6BE1">
        <w:rPr>
          <w:sz w:val="16"/>
        </w:rPr>
        <w:t xml:space="preserve"> </w:t>
      </w:r>
      <w:r w:rsidRPr="004F6BE1">
        <w:rPr>
          <w:rStyle w:val="StyleUnderline"/>
        </w:rPr>
        <w:t>the core message from the academy to those on the margins</w:t>
      </w:r>
      <w:r w:rsidRPr="004F6BE1">
        <w:rPr>
          <w:sz w:val="16"/>
        </w:rPr>
        <w:t xml:space="preserve"> as thus: </w:t>
      </w:r>
      <w:r w:rsidRPr="004F6BE1">
        <w:rPr>
          <w:rStyle w:val="StyleUnderline"/>
        </w:rPr>
        <w:t>No need to hear your voice when I can talk about you better than you can speak about</w:t>
      </w:r>
      <w:r w:rsidRPr="004F6BE1">
        <w:rPr>
          <w:rStyle w:val="StyleUnderline"/>
          <w:sz w:val="12"/>
          <w:u w:val="none"/>
        </w:rPr>
        <w:t>¶</w:t>
      </w:r>
      <w:r w:rsidRPr="004F6BE1">
        <w:rPr>
          <w:rStyle w:val="StyleUnderline"/>
        </w:rPr>
        <w:t xml:space="preserve"> yourself.</w:t>
      </w:r>
      <w:r w:rsidRPr="004F6BE1">
        <w:rPr>
          <w:sz w:val="16"/>
        </w:rPr>
        <w:t xml:space="preserve"> No need to hear your voice. </w:t>
      </w:r>
      <w:r w:rsidRPr="004F6BE1">
        <w:rPr>
          <w:rStyle w:val="StyleUnderline"/>
        </w:rPr>
        <w:t>Only tell me about your pain.</w:t>
      </w:r>
      <w:r w:rsidRPr="004F6BE1">
        <w:rPr>
          <w:sz w:val="16"/>
        </w:rPr>
        <w:t xml:space="preserve"> </w:t>
      </w:r>
      <w:r w:rsidRPr="004F6BE1">
        <w:rPr>
          <w:rStyle w:val="StyleUnderline"/>
        </w:rPr>
        <w:t>I want to know</w:t>
      </w:r>
      <w:r w:rsidRPr="004F6BE1">
        <w:rPr>
          <w:rStyle w:val="StyleUnderline"/>
          <w:sz w:val="12"/>
          <w:u w:val="none"/>
        </w:rPr>
        <w:t>¶</w:t>
      </w:r>
      <w:r w:rsidRPr="004F6BE1">
        <w:rPr>
          <w:rStyle w:val="StyleUnderline"/>
        </w:rPr>
        <w:t xml:space="preserve"> your story. And then I will</w:t>
      </w:r>
      <w:r w:rsidRPr="004F6BE1">
        <w:rPr>
          <w:sz w:val="16"/>
        </w:rPr>
        <w:t xml:space="preserve"> tell it back to you in a new way. </w:t>
      </w:r>
      <w:r w:rsidRPr="004F6BE1">
        <w:rPr>
          <w:rStyle w:val="StyleUnderline"/>
        </w:rPr>
        <w:t>Tell it back to you in such</w:t>
      </w:r>
      <w:r w:rsidRPr="004F6BE1">
        <w:rPr>
          <w:rStyle w:val="StyleUnderline"/>
          <w:sz w:val="12"/>
          <w:u w:val="none"/>
        </w:rPr>
        <w:t>¶</w:t>
      </w:r>
      <w:r w:rsidRPr="004F6BE1">
        <w:rPr>
          <w:rStyle w:val="StyleUnderline"/>
        </w:rPr>
        <w:t xml:space="preserve"> a way that it has become mine</w:t>
      </w:r>
      <w:r w:rsidRPr="004F6BE1">
        <w:rPr>
          <w:sz w:val="16"/>
        </w:rPr>
        <w:t xml:space="preserve">, my own. </w:t>
      </w:r>
      <w:r w:rsidRPr="004F6BE1">
        <w:rPr>
          <w:rStyle w:val="StyleUnderline"/>
        </w:rPr>
        <w:t>Re-writing you I write myself anew.</w:t>
      </w:r>
      <w:r w:rsidRPr="004F6BE1">
        <w:rPr>
          <w:sz w:val="16"/>
        </w:rPr>
        <w:t xml:space="preserve"> </w:t>
      </w:r>
      <w:r w:rsidRPr="004F6BE1">
        <w:rPr>
          <w:rStyle w:val="StyleUnderline"/>
        </w:rPr>
        <w:t>I am</w:t>
      </w:r>
      <w:r w:rsidRPr="004F6BE1">
        <w:rPr>
          <w:rStyle w:val="StyleUnderline"/>
          <w:sz w:val="12"/>
          <w:u w:val="none"/>
        </w:rPr>
        <w:t>¶</w:t>
      </w:r>
      <w:r w:rsidRPr="004F6BE1">
        <w:rPr>
          <w:rStyle w:val="StyleUnderline"/>
        </w:rPr>
        <w:t xml:space="preserve"> still author, authority. I am still colonizer the speaking subject and you are now at the</w:t>
      </w:r>
      <w:r w:rsidRPr="004F6BE1">
        <w:rPr>
          <w:rStyle w:val="StyleUnderline"/>
          <w:sz w:val="12"/>
          <w:u w:val="none"/>
        </w:rPr>
        <w:t>¶</w:t>
      </w:r>
      <w:r w:rsidRPr="004F6BE1">
        <w:rPr>
          <w:rStyle w:val="StyleUnderline"/>
        </w:rPr>
        <w:t xml:space="preserve"> center of my talk.</w:t>
      </w:r>
      <w:r w:rsidRPr="004F6BE1">
        <w:rPr>
          <w:sz w:val="16"/>
        </w:rPr>
        <w:t xml:space="preserve"> (p. 343) </w:t>
      </w:r>
      <w:r w:rsidRPr="004F6BE1">
        <w:rPr>
          <w:sz w:val="16"/>
          <w:szCs w:val="16"/>
        </w:rPr>
        <w:t xml:space="preserve">Hooks’s words resonate with our observation of how much of </w:t>
      </w:r>
      <w:r w:rsidRPr="004F6BE1">
        <w:rPr>
          <w:rStyle w:val="StyleUnderline"/>
          <w:sz w:val="16"/>
          <w:szCs w:val="16"/>
        </w:rPr>
        <w:t>social science</w:t>
      </w:r>
      <w:r w:rsidRPr="004F6BE1">
        <w:rPr>
          <w:rStyle w:val="StyleUnderline"/>
          <w:sz w:val="12"/>
          <w:szCs w:val="16"/>
          <w:u w:val="none"/>
        </w:rPr>
        <w:t>¶</w:t>
      </w:r>
      <w:r w:rsidRPr="004F6BE1">
        <w:rPr>
          <w:sz w:val="16"/>
        </w:rPr>
        <w:t xml:space="preserve"> research </w:t>
      </w:r>
      <w:r w:rsidRPr="004F6BE1">
        <w:rPr>
          <w:rStyle w:val="StyleUnderline"/>
        </w:rPr>
        <w:t>is concerned with providing recognition to the presumed voiceless, a</w:t>
      </w:r>
      <w:r w:rsidRPr="004F6BE1">
        <w:rPr>
          <w:rStyle w:val="StyleUnderline"/>
          <w:sz w:val="12"/>
          <w:u w:val="none"/>
        </w:rPr>
        <w:t>¶</w:t>
      </w:r>
      <w:r w:rsidRPr="004F6BE1">
        <w:rPr>
          <w:rStyle w:val="StyleUnderline"/>
        </w:rPr>
        <w:t xml:space="preserve"> recognition that is enamored with knowing through pain.</w:t>
      </w:r>
      <w:r w:rsidRPr="004F6BE1">
        <w:rPr>
          <w:sz w:val="16"/>
        </w:rPr>
        <w:t xml:space="preserve"> Further, this passage</w:t>
      </w:r>
      <w:r w:rsidRPr="004F6BE1">
        <w:rPr>
          <w:sz w:val="12"/>
        </w:rPr>
        <w:t>¶</w:t>
      </w:r>
      <w:r w:rsidRPr="004F6BE1">
        <w:rPr>
          <w:sz w:val="16"/>
        </w:rPr>
        <w:t xml:space="preserve"> describes the ways in which the researcher’s voice is constituted by, legitimated</w:t>
      </w:r>
      <w:r w:rsidRPr="004F6BE1">
        <w:rPr>
          <w:sz w:val="12"/>
        </w:rPr>
        <w:t>¶</w:t>
      </w:r>
      <w:r w:rsidRPr="004F6BE1">
        <w:rPr>
          <w:sz w:val="16"/>
        </w:rPr>
        <w:t xml:space="preserve"> by, animated by the voices on the margins. </w:t>
      </w:r>
      <w:r w:rsidRPr="004F6BE1">
        <w:rPr>
          <w:rStyle w:val="StyleUnderline"/>
        </w:rPr>
        <w:t>The researcher-self is made anew by</w:t>
      </w:r>
      <w:r w:rsidRPr="004F6BE1">
        <w:rPr>
          <w:rStyle w:val="StyleUnderline"/>
          <w:sz w:val="12"/>
          <w:u w:val="none"/>
        </w:rPr>
        <w:t>¶</w:t>
      </w:r>
      <w:r w:rsidRPr="004F6BE1">
        <w:rPr>
          <w:rStyle w:val="StyleUnderline"/>
        </w:rPr>
        <w:t xml:space="preserve"> telling back the story of the</w:t>
      </w:r>
      <w:r w:rsidRPr="004F6BE1">
        <w:rPr>
          <w:sz w:val="16"/>
        </w:rPr>
        <w:t xml:space="preserve"> marginalized/</w:t>
      </w:r>
      <w:r w:rsidRPr="004F6BE1">
        <w:rPr>
          <w:rStyle w:val="StyleUnderline"/>
        </w:rPr>
        <w:t>subaltern</w:t>
      </w:r>
      <w:r w:rsidRPr="004F6BE1">
        <w:rPr>
          <w:sz w:val="16"/>
        </w:rPr>
        <w:t xml:space="preserve"> subject. Hooks works to</w:t>
      </w:r>
      <w:r w:rsidRPr="004F6BE1">
        <w:rPr>
          <w:sz w:val="12"/>
        </w:rPr>
        <w:t>¶</w:t>
      </w:r>
      <w:r w:rsidRPr="004F6BE1">
        <w:rPr>
          <w:sz w:val="16"/>
        </w:rPr>
        <w:t xml:space="preserve"> untangle the almost imperceptible differences between forces that silence and</w:t>
      </w:r>
      <w:r w:rsidRPr="004F6BE1">
        <w:rPr>
          <w:sz w:val="12"/>
        </w:rPr>
        <w:t>¶</w:t>
      </w:r>
      <w:r w:rsidRPr="004F6BE1">
        <w:rPr>
          <w:sz w:val="16"/>
        </w:rPr>
        <w:t xml:space="preserve"> forces that seemingly liberate by inviting those on the margins to speak, to tell</w:t>
      </w:r>
      <w:r w:rsidRPr="004F6BE1">
        <w:rPr>
          <w:sz w:val="12"/>
        </w:rPr>
        <w:t>¶</w:t>
      </w:r>
      <w:r w:rsidRPr="004F6BE1">
        <w:rPr>
          <w:sz w:val="16"/>
        </w:rPr>
        <w:t xml:space="preserve"> their stories. Yet the </w:t>
      </w:r>
      <w:r w:rsidRPr="004F6BE1">
        <w:rPr>
          <w:rStyle w:val="StyleUnderline"/>
        </w:rPr>
        <w:t>forces that invite those on the margins to speak also say, “Do</w:t>
      </w:r>
      <w:r w:rsidRPr="004F6BE1">
        <w:rPr>
          <w:rStyle w:val="StyleUnderline"/>
          <w:sz w:val="12"/>
          <w:u w:val="none"/>
        </w:rPr>
        <w:t>¶</w:t>
      </w:r>
      <w:r w:rsidRPr="004F6BE1">
        <w:rPr>
          <w:rStyle w:val="StyleUnderline"/>
        </w:rPr>
        <w:t xml:space="preserve"> not speak in a voice of resistance. Only speak from that space in the margin that</w:t>
      </w:r>
      <w:r w:rsidRPr="004F6BE1">
        <w:rPr>
          <w:rStyle w:val="StyleUnderline"/>
          <w:sz w:val="12"/>
          <w:u w:val="none"/>
        </w:rPr>
        <w:t>¶</w:t>
      </w:r>
      <w:r w:rsidRPr="004F6BE1">
        <w:rPr>
          <w:rStyle w:val="StyleUnderline"/>
        </w:rPr>
        <w:t xml:space="preserve"> is a sign of deprivation, a wound, an unfulfilled longing. Only speak your pain”</w:t>
      </w:r>
      <w:r w:rsidRPr="004F6BE1">
        <w:rPr>
          <w:rStyle w:val="StyleUnderline"/>
          <w:sz w:val="12"/>
          <w:u w:val="none"/>
        </w:rPr>
        <w:t>¶</w:t>
      </w:r>
      <w:r w:rsidRPr="004F6BE1">
        <w:rPr>
          <w:sz w:val="16"/>
        </w:rPr>
        <w:t xml:space="preserve"> (hooks, 1990, p. 343).</w:t>
      </w:r>
    </w:p>
    <w:p w14:paraId="451E3EFE" w14:textId="77777777" w:rsidR="00A76B2C" w:rsidRPr="004F6BE1" w:rsidRDefault="00A76B2C" w:rsidP="00A76B2C">
      <w:pPr>
        <w:pStyle w:val="Heading4"/>
        <w:numPr>
          <w:ilvl w:val="0"/>
          <w:numId w:val="17"/>
        </w:numPr>
      </w:pPr>
      <w:r w:rsidRPr="004F6BE1">
        <w:t xml:space="preserve">THE COLLECTION OF THE PAIN NARRATIVES AND WOUNDED IDENTITIES BY THE ACADEMIC RESEARCH SPACES SUCH AS DEBATE, WORKS TO ALLOW FOR THE SMOOTH FUNCTIONING OF WHITENESS AND COLONIALISM. THIS ALLOWS FOR THE ACADEMY TO BE A MERE SPECTATOR. THIS POWER OF SPECTATORSHIP IS THE ROOT CAUSE OF COLONIAL VIOLENCE, THIS TURNS THE AFF. WE MUST REFUSE TO BE GAZED AT, REFUSE TO BE AN OBJECT OF RESEARCH. </w:t>
      </w:r>
    </w:p>
    <w:p w14:paraId="34635DAF" w14:textId="77777777" w:rsidR="00A76B2C" w:rsidRPr="004F6BE1" w:rsidRDefault="00A76B2C" w:rsidP="00A76B2C">
      <w:pPr>
        <w:ind w:left="720"/>
      </w:pPr>
      <w:r w:rsidRPr="004F6BE1">
        <w:rPr>
          <w:rStyle w:val="Style13ptBold"/>
        </w:rPr>
        <w:t>Tuck and Yang 2014</w:t>
      </w:r>
      <w:r w:rsidRPr="004F6BE1">
        <w:t xml:space="preserve"> [Eve, &amp; K.W., “R-Words: Refusing Research.” In n D. Paris &amp; M. T. Winn (Eds.) </w:t>
      </w:r>
      <w:r w:rsidRPr="004F6BE1">
        <w:rPr>
          <w:u w:val="single"/>
        </w:rPr>
        <w:t>Humanizing research: Decolonizing qualitative inquiry with youth and communities</w:t>
      </w:r>
      <w:r w:rsidRPr="004F6BE1">
        <w:t xml:space="preserve"> (pp. 223-248). Thousand Oakes, CA: Sage Publications. Pp. 223-6]</w:t>
      </w:r>
    </w:p>
    <w:p w14:paraId="630DD106" w14:textId="77777777" w:rsidR="00A76B2C" w:rsidRPr="004F6BE1" w:rsidRDefault="00A76B2C" w:rsidP="00A76B2C">
      <w:pPr>
        <w:ind w:left="720"/>
        <w:rPr>
          <w:sz w:val="16"/>
        </w:rPr>
      </w:pPr>
      <w:r w:rsidRPr="004F6BE1">
        <w:rPr>
          <w:sz w:val="16"/>
        </w:rPr>
        <w:t>Research is a dirty word among many Native communities (Tuhiwai Smith,</w:t>
      </w:r>
      <w:r w:rsidRPr="004F6BE1">
        <w:rPr>
          <w:sz w:val="12"/>
        </w:rPr>
        <w:t>¶</w:t>
      </w:r>
      <w:r w:rsidRPr="004F6BE1">
        <w:rPr>
          <w:sz w:val="16"/>
        </w:rPr>
        <w:t xml:space="preserve"> 1999), and arguably, also among ghettoized (Kelley, 1997), Orientalized</w:t>
      </w:r>
      <w:r w:rsidRPr="004F6BE1">
        <w:rPr>
          <w:sz w:val="12"/>
        </w:rPr>
        <w:t>¶</w:t>
      </w:r>
      <w:r w:rsidRPr="004F6BE1">
        <w:rPr>
          <w:sz w:val="16"/>
        </w:rPr>
        <w:t xml:space="preserve"> (Said, 1978), and other communities of overstudied Others. The ethical</w:t>
      </w:r>
      <w:r w:rsidRPr="004F6BE1">
        <w:rPr>
          <w:sz w:val="12"/>
        </w:rPr>
        <w:t>¶</w:t>
      </w:r>
      <w:r w:rsidRPr="004F6BE1">
        <w:rPr>
          <w:sz w:val="16"/>
        </w:rPr>
        <w:t xml:space="preserve"> standards of the academic</w:t>
      </w:r>
      <w:r w:rsidRPr="004F6BE1">
        <w:rPr>
          <w:rStyle w:val="StyleUnderline"/>
        </w:rPr>
        <w:t xml:space="preserve"> i</w:t>
      </w:r>
      <w:r w:rsidRPr="004F6BE1">
        <w:rPr>
          <w:sz w:val="16"/>
        </w:rPr>
        <w:t>ndustrial complex are a recent development, and like</w:t>
      </w:r>
      <w:r w:rsidRPr="004F6BE1">
        <w:rPr>
          <w:sz w:val="12"/>
        </w:rPr>
        <w:t>¶</w:t>
      </w:r>
      <w:r w:rsidRPr="004F6BE1">
        <w:rPr>
          <w:sz w:val="16"/>
        </w:rPr>
        <w:t xml:space="preserve"> so many post–civil rights reforms, do not always do enough to ensure that social</w:t>
      </w:r>
      <w:r w:rsidRPr="004F6BE1">
        <w:rPr>
          <w:sz w:val="12"/>
        </w:rPr>
        <w:t>¶</w:t>
      </w:r>
      <w:r w:rsidRPr="004F6BE1">
        <w:rPr>
          <w:sz w:val="16"/>
        </w:rPr>
        <w:t xml:space="preserve"> science research is deeply ethical, meaningful, or useful for the individual or community</w:t>
      </w:r>
      <w:r w:rsidRPr="004F6BE1">
        <w:rPr>
          <w:sz w:val="12"/>
        </w:rPr>
        <w:t>¶</w:t>
      </w:r>
      <w:r w:rsidRPr="004F6BE1">
        <w:rPr>
          <w:sz w:val="16"/>
        </w:rPr>
        <w:t xml:space="preserve"> being researched. </w:t>
      </w:r>
      <w:r w:rsidRPr="004F6BE1">
        <w:rPr>
          <w:rStyle w:val="StyleUnderline"/>
          <w:sz w:val="16"/>
          <w:szCs w:val="16"/>
        </w:rPr>
        <w:t>Social science</w:t>
      </w:r>
      <w:r w:rsidRPr="004F6BE1">
        <w:rPr>
          <w:sz w:val="16"/>
        </w:rPr>
        <w:t xml:space="preserve"> often </w:t>
      </w:r>
      <w:r w:rsidRPr="004F6BE1">
        <w:rPr>
          <w:rStyle w:val="StyleUnderline"/>
        </w:rPr>
        <w:t>works to collect stories of pain and</w:t>
      </w:r>
      <w:r w:rsidRPr="004F6BE1">
        <w:rPr>
          <w:rStyle w:val="StyleUnderline"/>
          <w:sz w:val="12"/>
        </w:rPr>
        <w:t>¶</w:t>
      </w:r>
      <w:r w:rsidRPr="004F6BE1">
        <w:rPr>
          <w:rStyle w:val="StyleUnderline"/>
        </w:rPr>
        <w:t xml:space="preserve"> humiliation in the lives of those being researched for commodification.</w:t>
      </w:r>
      <w:r w:rsidRPr="004F6BE1">
        <w:rPr>
          <w:sz w:val="16"/>
        </w:rPr>
        <w:t xml:space="preserve"> However,</w:t>
      </w:r>
      <w:r w:rsidRPr="004F6BE1">
        <w:rPr>
          <w:sz w:val="12"/>
        </w:rPr>
        <w:t>¶</w:t>
      </w:r>
      <w:r w:rsidRPr="004F6BE1">
        <w:rPr>
          <w:sz w:val="16"/>
        </w:rPr>
        <w:t xml:space="preserve"> </w:t>
      </w:r>
      <w:r w:rsidRPr="004F6BE1">
        <w:rPr>
          <w:rStyle w:val="StyleUnderline"/>
        </w:rPr>
        <w:t>these same stories of pain and humiliation are part of the collective wisdom that</w:t>
      </w:r>
      <w:r w:rsidRPr="004F6BE1">
        <w:rPr>
          <w:rStyle w:val="StyleUnderline"/>
          <w:sz w:val="12"/>
        </w:rPr>
        <w:t>¶</w:t>
      </w:r>
      <w:r w:rsidRPr="004F6BE1">
        <w:rPr>
          <w:rStyle w:val="StyleUnderline"/>
        </w:rPr>
        <w:t xml:space="preserve"> often informs the writings of researchers who attempt to position their intellectual</w:t>
      </w:r>
      <w:r w:rsidRPr="004F6BE1">
        <w:rPr>
          <w:rStyle w:val="StyleUnderline"/>
          <w:sz w:val="12"/>
        </w:rPr>
        <w:t>¶</w:t>
      </w:r>
      <w:r w:rsidRPr="004F6BE1">
        <w:rPr>
          <w:rStyle w:val="StyleUnderline"/>
        </w:rPr>
        <w:t xml:space="preserve"> work as decolonization. Indeed, to refute the crime, we may need to name it. How</w:t>
      </w:r>
      <w:r w:rsidRPr="004F6BE1">
        <w:rPr>
          <w:rStyle w:val="StyleUnderline"/>
          <w:sz w:val="12"/>
        </w:rPr>
        <w:t>¶</w:t>
      </w:r>
      <w:r w:rsidRPr="004F6BE1">
        <w:rPr>
          <w:rStyle w:val="StyleUnderline"/>
        </w:rPr>
        <w:t xml:space="preserve"> do we learn from and respect the wisdom and desires in the stories that we (over)</w:t>
      </w:r>
      <w:r w:rsidRPr="004F6BE1">
        <w:rPr>
          <w:rStyle w:val="StyleUnderline"/>
          <w:sz w:val="12"/>
        </w:rPr>
        <w:t>¶</w:t>
      </w:r>
      <w:r w:rsidRPr="004F6BE1">
        <w:rPr>
          <w:rStyle w:val="StyleUnderline"/>
        </w:rPr>
        <w:t xml:space="preserve"> hear, while refusing to portray/betray them to the spectacle of the settler colonial</w:t>
      </w:r>
      <w:r w:rsidRPr="004F6BE1">
        <w:rPr>
          <w:rStyle w:val="StyleUnderline"/>
          <w:sz w:val="12"/>
        </w:rPr>
        <w:t>¶</w:t>
      </w:r>
      <w:r w:rsidRPr="004F6BE1">
        <w:rPr>
          <w:rStyle w:val="StyleUnderline"/>
        </w:rPr>
        <w:t xml:space="preserve"> gaze? How do we develop an ethics for research that differentiates between</w:t>
      </w:r>
      <w:r w:rsidRPr="004F6BE1">
        <w:rPr>
          <w:rStyle w:val="StyleUnderline"/>
          <w:sz w:val="12"/>
        </w:rPr>
        <w:t>¶</w:t>
      </w:r>
      <w:r w:rsidRPr="004F6BE1">
        <w:rPr>
          <w:rStyle w:val="StyleUnderline"/>
        </w:rPr>
        <w:t xml:space="preserve"> power—which deserves a denuding, indeed petrifying scrutiny—and people?</w:t>
      </w:r>
      <w:r w:rsidRPr="004F6BE1">
        <w:rPr>
          <w:sz w:val="16"/>
        </w:rPr>
        <w:t xml:space="preserve"> At</w:t>
      </w:r>
      <w:r w:rsidRPr="004F6BE1">
        <w:rPr>
          <w:sz w:val="12"/>
        </w:rPr>
        <w:t>¶</w:t>
      </w:r>
      <w:r w:rsidRPr="004F6BE1">
        <w:rPr>
          <w:sz w:val="16"/>
        </w:rPr>
        <w:t xml:space="preserve"> the same time, as fraught as research is in its complicity with power, it is one of</w:t>
      </w:r>
      <w:r w:rsidRPr="004F6BE1">
        <w:rPr>
          <w:sz w:val="12"/>
        </w:rPr>
        <w:t>¶</w:t>
      </w:r>
      <w:r w:rsidRPr="004F6BE1">
        <w:rPr>
          <w:sz w:val="16"/>
        </w:rPr>
        <w:t xml:space="preserve"> the last places for legitimated inquiry. It is at least still a space that proclaims to</w:t>
      </w:r>
      <w:r w:rsidRPr="004F6BE1">
        <w:rPr>
          <w:sz w:val="12"/>
        </w:rPr>
        <w:t>¶</w:t>
      </w:r>
      <w:r w:rsidRPr="004F6BE1">
        <w:rPr>
          <w:sz w:val="16"/>
        </w:rPr>
        <w:t xml:space="preserve"> care about curiosity. In this essay, </w:t>
      </w:r>
      <w:r w:rsidRPr="004F6BE1">
        <w:rPr>
          <w:rStyle w:val="StyleUnderline"/>
        </w:rPr>
        <w:t>we theorize refusal not just as a “no,” but as a</w:t>
      </w:r>
      <w:r w:rsidRPr="004F6BE1">
        <w:rPr>
          <w:rStyle w:val="StyleUnderline"/>
          <w:sz w:val="12"/>
        </w:rPr>
        <w:t>¶</w:t>
      </w:r>
      <w:r w:rsidRPr="004F6BE1">
        <w:rPr>
          <w:rStyle w:val="StyleUnderline"/>
        </w:rPr>
        <w:t xml:space="preserve"> type of investigation into “what you need to know and what I refuse to write in”</w:t>
      </w:r>
      <w:r w:rsidRPr="004F6BE1">
        <w:rPr>
          <w:rStyle w:val="StyleUnderline"/>
          <w:sz w:val="12"/>
        </w:rPr>
        <w:t>¶</w:t>
      </w:r>
      <w:r w:rsidRPr="004F6BE1">
        <w:rPr>
          <w:sz w:val="16"/>
        </w:rPr>
        <w:t xml:space="preserve"> (Simpson, 2007, p. 72). Therefore, </w:t>
      </w:r>
      <w:r w:rsidRPr="004F6BE1">
        <w:rPr>
          <w:rStyle w:val="StyleUnderline"/>
        </w:rPr>
        <w:t>we present a refusal to do research, or a refusal</w:t>
      </w:r>
      <w:r w:rsidRPr="004F6BE1">
        <w:rPr>
          <w:rStyle w:val="StyleUnderline"/>
          <w:sz w:val="12"/>
        </w:rPr>
        <w:t>¶</w:t>
      </w:r>
      <w:r w:rsidRPr="004F6BE1">
        <w:rPr>
          <w:rStyle w:val="StyleUnderline"/>
        </w:rPr>
        <w:t xml:space="preserve"> within research, as a way of thinking about humanizing researchers. </w:t>
      </w:r>
      <w:r w:rsidRPr="004F6BE1">
        <w:rPr>
          <w:sz w:val="16"/>
        </w:rPr>
        <w:t>We have organized this chapter into four portions. In the first three sections,</w:t>
      </w:r>
      <w:r w:rsidRPr="004F6BE1">
        <w:rPr>
          <w:sz w:val="12"/>
        </w:rPr>
        <w:t>¶</w:t>
      </w:r>
      <w:r w:rsidRPr="004F6BE1">
        <w:rPr>
          <w:sz w:val="16"/>
        </w:rPr>
        <w:t xml:space="preserve"> we lay out three axioms of social science research. Following the work of Eve</w:t>
      </w:r>
      <w:r w:rsidRPr="004F6BE1">
        <w:rPr>
          <w:sz w:val="12"/>
        </w:rPr>
        <w:t>¶</w:t>
      </w:r>
      <w:r w:rsidRPr="004F6BE1">
        <w:rPr>
          <w:sz w:val="16"/>
        </w:rPr>
        <w:t xml:space="preserve"> Kosofsky Sedgwick (1990), we use the exposition of these axioms to articulate</w:t>
      </w:r>
      <w:r w:rsidRPr="004F6BE1">
        <w:rPr>
          <w:sz w:val="12"/>
        </w:rPr>
        <w:t>¶</w:t>
      </w:r>
      <w:r w:rsidRPr="004F6BE1">
        <w:rPr>
          <w:sz w:val="16"/>
        </w:rPr>
        <w:t xml:space="preserve"> otherwise implicit, methodological, definitional, self-evident groundings (p. 12)</w:t>
      </w:r>
      <w:r w:rsidRPr="004F6BE1">
        <w:rPr>
          <w:sz w:val="12"/>
        </w:rPr>
        <w:t>¶</w:t>
      </w:r>
      <w:r w:rsidRPr="004F6BE1">
        <w:rPr>
          <w:sz w:val="16"/>
        </w:rPr>
        <w:t xml:space="preserve"> of our arguments and observations of </w:t>
      </w:r>
      <w:r w:rsidRPr="004F6BE1">
        <w:rPr>
          <w:rStyle w:val="StyleUnderline"/>
        </w:rPr>
        <w:t>refusal.</w:t>
      </w:r>
      <w:r w:rsidRPr="004F6BE1">
        <w:rPr>
          <w:sz w:val="16"/>
        </w:rPr>
        <w:t xml:space="preserve"> </w:t>
      </w:r>
      <w:r w:rsidRPr="004F6BE1">
        <w:rPr>
          <w:rStyle w:val="StyleUnderline"/>
        </w:rPr>
        <w:t>The axioms are: (I) The subaltern</w:t>
      </w:r>
      <w:r w:rsidRPr="004F6BE1">
        <w:rPr>
          <w:rStyle w:val="StyleUnderline"/>
          <w:sz w:val="12"/>
        </w:rPr>
        <w:t>¶</w:t>
      </w:r>
      <w:r w:rsidRPr="004F6BE1">
        <w:rPr>
          <w:rStyle w:val="StyleUnderline"/>
        </w:rPr>
        <w:t xml:space="preserve"> can speak, but is only invited to speak her/our pain; (II) there are some forms of</w:t>
      </w:r>
      <w:r w:rsidRPr="004F6BE1">
        <w:rPr>
          <w:rStyle w:val="StyleUnderline"/>
          <w:sz w:val="12"/>
        </w:rPr>
        <w:t>¶</w:t>
      </w:r>
      <w:r w:rsidRPr="004F6BE1">
        <w:rPr>
          <w:rStyle w:val="StyleUnderline"/>
        </w:rPr>
        <w:t xml:space="preserve"> knowledge that the academy doesn’t deserve;</w:t>
      </w:r>
      <w:r w:rsidRPr="004F6BE1">
        <w:rPr>
          <w:sz w:val="16"/>
        </w:rPr>
        <w:t xml:space="preserve"> and (III) research may not be the</w:t>
      </w:r>
      <w:r w:rsidRPr="004F6BE1">
        <w:rPr>
          <w:sz w:val="12"/>
        </w:rPr>
        <w:t>¶</w:t>
      </w:r>
      <w:r w:rsidRPr="004F6BE1">
        <w:rPr>
          <w:sz w:val="16"/>
        </w:rPr>
        <w:t xml:space="preserve"> intervention that is needed. We realize that these axioms may not appear self evident</w:t>
      </w:r>
      <w:r w:rsidRPr="004F6BE1">
        <w:rPr>
          <w:sz w:val="12"/>
        </w:rPr>
        <w:t>¶</w:t>
      </w:r>
      <w:r w:rsidRPr="004F6BE1">
        <w:rPr>
          <w:sz w:val="16"/>
        </w:rPr>
        <w:t xml:space="preserve"> to everyone, yet asserting them as apparent allows us to proceed toward</w:t>
      </w:r>
      <w:r w:rsidRPr="004F6BE1">
        <w:rPr>
          <w:sz w:val="12"/>
        </w:rPr>
        <w:t>¶</w:t>
      </w:r>
      <w:r w:rsidRPr="004F6BE1">
        <w:rPr>
          <w:sz w:val="16"/>
        </w:rPr>
        <w:t xml:space="preserve"> the often unquestioned limits of research. Indeed, “in dealing with an open secret</w:t>
      </w:r>
      <w:r w:rsidRPr="004F6BE1">
        <w:rPr>
          <w:sz w:val="12"/>
        </w:rPr>
        <w:t>¶</w:t>
      </w:r>
      <w:r w:rsidRPr="004F6BE1">
        <w:rPr>
          <w:sz w:val="16"/>
        </w:rPr>
        <w:t xml:space="preserve"> structure, it’s only by being shameless about risking the obvious that we</w:t>
      </w:r>
      <w:r w:rsidRPr="004F6BE1">
        <w:rPr>
          <w:sz w:val="12"/>
        </w:rPr>
        <w:t>¶</w:t>
      </w:r>
      <w:r w:rsidRPr="004F6BE1">
        <w:rPr>
          <w:sz w:val="16"/>
        </w:rPr>
        <w:t xml:space="preserve"> happen into the vicinity of the transformative” (Sedgwick, 1990, p. 22). In the</w:t>
      </w:r>
      <w:r w:rsidRPr="004F6BE1">
        <w:rPr>
          <w:sz w:val="12"/>
        </w:rPr>
        <w:t>¶</w:t>
      </w:r>
      <w:r w:rsidRPr="004F6BE1">
        <w:rPr>
          <w:sz w:val="16"/>
        </w:rPr>
        <w:t xml:space="preserve"> fourth section of the chapter, we theorize refusal in earnest, exploring ideas that</w:t>
      </w:r>
      <w:r w:rsidRPr="004F6BE1">
        <w:rPr>
          <w:sz w:val="12"/>
        </w:rPr>
        <w:t>¶</w:t>
      </w:r>
      <w:r w:rsidRPr="004F6BE1">
        <w:rPr>
          <w:sz w:val="16"/>
        </w:rPr>
        <w:t xml:space="preserve"> are still forming. Our thinking and writing in this essay is informed by our readings of postcolonial</w:t>
      </w:r>
      <w:r w:rsidRPr="004F6BE1">
        <w:rPr>
          <w:sz w:val="12"/>
        </w:rPr>
        <w:t>¶</w:t>
      </w:r>
      <w:r w:rsidRPr="004F6BE1">
        <w:rPr>
          <w:sz w:val="16"/>
        </w:rPr>
        <w:t xml:space="preserve"> literatures and critical literatures on settler colonialism. We locate much of</w:t>
      </w:r>
      <w:r w:rsidRPr="004F6BE1">
        <w:rPr>
          <w:sz w:val="12"/>
        </w:rPr>
        <w:t>¶</w:t>
      </w:r>
      <w:r w:rsidRPr="004F6BE1">
        <w:rPr>
          <w:sz w:val="16"/>
        </w:rPr>
        <w:t xml:space="preserve"> our analysis inside/in relation to the discourse of settler colonialism, the particular</w:t>
      </w:r>
      <w:r w:rsidRPr="004F6BE1">
        <w:rPr>
          <w:sz w:val="12"/>
        </w:rPr>
        <w:t>¶</w:t>
      </w:r>
      <w:r w:rsidRPr="004F6BE1">
        <w:rPr>
          <w:sz w:val="16"/>
        </w:rPr>
        <w:t xml:space="preserve"> shape of colonial domination in the United States and elsewhere, including</w:t>
      </w:r>
      <w:r w:rsidRPr="004F6BE1">
        <w:rPr>
          <w:sz w:val="12"/>
        </w:rPr>
        <w:t>¶</w:t>
      </w:r>
      <w:r w:rsidRPr="004F6BE1">
        <w:rPr>
          <w:sz w:val="16"/>
        </w:rPr>
        <w:t xml:space="preserve"> Canada, New Zealand, and Australia. Settler colonialism can be differentiated</w:t>
      </w:r>
      <w:r w:rsidRPr="004F6BE1">
        <w:rPr>
          <w:sz w:val="12"/>
        </w:rPr>
        <w:t>¶</w:t>
      </w:r>
      <w:r w:rsidRPr="004F6BE1">
        <w:rPr>
          <w:sz w:val="16"/>
        </w:rPr>
        <w:t xml:space="preserve"> from what one might call exogenous colonialism in that the colonizers arrive at a</w:t>
      </w:r>
      <w:r w:rsidRPr="004F6BE1">
        <w:rPr>
          <w:sz w:val="12"/>
        </w:rPr>
        <w:t>¶</w:t>
      </w:r>
      <w:r w:rsidRPr="004F6BE1">
        <w:rPr>
          <w:sz w:val="16"/>
        </w:rPr>
        <w:t xml:space="preserve"> place (“discovering” it) and make it a permanent home (claiming it). </w:t>
      </w:r>
      <w:r w:rsidRPr="004F6BE1">
        <w:rPr>
          <w:rStyle w:val="StyleUnderline"/>
        </w:rPr>
        <w:t>The permanence</w:t>
      </w:r>
      <w:r w:rsidRPr="004F6BE1">
        <w:rPr>
          <w:rStyle w:val="StyleUnderline"/>
          <w:sz w:val="12"/>
        </w:rPr>
        <w:t>¶</w:t>
      </w:r>
      <w:r w:rsidRPr="004F6BE1">
        <w:rPr>
          <w:rStyle w:val="StyleUnderline"/>
        </w:rPr>
        <w:t xml:space="preserve"> of settler colonialism makes it a structure, not just an event</w:t>
      </w:r>
      <w:r w:rsidRPr="004F6BE1">
        <w:rPr>
          <w:sz w:val="16"/>
        </w:rPr>
        <w:t xml:space="preserve"> (Wolfe, 1999).</w:t>
      </w:r>
      <w:r w:rsidRPr="004F6BE1">
        <w:rPr>
          <w:sz w:val="12"/>
        </w:rPr>
        <w:t>¶</w:t>
      </w:r>
      <w:r w:rsidRPr="004F6BE1">
        <w:rPr>
          <w:sz w:val="16"/>
        </w:rPr>
        <w:t xml:space="preserve"> </w:t>
      </w:r>
      <w:r w:rsidRPr="004F6BE1">
        <w:rPr>
          <w:rStyle w:val="StyleUnderline"/>
        </w:rPr>
        <w:t>The settler colonial nation-state is dependent on destroying and erasing</w:t>
      </w:r>
      <w:r w:rsidRPr="004F6BE1">
        <w:rPr>
          <w:rStyle w:val="StyleUnderline"/>
          <w:sz w:val="12"/>
        </w:rPr>
        <w:t>¶</w:t>
      </w:r>
      <w:r w:rsidRPr="004F6BE1">
        <w:rPr>
          <w:rStyle w:val="StyleUnderline"/>
        </w:rPr>
        <w:t xml:space="preserve"> Indigenous inhabitants in order to clear them from valuable land. The settler</w:t>
      </w:r>
      <w:r w:rsidRPr="004F6BE1">
        <w:rPr>
          <w:rStyle w:val="StyleUnderline"/>
          <w:sz w:val="12"/>
        </w:rPr>
        <w:t>¶</w:t>
      </w:r>
      <w:r w:rsidRPr="004F6BE1">
        <w:rPr>
          <w:rStyle w:val="StyleUnderline"/>
        </w:rPr>
        <w:t xml:space="preserve"> colonial structure also requires the enslavement and labor of bodies that have</w:t>
      </w:r>
      <w:r w:rsidRPr="004F6BE1">
        <w:rPr>
          <w:rStyle w:val="StyleUnderline"/>
          <w:sz w:val="12"/>
        </w:rPr>
        <w:t>¶</w:t>
      </w:r>
      <w:r w:rsidRPr="004F6BE1">
        <w:rPr>
          <w:rStyle w:val="StyleUnderline"/>
        </w:rPr>
        <w:t xml:space="preserve"> been stolen from their homelands and transported in order to labor the land stolen</w:t>
      </w:r>
      <w:r w:rsidRPr="004F6BE1">
        <w:rPr>
          <w:rStyle w:val="StyleUnderline"/>
          <w:sz w:val="12"/>
        </w:rPr>
        <w:t>¶</w:t>
      </w:r>
      <w:r w:rsidRPr="004F6BE1">
        <w:rPr>
          <w:rStyle w:val="StyleUnderline"/>
        </w:rPr>
        <w:t xml:space="preserve"> from Indigenous people. Settler colonialism refers to a triad relationship, between</w:t>
      </w:r>
      <w:r w:rsidRPr="004F6BE1">
        <w:rPr>
          <w:rStyle w:val="StyleUnderline"/>
          <w:sz w:val="12"/>
        </w:rPr>
        <w:t>¶</w:t>
      </w:r>
      <w:r w:rsidRPr="004F6BE1">
        <w:rPr>
          <w:rStyle w:val="StyleUnderline"/>
        </w:rPr>
        <w:t xml:space="preserve"> the White settler</w:t>
      </w:r>
      <w:r w:rsidRPr="004F6BE1">
        <w:rPr>
          <w:sz w:val="16"/>
        </w:rPr>
        <w:t xml:space="preserve"> (who is valued for his leadership and innovative mind), </w:t>
      </w:r>
      <w:r w:rsidRPr="004F6BE1">
        <w:rPr>
          <w:rStyle w:val="StyleUnderline"/>
        </w:rPr>
        <w:t>the disappeared</w:t>
      </w:r>
      <w:r w:rsidRPr="004F6BE1">
        <w:rPr>
          <w:rStyle w:val="StyleUnderline"/>
          <w:sz w:val="12"/>
        </w:rPr>
        <w:t>¶</w:t>
      </w:r>
      <w:r w:rsidRPr="004F6BE1">
        <w:rPr>
          <w:rStyle w:val="StyleUnderline"/>
        </w:rPr>
        <w:t xml:space="preserve"> Indigenous peoples</w:t>
      </w:r>
      <w:r w:rsidRPr="004F6BE1">
        <w:rPr>
          <w:sz w:val="16"/>
        </w:rPr>
        <w:t xml:space="preserve"> (whose land is valued, so they and their claims to it</w:t>
      </w:r>
      <w:r w:rsidRPr="004F6BE1">
        <w:rPr>
          <w:sz w:val="12"/>
        </w:rPr>
        <w:t>¶</w:t>
      </w:r>
      <w:r w:rsidRPr="004F6BE1">
        <w:rPr>
          <w:sz w:val="16"/>
        </w:rPr>
        <w:t xml:space="preserve"> must be extinguished), </w:t>
      </w:r>
      <w:r w:rsidRPr="004F6BE1">
        <w:rPr>
          <w:rStyle w:val="StyleUnderline"/>
        </w:rPr>
        <w:t>and the chattel slaves</w:t>
      </w:r>
      <w:r w:rsidRPr="004F6BE1">
        <w:rPr>
          <w:sz w:val="16"/>
        </w:rPr>
        <w:t xml:space="preserve"> (whose bodies are valuable but</w:t>
      </w:r>
      <w:r w:rsidRPr="004F6BE1">
        <w:rPr>
          <w:sz w:val="12"/>
        </w:rPr>
        <w:t>¶</w:t>
      </w:r>
      <w:r w:rsidRPr="004F6BE1">
        <w:rPr>
          <w:sz w:val="16"/>
        </w:rPr>
        <w:t xml:space="preserve"> ownable, abusable, and murderable). We believe that </w:t>
      </w:r>
      <w:r w:rsidRPr="004F6BE1">
        <w:rPr>
          <w:rStyle w:val="StyleUnderline"/>
        </w:rPr>
        <w:t>this triad is the basis of the</w:t>
      </w:r>
      <w:r w:rsidRPr="004F6BE1">
        <w:rPr>
          <w:rStyle w:val="StyleUnderline"/>
          <w:sz w:val="12"/>
        </w:rPr>
        <w:t>¶</w:t>
      </w:r>
      <w:r w:rsidRPr="004F6BE1">
        <w:rPr>
          <w:rStyle w:val="StyleUnderline"/>
        </w:rPr>
        <w:t xml:space="preserve"> formation of Whiteness in settler colonial nation-states, and that the interplay of</w:t>
      </w:r>
      <w:r w:rsidRPr="004F6BE1">
        <w:rPr>
          <w:rStyle w:val="StyleUnderline"/>
          <w:sz w:val="12"/>
        </w:rPr>
        <w:t>¶</w:t>
      </w:r>
      <w:r w:rsidRPr="004F6BE1">
        <w:rPr>
          <w:rStyle w:val="StyleUnderline"/>
        </w:rPr>
        <w:t xml:space="preserve"> erasure, bodies, land, and violence is characteristic of the permanence of settler</w:t>
      </w:r>
      <w:r w:rsidRPr="004F6BE1">
        <w:rPr>
          <w:rStyle w:val="StyleUnderline"/>
          <w:sz w:val="12"/>
        </w:rPr>
        <w:t>¶</w:t>
      </w:r>
      <w:r w:rsidRPr="004F6BE1">
        <w:rPr>
          <w:rStyle w:val="StyleUnderline"/>
        </w:rPr>
        <w:t xml:space="preserve"> colonial structures.</w:t>
      </w:r>
      <w:r w:rsidRPr="004F6BE1">
        <w:rPr>
          <w:sz w:val="16"/>
        </w:rPr>
        <w:t xml:space="preserve"> </w:t>
      </w:r>
      <w:r w:rsidRPr="004F6BE1">
        <w:rPr>
          <w:rStyle w:val="StyleUnderline"/>
        </w:rPr>
        <w:t>Under coloniality, Descartes’ formulation</w:t>
      </w:r>
      <w:r w:rsidRPr="004F6BE1">
        <w:rPr>
          <w:sz w:val="16"/>
        </w:rPr>
        <w:t>, cognito ergo sum (“</w:t>
      </w:r>
      <w:r w:rsidRPr="004F6BE1">
        <w:rPr>
          <w:rStyle w:val="StyleUnderline"/>
        </w:rPr>
        <w:t>I think, therefore</w:t>
      </w:r>
      <w:r w:rsidRPr="004F6BE1">
        <w:rPr>
          <w:rStyle w:val="StyleUnderline"/>
          <w:sz w:val="12"/>
        </w:rPr>
        <w:t>¶</w:t>
      </w:r>
      <w:r w:rsidRPr="004F6BE1">
        <w:rPr>
          <w:rStyle w:val="StyleUnderline"/>
        </w:rPr>
        <w:t xml:space="preserve"> I am”) transforms into</w:t>
      </w:r>
      <w:r w:rsidRPr="004F6BE1">
        <w:rPr>
          <w:sz w:val="16"/>
        </w:rPr>
        <w:t xml:space="preserve"> ego conquiro (“</w:t>
      </w:r>
      <w:r w:rsidRPr="004F6BE1">
        <w:rPr>
          <w:rStyle w:val="StyleUnderline"/>
        </w:rPr>
        <w:t>I conquer, therefore I am”</w:t>
      </w:r>
      <w:r w:rsidRPr="004F6BE1">
        <w:rPr>
          <w:sz w:val="16"/>
        </w:rPr>
        <w:t>; Dussel, 1985;</w:t>
      </w:r>
      <w:r w:rsidRPr="004F6BE1">
        <w:rPr>
          <w:sz w:val="12"/>
        </w:rPr>
        <w:t>¶</w:t>
      </w:r>
      <w:r w:rsidRPr="004F6BE1">
        <w:rPr>
          <w:sz w:val="16"/>
        </w:rPr>
        <w:t xml:space="preserve"> Maldonado-Torres, 2007; Ndlvou-Gatsheni, 2011). Nelson Maldonado-Torres</w:t>
      </w:r>
      <w:r w:rsidRPr="004F6BE1">
        <w:rPr>
          <w:sz w:val="12"/>
        </w:rPr>
        <w:t>¶</w:t>
      </w:r>
      <w:r w:rsidRPr="004F6BE1">
        <w:rPr>
          <w:sz w:val="16"/>
        </w:rPr>
        <w:t xml:space="preserve"> (2009) expounds on this relationship of the conqueror’s sense-of-self to his</w:t>
      </w:r>
      <w:r w:rsidRPr="004F6BE1">
        <w:rPr>
          <w:sz w:val="12"/>
        </w:rPr>
        <w:t>¶</w:t>
      </w:r>
      <w:r w:rsidRPr="004F6BE1">
        <w:rPr>
          <w:sz w:val="16"/>
        </w:rPr>
        <w:t xml:space="preserve"> knowledge-of-others (“I know her, therefore I am me”). </w:t>
      </w:r>
      <w:r w:rsidRPr="004F6BE1">
        <w:rPr>
          <w:rStyle w:val="Emphasis"/>
        </w:rPr>
        <w:t>Knowledge of self/Others</w:t>
      </w:r>
      <w:r w:rsidRPr="004F6BE1">
        <w:rPr>
          <w:rStyle w:val="Emphasis"/>
          <w:b w:val="0"/>
          <w:sz w:val="12"/>
        </w:rPr>
        <w:t>¶</w:t>
      </w:r>
      <w:r w:rsidRPr="004F6BE1">
        <w:rPr>
          <w:rStyle w:val="Emphasis"/>
        </w:rPr>
        <w:t xml:space="preserve"> became the philosophical justification for the acquisition of bodies and territories,</w:t>
      </w:r>
      <w:r w:rsidRPr="004F6BE1">
        <w:rPr>
          <w:rStyle w:val="Emphasis"/>
          <w:b w:val="0"/>
          <w:sz w:val="12"/>
        </w:rPr>
        <w:t>¶</w:t>
      </w:r>
      <w:r w:rsidRPr="004F6BE1">
        <w:rPr>
          <w:rStyle w:val="Emphasis"/>
        </w:rPr>
        <w:t xml:space="preserve"> and the rule over them. Thus the right to conquer is intimately connected to</w:t>
      </w:r>
      <w:r w:rsidRPr="004F6BE1">
        <w:rPr>
          <w:rStyle w:val="Emphasis"/>
          <w:b w:val="0"/>
          <w:sz w:val="12"/>
        </w:rPr>
        <w:t>¶</w:t>
      </w:r>
      <w:r w:rsidRPr="004F6BE1">
        <w:rPr>
          <w:rStyle w:val="Emphasis"/>
        </w:rPr>
        <w:t xml:space="preserve"> the right to know</w:t>
      </w:r>
      <w:r w:rsidRPr="004F6BE1">
        <w:rPr>
          <w:sz w:val="16"/>
        </w:rPr>
        <w:t xml:space="preserve"> (“I know, therefore I conquer, therefore I am”). Maldonado-</w:t>
      </w:r>
      <w:r w:rsidRPr="004F6BE1">
        <w:rPr>
          <w:sz w:val="12"/>
        </w:rPr>
        <w:t>¶</w:t>
      </w:r>
      <w:r w:rsidRPr="004F6BE1">
        <w:rPr>
          <w:sz w:val="16"/>
        </w:rPr>
        <w:t xml:space="preserve"> Torres (2009) explains that for Levi Strauss, the self/Other knowledge paradigm</w:t>
      </w:r>
      <w:r w:rsidRPr="004F6BE1">
        <w:rPr>
          <w:sz w:val="12"/>
        </w:rPr>
        <w:t>¶</w:t>
      </w:r>
      <w:r w:rsidRPr="004F6BE1">
        <w:rPr>
          <w:sz w:val="16"/>
        </w:rPr>
        <w:t xml:space="preserve"> is the methodological rule for the birth of ethnology as a science (pp. 3–4). Settler colonial knowledge is premised on frontiers;</w:t>
      </w:r>
      <w:r w:rsidRPr="004F6BE1">
        <w:rPr>
          <w:rStyle w:val="StyleUnderline"/>
        </w:rPr>
        <w:t xml:space="preserve"> conquest</w:t>
      </w:r>
      <w:r w:rsidRPr="004F6BE1">
        <w:rPr>
          <w:sz w:val="16"/>
        </w:rPr>
        <w:t>, then,</w:t>
      </w:r>
      <w:r w:rsidRPr="004F6BE1">
        <w:rPr>
          <w:rStyle w:val="StyleUnderline"/>
        </w:rPr>
        <w:t xml:space="preserve"> is an exercise</w:t>
      </w:r>
      <w:r w:rsidRPr="004F6BE1">
        <w:rPr>
          <w:rStyle w:val="StyleUnderline"/>
          <w:sz w:val="12"/>
        </w:rPr>
        <w:t>¶</w:t>
      </w:r>
      <w:r w:rsidRPr="004F6BE1">
        <w:rPr>
          <w:rStyle w:val="StyleUnderline"/>
        </w:rPr>
        <w:t xml:space="preserve"> of the felt entitlement to transgress</w:t>
      </w:r>
      <w:r w:rsidRPr="004F6BE1">
        <w:rPr>
          <w:sz w:val="16"/>
        </w:rPr>
        <w:t xml:space="preserve"> these limits</w:t>
      </w:r>
      <w:r w:rsidRPr="004F6BE1">
        <w:rPr>
          <w:rStyle w:val="StyleUnderline"/>
        </w:rPr>
        <w:t>. Refusal</w:t>
      </w:r>
      <w:r w:rsidRPr="004F6BE1">
        <w:rPr>
          <w:sz w:val="16"/>
        </w:rPr>
        <w:t>, and stances of refusal in</w:t>
      </w:r>
      <w:r w:rsidRPr="004F6BE1">
        <w:rPr>
          <w:sz w:val="12"/>
        </w:rPr>
        <w:t>¶</w:t>
      </w:r>
      <w:r w:rsidRPr="004F6BE1">
        <w:rPr>
          <w:sz w:val="16"/>
        </w:rPr>
        <w:t xml:space="preserve"> research,</w:t>
      </w:r>
      <w:r w:rsidRPr="004F6BE1">
        <w:rPr>
          <w:rStyle w:val="StyleUnderline"/>
        </w:rPr>
        <w:t xml:space="preserve"> are attempts to place limits on conquest and the colonization of knowledge</w:t>
      </w:r>
      <w:r w:rsidRPr="004F6BE1">
        <w:rPr>
          <w:rStyle w:val="StyleUnderline"/>
          <w:sz w:val="12"/>
        </w:rPr>
        <w:t>¶</w:t>
      </w:r>
      <w:r w:rsidRPr="004F6BE1">
        <w:rPr>
          <w:rStyle w:val="StyleUnderline"/>
        </w:rPr>
        <w:t xml:space="preserve"> by marking what is off limits, what is not up for grabs or discussion, what is</w:t>
      </w:r>
      <w:r w:rsidRPr="004F6BE1">
        <w:rPr>
          <w:rStyle w:val="StyleUnderline"/>
          <w:sz w:val="12"/>
        </w:rPr>
        <w:t>¶</w:t>
      </w:r>
      <w:r w:rsidRPr="004F6BE1">
        <w:rPr>
          <w:rStyle w:val="StyleUnderline"/>
        </w:rPr>
        <w:t xml:space="preserve"> sacred, and what can’t be known. </w:t>
      </w:r>
      <w:r w:rsidRPr="004F6BE1">
        <w:rPr>
          <w:sz w:val="16"/>
          <w:szCs w:val="16"/>
        </w:rPr>
        <w:t xml:space="preserve">To speak of limits in such a way makes some liberal thinkers uncomfortable, and¶ may, to them, seem dangerous. When access to information, to knowledge, to the¶ intellectual commons is controlled by the people who generate that information¶ [participants in a research study], it can be seen as a violation of shared standards of¶ justice and truth. (Simpson, 2007, p. 74) </w:t>
      </w:r>
      <w:r w:rsidRPr="004F6BE1">
        <w:rPr>
          <w:rStyle w:val="StyleUnderline"/>
        </w:rPr>
        <w:t>By</w:t>
      </w:r>
      <w:r w:rsidRPr="004F6BE1">
        <w:rPr>
          <w:sz w:val="16"/>
        </w:rPr>
        <w:t xml:space="preserve"> </w:t>
      </w:r>
      <w:r w:rsidRPr="004F6BE1">
        <w:rPr>
          <w:rStyle w:val="StyleUnderline"/>
        </w:rPr>
        <w:t>forwarding</w:t>
      </w:r>
      <w:r w:rsidRPr="004F6BE1">
        <w:rPr>
          <w:sz w:val="16"/>
        </w:rPr>
        <w:t xml:space="preserve"> </w:t>
      </w:r>
      <w:r w:rsidRPr="004F6BE1">
        <w:rPr>
          <w:rStyle w:val="StyleUnderline"/>
        </w:rPr>
        <w:t>a framework of refusal</w:t>
      </w:r>
      <w:r w:rsidRPr="004F6BE1">
        <w:rPr>
          <w:sz w:val="16"/>
        </w:rPr>
        <w:t xml:space="preserve"> within (and to) research in this chapter, we</w:t>
      </w:r>
      <w:r w:rsidRPr="004F6BE1">
        <w:rPr>
          <w:sz w:val="12"/>
        </w:rPr>
        <w:t>¶</w:t>
      </w:r>
      <w:r w:rsidRPr="004F6BE1">
        <w:rPr>
          <w:sz w:val="16"/>
        </w:rPr>
        <w:t xml:space="preserve"> are not simply prescribing limits to social science research. </w:t>
      </w:r>
      <w:r w:rsidRPr="004F6BE1">
        <w:rPr>
          <w:rStyle w:val="StyleUnderline"/>
        </w:rPr>
        <w:t xml:space="preserve">We are </w:t>
      </w:r>
      <w:r w:rsidRPr="004F6BE1">
        <w:rPr>
          <w:rStyle w:val="Emphasis"/>
        </w:rPr>
        <w:t>making visible</w:t>
      </w:r>
      <w:r w:rsidRPr="004F6BE1">
        <w:rPr>
          <w:rStyle w:val="StyleUnderline"/>
          <w:sz w:val="12"/>
        </w:rPr>
        <w:t>¶</w:t>
      </w:r>
      <w:r w:rsidRPr="004F6BE1">
        <w:rPr>
          <w:rStyle w:val="StyleUnderline"/>
        </w:rPr>
        <w:t xml:space="preserve"> invisibilized limits, containments, and seizures that research already stakes out.</w:t>
      </w:r>
      <w:r w:rsidRPr="004F6BE1">
        <w:rPr>
          <w:sz w:val="16"/>
        </w:rPr>
        <w:t xml:space="preserve"> </w:t>
      </w:r>
      <w:r w:rsidRPr="004F6BE1">
        <w:rPr>
          <w:rStyle w:val="StyleUnderline"/>
        </w:rPr>
        <w:t>One major colonial task of social science</w:t>
      </w:r>
      <w:r w:rsidRPr="004F6BE1">
        <w:rPr>
          <w:sz w:val="16"/>
        </w:rPr>
        <w:t xml:space="preserve"> research that has emerged </w:t>
      </w:r>
      <w:r w:rsidRPr="004F6BE1">
        <w:rPr>
          <w:rStyle w:val="StyleUnderline"/>
        </w:rPr>
        <w:t>is to pose</w:t>
      </w:r>
      <w:r w:rsidRPr="004F6BE1">
        <w:rPr>
          <w:rStyle w:val="StyleUnderline"/>
          <w:sz w:val="12"/>
        </w:rPr>
        <w:t>¶</w:t>
      </w:r>
      <w:r w:rsidRPr="004F6BE1">
        <w:rPr>
          <w:rStyle w:val="StyleUnderline"/>
        </w:rPr>
        <w:t xml:space="preserve"> as</w:t>
      </w:r>
      <w:r w:rsidRPr="004F6BE1">
        <w:rPr>
          <w:sz w:val="16"/>
        </w:rPr>
        <w:t xml:space="preserve"> voicebox, ventriloquist, </w:t>
      </w:r>
      <w:r w:rsidRPr="004F6BE1">
        <w:rPr>
          <w:rStyle w:val="StyleUnderline"/>
        </w:rPr>
        <w:t>interpreter of subaltern voice.</w:t>
      </w:r>
      <w:r w:rsidRPr="004F6BE1">
        <w:rPr>
          <w:sz w:val="16"/>
        </w:rPr>
        <w:t xml:space="preserve"> Gayatri Spivak’s important</w:t>
      </w:r>
      <w:r w:rsidRPr="004F6BE1">
        <w:rPr>
          <w:sz w:val="12"/>
        </w:rPr>
        <w:t>¶</w:t>
      </w:r>
      <w:r w:rsidRPr="004F6BE1">
        <w:rPr>
          <w:sz w:val="16"/>
        </w:rPr>
        <w:t xml:space="preserve"> monograph, Can the Subaltern Speak? (2010), is a foundational text in postcolonial</w:t>
      </w:r>
      <w:r w:rsidRPr="004F6BE1">
        <w:rPr>
          <w:sz w:val="12"/>
        </w:rPr>
        <w:t>¶</w:t>
      </w:r>
      <w:r w:rsidRPr="004F6BE1">
        <w:rPr>
          <w:sz w:val="16"/>
        </w:rPr>
        <w:t xml:space="preserve"> studies, prompting a variety of scholarly responses, spin-offs, and</w:t>
      </w:r>
      <w:r w:rsidRPr="004F6BE1">
        <w:rPr>
          <w:sz w:val="12"/>
        </w:rPr>
        <w:t>¶</w:t>
      </w:r>
      <w:r w:rsidRPr="004F6BE1">
        <w:rPr>
          <w:sz w:val="16"/>
        </w:rPr>
        <w:t xml:space="preserve"> counterquestions, including does the subaltern speak? Can the colonizer/settler</w:t>
      </w:r>
      <w:r w:rsidRPr="004F6BE1">
        <w:rPr>
          <w:sz w:val="12"/>
        </w:rPr>
        <w:t>¶</w:t>
      </w:r>
      <w:r w:rsidRPr="004F6BE1">
        <w:rPr>
          <w:sz w:val="16"/>
        </w:rPr>
        <w:t xml:space="preserve"> listen? Can the subaltern be heard? Can the subaltern act? In our view, Spivak’s</w:t>
      </w:r>
      <w:r w:rsidRPr="004F6BE1">
        <w:rPr>
          <w:sz w:val="12"/>
        </w:rPr>
        <w:t>¶</w:t>
      </w:r>
      <w:r w:rsidRPr="004F6BE1">
        <w:rPr>
          <w:sz w:val="16"/>
        </w:rPr>
        <w:t xml:space="preserve"> question in the monograph, said more transparently, is </w:t>
      </w:r>
      <w:r w:rsidRPr="004F6BE1">
        <w:rPr>
          <w:rStyle w:val="StyleUnderline"/>
        </w:rPr>
        <w:t>can the subaltern speak in/</w:t>
      </w:r>
      <w:r w:rsidRPr="004F6BE1">
        <w:rPr>
          <w:rStyle w:val="StyleUnderline"/>
          <w:sz w:val="12"/>
        </w:rPr>
        <w:t>¶</w:t>
      </w:r>
      <w:r w:rsidRPr="004F6BE1">
        <w:rPr>
          <w:rStyle w:val="StyleUnderline"/>
        </w:rPr>
        <w:t xml:space="preserve"> to the academy?</w:t>
      </w:r>
      <w:r w:rsidRPr="004F6BE1">
        <w:rPr>
          <w:sz w:val="16"/>
        </w:rPr>
        <w:t xml:space="preserve"> Our reading of the essay prompts our own duet of questions,</w:t>
      </w:r>
      <w:r w:rsidRPr="004F6BE1">
        <w:rPr>
          <w:sz w:val="12"/>
        </w:rPr>
        <w:t>¶</w:t>
      </w:r>
      <w:r w:rsidRPr="004F6BE1">
        <w:rPr>
          <w:sz w:val="16"/>
        </w:rPr>
        <w:t xml:space="preserve"> which we move in and out of in this essay: What does the academy do? What does</w:t>
      </w:r>
      <w:r w:rsidRPr="004F6BE1">
        <w:rPr>
          <w:sz w:val="12"/>
        </w:rPr>
        <w:t>¶</w:t>
      </w:r>
      <w:r w:rsidRPr="004F6BE1">
        <w:rPr>
          <w:sz w:val="16"/>
        </w:rPr>
        <w:t xml:space="preserve"> social science research do? </w:t>
      </w:r>
      <w:r w:rsidRPr="004F6BE1">
        <w:rPr>
          <w:rStyle w:val="StyleUnderline"/>
        </w:rPr>
        <w:t>Though one might approach these questions empirically,</w:t>
      </w:r>
      <w:r w:rsidRPr="004F6BE1">
        <w:rPr>
          <w:rStyle w:val="StyleUnderline"/>
          <w:sz w:val="12"/>
        </w:rPr>
        <w:t>¶</w:t>
      </w:r>
      <w:r w:rsidRPr="004F6BE1">
        <w:rPr>
          <w:rStyle w:val="StyleUnderline"/>
        </w:rPr>
        <w:t xml:space="preserve"> we emphasize the usefulness of engaging these questions pedagogically; that</w:t>
      </w:r>
      <w:r w:rsidRPr="004F6BE1">
        <w:rPr>
          <w:rStyle w:val="StyleUnderline"/>
          <w:sz w:val="12"/>
        </w:rPr>
        <w:t>¶</w:t>
      </w:r>
      <w:r w:rsidRPr="004F6BE1">
        <w:rPr>
          <w:rStyle w:val="StyleUnderline"/>
        </w:rPr>
        <w:t xml:space="preserve"> is, posing the question not just to determine the answer, but because the rich conversations</w:t>
      </w:r>
      <w:r w:rsidRPr="004F6BE1">
        <w:rPr>
          <w:rStyle w:val="StyleUnderline"/>
          <w:sz w:val="12"/>
        </w:rPr>
        <w:t>¶</w:t>
      </w:r>
      <w:r w:rsidRPr="004F6BE1">
        <w:rPr>
          <w:rStyle w:val="StyleUnderline"/>
        </w:rPr>
        <w:t xml:space="preserve"> that will lead to an answer are meaningful.</w:t>
      </w:r>
      <w:r w:rsidRPr="004F6BE1">
        <w:rPr>
          <w:sz w:val="16"/>
        </w:rPr>
        <w:t xml:space="preserve"> </w:t>
      </w:r>
      <w:r w:rsidRPr="004F6BE1">
        <w:rPr>
          <w:rStyle w:val="StyleUnderline"/>
        </w:rPr>
        <w:t>The question</w:t>
      </w:r>
      <w:r w:rsidRPr="004F6BE1">
        <w:rPr>
          <w:sz w:val="16"/>
        </w:rPr>
        <w:t>—What does</w:t>
      </w:r>
      <w:r w:rsidRPr="004F6BE1">
        <w:rPr>
          <w:sz w:val="12"/>
        </w:rPr>
        <w:t>¶</w:t>
      </w:r>
      <w:r w:rsidRPr="004F6BE1">
        <w:rPr>
          <w:sz w:val="16"/>
        </w:rPr>
        <w:t xml:space="preserve"> or can research do?—</w:t>
      </w:r>
      <w:r w:rsidRPr="004F6BE1">
        <w:rPr>
          <w:rStyle w:val="StyleUnderline"/>
        </w:rPr>
        <w:t>is not a cynical</w:t>
      </w:r>
      <w:r w:rsidRPr="004F6BE1">
        <w:rPr>
          <w:sz w:val="16"/>
        </w:rPr>
        <w:t xml:space="preserve"> question, </w:t>
      </w:r>
      <w:r w:rsidRPr="004F6BE1">
        <w:rPr>
          <w:rStyle w:val="StyleUnderline"/>
        </w:rPr>
        <w:t>but</w:t>
      </w:r>
      <w:r w:rsidRPr="004F6BE1">
        <w:rPr>
          <w:sz w:val="16"/>
        </w:rPr>
        <w:t xml:space="preserve"> one that </w:t>
      </w:r>
      <w:r w:rsidRPr="004F6BE1">
        <w:rPr>
          <w:rStyle w:val="StyleUnderline"/>
        </w:rPr>
        <w:t>tries to understand</w:t>
      </w:r>
      <w:r w:rsidRPr="004F6BE1">
        <w:rPr>
          <w:rStyle w:val="StyleUnderline"/>
          <w:sz w:val="12"/>
        </w:rPr>
        <w:t>¶</w:t>
      </w:r>
      <w:r w:rsidRPr="004F6BE1">
        <w:rPr>
          <w:rStyle w:val="StyleUnderline"/>
        </w:rPr>
        <w:t xml:space="preserve"> more about research as a human activity.</w:t>
      </w:r>
      <w:r w:rsidRPr="004F6BE1">
        <w:rPr>
          <w:sz w:val="16"/>
        </w:rPr>
        <w:t xml:space="preserve"> The question is similar to questions we</w:t>
      </w:r>
      <w:r w:rsidRPr="004F6BE1">
        <w:rPr>
          <w:sz w:val="12"/>
        </w:rPr>
        <w:t>¶</w:t>
      </w:r>
      <w:r w:rsidRPr="004F6BE1">
        <w:rPr>
          <w:sz w:val="16"/>
        </w:rPr>
        <w:t xml:space="preserve"> might ask of other human activities, such as, why do we work? Why do we dance?</w:t>
      </w:r>
      <w:r w:rsidRPr="004F6BE1">
        <w:rPr>
          <w:sz w:val="12"/>
        </w:rPr>
        <w:t>¶</w:t>
      </w:r>
      <w:r w:rsidRPr="004F6BE1">
        <w:rPr>
          <w:sz w:val="16"/>
        </w:rPr>
        <w:t xml:space="preserve"> Why do we do ceremony? At first, the responses might be very pragmatic, but they</w:t>
      </w:r>
      <w:r w:rsidRPr="004F6BE1">
        <w:rPr>
          <w:sz w:val="12"/>
        </w:rPr>
        <w:t>¶</w:t>
      </w:r>
      <w:r w:rsidRPr="004F6BE1">
        <w:rPr>
          <w:sz w:val="16"/>
        </w:rPr>
        <w:t xml:space="preserve"> give way to more philosophical reflections. </w:t>
      </w:r>
      <w:r w:rsidRPr="004F6BE1">
        <w:rPr>
          <w:sz w:val="16"/>
          <w:szCs w:val="16"/>
        </w:rPr>
        <w:t>Returning to Spivak’s question, in Can the Subaltern Speak? Spivak casts¶ Foucault and Deleuze as “hegemonic radicals” (2010, p. 23) who unwittingly align themselves with bourgeois sociologists who fill the place of ideology¶ with a continuistic “unconscious” or a parasubjective “culture” . . . . In the name¶ of desire, they tacitly reintroduce the undivided subject into the discourse of¶ power . . . (pp. 26–27) Observing Foucault and Deleuze’s almost romantic admiration for the “reality”</w:t>
      </w:r>
      <w:r w:rsidRPr="004F6BE1">
        <w:rPr>
          <w:sz w:val="12"/>
          <w:szCs w:val="16"/>
        </w:rPr>
        <w:t>¶</w:t>
      </w:r>
      <w:r w:rsidRPr="004F6BE1">
        <w:rPr>
          <w:sz w:val="16"/>
          <w:szCs w:val="16"/>
        </w:rPr>
        <w:t xml:space="preserve"> of the factory, the school, the barracks, the prison, the police station, and</w:t>
      </w:r>
      <w:r w:rsidRPr="004F6BE1">
        <w:rPr>
          <w:sz w:val="12"/>
          <w:szCs w:val="16"/>
        </w:rPr>
        <w:t>¶</w:t>
      </w:r>
      <w:r w:rsidRPr="004F6BE1">
        <w:rPr>
          <w:sz w:val="16"/>
          <w:szCs w:val="16"/>
        </w:rPr>
        <w:t xml:space="preserve"> their insistence that the masses know these (more) real realities perfectly well,</w:t>
      </w:r>
      <w:r w:rsidRPr="004F6BE1">
        <w:rPr>
          <w:sz w:val="12"/>
          <w:szCs w:val="16"/>
        </w:rPr>
        <w:t>¶</w:t>
      </w:r>
      <w:r w:rsidRPr="004F6BE1">
        <w:rPr>
          <w:sz w:val="16"/>
          <w:szCs w:val="16"/>
        </w:rPr>
        <w:t xml:space="preserve"> far better than intellectuals, and “certainly say it very well,” (Deleuze, as cited in Spivak, 2010, p. 27), Spivak</w:t>
      </w:r>
      <w:r w:rsidRPr="004F6BE1">
        <w:rPr>
          <w:sz w:val="16"/>
        </w:rPr>
        <w:t xml:space="preserve"> delivers this analysis: “The ventriloquism of the</w:t>
      </w:r>
      <w:r w:rsidRPr="004F6BE1">
        <w:rPr>
          <w:sz w:val="12"/>
        </w:rPr>
        <w:t>¶</w:t>
      </w:r>
      <w:r w:rsidRPr="004F6BE1">
        <w:rPr>
          <w:sz w:val="16"/>
        </w:rPr>
        <w:t xml:space="preserve"> speaking subaltern is the left intellectual’s stock-in-trade” (2010, p. 27). </w:t>
      </w:r>
      <w:r w:rsidRPr="004F6BE1">
        <w:rPr>
          <w:rStyle w:val="StyleUnderline"/>
        </w:rPr>
        <w:t>Spivak</w:t>
      </w:r>
      <w:r w:rsidRPr="004F6BE1">
        <w:rPr>
          <w:rStyle w:val="StyleUnderline"/>
          <w:sz w:val="12"/>
        </w:rPr>
        <w:t>¶</w:t>
      </w:r>
      <w:r w:rsidRPr="004F6BE1">
        <w:rPr>
          <w:rStyle w:val="StyleUnderline"/>
        </w:rPr>
        <w:t xml:space="preserve"> critiques the position of the intellectual who is invested in the ventriloquism of</w:t>
      </w:r>
      <w:r w:rsidRPr="004F6BE1">
        <w:rPr>
          <w:rStyle w:val="StyleUnderline"/>
          <w:sz w:val="12"/>
        </w:rPr>
        <w:t>¶</w:t>
      </w:r>
      <w:r w:rsidRPr="004F6BE1">
        <w:rPr>
          <w:rStyle w:val="StyleUnderline"/>
        </w:rPr>
        <w:t xml:space="preserve"> the speaking subaltern</w:t>
      </w:r>
      <w:r w:rsidRPr="004F6BE1">
        <w:rPr>
          <w:sz w:val="16"/>
        </w:rPr>
        <w:t xml:space="preserve"> for the banality of what serves as evidence of such</w:t>
      </w:r>
      <w:r w:rsidRPr="004F6BE1">
        <w:rPr>
          <w:sz w:val="12"/>
        </w:rPr>
        <w:t>¶</w:t>
      </w:r>
      <w:r w:rsidRPr="004F6BE1">
        <w:rPr>
          <w:sz w:val="16"/>
        </w:rPr>
        <w:t xml:space="preserve"> “speech,”</w:t>
      </w:r>
      <w:r w:rsidRPr="004F6BE1">
        <w:rPr>
          <w:rStyle w:val="StyleUnderline"/>
        </w:rPr>
        <w:t xml:space="preserve"> and for the ways in which intellectuals take opportunity to conflate the</w:t>
      </w:r>
      <w:r w:rsidRPr="004F6BE1">
        <w:rPr>
          <w:rStyle w:val="StyleUnderline"/>
          <w:sz w:val="12"/>
        </w:rPr>
        <w:t>¶</w:t>
      </w:r>
      <w:r w:rsidRPr="004F6BE1">
        <w:rPr>
          <w:rStyle w:val="StyleUnderline"/>
        </w:rPr>
        <w:t xml:space="preserve"> work and struggle of the subaltern with the work of the intellectual, which only</w:t>
      </w:r>
      <w:r w:rsidRPr="004F6BE1">
        <w:rPr>
          <w:rStyle w:val="StyleUnderline"/>
          <w:sz w:val="12"/>
        </w:rPr>
        <w:t>¶</w:t>
      </w:r>
      <w:r w:rsidRPr="004F6BE1">
        <w:rPr>
          <w:rStyle w:val="StyleUnderline"/>
        </w:rPr>
        <w:t xml:space="preserve"> serves to make more significant/authentic their own work</w:t>
      </w:r>
      <w:r w:rsidRPr="004F6BE1">
        <w:rPr>
          <w:sz w:val="16"/>
        </w:rPr>
        <w:t xml:space="preserve"> (p. 29). </w:t>
      </w:r>
      <w:r w:rsidRPr="004F6BE1">
        <w:rPr>
          <w:rStyle w:val="StyleUnderline"/>
        </w:rPr>
        <w:t>All of it is</w:t>
      </w:r>
      <w:r w:rsidRPr="004F6BE1">
        <w:rPr>
          <w:sz w:val="16"/>
        </w:rPr>
        <w:t xml:space="preserve"> part</w:t>
      </w:r>
      <w:r w:rsidRPr="004F6BE1">
        <w:rPr>
          <w:sz w:val="12"/>
        </w:rPr>
        <w:t>¶</w:t>
      </w:r>
      <w:r w:rsidRPr="004F6BE1">
        <w:rPr>
          <w:sz w:val="16"/>
        </w:rPr>
        <w:t xml:space="preserve"> of a scheme of </w:t>
      </w:r>
      <w:r w:rsidRPr="004F6BE1">
        <w:rPr>
          <w:rStyle w:val="StyleUnderline"/>
        </w:rPr>
        <w:t xml:space="preserve">self-aggrandizing. </w:t>
      </w:r>
      <w:r w:rsidRPr="004F6BE1">
        <w:rPr>
          <w:sz w:val="16"/>
        </w:rPr>
        <w:t>Rosalind Morris, reading Spivak, criticizes nostalgia in</w:t>
      </w:r>
      <w:r w:rsidRPr="004F6BE1">
        <w:rPr>
          <w:rStyle w:val="StyleUnderline"/>
        </w:rPr>
        <w:t xml:space="preserve"> the academy</w:t>
      </w:r>
      <w:r w:rsidRPr="004F6BE1">
        <w:rPr>
          <w:sz w:val="16"/>
        </w:rPr>
        <w:t xml:space="preserve"> that</w:t>
      </w:r>
      <w:r w:rsidRPr="004F6BE1">
        <w:rPr>
          <w:sz w:val="12"/>
        </w:rPr>
        <w:t>¶</w:t>
      </w:r>
      <w:r w:rsidRPr="004F6BE1">
        <w:rPr>
          <w:sz w:val="16"/>
        </w:rPr>
        <w:t xml:space="preserve"> </w:t>
      </w:r>
      <w:r w:rsidRPr="004F6BE1">
        <w:rPr>
          <w:rStyle w:val="StyleUnderline"/>
        </w:rPr>
        <w:t xml:space="preserve">“bears a </w:t>
      </w:r>
      <w:r w:rsidRPr="004F6BE1">
        <w:rPr>
          <w:rStyle w:val="Emphasis"/>
        </w:rPr>
        <w:t>secret valorization and hypostatization</w:t>
      </w:r>
      <w:r w:rsidRPr="004F6BE1">
        <w:rPr>
          <w:rStyle w:val="StyleUnderline"/>
        </w:rPr>
        <w:t xml:space="preserve"> of subalternity as an identity—to</w:t>
      </w:r>
      <w:r w:rsidRPr="004F6BE1">
        <w:rPr>
          <w:rStyle w:val="StyleUnderline"/>
          <w:sz w:val="12"/>
        </w:rPr>
        <w:t>¶</w:t>
      </w:r>
      <w:r w:rsidRPr="004F6BE1">
        <w:rPr>
          <w:rStyle w:val="StyleUnderline"/>
        </w:rPr>
        <w:t xml:space="preserve"> be </w:t>
      </w:r>
      <w:r w:rsidRPr="004F6BE1">
        <w:rPr>
          <w:rStyle w:val="Emphasis"/>
        </w:rPr>
        <w:t>recalled, renarrated, reclaimed, and revalidated”</w:t>
      </w:r>
      <w:r w:rsidRPr="004F6BE1">
        <w:rPr>
          <w:sz w:val="16"/>
        </w:rPr>
        <w:t xml:space="preserve"> (2010, p. 8). </w:t>
      </w:r>
      <w:r w:rsidRPr="004F6BE1">
        <w:rPr>
          <w:sz w:val="16"/>
          <w:szCs w:val="16"/>
        </w:rPr>
        <w:t xml:space="preserve">Subalternity is less an identity than what we might call a predicament, but this is true¶ in a very odd sense. For, in Spivak’s definition, it is the structured place from which¶ the capacity to access power is radically obstructed. To the extent than anyone¶ escapes the muting of subalternity, she ceases being a subaltern. Spivak says this is¶ to be desired. And who could disagree? There is neither authenticity nor virtue in the¶ position of the oppressed. There is simply (or not so simply) oppression. Even so, we¶ are moved to wonder, in this context, what burden this places on the memory work¶ in the aftermath of education. What kind of representation becomes available to the¶ one who, having partially escaped the silence of subalternity, is nonetheless possessed¶ by the consciousness of having been obstructed, contained, or simply misread¶ for so much of her life? (Morris, 2010, p. 8) </w:t>
      </w:r>
      <w:r w:rsidRPr="004F6BE1">
        <w:rPr>
          <w:rStyle w:val="StyleUnderline"/>
        </w:rPr>
        <w:t>We take this burden of speaking in/to the academy, while being misrecognized</w:t>
      </w:r>
      <w:r w:rsidRPr="004F6BE1">
        <w:rPr>
          <w:sz w:val="12"/>
        </w:rPr>
        <w:t>¶</w:t>
      </w:r>
      <w:r w:rsidRPr="004F6BE1">
        <w:rPr>
          <w:sz w:val="16"/>
        </w:rPr>
        <w:t xml:space="preserve"> as the speaking subaltern or being required to ventriloquate for the subaltern, </w:t>
      </w:r>
      <w:r w:rsidRPr="004F6BE1">
        <w:rPr>
          <w:rStyle w:val="StyleUnderline"/>
        </w:rPr>
        <w:t>as</w:t>
      </w:r>
      <w:r w:rsidRPr="004F6BE1">
        <w:rPr>
          <w:rStyle w:val="StyleUnderline"/>
          <w:sz w:val="12"/>
        </w:rPr>
        <w:t>¶</w:t>
      </w:r>
      <w:r w:rsidRPr="004F6BE1">
        <w:rPr>
          <w:rStyle w:val="StyleUnderline"/>
        </w:rPr>
        <w:t xml:space="preserve"> a starting dilemma for the work of</w:t>
      </w:r>
      <w:r w:rsidRPr="004F6BE1">
        <w:rPr>
          <w:sz w:val="16"/>
        </w:rPr>
        <w:t xml:space="preserve"> representation for </w:t>
      </w:r>
      <w:r w:rsidRPr="004F6BE1">
        <w:rPr>
          <w:rStyle w:val="StyleUnderline"/>
        </w:rPr>
        <w:t>decolonizing</w:t>
      </w:r>
      <w:r w:rsidRPr="004F6BE1">
        <w:rPr>
          <w:sz w:val="16"/>
        </w:rPr>
        <w:t xml:space="preserve"> researchers. It</w:t>
      </w:r>
      <w:r w:rsidRPr="004F6BE1">
        <w:rPr>
          <w:sz w:val="12"/>
        </w:rPr>
        <w:t>¶</w:t>
      </w:r>
      <w:r w:rsidRPr="004F6BE1">
        <w:rPr>
          <w:sz w:val="16"/>
        </w:rPr>
        <w:t xml:space="preserve"> is our sense that there is much value </w:t>
      </w:r>
      <w:r w:rsidRPr="004F6BE1">
        <w:rPr>
          <w:rStyle w:val="StyleUnderline"/>
        </w:rPr>
        <w:t>in working to subvert and avert the carrying</w:t>
      </w:r>
      <w:r w:rsidRPr="004F6BE1">
        <w:rPr>
          <w:rStyle w:val="StyleUnderline"/>
          <w:sz w:val="12"/>
        </w:rPr>
        <w:t>¶</w:t>
      </w:r>
      <w:r w:rsidRPr="004F6BE1">
        <w:rPr>
          <w:rStyle w:val="StyleUnderline"/>
        </w:rPr>
        <w:t xml:space="preserve"> out of social science research under assumptions of subalternity and authenticity,</w:t>
      </w:r>
      <w:r w:rsidRPr="004F6BE1">
        <w:rPr>
          <w:rStyle w:val="StyleUnderline"/>
          <w:sz w:val="12"/>
        </w:rPr>
        <w:t>¶</w:t>
      </w:r>
      <w:r w:rsidRPr="004F6BE1">
        <w:rPr>
          <w:rStyle w:val="StyleUnderline"/>
        </w:rPr>
        <w:t xml:space="preserve"> and to refuse to be a purveyor of voices constructed as such.</w:t>
      </w:r>
      <w:r w:rsidRPr="004F6BE1">
        <w:rPr>
          <w:sz w:val="16"/>
        </w:rPr>
        <w:t xml:space="preserve"> This is the place from which we begin this essay, inside the knowledge that in</w:t>
      </w:r>
      <w:r w:rsidRPr="004F6BE1">
        <w:rPr>
          <w:sz w:val="12"/>
        </w:rPr>
        <w:t>¶</w:t>
      </w:r>
      <w:r w:rsidRPr="004F6BE1">
        <w:rPr>
          <w:sz w:val="16"/>
        </w:rPr>
        <w:t xml:space="preserve"> the same ways that we can observe that the colonizer is constituted by the production</w:t>
      </w:r>
      <w:r w:rsidRPr="004F6BE1">
        <w:rPr>
          <w:sz w:val="12"/>
        </w:rPr>
        <w:t>¶</w:t>
      </w:r>
      <w:r w:rsidRPr="004F6BE1">
        <w:rPr>
          <w:sz w:val="16"/>
        </w:rPr>
        <w:t xml:space="preserve"> of the Other, and </w:t>
      </w:r>
      <w:r w:rsidRPr="004F6BE1">
        <w:rPr>
          <w:rStyle w:val="StyleUnderline"/>
        </w:rPr>
        <w:t>Whiteness is constituted by the production of Blackness</w:t>
      </w:r>
      <w:r w:rsidRPr="004F6BE1">
        <w:rPr>
          <w:sz w:val="12"/>
        </w:rPr>
        <w:t>¶</w:t>
      </w:r>
      <w:r w:rsidRPr="004F6BE1">
        <w:rPr>
          <w:sz w:val="16"/>
        </w:rPr>
        <w:t xml:space="preserve"> (Fanon, 1968; Said, 1978), the work of research and the researcher are constituted</w:t>
      </w:r>
      <w:r w:rsidRPr="004F6BE1">
        <w:rPr>
          <w:sz w:val="12"/>
        </w:rPr>
        <w:t>¶</w:t>
      </w:r>
      <w:r w:rsidRPr="004F6BE1">
        <w:rPr>
          <w:sz w:val="16"/>
        </w:rPr>
        <w:t xml:space="preserve"> by the production and representation of the subaltern subject. Further, as we</w:t>
      </w:r>
      <w:r w:rsidRPr="004F6BE1">
        <w:rPr>
          <w:sz w:val="12"/>
        </w:rPr>
        <w:t>¶</w:t>
      </w:r>
      <w:r w:rsidRPr="004F6BE1">
        <w:rPr>
          <w:sz w:val="16"/>
        </w:rPr>
        <w:t xml:space="preserve"> explore in Axiom I, representation of the subject who has “partially escaped the</w:t>
      </w:r>
      <w:r w:rsidRPr="004F6BE1">
        <w:rPr>
          <w:sz w:val="12"/>
        </w:rPr>
        <w:t>¶</w:t>
      </w:r>
      <w:r w:rsidRPr="004F6BE1">
        <w:rPr>
          <w:sz w:val="16"/>
        </w:rPr>
        <w:t xml:space="preserve"> silence of subalternity” (Morris, 2010, p. 8) takes the shape of a pain narrative.</w:t>
      </w:r>
    </w:p>
    <w:p w14:paraId="2418B3D7" w14:textId="77777777" w:rsidR="00A76B2C" w:rsidRPr="004F6BE1" w:rsidRDefault="00A76B2C" w:rsidP="00A76B2C">
      <w:pPr>
        <w:pStyle w:val="Heading4"/>
        <w:numPr>
          <w:ilvl w:val="0"/>
          <w:numId w:val="17"/>
        </w:numPr>
      </w:pPr>
      <w:r w:rsidRPr="004F6BE1">
        <w:t>The spectatorship that is part and parcel of the debate round makes the 1AC a narrative of pain to be consumed by academics and regurgitated by counter-revolutionaries to stifle the transformative potential of the 1AC.</w:t>
      </w:r>
    </w:p>
    <w:p w14:paraId="62B7FEB8" w14:textId="77777777" w:rsidR="00A76B2C" w:rsidRPr="004F6BE1" w:rsidRDefault="00A76B2C" w:rsidP="00A76B2C">
      <w:pPr>
        <w:pStyle w:val="Heading4"/>
        <w:numPr>
          <w:ilvl w:val="0"/>
          <w:numId w:val="17"/>
        </w:numPr>
      </w:pPr>
      <w:r w:rsidRPr="004F6BE1">
        <w:t>It’s not that poetry or narrations of one’s own experiences are bad in a vacuum – but their presentation in the debate round reduces important narratives to consumable objects for non-queer people to parrot, appropriate, and exploit which means that the performance and embodiment of the 1AC turns sour and the aff ends up re-entrenching the position of those in society who take an active stance against queerness.</w:t>
      </w:r>
    </w:p>
    <w:p w14:paraId="47B3BADA" w14:textId="77777777" w:rsidR="00A76B2C" w:rsidRPr="004F6BE1" w:rsidRDefault="00A76B2C" w:rsidP="00A76B2C">
      <w:pPr>
        <w:pStyle w:val="Heading3"/>
      </w:pPr>
      <w:r>
        <w:t xml:space="preserve">1NC – Case turn - </w:t>
      </w:r>
      <w:r w:rsidRPr="004F6BE1">
        <w:t>Resiliency</w:t>
      </w:r>
    </w:p>
    <w:p w14:paraId="55140726" w14:textId="77777777" w:rsidR="00A76B2C" w:rsidRPr="004F6BE1" w:rsidRDefault="00A76B2C" w:rsidP="00A76B2C">
      <w:pPr>
        <w:pStyle w:val="Heading4"/>
        <w:numPr>
          <w:ilvl w:val="0"/>
          <w:numId w:val="18"/>
        </w:numPr>
      </w:pPr>
      <w:r w:rsidRPr="004F6BE1">
        <w:t>The 1ac was a 8 minute consumable performance of resilience- they are wrong about the way the world works: the objectification suffered under anti-queerness causes psychological violence/damage but that is not MRWaSP’s end goal- objectification is a resource that the affirmative has used to achieve subjectification or agency- the impact is the expansion of white-savior interventionism as a means to “save” non-resilient people or color from their scary culture of their countries.</w:t>
      </w:r>
    </w:p>
    <w:p w14:paraId="7C63215B" w14:textId="77777777" w:rsidR="00A76B2C" w:rsidRPr="004F6BE1" w:rsidRDefault="00A76B2C" w:rsidP="00A76B2C">
      <w:pPr>
        <w:ind w:left="720"/>
        <w:rPr>
          <w:b/>
          <w:bCs/>
          <w:sz w:val="26"/>
        </w:rPr>
      </w:pPr>
      <w:r w:rsidRPr="004F6BE1">
        <w:rPr>
          <w:rStyle w:val="Style13ptBold"/>
        </w:rPr>
        <w:t xml:space="preserve">James 2015(Robin[associate professor of UNC at Charlotte in Gender Studies], </w:t>
      </w:r>
      <w:r w:rsidRPr="004F6BE1">
        <w:rPr>
          <w:rStyle w:val="Style13ptBold"/>
          <w:i/>
        </w:rPr>
        <w:t>Resiliency and Melancholy: Pop Music, Feminism, Neoliberalism. Zero Books: Winchester</w:t>
      </w:r>
      <w:r w:rsidRPr="004F6BE1">
        <w:rPr>
          <w:rStyle w:val="Style13ptBold"/>
        </w:rPr>
        <w:t xml:space="preserve">, Kindle version, page numbers unavailable, Chapter 4)  </w:t>
      </w:r>
    </w:p>
    <w:p w14:paraId="02039720" w14:textId="77777777" w:rsidR="00A76B2C" w:rsidRPr="004F6BE1" w:rsidRDefault="00A76B2C" w:rsidP="00A76B2C">
      <w:pPr>
        <w:ind w:left="720"/>
        <w:rPr>
          <w:sz w:val="14"/>
        </w:rPr>
      </w:pPr>
      <w:r w:rsidRPr="004F6BE1">
        <w:rPr>
          <w:sz w:val="14"/>
        </w:rPr>
        <w:t xml:space="preserve">(d) </w:t>
      </w:r>
      <w:r w:rsidRPr="004F6BE1">
        <w:rPr>
          <w:rStyle w:val="StyleUnderline"/>
        </w:rPr>
        <w:t>“Look, I Overcame!”</w:t>
      </w:r>
      <w:r w:rsidRPr="004F6BE1">
        <w:rPr>
          <w:sz w:val="14"/>
        </w:rPr>
        <w:t xml:space="preserve"> </w:t>
      </w:r>
      <w:r w:rsidRPr="004F6BE1">
        <w:rPr>
          <w:rStyle w:val="Emphasis"/>
        </w:rPr>
        <w:t>Resilience must be performed explicitly, legibly, and spectacularly.</w:t>
      </w:r>
      <w:r w:rsidRPr="004F6BE1">
        <w:rPr>
          <w:sz w:val="14"/>
        </w:rPr>
        <w:t xml:space="preserve"> </w:t>
      </w:r>
      <w:r w:rsidRPr="004F6BE1">
        <w:rPr>
          <w:rStyle w:val="StyleUnderline"/>
        </w:rPr>
        <w:t>Overcoming is</w:t>
      </w:r>
      <w:r w:rsidRPr="004F6BE1">
        <w:rPr>
          <w:sz w:val="14"/>
        </w:rPr>
        <w:t xml:space="preserve"> necessary, but </w:t>
      </w:r>
      <w:r w:rsidRPr="004F6BE1">
        <w:rPr>
          <w:rStyle w:val="StyleUnderline"/>
        </w:rPr>
        <w:t>insufficient</w:t>
      </w:r>
      <w:r w:rsidRPr="004F6BE1">
        <w:rPr>
          <w:sz w:val="14"/>
        </w:rPr>
        <w:t xml:space="preserve">; </w:t>
      </w:r>
      <w:r w:rsidRPr="004F6BE1">
        <w:rPr>
          <w:rStyle w:val="StyleUnderline"/>
        </w:rPr>
        <w:t>to count</w:t>
      </w:r>
      <w:r w:rsidRPr="004F6BE1">
        <w:rPr>
          <w:sz w:val="14"/>
        </w:rPr>
        <w:t xml:space="preserve"> and function </w:t>
      </w:r>
      <w:r w:rsidRPr="004F6BE1">
        <w:rPr>
          <w:rStyle w:val="Emphasis"/>
        </w:rPr>
        <w:t>as resilience, this overcoming must be accomplished in a visible or</w:t>
      </w:r>
      <w:r w:rsidRPr="004F6BE1">
        <w:rPr>
          <w:sz w:val="14"/>
        </w:rPr>
        <w:t xml:space="preserve"> otherwise legible and </w:t>
      </w:r>
      <w:r w:rsidRPr="004F6BE1">
        <w:rPr>
          <w:rStyle w:val="Emphasis"/>
        </w:rPr>
        <w:t>consumable manner</w:t>
      </w:r>
      <w:r w:rsidRPr="004F6BE1">
        <w:rPr>
          <w:sz w:val="14"/>
        </w:rPr>
        <w:t xml:space="preserve">. </w:t>
      </w:r>
      <w:r w:rsidRPr="004F6BE1">
        <w:rPr>
          <w:rStyle w:val="StyleUnderline"/>
        </w:rPr>
        <w:t>Overcoming is a type of “affective labor” which,</w:t>
      </w:r>
      <w:r w:rsidRPr="004F6BE1">
        <w:rPr>
          <w:sz w:val="14"/>
        </w:rPr>
        <w:t xml:space="preserve"> as Steven Shaviro puts it, “</w:t>
      </w:r>
      <w:r w:rsidRPr="004F6BE1">
        <w:rPr>
          <w:rStyle w:val="StyleUnderline"/>
        </w:rPr>
        <w:t>is productive only to the extent that it is a public performance.</w:t>
      </w:r>
      <w:r w:rsidRPr="004F6BE1">
        <w:rPr>
          <w:sz w:val="14"/>
        </w:rPr>
        <w:t xml:space="preserve"> It cannot unfold in the hidden depths; </w:t>
      </w:r>
      <w:r w:rsidRPr="004F6BE1">
        <w:rPr>
          <w:rStyle w:val="Emphasis"/>
        </w:rPr>
        <w:t>it must be visible</w:t>
      </w:r>
      <w:r w:rsidRPr="004F6BE1">
        <w:rPr>
          <w:sz w:val="14"/>
        </w:rPr>
        <w:t xml:space="preserve"> and audible” (PCA 49n33). In order to tune into feminine resilience and feed it back into its power supply, MRWaSP has to perceive it as such. “</w:t>
      </w:r>
      <w:r w:rsidRPr="004F6BE1">
        <w:rPr>
          <w:rStyle w:val="StyleUnderline"/>
        </w:rPr>
        <w:t>Look, I Overcame!” is the resilient subject’s maxim</w:t>
      </w:r>
      <w:r w:rsidRPr="004F6BE1">
        <w:rPr>
          <w:sz w:val="14"/>
        </w:rPr>
        <w:t xml:space="preserve"> or mantra. Gender and race have always been “visible identities,” to use philosopher Linda Martin Alcoff’s term, identities strongly tied to one’s outward physical appearance. However, </w:t>
      </w:r>
      <w:r w:rsidRPr="004F6BE1">
        <w:rPr>
          <w:rStyle w:val="StyleUnderline"/>
        </w:rPr>
        <w:t>gendered/ racialized resilience isn’t visible in the same way that conventional gender and racial identities are visible</w:t>
      </w:r>
      <w:r w:rsidRPr="004F6BE1">
        <w:rPr>
          <w:sz w:val="14"/>
        </w:rPr>
        <w:t xml:space="preserve">. To clarify these differences, </w:t>
      </w:r>
      <w:r w:rsidRPr="004F6BE1">
        <w:rPr>
          <w:rStyle w:val="StyleUnderline"/>
        </w:rPr>
        <w:t>it’s helpful to think of resilience in terms of a “Look, I Overcame!” imperative</w:t>
      </w:r>
      <w:r w:rsidRPr="004F6BE1">
        <w:rPr>
          <w:sz w:val="14"/>
        </w:rPr>
        <w:t xml:space="preserve">. “Look, I Overcame!” is easy to juxtapose to Frantz Fanon’s “Look, a Negro!”, which is the touchstone for his analysis of gendered racialization in “The Fact of Blackness.” In both cases, </w:t>
      </w:r>
      <w:r w:rsidRPr="004F6BE1">
        <w:rPr>
          <w:rStyle w:val="StyleUnderline"/>
        </w:rPr>
        <w:t>looking is a means of crafting race/gender identities and distributing white patriarchal privilege</w:t>
      </w:r>
      <w:r w:rsidRPr="004F6BE1">
        <w:rPr>
          <w:sz w:val="14"/>
        </w:rPr>
        <w:t xml:space="preserve">. But, in the same way that resilience discourse “upgrades” traditional methods for crafting identities and distributing privilege, </w:t>
      </w:r>
      <w:r w:rsidRPr="004F6BE1">
        <w:rPr>
          <w:rStyle w:val="StyleUnderline"/>
        </w:rPr>
        <w:t xml:space="preserve">the “looking” in “Look, I Overcame!” is an upgrade on the “looking” in “Look, a Negro!” </w:t>
      </w:r>
      <w:r w:rsidRPr="004F6BE1">
        <w:rPr>
          <w:sz w:val="14"/>
        </w:rPr>
        <w:t xml:space="preserve">According to Fanon, </w:t>
      </w:r>
      <w:r w:rsidRPr="004F6BE1">
        <w:rPr>
          <w:rStyle w:val="StyleUnderline"/>
        </w:rPr>
        <w:t>the exclamation “Look, a Negro!” racializes him as a black man.</w:t>
      </w:r>
      <w:r w:rsidRPr="004F6BE1">
        <w:rPr>
          <w:sz w:val="14"/>
        </w:rPr>
        <w:t xml:space="preserve"> </w:t>
      </w:r>
      <w:r w:rsidRPr="004F6BE1">
        <w:rPr>
          <w:rStyle w:val="StyleUnderline"/>
        </w:rPr>
        <w:t>To be “a Negro” is to be objectified by the white supremacist gaze</w:t>
      </w:r>
      <w:r w:rsidRPr="004F6BE1">
        <w:rPr>
          <w:sz w:val="14"/>
        </w:rPr>
        <w:t xml:space="preserve">. </w:t>
      </w:r>
      <w:r w:rsidRPr="004F6BE1">
        <w:rPr>
          <w:rStyle w:val="StyleUnderline"/>
        </w:rPr>
        <w:t>This gaze fixes him as an object,</w:t>
      </w:r>
      <w:r w:rsidRPr="004F6BE1">
        <w:rPr>
          <w:sz w:val="14"/>
        </w:rPr>
        <w:t xml:space="preserve"> rather than an ambiguous transcendence (which is a more nuanced way of describing the existentialist concept of subjectivity). “The black man,” as Fanon argues, “has no ontological resistance for the white man” (BSWM 110) because, as an object and not a mutually-recognized subject, he cannot return the white man’s gaze (“The Look” that is so important to Sartre’s theory of subjectivity in Being &amp; Nothingness). </w:t>
      </w:r>
      <w:r w:rsidRPr="004F6BE1">
        <w:rPr>
          <w:rStyle w:val="StyleUnderline"/>
        </w:rPr>
        <w:t>The LIO narrative differs from Fanon’s account</w:t>
      </w:r>
      <w:r w:rsidRPr="004F6BE1">
        <w:rPr>
          <w:sz w:val="14"/>
        </w:rPr>
        <w:t xml:space="preserve"> in the same way it differs from Iris Young’s account of feminine body comportment: </w:t>
      </w:r>
      <w:r w:rsidRPr="004F6BE1">
        <w:rPr>
          <w:rStyle w:val="Emphasis"/>
        </w:rPr>
        <w:t>in resilience discourse, objectification isn’t an end but a means</w:t>
      </w:r>
      <w:r w:rsidRPr="004F6BE1">
        <w:rPr>
          <w:sz w:val="14"/>
        </w:rPr>
        <w:t xml:space="preserve">. </w:t>
      </w:r>
      <w:r w:rsidRPr="004F6BE1">
        <w:rPr>
          <w:rStyle w:val="Emphasis"/>
        </w:rPr>
        <w:t>Any impediment posed by the damage wrought by the white/male gaze is a necessary prerequisite for subjectivity, agency, and mutual recognition</w:t>
      </w:r>
      <w:r w:rsidRPr="004F6BE1">
        <w:rPr>
          <w:sz w:val="14"/>
        </w:rPr>
        <w:t xml:space="preserve">. In other words, </w:t>
      </w:r>
      <w:r w:rsidRPr="004F6BE1">
        <w:rPr>
          <w:rStyle w:val="Emphasis"/>
        </w:rPr>
        <w:t>being looked at isn’t an impediment, but a resource</w:t>
      </w:r>
      <w:r w:rsidRPr="004F6BE1">
        <w:rPr>
          <w:sz w:val="14"/>
        </w:rPr>
        <w:t xml:space="preserve">. </w:t>
      </w:r>
      <w:r w:rsidRPr="004F6BE1">
        <w:rPr>
          <w:rStyle w:val="Emphasis"/>
        </w:rPr>
        <w:t>Resilience discourse turns objectification</w:t>
      </w:r>
      <w:r w:rsidRPr="004F6BE1">
        <w:rPr>
          <w:sz w:val="14"/>
        </w:rPr>
        <w:t xml:space="preserve"> (being looked at) </w:t>
      </w:r>
      <w:r w:rsidRPr="004F6BE1">
        <w:rPr>
          <w:rStyle w:val="Emphasis"/>
        </w:rPr>
        <w:t>into a means of subjectification</w:t>
      </w:r>
      <w:r w:rsidRPr="004F6BE1">
        <w:rPr>
          <w:sz w:val="14"/>
        </w:rPr>
        <w:t xml:space="preserve"> (</w:t>
      </w:r>
      <w:r w:rsidRPr="004F6BE1">
        <w:rPr>
          <w:rStyle w:val="Emphasis"/>
        </w:rPr>
        <w:t>overcoming</w:t>
      </w:r>
      <w:r w:rsidRPr="004F6BE1">
        <w:rPr>
          <w:sz w:val="14"/>
        </w:rPr>
        <w:t xml:space="preserve">). </w:t>
      </w:r>
      <w:r w:rsidRPr="004F6BE1">
        <w:rPr>
          <w:rStyle w:val="StyleUnderline"/>
        </w:rPr>
        <w:t>It also makes looking even more efficient and profitable than simple objectification could ever be.</w:t>
      </w:r>
      <w:r w:rsidRPr="004F6BE1">
        <w:rPr>
          <w:sz w:val="14"/>
        </w:rPr>
        <w:t xml:space="preserve"> Recognizing and affirming the affective labor of the resilient performer, </w:t>
      </w:r>
      <w:r w:rsidRPr="004F6BE1">
        <w:rPr>
          <w:rStyle w:val="Emphasis"/>
        </w:rPr>
        <w:t>the spectator feeds the performer’s individual overcoming into a second-order therapeutic narrative</w:t>
      </w:r>
      <w:r w:rsidRPr="004F6BE1">
        <w:rPr>
          <w:sz w:val="14"/>
        </w:rPr>
        <w:t xml:space="preserve">: our approbation of her overcoming is evidence of our own overcoming of our past prejudices. </w:t>
      </w:r>
      <w:r w:rsidRPr="004F6BE1">
        <w:rPr>
          <w:rStyle w:val="StyleUnderline"/>
        </w:rPr>
        <w:t>This spectator wants to be seen by a wider audience as someone who answers the resilient feminine subject’s hail</w:t>
      </w:r>
      <w:r w:rsidRPr="004F6BE1">
        <w:rPr>
          <w:sz w:val="14"/>
        </w:rPr>
        <w:t xml:space="preserve">, “Look, I Overcame!”. Just as individual feminine subjects use their resilience as proof of their own goodness, </w:t>
      </w:r>
      <w:r w:rsidRPr="004F6BE1">
        <w:rPr>
          <w:rStyle w:val="StyleUnderline"/>
        </w:rPr>
        <w:t>MRWaSP uses the resilience of its “good girls” as proof that they’re the “good guys</w:t>
      </w:r>
      <w:r w:rsidRPr="004F6BE1">
        <w:rPr>
          <w:sz w:val="14"/>
        </w:rPr>
        <w:t xml:space="preserve">”—that its social and ethical practices are truly just, and that we really mean it this time when we say everyone is equal. For example, </w:t>
      </w:r>
      <w:r w:rsidRPr="004F6BE1">
        <w:rPr>
          <w:rStyle w:val="StyleUnderline"/>
        </w:rPr>
        <w:t>the “resilience” of “our” women is often contrasted with the supposed “fragility” of ThirdWorld women</w:t>
      </w:r>
      <w:r w:rsidRPr="004F6BE1">
        <w:rPr>
          <w:sz w:val="14"/>
        </w:rPr>
        <w:t xml:space="preserve"> </w:t>
      </w:r>
      <w:r w:rsidRPr="004F6BE1">
        <w:rPr>
          <w:rStyle w:val="StyleUnderline"/>
        </w:rPr>
        <w:t>of color</w:t>
      </w:r>
      <w:r w:rsidRPr="004F6BE1">
        <w:rPr>
          <w:sz w:val="14"/>
        </w:rPr>
        <w:t xml:space="preserve">. Or, in domestic US race-gender politics, </w:t>
      </w:r>
      <w:r w:rsidRPr="004F6BE1">
        <w:rPr>
          <w:rStyle w:val="StyleUnderline"/>
        </w:rPr>
        <w:t>the resilience of some African-American women</w:t>
      </w:r>
      <w:r w:rsidRPr="004F6BE1">
        <w:rPr>
          <w:sz w:val="14"/>
        </w:rPr>
        <w:t xml:space="preserve"> (their bootstraps-style class ascendance</w:t>
      </w:r>
      <w:r w:rsidRPr="004F6BE1">
        <w:rPr>
          <w:rStyle w:val="StyleUnderline"/>
        </w:rPr>
        <w:t>) is contrasted to the continued fragility of other AfricanAmerican women</w:t>
      </w:r>
      <w:r w:rsidRPr="004F6BE1">
        <w:rPr>
          <w:sz w:val="14"/>
        </w:rPr>
        <w:t xml:space="preserve">, </w:t>
      </w:r>
      <w:r w:rsidRPr="004F6BE1">
        <w:rPr>
          <w:rStyle w:val="StyleUnderline"/>
        </w:rPr>
        <w:t>and</w:t>
      </w:r>
      <w:r w:rsidRPr="004F6BE1">
        <w:rPr>
          <w:sz w:val="14"/>
        </w:rPr>
        <w:t xml:space="preserve"> thus </w:t>
      </w:r>
      <w:r w:rsidRPr="004F6BE1">
        <w:rPr>
          <w:rStyle w:val="StyleUnderline"/>
        </w:rPr>
        <w:t>used to reinforce class distinctions among blacks</w:t>
      </w:r>
      <w:r w:rsidRPr="004F6BE1">
        <w:rPr>
          <w:sz w:val="14"/>
        </w:rPr>
        <w:t xml:space="preserve">. There are a million different versions of this general story: </w:t>
      </w:r>
      <w:r w:rsidRPr="004F6BE1">
        <w:rPr>
          <w:rStyle w:val="Emphasis"/>
        </w:rPr>
        <w:t>“our” women are already liberated</w:t>
      </w:r>
      <w:r w:rsidRPr="004F6BE1">
        <w:rPr>
          <w:sz w:val="14"/>
        </w:rPr>
        <w:t xml:space="preserve">—they saved themselves— </w:t>
      </w:r>
      <w:r w:rsidRPr="004F6BE1">
        <w:rPr>
          <w:rStyle w:val="StyleUnderline"/>
        </w:rPr>
        <w:t>but</w:t>
      </w:r>
      <w:r w:rsidRPr="004F6BE1">
        <w:rPr>
          <w:sz w:val="14"/>
        </w:rPr>
        <w:t>, to riff on Gayatri Spivak, “</w:t>
      </w:r>
      <w:r w:rsidRPr="004F6BE1">
        <w:rPr>
          <w:rStyle w:val="Emphasis"/>
        </w:rPr>
        <w:t>brown women need saving from brown men.”</w:t>
      </w:r>
      <w:r w:rsidRPr="004F6BE1">
        <w:rPr>
          <w:sz w:val="14"/>
        </w:rPr>
        <w:t xml:space="preserve"> Most mainstream conversations about Third-World women are versions of this story: </w:t>
      </w:r>
      <w:r w:rsidRPr="004F6BE1">
        <w:rPr>
          <w:rStyle w:val="StyleUnderline"/>
        </w:rPr>
        <w:t>discussions of “Muslim” veiling, female circumcision, sweatshops, poverty, “development,” they’re all white-saviorist narratives meant to display MRWaSP’s own resilience</w:t>
      </w:r>
      <w:r w:rsidRPr="004F6BE1">
        <w:rPr>
          <w:sz w:val="14"/>
        </w:rPr>
        <w:t xml:space="preserve">. </w:t>
      </w:r>
      <w:r w:rsidRPr="004F6BE1">
        <w:rPr>
          <w:rStyle w:val="StyleUnderline"/>
        </w:rPr>
        <w:t>Look, I Overcame!” upgrades “Look, a Negro!” by</w:t>
      </w:r>
      <w:r w:rsidRPr="004F6BE1">
        <w:rPr>
          <w:sz w:val="14"/>
        </w:rPr>
        <w:t xml:space="preserve"> (a) </w:t>
      </w:r>
      <w:r w:rsidRPr="004F6BE1">
        <w:rPr>
          <w:rStyle w:val="Emphasis"/>
        </w:rPr>
        <w:t>recycling objectification into overcoming and (</w:t>
      </w:r>
      <w:r w:rsidRPr="004F6BE1">
        <w:rPr>
          <w:sz w:val="14"/>
        </w:rPr>
        <w:t xml:space="preserve">b) </w:t>
      </w:r>
      <w:r w:rsidRPr="004F6BE1">
        <w:rPr>
          <w:rStyle w:val="Emphasis"/>
        </w:rPr>
        <w:t>compounding looking, so that one can profit from others’ resilience, treating their overcoming as one’s own overcoming</w:t>
      </w:r>
      <w:r w:rsidRPr="004F6BE1">
        <w:rPr>
          <w:sz w:val="14"/>
        </w:rPr>
        <w:t xml:space="preserve">. This upgrade in white supremacist patriarchy requires a concomitant upgrade in “looking.” This shift in looking practices parallels developments in film and media aesthetics. As Steven Shaviro has argued, the values, techniques, and compositional strategies most common in contemporary mainstream Western cinema—like Michael Bay’s Transformers—are significantly different than the ones used in modernist and post-modernist cinema, and that these differences in media production correlate to broader shifts in the means of capitalist and ideological production. </w:t>
      </w:r>
      <w:r w:rsidRPr="004F6BE1">
        <w:rPr>
          <w:rStyle w:val="StyleUnderline"/>
        </w:rPr>
        <w:t>Neoliberalism’s aesthetic</w:t>
      </w:r>
      <w:r w:rsidRPr="004F6BE1">
        <w:rPr>
          <w:sz w:val="14"/>
        </w:rPr>
        <w:t xml:space="preserve"> </w:t>
      </w:r>
      <w:r w:rsidRPr="004F6BE1">
        <w:rPr>
          <w:rStyle w:val="StyleUnderline"/>
        </w:rPr>
        <w:t>is</w:t>
      </w:r>
      <w:r w:rsidRPr="004F6BE1">
        <w:rPr>
          <w:sz w:val="14"/>
        </w:rPr>
        <w:t>, he argues, “</w:t>
      </w:r>
      <w:r w:rsidRPr="004F6BE1">
        <w:rPr>
          <w:rStyle w:val="StyleUnderline"/>
        </w:rPr>
        <w:t>post-cinematic.”</w:t>
      </w:r>
      <w:r w:rsidRPr="004F6BE1">
        <w:rPr>
          <w:sz w:val="14"/>
        </w:rPr>
        <w:t xml:space="preserve"> </w:t>
      </w:r>
      <w:r w:rsidRPr="004F6BE1">
        <w:rPr>
          <w:rStyle w:val="StyleUnderline"/>
        </w:rPr>
        <w:t>This</w:t>
      </w:r>
      <w:r w:rsidRPr="004F6BE1">
        <w:rPr>
          <w:sz w:val="14"/>
        </w:rPr>
        <w:t xml:space="preserve"> post-cinematic aesthetic </w:t>
      </w:r>
      <w:r w:rsidRPr="004F6BE1">
        <w:rPr>
          <w:rStyle w:val="StyleUnderline"/>
        </w:rPr>
        <w:t>applies</w:t>
      </w:r>
      <w:r w:rsidRPr="004F6BE1">
        <w:rPr>
          <w:sz w:val="14"/>
        </w:rPr>
        <w:t xml:space="preserve"> not just to film and media, but </w:t>
      </w:r>
      <w:r w:rsidRPr="004F6BE1">
        <w:rPr>
          <w:rStyle w:val="StyleUnderline"/>
        </w:rPr>
        <w:t>to resilience discourse</w:t>
      </w:r>
      <w:r w:rsidRPr="004F6BE1">
        <w:rPr>
          <w:sz w:val="14"/>
        </w:rPr>
        <w:t xml:space="preserve">. Its performance practices and looking relations configured by </w:t>
      </w:r>
      <w:r w:rsidRPr="004F6BE1">
        <w:rPr>
          <w:rStyle w:val="StyleUnderline"/>
        </w:rPr>
        <w:t>the “Look, I Overcame</w:t>
      </w:r>
      <w:r w:rsidRPr="004F6BE1">
        <w:rPr>
          <w:sz w:val="14"/>
        </w:rPr>
        <w:t xml:space="preserve">!” </w:t>
      </w:r>
      <w:r w:rsidRPr="004F6BE1">
        <w:rPr>
          <w:rStyle w:val="StyleUnderline"/>
        </w:rPr>
        <w:t>imperative</w:t>
      </w:r>
      <w:r w:rsidRPr="004F6BE1">
        <w:rPr>
          <w:sz w:val="14"/>
        </w:rPr>
        <w:t xml:space="preserve">, resilience </w:t>
      </w:r>
      <w:r w:rsidRPr="004F6BE1">
        <w:rPr>
          <w:rStyle w:val="StyleUnderline"/>
        </w:rPr>
        <w:t>is,</w:t>
      </w:r>
      <w:r w:rsidRPr="004F6BE1">
        <w:rPr>
          <w:sz w:val="14"/>
        </w:rPr>
        <w:t xml:space="preserve"> in a way, </w:t>
      </w:r>
      <w:r w:rsidRPr="004F6BE1">
        <w:rPr>
          <w:rStyle w:val="StyleUnderline"/>
        </w:rPr>
        <w:t>another type of post-cinematic medium</w:t>
      </w:r>
      <w:r w:rsidRPr="004F6BE1">
        <w:rPr>
          <w:sz w:val="14"/>
        </w:rPr>
        <w:t>. In the next section I use Shaviro’s theory of post-cinematic media to identify some specific ways in which traditional patriarchal tools are updated to work compatibly with MRWaSP resilience discourse. The looking in the “Look, I Overcame!” narrative is not the same kind of looking described by concepts like “the male gaze” or “controlling images.” This looking is a type of deregulated MRWaSP visualization.</w:t>
      </w:r>
    </w:p>
    <w:p w14:paraId="5EC94BDD" w14:textId="77777777" w:rsidR="00A76B2C" w:rsidRPr="004F6BE1" w:rsidRDefault="00A76B2C" w:rsidP="00A76B2C">
      <w:pPr>
        <w:pStyle w:val="Heading4"/>
        <w:numPr>
          <w:ilvl w:val="0"/>
          <w:numId w:val="18"/>
        </w:numPr>
      </w:pPr>
      <w:r w:rsidRPr="004F6BE1">
        <w:t xml:space="preserve">The affirmative’s wielding of queerness as a way to deconstruct humanism couldn’t be farther off- the affirmative uses [whatever the fuck the aff is affirming] as a means to ‘own’ the damage from from racist structures, fueling the “Look, I Overcame” narrative that fuels MRWaSP and liberal humanism </w:t>
      </w:r>
    </w:p>
    <w:p w14:paraId="6B7041B0" w14:textId="77777777" w:rsidR="00A76B2C" w:rsidRPr="004F6BE1" w:rsidRDefault="00A76B2C" w:rsidP="00A76B2C">
      <w:pPr>
        <w:ind w:left="720"/>
        <w:rPr>
          <w:rStyle w:val="Style13ptBold"/>
        </w:rPr>
      </w:pPr>
      <w:r w:rsidRPr="004F6BE1">
        <w:rPr>
          <w:rStyle w:val="Style13ptBold"/>
        </w:rPr>
        <w:t xml:space="preserve">James 2015(Robin[associate professor of UNC at Charlotte in Gender Studies], </w:t>
      </w:r>
      <w:r w:rsidRPr="004F6BE1">
        <w:rPr>
          <w:rStyle w:val="Style13ptBold"/>
          <w:i/>
        </w:rPr>
        <w:t>Resiliency and Melancholy: Pop Music, Feminism, Neoliberalism. Zero Books: Winchester</w:t>
      </w:r>
      <w:r w:rsidRPr="004F6BE1">
        <w:rPr>
          <w:rStyle w:val="Style13ptBold"/>
        </w:rPr>
        <w:t>, Kindle version, page numbers unavailable, Chapter 4)</w:t>
      </w:r>
    </w:p>
    <w:p w14:paraId="4C94FD10" w14:textId="77777777" w:rsidR="00A76B2C" w:rsidRPr="004F6BE1" w:rsidRDefault="00A76B2C" w:rsidP="00A76B2C">
      <w:pPr>
        <w:ind w:left="720"/>
        <w:rPr>
          <w:sz w:val="14"/>
        </w:rPr>
      </w:pPr>
      <w:r w:rsidRPr="004F6BE1">
        <w:rPr>
          <w:sz w:val="14"/>
        </w:rPr>
        <w:t xml:space="preserve">(c) </w:t>
      </w:r>
      <w:r w:rsidRPr="004F6BE1">
        <w:rPr>
          <w:rStyle w:val="StyleUnderline"/>
        </w:rPr>
        <w:t>Gaga’s Resilient Little Monsters</w:t>
      </w:r>
      <w:r w:rsidRPr="004F6BE1">
        <w:rPr>
          <w:sz w:val="14"/>
        </w:rPr>
        <w:t xml:space="preserve"> </w:t>
      </w:r>
      <w:r w:rsidRPr="004F6BE1">
        <w:rPr>
          <w:rStyle w:val="StyleUnderline"/>
        </w:rPr>
        <w:t>Gaga</w:t>
      </w:r>
      <w:r w:rsidRPr="004F6BE1">
        <w:rPr>
          <w:sz w:val="14"/>
        </w:rPr>
        <w:t xml:space="preserve">, like resilience discourse generally, </w:t>
      </w:r>
      <w:r w:rsidRPr="004F6BE1">
        <w:rPr>
          <w:rStyle w:val="StyleUnderline"/>
        </w:rPr>
        <w:t>uses damage as the means to achieve success in mainstream terms</w:t>
      </w:r>
      <w:r w:rsidRPr="004F6BE1">
        <w:rPr>
          <w:sz w:val="14"/>
        </w:rPr>
        <w:t xml:space="preserve">. </w:t>
      </w:r>
      <w:r w:rsidRPr="004F6BE1">
        <w:rPr>
          <w:rStyle w:val="StyleUnderline"/>
        </w:rPr>
        <w:t>Her spectacularly monstrous, disgusting</w:t>
      </w:r>
      <w:r w:rsidRPr="004F6BE1">
        <w:rPr>
          <w:sz w:val="14"/>
        </w:rPr>
        <w:t xml:space="preserve">, macabre </w:t>
      </w:r>
      <w:r w:rsidRPr="004F6BE1">
        <w:rPr>
          <w:rStyle w:val="StyleUnderline"/>
        </w:rPr>
        <w:t>performances are the first step in her own personally branded “Look, I Overcame!” narrative</w:t>
      </w:r>
      <w:r w:rsidRPr="004F6BE1">
        <w:rPr>
          <w:sz w:val="14"/>
        </w:rPr>
        <w:t>. “</w:t>
      </w:r>
      <w:r w:rsidRPr="004F6BE1">
        <w:rPr>
          <w:rStyle w:val="StyleUnderline"/>
        </w:rPr>
        <w:t>Gaga feminism</w:t>
      </w:r>
      <w:r w:rsidRPr="004F6BE1">
        <w:rPr>
          <w:sz w:val="14"/>
        </w:rPr>
        <w:t>”—Jack Halberstam’s term for the style of feminism Lady Gaga practices—</w:t>
      </w:r>
      <w:r w:rsidRPr="004F6BE1">
        <w:rPr>
          <w:rStyle w:val="Emphasis"/>
        </w:rPr>
        <w:t>is a highly aestheticized, gothy variation on resilience discourse</w:t>
      </w:r>
      <w:r w:rsidRPr="004F6BE1">
        <w:rPr>
          <w:sz w:val="14"/>
        </w:rPr>
        <w:t xml:space="preserve">. (For Halberstam, and for my purposes here, gaga feminism is a broader social phenomenon exemplified by but not limited to Lady Gaga’s own feminist views and/or commitments.) Though Halberstam is at best ambivalent about the progressive potential of gaga feminism, </w:t>
      </w:r>
      <w:r w:rsidRPr="004F6BE1">
        <w:rPr>
          <w:rStyle w:val="Emphasis"/>
        </w:rPr>
        <w:t>it is pretty clear to me that gaga feminism is the neoliberal co-optation of queer riot sound and queer monstrosity</w:t>
      </w:r>
      <w:r w:rsidRPr="004F6BE1">
        <w:rPr>
          <w:sz w:val="14"/>
        </w:rPr>
        <w:t xml:space="preserve">. “Gaga feminism,” Halberstam explains, is “monstrous” (GF xii) because it is “unreadable” (GF xiii) in modernist, classically liberal terms. For example, “gaga feminists will see multiple genders, finding male/female dichotomies to be outdated and illogical” (26). </w:t>
      </w:r>
      <w:r w:rsidRPr="004F6BE1">
        <w:rPr>
          <w:rStyle w:val="StyleUnderline"/>
        </w:rPr>
        <w:t>If you think gender is an identity</w:t>
      </w:r>
      <w:r w:rsidRPr="004F6BE1">
        <w:rPr>
          <w:sz w:val="14"/>
        </w:rPr>
        <w:t xml:space="preserve">, a property the body and/or the self, </w:t>
      </w:r>
      <w:r w:rsidRPr="004F6BE1">
        <w:rPr>
          <w:rStyle w:val="StyleUnderline"/>
        </w:rPr>
        <w:t>treating gender as a playfully-composed assemblage makes the individual performing this assemblage appear like Frankenstein’s monster—an unnatural mishmash of components. Gaga feminism treats this monstrosity as a feature rather than a bug, evidence of one’s evolution past obsolete and reactionary values</w:t>
      </w:r>
      <w:r w:rsidRPr="004F6BE1">
        <w:rPr>
          <w:sz w:val="14"/>
        </w:rPr>
        <w:t xml:space="preserve">. As Halberstam argues, gaga feminists celebrate variation, mutation, cooperation, transformation, deviance, perversion, and diversion. </w:t>
      </w:r>
      <w:r w:rsidRPr="004F6BE1">
        <w:rPr>
          <w:rStyle w:val="StyleUnderline"/>
        </w:rPr>
        <w:t>These modes of change</w:t>
      </w:r>
      <w:r w:rsidRPr="004F6BE1">
        <w:rPr>
          <w:sz w:val="14"/>
        </w:rPr>
        <w:t xml:space="preserve">, many of which carry negative connotations, </w:t>
      </w:r>
      <w:r w:rsidRPr="004F6BE1">
        <w:rPr>
          <w:rStyle w:val="StyleUnderline"/>
        </w:rPr>
        <w:t>actually name the way that people take the risks that are necessary to shove our inert social structures rudely into the path of the oncoming gagapocalypse</w:t>
      </w:r>
      <w:r w:rsidRPr="004F6BE1">
        <w:rPr>
          <w:sz w:val="14"/>
        </w:rPr>
        <w:t xml:space="preserve">. Making change means stepping off the beaten path, making detours around the usual, and distorting the everyday ideologies that go by the name of ‘truth’ or ‘common sense’ (GF 143). </w:t>
      </w:r>
      <w:r w:rsidRPr="004F6BE1">
        <w:rPr>
          <w:rStyle w:val="StyleUnderline"/>
        </w:rPr>
        <w:t>Gaga feminism takes apparently monstrous transgressions and re-frames them as a pleasurable, normal experiences. It re-brands the “negative connotations” of gender non-conformity, “celebrat[ing] it as a “necessary” feature of ethical subjectivity</w:t>
      </w:r>
      <w:r w:rsidRPr="004F6BE1">
        <w:rPr>
          <w:sz w:val="14"/>
        </w:rPr>
        <w:t>. “</w:t>
      </w:r>
      <w:r w:rsidRPr="004F6BE1">
        <w:rPr>
          <w:rStyle w:val="Emphasis"/>
        </w:rPr>
        <w:t>Gender trouble” is the new normal</w:t>
      </w:r>
      <w:r w:rsidRPr="004F6BE1">
        <w:rPr>
          <w:sz w:val="14"/>
        </w:rPr>
        <w:t xml:space="preserve">. </w:t>
      </w:r>
      <w:r w:rsidRPr="004F6BE1">
        <w:rPr>
          <w:rStyle w:val="Emphasis"/>
        </w:rPr>
        <w:t>Gaga gender performance does not trouble MRWaSP, but fuels it</w:t>
      </w:r>
      <w:r w:rsidRPr="004F6BE1">
        <w:rPr>
          <w:sz w:val="14"/>
        </w:rPr>
        <w:t xml:space="preserve">. </w:t>
      </w:r>
      <w:r w:rsidRPr="004F6BE1">
        <w:rPr>
          <w:rStyle w:val="StyleUnderline"/>
        </w:rPr>
        <w:t>Gendered monstrosity isn’t troublesome illegibility, but what makes one intelligible as a resilient person</w:t>
      </w:r>
      <w:r w:rsidRPr="004F6BE1">
        <w:rPr>
          <w:sz w:val="14"/>
        </w:rPr>
        <w:t xml:space="preserve">. </w:t>
      </w:r>
      <w:r w:rsidRPr="004F6BE1">
        <w:rPr>
          <w:rStyle w:val="StyleUnderline"/>
        </w:rPr>
        <w:t>This is evident in Lady Gaga’s performances of a monstrously feminine body</w:t>
      </w:r>
      <w:r w:rsidRPr="004F6BE1">
        <w:rPr>
          <w:sz w:val="14"/>
        </w:rPr>
        <w:t xml:space="preserve">— a body that is gendered feminine, but that is not conventionally attractive. Traditionally, </w:t>
      </w:r>
      <w:r w:rsidRPr="004F6BE1">
        <w:rPr>
          <w:rStyle w:val="StyleUnderline"/>
        </w:rPr>
        <w:t>white cis-femininity involves internalizing the male gaze</w:t>
      </w:r>
      <w:r w:rsidRPr="004F6BE1">
        <w:rPr>
          <w:sz w:val="14"/>
        </w:rPr>
        <w:t xml:space="preserve"> and its damage. </w:t>
      </w:r>
      <w:r w:rsidRPr="004F6BE1">
        <w:rPr>
          <w:rStyle w:val="StyleUnderline"/>
        </w:rPr>
        <w:t>Gaga</w:t>
      </w:r>
      <w:r w:rsidRPr="004F6BE1">
        <w:rPr>
          <w:sz w:val="14"/>
        </w:rPr>
        <w:t xml:space="preserve">, </w:t>
      </w:r>
      <w:r w:rsidRPr="004F6BE1">
        <w:rPr>
          <w:rStyle w:val="Emphasis"/>
        </w:rPr>
        <w:t>however externalizes it, making this damage legible on her body</w:t>
      </w:r>
      <w:r w:rsidRPr="004F6BE1">
        <w:rPr>
          <w:sz w:val="14"/>
        </w:rPr>
        <w:t xml:space="preserve">. For example, </w:t>
      </w:r>
      <w:r w:rsidRPr="004F6BE1">
        <w:rPr>
          <w:rStyle w:val="StyleUnderline"/>
        </w:rPr>
        <w:t>when Gaga performs a traditionally sexualized female body, she does so in a way that emphasizes it as an object of disgust,</w:t>
      </w:r>
      <w:r w:rsidRPr="004F6BE1">
        <w:rPr>
          <w:sz w:val="14"/>
        </w:rPr>
        <w:t xml:space="preserve"> not desire. She explains: Well, yeah, I take my pants off, but does it matter if your pants are off if you’ve got eight-inch shoulder pads on, and a hood, and black lipstick and glasses with rocks on them? I don’t know. That’s sexy to me. But I don’t really think anybody’s dick is hard, looking at that. I think they’re just confused, and maybe a little scared. It’s more [Marilyn] Manson to me than it is sexy.126 Goth damage is sexy to Gaga, even (and perhaps especially) if it’s going to scare and confuse people still too wedded to outmoded notions of gender and aesthetics. It is significant that she references 90s goth rock star Marilyn Manson on this point. As his stage name “Marilyn” (traditionally feminine) indicates, Manson often plays with gender cross-and dis-identifications. Unlike traditional glam (or even hair metal), Manson does not appropriate femininity to increase his sexual desirability; rather, he claims to “tr[y] my hardest to be as unappealing, as unattractive as I could be” (Manson; 1:32).127 Manson uses his monstrously gendered body to dis-identify with mainstream bourgeois values. </w:t>
      </w:r>
      <w:r w:rsidRPr="004F6BE1">
        <w:rPr>
          <w:rStyle w:val="StyleUnderline"/>
        </w:rPr>
        <w:t>Gaga, on the other hand, emphasizes the desirability of the monstrous: it might not be sexy to everyone, but it’s sexy to her</w:t>
      </w:r>
      <w:r w:rsidRPr="004F6BE1">
        <w:rPr>
          <w:sz w:val="14"/>
        </w:rPr>
        <w:t xml:space="preserve">. </w:t>
      </w:r>
      <w:r w:rsidRPr="004F6BE1">
        <w:rPr>
          <w:rStyle w:val="StyleUnderline"/>
        </w:rPr>
        <w:t xml:space="preserve">The pleasure she finds in her damaged feminine body, in affirming or ‘owning’ her unconventional desire isn’t the scopophilic pleasure in being the object of the male gaze, </w:t>
      </w:r>
      <w:r w:rsidRPr="004F6BE1">
        <w:rPr>
          <w:rStyle w:val="Emphasis"/>
        </w:rPr>
        <w:t>but the pleasure of “winning” conveyed in/by LIO narratives</w:t>
      </w:r>
      <w:r w:rsidRPr="004F6BE1">
        <w:rPr>
          <w:sz w:val="14"/>
        </w:rPr>
        <w:t xml:space="preserve">. </w:t>
      </w:r>
      <w:r w:rsidRPr="004F6BE1">
        <w:rPr>
          <w:rStyle w:val="StyleUnderline"/>
        </w:rPr>
        <w:t>She’s using her monstrosity to insert herself into resilience discourse;</w:t>
      </w:r>
      <w:r w:rsidRPr="004F6BE1">
        <w:rPr>
          <w:sz w:val="14"/>
        </w:rPr>
        <w:t xml:space="preserve"> this both distances her from the “old” mainstream and identifies her with the new bourgeois norm. Gaga flips Manson’s traditional goth script. In traditional goth, aesthetic damage is pleasurable because it’s a medium through which goths collectively dis-identify with the mainstream. </w:t>
      </w:r>
      <w:r w:rsidRPr="004F6BE1">
        <w:rPr>
          <w:rStyle w:val="Emphasis"/>
        </w:rPr>
        <w:t>In resilience discourse, damage interpellates us to the mainstream</w:t>
      </w:r>
      <w:r w:rsidRPr="004F6BE1">
        <w:rPr>
          <w:sz w:val="14"/>
        </w:rPr>
        <w:t xml:space="preserve">. “A feminism built around…embracing your darkness” (Halberstam 62), </w:t>
      </w:r>
      <w:r w:rsidRPr="004F6BE1">
        <w:rPr>
          <w:rStyle w:val="StyleUnderline"/>
        </w:rPr>
        <w:t>gaga feminism is a type of resilience discourse. Gaga feminism teaches us to affirm our damage, to positively regard the little monstrosities that were traditionally viewed only negatively</w:t>
      </w:r>
      <w:r w:rsidRPr="004F6BE1">
        <w:rPr>
          <w:sz w:val="14"/>
        </w:rPr>
        <w:t xml:space="preserve">. This “edgy” affirmation of damage encourages the perception, among its practitioners and observers, that it’s innovative and avant-garde. </w:t>
      </w:r>
      <w:r w:rsidRPr="004F6BE1">
        <w:rPr>
          <w:rStyle w:val="StyleUnderline"/>
        </w:rPr>
        <w:t xml:space="preserve">Gaga feminism is a post-feminist, MRWaSP strategy neoliberalism uses to convince privileged women </w:t>
      </w:r>
      <w:r w:rsidRPr="004F6BE1">
        <w:rPr>
          <w:sz w:val="14"/>
        </w:rPr>
        <w:t xml:space="preserve">(and men) </w:t>
      </w:r>
      <w:r w:rsidRPr="004F6BE1">
        <w:rPr>
          <w:rStyle w:val="StyleUnderline"/>
        </w:rPr>
        <w:t>that they are sufficiently “progressive” and “enlightened,” the “good guys” vis-à-vis “bad guys”</w:t>
      </w:r>
      <w:r w:rsidRPr="004F6BE1">
        <w:rPr>
          <w:sz w:val="14"/>
        </w:rPr>
        <w:t xml:space="preserve"> like Christian and Muslim fundamentalists, whose pre-modern family-centrism doesn’t mesh with neoliberal imperatives to development, capitalization, flexibility, globalization, and so on. </w:t>
      </w:r>
      <w:r w:rsidRPr="004F6BE1">
        <w:rPr>
          <w:rStyle w:val="Emphasis"/>
        </w:rPr>
        <w:t>Neoliberalism needs privileged folk to individually “go gaga” so that society (relations of privilege and oppression) can stay the same</w:t>
      </w:r>
      <w:r w:rsidRPr="004F6BE1">
        <w:rPr>
          <w:sz w:val="14"/>
        </w:rPr>
        <w:t>. So, when Halberstam says things like “Gaga feminism names…a politics of gender for the postcapitalist world we currently inhabit…</w:t>
      </w:r>
      <w:r w:rsidRPr="004F6BE1">
        <w:rPr>
          <w:rStyle w:val="StyleUnderline"/>
        </w:rPr>
        <w:t>Gaga feminism will not save us from ourselves or from Wall Street</w:t>
      </w:r>
      <w:r w:rsidRPr="004F6BE1">
        <w:rPr>
          <w:sz w:val="14"/>
        </w:rPr>
        <w:t xml:space="preserve">” (xv), we should take him seriously!128 </w:t>
      </w:r>
      <w:r w:rsidRPr="004F6BE1">
        <w:rPr>
          <w:rStyle w:val="Emphasis"/>
        </w:rPr>
        <w:t>Gaga is not anarchic; it is the very arche of multi-racial white supremacist patriarchy</w:t>
      </w:r>
      <w:r w:rsidRPr="004F6BE1">
        <w:rPr>
          <w:sz w:val="14"/>
        </w:rPr>
        <w:t xml:space="preserve">. Just as </w:t>
      </w:r>
      <w:r w:rsidRPr="004F6BE1">
        <w:rPr>
          <w:rStyle w:val="StyleUnderline"/>
        </w:rPr>
        <w:t>gaga feminism normalizes gender trouble</w:t>
      </w:r>
      <w:r w:rsidRPr="004F6BE1">
        <w:rPr>
          <w:sz w:val="14"/>
        </w:rPr>
        <w:t>, gaga aesthetics render riot sounds resilient. Lady Gaga’s music takes the monstrous, riotous sounds of queer death (which I discussed in chapter 2) and upgrades them into MRWaSP visualization (which I discussed in chapter 3).</w:t>
      </w:r>
    </w:p>
    <w:p w14:paraId="0ABD4008" w14:textId="77777777" w:rsidR="00A76B2C" w:rsidRPr="004F6BE1" w:rsidRDefault="00A76B2C" w:rsidP="00A76B2C">
      <w:pPr>
        <w:pStyle w:val="Heading3"/>
      </w:pPr>
      <w:r>
        <w:t>1NC – Case Turn - Immaterial</w:t>
      </w:r>
    </w:p>
    <w:p w14:paraId="194E37FE" w14:textId="77777777" w:rsidR="00A76B2C" w:rsidRPr="004F6BE1" w:rsidRDefault="00A76B2C" w:rsidP="00A76B2C">
      <w:pPr>
        <w:pStyle w:val="Heading4"/>
        <w:numPr>
          <w:ilvl w:val="0"/>
          <w:numId w:val="19"/>
        </w:numPr>
      </w:pPr>
      <w:r w:rsidRPr="004F6BE1">
        <w:t xml:space="preserve">The 1AC’s project of undercommon cacophony is fundamentally immaterial. The 1AC cannot help remediate the material and immediate conditions of violence that queer folks face such as sexual assault in detention centers. </w:t>
      </w:r>
    </w:p>
    <w:p w14:paraId="68C6D0E1" w14:textId="77777777" w:rsidR="00A76B2C" w:rsidRPr="004F6BE1" w:rsidRDefault="00A76B2C" w:rsidP="00A76B2C">
      <w:pPr>
        <w:pStyle w:val="Heading4"/>
        <w:numPr>
          <w:ilvl w:val="0"/>
          <w:numId w:val="19"/>
        </w:numPr>
      </w:pPr>
      <w:r w:rsidRPr="004F6BE1">
        <w:t>Lacking in material praxis is a hard solvency deficit to the aff making them nothing more than armchair leftists who claim that a little bit more pedagogy or some more hope will result in the emancipation that they’re working towards when in reality the lack of addressing material problems leaves them liable for the violence and social death that they allow to continue unhindered.</w:t>
      </w:r>
    </w:p>
    <w:p w14:paraId="2E483E20" w14:textId="77777777" w:rsidR="00A76B2C" w:rsidRPr="004F6BE1" w:rsidRDefault="00A76B2C" w:rsidP="00A76B2C">
      <w:pPr>
        <w:pStyle w:val="Heading4"/>
        <w:numPr>
          <w:ilvl w:val="0"/>
          <w:numId w:val="19"/>
        </w:numPr>
      </w:pPr>
      <w:r w:rsidRPr="004F6BE1">
        <w:t>Critiquing material problems without proposing material solutions just plays into the hands of reactionaries and bootlickers and dooms you to political irrelevance</w:t>
      </w:r>
    </w:p>
    <w:p w14:paraId="24842B2B" w14:textId="77777777" w:rsidR="00A76B2C" w:rsidRPr="004F6BE1" w:rsidRDefault="00A76B2C" w:rsidP="00A76B2C">
      <w:pPr>
        <w:ind w:left="720"/>
      </w:pPr>
      <w:r w:rsidRPr="004F6BE1">
        <w:rPr>
          <w:rStyle w:val="Style13ptBold"/>
        </w:rPr>
        <w:t>Larval Subjects 12</w:t>
      </w:r>
      <w:r w:rsidRPr="004F6BE1">
        <w:t xml:space="preserve"> (11/11/2012 Underpants Gnomes: A Critique of the Academic Left, </w:t>
      </w:r>
      <w:hyperlink r:id="rId104" w:history="1">
        <w:r w:rsidRPr="004F6BE1">
          <w:rPr>
            <w:rStyle w:val="Hyperlink"/>
          </w:rPr>
          <w:t>https://larvalsubjects.wordpress.com/2012/11/11/underpants-gnomes-a-critique-of-the-academic-left/</w:t>
        </w:r>
      </w:hyperlink>
      <w:r w:rsidRPr="004F6BE1">
        <w:t>) [Language modified for linguistic coherence]</w:t>
      </w:r>
    </w:p>
    <w:p w14:paraId="7D78C66B" w14:textId="77777777" w:rsidR="00A76B2C" w:rsidRPr="004F6BE1" w:rsidRDefault="00A76B2C" w:rsidP="00A76B2C">
      <w:pPr>
        <w:ind w:left="720"/>
        <w:rPr>
          <w:sz w:val="16"/>
        </w:rPr>
      </w:pPr>
      <w:r w:rsidRPr="323DB849">
        <w:rPr>
          <w:sz w:val="16"/>
          <w:szCs w:val="16"/>
        </w:rPr>
        <w:t xml:space="preserve">I must be in a mood today– half irritated, half amused –because I find myself ranting. Of course, that’s not entirely unusual. So, this afternoon I came across a post by a friend quoting something discussing the environmental movement that pushed all the right button. As the post read, For mainstream environmentalism– conservationism, green consumerism, and resource management –humans are conceptually separated out of nature and mythically placed in privileged positions of authority and control over ecological communities and their nonhuman constituents. What emerges is the fiction of a marketplace of ‘raw materials’ and ‘resources’ through which human-centered wants, constructed as needs, might be satisfied. The mainstream narratives are replete with such metaphors [carbon trading!]. Natural complexity, mutuality, and diversity are rendered virtually meaningless given discursive parameters that reduce nature to discrete units of exchange measuring extractive capacities. Jeff Shantz, “Green Syndicalism” While finding elements this description perplexing– I can’t say that I see many environmentalists treating nature and culture as distinct or suggesting that we’re sovereigns of nature –I do agree that we conceive much of our relationship to the natural world in economic terms (not a surprise that capitalism is today a universal). This, however, is not what bothers me about this passage. What I wonder is just what we’re supposed to do even if all of this is true? </w:t>
      </w:r>
      <w:r w:rsidRPr="323DB849">
        <w:rPr>
          <w:rStyle w:val="StyleUnderline"/>
        </w:rPr>
        <w:t>What, given existing conditions, are we to do if all of this is right? At least green consumerism, conservation, resource management, and things like carbon trading are engaging in activities that are making real differences. From this passage– and maybe the entire text would disabuse me of this conclusion –it sounds like we are to reject all of these interventions because they remain tied to a capitalist model of production</w:t>
      </w:r>
      <w:r w:rsidRPr="323DB849">
        <w:rPr>
          <w:sz w:val="16"/>
          <w:szCs w:val="16"/>
        </w:rPr>
        <w:t xml:space="preserve"> that the author (and myself) find abhorrent. </w:t>
      </w:r>
      <w:r w:rsidRPr="323DB849">
        <w:rPr>
          <w:rStyle w:val="StyleUnderline"/>
        </w:rPr>
        <w:t>The idea seems to be that if we endorse these things, we are tainting our hands and would therefore do well to reject them altogether. The problem as I see it is that this is the worst sort of abstraction (in the Marxist sense) and wishful thinking</w:t>
      </w:r>
      <w:r w:rsidRPr="323DB849">
        <w:rPr>
          <w:sz w:val="16"/>
          <w:szCs w:val="16"/>
        </w:rPr>
        <w:t xml:space="preserve">. Within a Marxo-Hegelian context, </w:t>
      </w:r>
      <w:r w:rsidRPr="323DB849">
        <w:rPr>
          <w:rStyle w:val="StyleUnderline"/>
        </w:rPr>
        <w:t>a thought is abstract when it ignores all of the mediations in which a thing is embedded.  For example, I understand a robust tree abstractly when I attribute its robustness, say, to its genetics alone, ignoring the complex relations to its soil, the air, sunshine, rainfall, etc., that also allowed it to grow robustly in this way. This is the sort of critique we’re always leveling against the neoliberals. They are abstract thinkers</w:t>
      </w:r>
      <w:r w:rsidRPr="323DB849">
        <w:rPr>
          <w:sz w:val="16"/>
          <w:szCs w:val="16"/>
        </w:rPr>
        <w:t xml:space="preserve">. In their doxa that individuals are entirely responsible for themselves and that they completely make themselves by pulling themselves up by their bootstraps, neoliberals ignore all the mediations belonging to the social and material context in which human beings develop that play a role in determining the vectors of their life.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To think concretely is to engage in a cartography of these mediations, a mapping of these networks, from circumstance to circumstance (what I call an “onto-cartography”). It is to map assemblages, networks, or ecologies in the constitution of entities. Unfortunately, </w:t>
      </w:r>
      <w:r w:rsidRPr="323DB849">
        <w:rPr>
          <w:rStyle w:val="StyleUnderline"/>
        </w:rPr>
        <w:t>the academic left falls prey to its own form of abstraction. It’s good at carrying out critiques that denounce various social formations, yet very poor at proposing any sort of realistic constructions of alternatives. This because it thinks abstractly in its own way, ignoring how networks, assemblages, structures, or regimes of attraction would have to be remade to create a workable alternative</w:t>
      </w:r>
      <w:r w:rsidRPr="323DB849">
        <w:rPr>
          <w:sz w:val="16"/>
          <w:szCs w:val="16"/>
        </w:rPr>
        <w:t xml:space="preserve">. Here I’m reminded by the “underpants gnomes” depicted in South Park: The underpants gnomes have a plan for achieving profit that goes like this: Phase 1: Collect Underpants Phase 2: ? Phase 3: Profit! They even have a catchy song to go with their work: Well this is sadly how it often is with the academic left. </w:t>
      </w:r>
      <w:r w:rsidRPr="323DB849">
        <w:rPr>
          <w:rStyle w:val="StyleUnderline"/>
        </w:rPr>
        <w:t>Our plan seems to be as follows: Phase 1: Ultra-Radical Critique Phase 2: ? Phase 3: Revolution and complete social transformation! Our problem is that we seem perpetually stuck at phase 1 without ever explaining what is to be done at phase 2. Often the critiques articulated at phase 1 are right, but there are nonetheless all sorts of problems with those critiques nonetheless. In order to reach phase 3, we have to produce new collectives. In order for new collectives to be produced, people need to be able to hear and understand the critiques developed at phase 1. Yet this is where everything begins to fall apart. Even though these critiques are often right, we express[ed] them in ways that only an academic with a PhD in critical theory and post-structural theory can understand. How exactly is Adorno to produce an effect in the world if only PhD’s in the humanities can understand him</w:t>
      </w:r>
      <w:r w:rsidRPr="323DB849">
        <w:rPr>
          <w:sz w:val="16"/>
          <w:szCs w:val="16"/>
        </w:rPr>
        <w:t xml:space="preserve">? Who are these things for? </w:t>
      </w:r>
      <w:r w:rsidRPr="323DB849">
        <w:rPr>
          <w:rStyle w:val="StyleUnderline"/>
        </w:rPr>
        <w:t>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w:t>
      </w:r>
      <w:r w:rsidRPr="323DB849">
        <w:rPr>
          <w:sz w:val="16"/>
          <w:szCs w:val="16"/>
        </w:rPr>
        <w:t xml:space="preserve">. Again, who are these things for? Is it an accident that so many activists look away from these things with contempt, thinking their more about an academic industry and tenure, than producing change in the world? </w:t>
      </w:r>
      <w:r w:rsidRPr="323DB849">
        <w:rPr>
          <w:rStyle w:val="StyleUnderline"/>
        </w:rPr>
        <w:t>If a tree falls in a forest and no one is there to hear[s] it, it doesn’t make a sound!</w:t>
      </w:r>
      <w:r w:rsidRPr="323DB849">
        <w:rPr>
          <w:sz w:val="16"/>
          <w:szCs w:val="16"/>
        </w:rPr>
        <w:t xml:space="preserve"> Seriously dudes and dudettes, what are you doing? But finally, and worst of all, us </w:t>
      </w:r>
      <w:r w:rsidRPr="323DB849">
        <w:rPr>
          <w:rStyle w:val="StyleUnderline"/>
        </w:rPr>
        <w:t>Marxists and anarchists all too often act like assholes. We denounce others, we condemn them, we berate them for not engaging with the questions we want to engage with, and we vilify them when they don’t embrace every bit of the doxa that we endorse</w:t>
      </w:r>
      <w:r w:rsidRPr="323DB849">
        <w:rPr>
          <w:sz w:val="16"/>
          <w:szCs w:val="16"/>
        </w:rPr>
        <w:t xml:space="preserve">. We are every bit as off-putting and unpleasant as the fundamentalist minister or the priest of the inquisition (have people yet understood that Deleuze and Guattari’s Anti-Oedipus was a critique of the French communist party system and the Stalinist party system, and the horrific passions that arise out of parties and identifications in general?). </w:t>
      </w:r>
      <w:r w:rsidRPr="323DB849">
        <w:rPr>
          <w:rStyle w:val="StyleUnderline"/>
        </w:rPr>
        <w:t>This type of “revolutionary” is the greatest friend of the reactionary and capitalist because they do more to drive people into the embrace of reigning ideology than to undermine reigning ideology</w:t>
      </w:r>
      <w:r w:rsidRPr="323DB849">
        <w:rPr>
          <w:sz w:val="16"/>
          <w:szCs w:val="16"/>
        </w:rPr>
        <w:t xml:space="preserve">. These are the people that keep Rush Limbaugh in business. Well done! But this isn’t where our most serious shortcomings lie. Our most serious shortcomings are to be found at phase 2. </w:t>
      </w:r>
      <w:r w:rsidRPr="323DB849">
        <w:rPr>
          <w:rStyle w:val="StyleUnderline"/>
        </w:rPr>
        <w:t>We almost never make concrete proposals for how things ought to be restructured, for what new material infrastructures and semiotic fields need to be produced, and when we do, our critique-intoxicated cynics and skeptics immediately jump in with an analysis of all the ways in which these things contain dirty secrets, ugly motives, and are doomed to fail. How, I wonder, are we to do anything at all when we have no concrete proposals?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 What are your proposals? How will you meet these problems? How will you navigate the existing mediations or semiotic and material features of infrastructure?</w:t>
      </w:r>
      <w:r w:rsidRPr="323DB849">
        <w:rPr>
          <w:sz w:val="16"/>
          <w:szCs w:val="16"/>
        </w:rPr>
        <w:t xml:space="preserv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t>
      </w:r>
      <w:r w:rsidRPr="323DB849">
        <w:rPr>
          <w:rStyle w:val="StyleUnderline"/>
        </w:rPr>
        <w:t>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 (there’s a reason that it was the Negri &amp; Hardt contingent, not the Badiou contingent that has been the heart of the occupy movement).</w:t>
      </w:r>
      <w:r w:rsidRPr="323DB849">
        <w:rPr>
          <w:sz w:val="16"/>
          <w:szCs w:val="16"/>
        </w:rPr>
        <w:t xml:space="preserve">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 I would love, just for a moment, to hear a radical environmentalist talk about his ideal high school that would be academically sound. How would he provide for the energy needs of that school? How would he meet building codes in an environmentally sound way? How would she provide food for the students? What would be her plan for waste disposal? And most importantly, how would she navigate the school board, the state legislature, the federal government, and all the families of these students? </w:t>
      </w:r>
      <w:r w:rsidRPr="323DB849">
        <w:rPr>
          <w:rStyle w:val="StyleUnderline"/>
        </w:rPr>
        <w:t>What is your plan? What is your alternative? I think there are alternatives.</w:t>
      </w:r>
      <w:r w:rsidRPr="323DB849">
        <w:rPr>
          <w:sz w:val="16"/>
          <w:szCs w:val="16"/>
        </w:rPr>
        <w:t xml:space="preserve"> I saw one that approached an alternative in Rotterdam. </w:t>
      </w:r>
      <w:r w:rsidRPr="323DB849">
        <w:rPr>
          <w:rStyle w:val="StyleUnderline"/>
        </w:rPr>
        <w:t>If you want to make a truly revolutionary contribution, this is where you should start. Why should anyone even bother listening to you if you aren’t propos[e] real plans?</w:t>
      </w:r>
      <w:r w:rsidRPr="323DB849">
        <w:rPr>
          <w:sz w:val="16"/>
          <w:szCs w:val="16"/>
        </w:rPr>
        <w:t xml:space="preserve"> But we haven’t even gotten to that point. </w:t>
      </w:r>
      <w:r w:rsidRPr="323DB849">
        <w:rPr>
          <w:rStyle w:val="StyleUnderline"/>
        </w:rPr>
        <w:t xml:space="preserve">Instead we’re like underpants gnomes, saying “revolution is the answer!” without addressing any of the infrastructural questions of just how revolution is to be produced, what alternatives it would offer, and how we would concretely go about building those alternatives. </w:t>
      </w:r>
      <w:r w:rsidRPr="323DB849">
        <w:rPr>
          <w:sz w:val="16"/>
          <w:szCs w:val="16"/>
        </w:rPr>
        <w:t xml:space="preserve">Masturbation. “Underpants gnome” deserves to be a category in critical theory; a sort of synonym for self-congratulatory masturbation. We need less critique not because critique isn’t important or necessary– it is –but because we know the critiques, we know the problems. </w:t>
      </w:r>
      <w:r w:rsidRPr="323DB849">
        <w:rPr>
          <w:rStyle w:val="StyleUnderline"/>
        </w:rPr>
        <w:t xml:space="preserve">We’re intoxicated with critique because it’s easy and safe. We best every opponent with critique. We occupy a position of moral superiority with critique. But do we really do anything with critique? What we need today, more than ever, is </w:t>
      </w:r>
      <w:hyperlink r:id="rId105">
        <w:r w:rsidRPr="323DB849">
          <w:rPr>
            <w:rStyle w:val="StyleUnderline"/>
          </w:rPr>
          <w:t xml:space="preserve">composition </w:t>
        </w:r>
      </w:hyperlink>
      <w:hyperlink r:id="rId106">
        <w:r w:rsidRPr="323DB849">
          <w:rPr>
            <w:rStyle w:val="StyleUnderline"/>
          </w:rPr>
          <w:t xml:space="preserve">or </w:t>
        </w:r>
      </w:hyperlink>
      <w:hyperlink r:id="rId107">
        <w:r w:rsidRPr="323DB849">
          <w:rPr>
            <w:rStyle w:val="StyleUnderline"/>
          </w:rPr>
          <w:t>carpentry</w:t>
        </w:r>
      </w:hyperlink>
      <w:r w:rsidRPr="323DB849">
        <w:rPr>
          <w:sz w:val="16"/>
          <w:szCs w:val="16"/>
        </w:rPr>
        <w:t xml:space="preserve">. Everyone knows something is wrong. Everyone knows this system is destructive and stacked against them. Even the Tea Party knows something is wrong with the economic system, despite having the wrong economic theory. </w:t>
      </w:r>
      <w:r w:rsidRPr="323DB849">
        <w:rPr>
          <w:rStyle w:val="StyleUnderline"/>
        </w:rPr>
        <w:t>None of us, however, are proposing alternatives. Instead we prefer to shout and denounce. Good luck with that.</w:t>
      </w:r>
    </w:p>
    <w:p w14:paraId="1D60E0BF" w14:textId="77777777" w:rsidR="00A76B2C" w:rsidRDefault="00A76B2C" w:rsidP="00A76B2C">
      <w:pPr>
        <w:pStyle w:val="Heading1"/>
      </w:pPr>
      <w:r>
        <w:t>Black Femme Fatale</w:t>
      </w:r>
    </w:p>
    <w:p w14:paraId="289ACC31" w14:textId="77777777" w:rsidR="00A76B2C" w:rsidRDefault="00A76B2C" w:rsidP="00A76B2C">
      <w:pPr>
        <w:pStyle w:val="Heading2"/>
        <w:rPr>
          <w:bCs w:val="0"/>
          <w:sz w:val="40"/>
          <w:szCs w:val="40"/>
        </w:rPr>
      </w:pPr>
      <w:r>
        <w:t>1NC – Case Turn</w:t>
      </w:r>
      <w:r w:rsidRPr="323DB849">
        <w:rPr>
          <w:sz w:val="40"/>
          <w:szCs w:val="40"/>
        </w:rPr>
        <w:t xml:space="preserve"> -- Women Focus </w:t>
      </w:r>
    </w:p>
    <w:p w14:paraId="55982E3E" w14:textId="77777777" w:rsidR="00A76B2C" w:rsidRDefault="00A76B2C" w:rsidP="00A76B2C">
      <w:pPr>
        <w:pStyle w:val="Heading4"/>
      </w:pPr>
      <w:r>
        <w:t>The focus on women being sex trafficked ignores the similar violence that is enacted against male or non-binary people.  This erasure allows those forms of suffering to continue and maintain an air of innocence for they are perceived as not as bad as violence that happen against women.</w:t>
      </w:r>
    </w:p>
    <w:p w14:paraId="4A32F470" w14:textId="77777777" w:rsidR="00A76B2C" w:rsidRDefault="00A76B2C" w:rsidP="00A76B2C">
      <w:pPr>
        <w:pStyle w:val="Heading2"/>
      </w:pPr>
      <w:r>
        <w:t>1NC – Case Turn -- Armchair Philosophy</w:t>
      </w:r>
    </w:p>
    <w:p w14:paraId="1FD84674" w14:textId="77777777" w:rsidR="00A76B2C" w:rsidRDefault="00A76B2C" w:rsidP="00A76B2C">
      <w:pPr>
        <w:pStyle w:val="Heading4"/>
        <w:numPr>
          <w:ilvl w:val="0"/>
          <w:numId w:val="12"/>
        </w:numPr>
        <w:rPr>
          <w:bCs w:val="0"/>
        </w:rPr>
      </w:pPr>
      <w:r>
        <w:t>The idea that a reorientation of ourselves to consent can solve the entirety of non-consensual acts is wrong.  Focusing on an ideological shift turns us into the armchair philosopher that theorizes about consent but doesn’t go out and fight the people directly trafficking humans.</w:t>
      </w:r>
    </w:p>
    <w:p w14:paraId="47139AD8" w14:textId="77777777" w:rsidR="00A76B2C" w:rsidRDefault="00A76B2C" w:rsidP="00A76B2C"/>
    <w:p w14:paraId="56282DFA" w14:textId="77777777" w:rsidR="00A76B2C" w:rsidRDefault="00A76B2C" w:rsidP="00A76B2C">
      <w:pPr>
        <w:pStyle w:val="Heading4"/>
        <w:numPr>
          <w:ilvl w:val="0"/>
          <w:numId w:val="12"/>
        </w:numPr>
        <w:rPr>
          <w:bCs w:val="0"/>
        </w:rPr>
      </w:pPr>
      <w:r>
        <w:t>There is no mechanism to distribute this knowledge, none of it could get to people currently being trafficked and therefore the aff doesn’t do shit.</w:t>
      </w:r>
    </w:p>
    <w:p w14:paraId="5E78C408" w14:textId="77777777" w:rsidR="00A76B2C" w:rsidRDefault="00A76B2C" w:rsidP="00A76B2C"/>
    <w:p w14:paraId="5A055C8B" w14:textId="77777777" w:rsidR="00A76B2C" w:rsidRDefault="00A76B2C" w:rsidP="00A76B2C">
      <w:pPr>
        <w:pStyle w:val="Heading4"/>
        <w:numPr>
          <w:ilvl w:val="0"/>
          <w:numId w:val="12"/>
        </w:numPr>
        <w:rPr>
          <w:bCs w:val="0"/>
        </w:rPr>
      </w:pPr>
      <w:r>
        <w:t>The orientation that the public as a whole has to consent does not affect those currently being trafficked.  The aff can’t solve its impacts because traffickers wont just hear abot this reorientation, realize they are bad, and let everyone go.</w:t>
      </w:r>
    </w:p>
    <w:p w14:paraId="1ABC2115" w14:textId="77777777" w:rsidR="00A76B2C" w:rsidRDefault="00A76B2C" w:rsidP="00A76B2C"/>
    <w:p w14:paraId="3E4DDB46" w14:textId="77777777" w:rsidR="00A76B2C" w:rsidRDefault="00A76B2C" w:rsidP="00A76B2C">
      <w:pPr>
        <w:pStyle w:val="Heading2"/>
      </w:pPr>
      <w:r>
        <w:t>1NC – Case Turn -- Narrative Theft</w:t>
      </w:r>
    </w:p>
    <w:p w14:paraId="4BE1F28E" w14:textId="77777777" w:rsidR="00A76B2C" w:rsidRPr="00BC754C" w:rsidRDefault="00A76B2C" w:rsidP="00A76B2C">
      <w:pPr>
        <w:pStyle w:val="Heading4"/>
      </w:pPr>
      <w:r>
        <w:t>By using stories about victims of sex trafficking the aff is essentially stealing their stories and trauma which is not a consensual act.   Thus if the communication of this paradigm necessitates taking stories from marginalized groups, the aff turns itself because, to communicate their new vision of consent, they use information that was taken unconsensually.</w:t>
      </w:r>
    </w:p>
    <w:p w14:paraId="36232188" w14:textId="77777777" w:rsidR="00A76B2C" w:rsidRDefault="00A76B2C" w:rsidP="00A76B2C">
      <w:pPr>
        <w:pStyle w:val="Heading1"/>
      </w:pPr>
      <w:r>
        <w:t xml:space="preserve">Asian Femme Fatale </w:t>
      </w:r>
    </w:p>
    <w:p w14:paraId="7CCA201D" w14:textId="77777777" w:rsidR="00A76B2C" w:rsidRPr="00906CF0" w:rsidRDefault="00A76B2C" w:rsidP="00A76B2C">
      <w:pPr>
        <w:pStyle w:val="Heading2"/>
      </w:pPr>
      <w:r>
        <w:t>1NC – Case Turn</w:t>
      </w:r>
    </w:p>
    <w:p w14:paraId="713F0433" w14:textId="77777777" w:rsidR="00A76B2C" w:rsidRDefault="00A76B2C" w:rsidP="00A76B2C">
      <w:pPr>
        <w:pStyle w:val="Heading3"/>
      </w:pPr>
      <w:r>
        <w:t>1NC – Case Turn – Sex Work Good</w:t>
      </w:r>
    </w:p>
    <w:p w14:paraId="1991088C" w14:textId="77777777" w:rsidR="00A76B2C" w:rsidRDefault="00A76B2C" w:rsidP="00A76B2C">
      <w:pPr>
        <w:pStyle w:val="Heading4"/>
      </w:pPr>
      <w:r>
        <w:t xml:space="preserve">The aff’s method of disrupting the narrative of whiteness ignores the material implications for the Asian sex worker who depends on their job because of their poor economic status. The Asian sex worker risks losing their job and their source of income, deepening their poverty and forcing them to take desperate measures to survive. </w:t>
      </w:r>
    </w:p>
    <w:p w14:paraId="6C01AB9D" w14:textId="77777777" w:rsidR="00A76B2C" w:rsidRPr="006D560C" w:rsidRDefault="00A76B2C" w:rsidP="00A76B2C">
      <w:pPr>
        <w:pStyle w:val="Heading3"/>
      </w:pPr>
      <w:r>
        <w:t>1NC – Case Turn – Identity</w:t>
      </w:r>
    </w:p>
    <w:p w14:paraId="17218E30" w14:textId="77777777" w:rsidR="00A76B2C" w:rsidRDefault="00A76B2C" w:rsidP="00A76B2C">
      <w:pPr>
        <w:pStyle w:val="Heading4"/>
      </w:pPr>
      <w:r>
        <w:t xml:space="preserve">The aff’s exclusive theory focuses only on a specific identity rather than using a racialized analysis of how women of color are affected. They focus on strategies that exclude women of color who are affected by sex trafficking and prevents strategies of unified female resistance. Developing methods to resist among women of color is a pre-requisite because the aff maintains the racial divides the white man has placed. </w:t>
      </w:r>
    </w:p>
    <w:p w14:paraId="7D588D7E" w14:textId="77777777" w:rsidR="00A76B2C" w:rsidRDefault="00A76B2C" w:rsidP="00A76B2C"/>
    <w:p w14:paraId="4939149B" w14:textId="77777777" w:rsidR="00A76B2C" w:rsidRPr="006D560C" w:rsidRDefault="00A76B2C" w:rsidP="00A76B2C">
      <w:pPr>
        <w:pStyle w:val="Heading4"/>
        <w:rPr>
          <w:rStyle w:val="Style13ptBold"/>
          <w:b/>
          <w:bCs w:val="0"/>
        </w:rPr>
      </w:pPr>
      <w:r w:rsidRPr="006D560C">
        <w:rPr>
          <w:rStyle w:val="Style13ptBold"/>
          <w:bCs w:val="0"/>
        </w:rPr>
        <w:t xml:space="preserve">The aff’s intersectional analysis of the Asian woman creates a space of oppression Olympics where people are “graded” by society based on the social identities that they identify with. </w:t>
      </w:r>
    </w:p>
    <w:p w14:paraId="2DD865A3" w14:textId="77777777" w:rsidR="00A76B2C" w:rsidRPr="00E32B23" w:rsidRDefault="00A76B2C" w:rsidP="00A76B2C">
      <w:pPr>
        <w:rPr>
          <w:b/>
          <w:sz w:val="26"/>
        </w:rPr>
      </w:pPr>
      <w:r w:rsidRPr="006D560C">
        <w:rPr>
          <w:rStyle w:val="Style13ptBold"/>
        </w:rPr>
        <w:t xml:space="preserve">OldSimo 17 </w:t>
      </w:r>
      <w:r w:rsidRPr="006D560C">
        <w:t xml:space="preserve">(OldSimo, August 22, 2017, “Intersectionality is Bad: It’s A Form of Fetish and Oppression Olympics”, ‘A Medium Corporation’, </w:t>
      </w:r>
      <w:hyperlink r:id="rId108" w:history="1">
        <w:r w:rsidRPr="006D560C">
          <w:rPr>
            <w:rStyle w:val="Hyperlink"/>
          </w:rPr>
          <w:t>https://medium.com/@Old_Simo/intersectionality-is-bad-its-a-form-of-fetish-and-oppression-olympics-a3f5571670b2</w:t>
        </w:r>
      </w:hyperlink>
      <w:r w:rsidRPr="006D560C">
        <w:t>, ///AR)</w:t>
      </w:r>
      <w:r w:rsidRPr="006D560C">
        <w:rPr>
          <w:rStyle w:val="Style13ptBold"/>
          <w:rFonts w:cstheme="minorHAnsi"/>
          <w:sz w:val="18"/>
          <w:szCs w:val="18"/>
        </w:rPr>
        <w:t xml:space="preserve"> </w:t>
      </w:r>
      <w:r>
        <w:rPr>
          <w:rStyle w:val="Style13ptBold"/>
        </w:rPr>
        <w:t xml:space="preserve"> </w:t>
      </w:r>
      <w:r w:rsidRPr="006D560C">
        <w:rPr>
          <w:rFonts w:cstheme="minorHAnsi"/>
          <w:spacing w:val="-1"/>
          <w:sz w:val="16"/>
          <w:szCs w:val="32"/>
        </w:rPr>
        <w:t xml:space="preserve">I dislike it when people use certain new wave words and terms in arguments. Certain words and phrases erode intellectual capital. </w:t>
      </w:r>
      <w:r w:rsidRPr="006D560C">
        <w:rPr>
          <w:rFonts w:cstheme="minorHAnsi"/>
          <w:i/>
          <w:iCs/>
          <w:spacing w:val="-1"/>
          <w:sz w:val="16"/>
          <w:szCs w:val="32"/>
        </w:rPr>
        <w:t>CIS gendered</w:t>
      </w:r>
      <w:r w:rsidRPr="006D560C">
        <w:rPr>
          <w:rFonts w:cstheme="minorHAnsi"/>
          <w:spacing w:val="-1"/>
          <w:sz w:val="16"/>
          <w:szCs w:val="32"/>
        </w:rPr>
        <w:t xml:space="preserve"> and </w:t>
      </w:r>
      <w:r w:rsidRPr="006D560C">
        <w:rPr>
          <w:rFonts w:cstheme="minorHAnsi"/>
          <w:i/>
          <w:iCs/>
          <w:spacing w:val="-1"/>
          <w:sz w:val="16"/>
          <w:szCs w:val="32"/>
        </w:rPr>
        <w:t>Islamophobia</w:t>
      </w:r>
      <w:r w:rsidRPr="006D560C">
        <w:rPr>
          <w:rFonts w:cstheme="minorHAnsi"/>
          <w:spacing w:val="-1"/>
          <w:sz w:val="16"/>
          <w:szCs w:val="32"/>
        </w:rPr>
        <w:t xml:space="preserve"> are at the top of the list. So is intersectionality. Intersectionality is bad and problematic when it goes beyond a mere academic theory. Intersectionality should never have left the confines of academia. Unfortunately it has leaked into mainstream society. It is a sibling to gender and identity politics. All three combined have excelled white western guilt culture, created victimhood fetish and furthered irrational minority fundamentalism. Intersectionality was invented by American civil rights activist Kimberly Williams Cremshaw. She devised it as a theory to explain how different social identities over lap and form connection. It’s the process of multiple social identities that intersect and infuse. They create a hybrid of “minority” or disadvantageous elements. Williams wanted to illustrate how black women can face double doses of discrimination by virtue of race and gender in the US. This gives white or non black women a level of privilege not afforded to black women. Sounds simple and accurate? This one example is simple. It reflects a truth. However, the belief that all aspects of an individual’s identity should be taken into account is where it become complicated. </w:t>
      </w:r>
      <w:r w:rsidRPr="006D560C">
        <w:rPr>
          <w:rStyle w:val="Emphasis"/>
        </w:rPr>
        <w:t xml:space="preserve">The theory also suggests that forms of discrimination and prejudice are all shaped by one another. </w:t>
      </w:r>
      <w:r w:rsidRPr="006D560C">
        <w:rPr>
          <w:rStyle w:val="StyleUnderline"/>
        </w:rPr>
        <w:t>The list of identities includes and is not limited to: social class, ethnicity, gender, skin color, sexuality, nationality, age, mental disability, religion, physical illness, and mental illness.</w:t>
      </w:r>
      <w:r w:rsidRPr="006D560C">
        <w:rPr>
          <w:rFonts w:cstheme="minorHAnsi"/>
          <w:spacing w:val="-1"/>
          <w:sz w:val="16"/>
          <w:szCs w:val="32"/>
        </w:rPr>
        <w:t xml:space="preserve"> What happens when the black woman is also gay, lower socioeconomic and has a physical impairment? She’s no longer viewed as an individual. She is a hybrid of disadvantageous groups. This is used to define and categorize her. It doesn’t go beyond that. It is an aesthetical and superficial driven method. </w:t>
      </w:r>
      <w:r w:rsidRPr="006D560C">
        <w:rPr>
          <w:rFonts w:cstheme="minorHAnsi"/>
          <w:b/>
          <w:bCs/>
          <w:spacing w:val="-1"/>
          <w:sz w:val="16"/>
          <w:szCs w:val="32"/>
        </w:rPr>
        <w:t>Intersectionality is bad beyond a mere theory because:</w:t>
      </w:r>
      <w:r w:rsidRPr="006D560C">
        <w:rPr>
          <w:rFonts w:cstheme="minorHAnsi"/>
          <w:spacing w:val="-1"/>
          <w:sz w:val="16"/>
          <w:szCs w:val="32"/>
        </w:rPr>
        <w:t xml:space="preserve"> </w:t>
      </w:r>
      <w:r w:rsidRPr="006D560C">
        <w:rPr>
          <w:rStyle w:val="StyleUnderline"/>
          <w:rFonts w:cstheme="minorHAnsi"/>
        </w:rPr>
        <w:t>Intersectionality is too ambiguous. It has no specific parameters.</w:t>
      </w:r>
      <w:r w:rsidRPr="006D560C">
        <w:rPr>
          <w:rFonts w:cstheme="minorHAnsi"/>
          <w:spacing w:val="-1"/>
          <w:sz w:val="16"/>
          <w:szCs w:val="32"/>
        </w:rPr>
        <w:t xml:space="preserve"> </w:t>
      </w:r>
      <w:r w:rsidRPr="006D560C">
        <w:rPr>
          <w:rStyle w:val="Emphasis"/>
        </w:rPr>
        <w:t>The options to increase the intersectional hybrid are endless. Where does it stop?</w:t>
      </w:r>
      <w:r w:rsidRPr="006D560C">
        <w:rPr>
          <w:rFonts w:cstheme="minorHAnsi"/>
          <w:spacing w:val="-1"/>
          <w:sz w:val="16"/>
          <w:szCs w:val="32"/>
        </w:rPr>
        <w:t xml:space="preserve"> Intersectionality has become a favourite among far leftists and minority fundamentalists (like CIS gendered and Islamophobia). Once its taken out of the hands of Ms Cremshaw and placed into society it becomes an empty slogan. It’s just a buzz word. We don’t understand it because we don’t understand the complexities of religion, ethnicity, gender, and sexuality. Especially groups that we don’t belong to. We can’t practice it because its impractical. Most of us are too concerned with ourselves to be interested in intersectionality. It just sounds good and makes people feel better about themselves. Intersectionality forms an unholy marriage with gender and identity politics. </w:t>
      </w:r>
      <w:r w:rsidRPr="006D560C">
        <w:rPr>
          <w:rStyle w:val="StyleUnderline"/>
        </w:rPr>
        <w:t>When they intersect with intersectionality they create two narrow prisms: villainy and victimhood. This is where the concept of privilege also comes into play.</w:t>
      </w:r>
      <w:r w:rsidRPr="006D560C">
        <w:rPr>
          <w:rFonts w:cstheme="minorHAnsi"/>
          <w:spacing w:val="-1"/>
          <w:sz w:val="16"/>
          <w:szCs w:val="32"/>
        </w:rPr>
        <w:t xml:space="preserve"> </w:t>
      </w:r>
      <w:r w:rsidRPr="006D560C">
        <w:rPr>
          <w:rStyle w:val="Emphasis"/>
          <w:rFonts w:cstheme="minorHAnsi"/>
        </w:rPr>
        <w:t>People are graded on the spectrum of villainy and victimhood based on social identities.</w:t>
      </w:r>
      <w:r w:rsidRPr="006D560C">
        <w:rPr>
          <w:rFonts w:cstheme="minorHAnsi"/>
          <w:spacing w:val="-1"/>
          <w:sz w:val="16"/>
          <w:szCs w:val="32"/>
        </w:rPr>
        <w:t xml:space="preserve"> For example, a white heterosexual Christian man is as bad as it gets (villain category). A brown, Islamic, gay woman is as good as it gets (Victimhood category). They are graded on what they are. </w:t>
      </w:r>
      <w:r w:rsidRPr="006D560C">
        <w:rPr>
          <w:rStyle w:val="StyleUnderline"/>
          <w:rFonts w:cstheme="minorHAnsi"/>
        </w:rPr>
        <w:t xml:space="preserve">The analysis is not on who they are. This creates a feverish and irrational form of victimhood Olympics. It all becomes about suffering. The more disadvantageous categories you belong to, the more credibility you have. Sounds quite masochistic. Not all forms of social oppression are linked. This is what intersectional theory campaigners like to believe. </w:t>
      </w:r>
      <w:r w:rsidRPr="006D560C">
        <w:rPr>
          <w:rFonts w:cstheme="minorHAnsi"/>
          <w:spacing w:val="-1"/>
          <w:sz w:val="16"/>
          <w:szCs w:val="32"/>
        </w:rPr>
        <w:t>These artificial collaborations between groups share little in common apart from a hatred of another group. Furthermore, a myopic western scope clouded by white western guilt also comes into play. This is evident when examining the area of religion. Because of western perceptions (that don’t extent further than the West) Christianity and Judaism are power majority religions. There is much truth in this, but because of this they automatically (with utmost delight) go into the villainy category. Anyone with a Christian or Judaic identity must check their privilege. Islam is a minority, therefore it’s a consummate victim. By virtue of this identity, the individual is placed (with utmost delight) in the victim-hood category. These prisms don’t take into account the fact that Islam often is a power oppressor in the East. Christians and Jews in that context become persecuted minorities. These facts ruin the agenda. The persecution of Jewish people in the West is also ignored. Intersectional advocates identify Jews with Israel. They are against Israel because they see it as a colonial state persecuting Muslims. Yet there is no outcry over the colonial Islamic state of Pakistan and the heinous damage that caused. Since Christianity and Judaism is in the villainy prism, third wave feminists and gays align themselves with Islam (due to its perceived victimhood status). They have no real understanding of the complexities and factors of the religion. its victimhood status is enough. The disturbing part of this alliance is that third wave feminists and gays have aligned themselves to a religion that not only condemns them but prescribes punishments for them. Reformed modern Christianity and Judaism do not do this.</w:t>
      </w:r>
    </w:p>
    <w:p w14:paraId="61BFE432" w14:textId="77777777" w:rsidR="00A76B2C" w:rsidRPr="006D560C" w:rsidRDefault="00A76B2C" w:rsidP="00A76B2C">
      <w:pPr>
        <w:pStyle w:val="Heading3"/>
      </w:pPr>
      <w:r>
        <w:t>1NC – Case Turn - Cyber</w:t>
      </w:r>
    </w:p>
    <w:p w14:paraId="19A24508" w14:textId="77777777" w:rsidR="00A76B2C" w:rsidRDefault="00A76B2C" w:rsidP="00A76B2C">
      <w:pPr>
        <w:pStyle w:val="Heading4"/>
      </w:pPr>
      <w:r>
        <w:t xml:space="preserve">Asian women are able to form networks and connections with other women who have shared similar experiences with sex trafficking in the cyberspace. The cyberspace is not completely dominated by the white man and his spaceship, and provides room for Asian women to empower themselves. Social movements like cyberactivism exist in the virtual world, and women are able to form such movements. This means the aff must prove why their method is uniquely better when the current cyberactivist movements can and have led to legislative action. </w:t>
      </w:r>
    </w:p>
    <w:p w14:paraId="013F08D8" w14:textId="77777777" w:rsidR="00A76B2C" w:rsidRPr="00472A4F" w:rsidRDefault="00A76B2C" w:rsidP="00A76B2C">
      <w:pPr>
        <w:rPr>
          <w:sz w:val="16"/>
        </w:rPr>
      </w:pPr>
      <w:r w:rsidRPr="00094ED8">
        <w:rPr>
          <w:rStyle w:val="Style13ptBold"/>
        </w:rPr>
        <w:t>L</w:t>
      </w:r>
      <w:r>
        <w:rPr>
          <w:rStyle w:val="Style13ptBold"/>
        </w:rPr>
        <w:t xml:space="preserve">iu </w:t>
      </w:r>
      <w:r w:rsidRPr="00094ED8">
        <w:rPr>
          <w:rStyle w:val="Style13ptBold"/>
        </w:rPr>
        <w:t>08</w:t>
      </w:r>
      <w:r>
        <w:t xml:space="preserve"> – </w:t>
      </w:r>
      <w:r>
        <w:rPr>
          <w:sz w:val="18"/>
          <w:szCs w:val="18"/>
        </w:rPr>
        <w:t>Ting Liu,</w:t>
      </w:r>
      <w:r w:rsidRPr="00472A4F">
        <w:rPr>
          <w:sz w:val="18"/>
          <w:szCs w:val="18"/>
        </w:rPr>
        <w:t xml:space="preserve"> Amsterdam University Press. (2008) Chinese Women and the Cyberspace, </w:t>
      </w:r>
      <w:r>
        <w:rPr>
          <w:sz w:val="18"/>
          <w:szCs w:val="18"/>
        </w:rPr>
        <w:t xml:space="preserve">Cyberactivism in the Women’s Movement A Comparison of Feminist Practices by Women oprganizing in Mainland China and Hong Kong, </w:t>
      </w:r>
      <w:hyperlink r:id="rId109" w:history="1">
        <w:r w:rsidRPr="00472A4F">
          <w:rPr>
            <w:rStyle w:val="Hyperlink"/>
            <w:sz w:val="18"/>
            <w:szCs w:val="18"/>
          </w:rPr>
          <w:t>https://www.jstor.org/stable/j.ctt46mvqc.15 //</w:t>
        </w:r>
      </w:hyperlink>
      <w:r w:rsidRPr="00472A4F">
        <w:rPr>
          <w:sz w:val="18"/>
          <w:szCs w:val="18"/>
        </w:rPr>
        <w:t xml:space="preserve"> A</w:t>
      </w:r>
      <w:r>
        <w:rPr>
          <w:sz w:val="18"/>
          <w:szCs w:val="18"/>
        </w:rPr>
        <w:t>R</w:t>
      </w:r>
    </w:p>
    <w:p w14:paraId="6A42FE23" w14:textId="77777777" w:rsidR="00A76B2C" w:rsidRDefault="00A76B2C" w:rsidP="00A76B2C">
      <w:pPr>
        <w:pStyle w:val="NoSpacing"/>
        <w:rPr>
          <w:sz w:val="16"/>
        </w:rPr>
      </w:pPr>
      <w:r w:rsidRPr="00472A4F">
        <w:rPr>
          <w:sz w:val="16"/>
        </w:rPr>
        <w:t xml:space="preserve">Vegh classifies three types of online lobbying: the first is ‘aimed at one’s own government’s legislative body’; the second, at ‘coalitions formed around a particular issue’; and the third ‘targets the government of oppressive regimes’ (Vegh 2003: 74). </w:t>
      </w:r>
      <w:r w:rsidRPr="00472A4F">
        <w:rPr>
          <w:rStyle w:val="StyleUnderline"/>
        </w:rPr>
        <w:t>Lobbying is a standard form of advocacy in most Western democracies, and can be found among the offline activities of Hong Kong women organizing.</w:t>
      </w:r>
      <w:r w:rsidRPr="00472A4F">
        <w:rPr>
          <w:sz w:val="16"/>
        </w:rPr>
        <w:t xml:space="preserve"> But no direct involvement of online lobbying methods have been observed in the Hong Kong websites selected in this research. </w:t>
      </w:r>
      <w:r w:rsidRPr="00472A4F">
        <w:rPr>
          <w:rStyle w:val="StyleUnderline"/>
        </w:rPr>
        <w:t>Lobbying practices are relatively new to mainland China. For instance, a leader of a women’s group claims on the website that, as a civil group, it is impossible for them to influence legislation directly.</w:t>
      </w:r>
      <w:r w:rsidRPr="00472A4F">
        <w:rPr>
          <w:sz w:val="16"/>
        </w:rPr>
        <w:t xml:space="preserve"> Current lobbying conducted by women organizing in mainland China still concentrates on effecting legal change offline, and </w:t>
      </w:r>
      <w:r w:rsidRPr="00472A4F">
        <w:rPr>
          <w:rStyle w:val="Emphasis"/>
        </w:rPr>
        <w:t>the Internet is mainly used to promote awareness of the groups’ achievements and their offline efforts to seek changes in the law</w:t>
      </w:r>
      <w:r w:rsidRPr="00472A4F">
        <w:rPr>
          <w:sz w:val="16"/>
        </w:rPr>
        <w:t xml:space="preserve">. For instance, a member of Women Legal Aid said: ‘We have submitted our amendment to the draft law of the People’s Republic of China on the protection of rights and interests of women which can be found in our website. The ACWF, the semi-official organization having its own funding resources just like Labour Union, also has its amendment to the draft law. We handed in our proposal through a certain channel. It was completed from our perspectives and did not consult others. It would be pointless if different versions were largely identical but just with minor differences’. (Women Legal Aid) </w:t>
      </w:r>
      <w:r w:rsidRPr="00472A4F">
        <w:rPr>
          <w:rStyle w:val="StyleUnderline"/>
        </w:rPr>
        <w:t>Websites of women’s groups in mainland China are often used as places wherein offline lobbying practices can be recorded</w:t>
      </w:r>
      <w:r w:rsidRPr="00472A4F">
        <w:rPr>
          <w:sz w:val="16"/>
        </w:rPr>
        <w:t xml:space="preserve">. </w:t>
      </w:r>
      <w:r w:rsidRPr="00472A4F">
        <w:rPr>
          <w:rStyle w:val="Emphasis"/>
        </w:rPr>
        <w:t>However, several examples have shown that views spreading via the Internet do have certain influence on governments’ legislative bodies.</w:t>
      </w:r>
      <w:r w:rsidRPr="00472A4F">
        <w:rPr>
          <w:sz w:val="16"/>
        </w:rPr>
        <w:t xml:space="preserve"> A famous instance is Sun Zhigang’s case. Sun, a young graphic designer from Wuhan, was arrested as a vagrant on the streets of Guangzhou and beaten to death for not carrying ID (China Daily 2003). He is perceived as a victim of the previous chaotic management of the mobile population. After his death, the old holding system to force urban vagrants and beggars back to their rural or regional hometown was abolished in China, due to the strong protests from the public (Amnesty International 2003). Voices from Web users were certainly part of these protests and were crucial in forming public opinions over this issue. </w:t>
      </w:r>
      <w:r w:rsidRPr="00472A4F">
        <w:rPr>
          <w:rStyle w:val="StyleUnderline"/>
        </w:rPr>
        <w:t xml:space="preserve">Not many people, though, know that a women’s group, the Sex/Gender Education Forum, contributed one of the earliest voices to Sun’s case sent out to the Web. </w:t>
      </w:r>
      <w:r w:rsidRPr="00472A4F">
        <w:rPr>
          <w:rStyle w:val="Emphasis"/>
        </w:rPr>
        <w:t>The difficulty of breaking into mainstream media and the efficiency of distributing alternative opinions in the Web partly resulted in the establishment of the website of this women’s group located at the Sun Yat-sen University, Guangzhou. This group then started to use the Web for furthering civil participation concerning gender issues in the region, on their own initiative.</w:t>
      </w:r>
      <w:r w:rsidRPr="00472A4F">
        <w:rPr>
          <w:sz w:val="16"/>
        </w:rPr>
        <w:t xml:space="preserve"> </w:t>
      </w:r>
      <w:r w:rsidRPr="00472A4F">
        <w:rPr>
          <w:rStyle w:val="Emphasis"/>
        </w:rPr>
        <w:t>One instance is the Sex/Gender Education Forums Alliance with other women’s groups such as Stop DV to advocate public awareness and legal reform in cases of domestic violence through advancing Huang Jing’s case online.</w:t>
      </w:r>
      <w:r w:rsidRPr="00472A4F">
        <w:rPr>
          <w:sz w:val="16"/>
        </w:rPr>
        <w:t xml:space="preserve"> This advocacy has caused some judicial modification and will be discussed later in this chapter. The above instances indicate that successful online advocacy usually combines different forms of activism in both real and virtual worlds. Moreover, in most websites of women organizing, online advocacy campaigns seem to be largely an expansion and a narration of their offline actions.</w:t>
      </w:r>
    </w:p>
    <w:p w14:paraId="271C8359" w14:textId="77777777" w:rsidR="00A76B2C" w:rsidRDefault="00A76B2C" w:rsidP="00A76B2C">
      <w:pPr>
        <w:pStyle w:val="Heading3"/>
      </w:pPr>
      <w:r>
        <w:t>1NC – Link – Racial Cap</w:t>
      </w:r>
    </w:p>
    <w:p w14:paraId="0BE7AB3A" w14:textId="77777777" w:rsidR="00A76B2C" w:rsidRDefault="00A76B2C" w:rsidP="00A76B2C">
      <w:pPr>
        <w:pStyle w:val="Heading4"/>
      </w:pPr>
      <w:r>
        <w:t xml:space="preserve">The psychological trauma felt by the Asian woman from this structure of sex trafficking is part of a larger infrastructure of racial capitalism that relies on the exoticness and eroticist commodification of the Asian woman. Without interrogating the overarching system of racial capitalism first, the aff lacks a complete understanding of how and why commodification occurred in the first place. </w:t>
      </w:r>
    </w:p>
    <w:p w14:paraId="51A084E5" w14:textId="77777777" w:rsidR="00A76B2C" w:rsidRPr="0090311C" w:rsidRDefault="00A76B2C" w:rsidP="00A76B2C">
      <w:r w:rsidRPr="0090311C">
        <w:rPr>
          <w:rStyle w:val="Style13ptBold"/>
        </w:rPr>
        <w:t>Kempadoo ’15</w:t>
      </w:r>
      <w:r w:rsidRPr="0090311C">
        <w:t>-</w:t>
      </w:r>
      <w:r w:rsidRPr="00B819CC">
        <w:rPr>
          <w:sz w:val="16"/>
          <w:szCs w:val="16"/>
        </w:rPr>
        <w:t xml:space="preserve"> Professor of Social Science, York University, and is affiliated with Latin American and Caribbean Studies and the graduate programs in Gender, Feminist and Women’s Studies, Political Science, Social and Political Thought, and Development Studies. Specializations include transnational and Caribbean feminisms, human trafficking discourses, studies of sexual labor-economic relations, Black studies, Caribbean studies, and gender and development. (Kamala, Journal </w:t>
      </w:r>
      <w:hyperlink r:id="rId110" w:history="1">
        <w:r w:rsidRPr="00B819CC">
          <w:rPr>
            <w:rStyle w:val="Hyperlink"/>
            <w:sz w:val="16"/>
            <w:szCs w:val="16"/>
          </w:rPr>
          <w:t xml:space="preserve">Journal of Human Trafficking </w:t>
        </w:r>
      </w:hyperlink>
      <w:r w:rsidRPr="00B819CC">
        <w:rPr>
          <w:sz w:val="16"/>
          <w:szCs w:val="16"/>
        </w:rPr>
        <w:t xml:space="preserve"> Volume 1, 2015 - </w:t>
      </w:r>
      <w:hyperlink r:id="rId111" w:history="1">
        <w:r w:rsidRPr="00B819CC">
          <w:rPr>
            <w:rStyle w:val="Hyperlink"/>
            <w:sz w:val="16"/>
            <w:szCs w:val="16"/>
          </w:rPr>
          <w:t>Issue 1</w:t>
        </w:r>
      </w:hyperlink>
      <w:r w:rsidRPr="00B819CC">
        <w:rPr>
          <w:sz w:val="16"/>
          <w:szCs w:val="16"/>
        </w:rPr>
        <w:t xml:space="preserve"> , The Modern-Day White (Wo)Man’s Burden: Trends in Anti-Trafficking and Anti-Slavery Campaigns, </w:t>
      </w:r>
      <w:hyperlink r:id="rId112" w:history="1">
        <w:r w:rsidRPr="00B819CC">
          <w:rPr>
            <w:rStyle w:val="Hyperlink"/>
            <w:sz w:val="16"/>
            <w:szCs w:val="16"/>
          </w:rPr>
          <w:t>https://doi-org.proxy.lib.umich.edu/10.1080/23322705.2015.1006120 )//PS</w:t>
        </w:r>
      </w:hyperlink>
    </w:p>
    <w:p w14:paraId="16172135" w14:textId="77777777" w:rsidR="00A76B2C" w:rsidRDefault="00A76B2C" w:rsidP="00A76B2C">
      <w:pPr>
        <w:rPr>
          <w:sz w:val="16"/>
        </w:rPr>
      </w:pPr>
      <w:r w:rsidRPr="00B819CC">
        <w:rPr>
          <w:rStyle w:val="StyleUnderline"/>
        </w:rPr>
        <w:t xml:space="preserve">The other dimension is the understandings of the neoliberal global political economy, which is perhaps the most evident in the modern slavery abolitionism and celebrity humanitarianism yet which runs through abolitionist feminism in unmarked ways. The problem of “trafficking” — sex or </w:t>
      </w:r>
      <w:r w:rsidRPr="00472A4F">
        <w:rPr>
          <w:rStyle w:val="StyleUnderline"/>
        </w:rPr>
        <w:t>otherwise — is, as all three campaigns acknowledge in various ways, grounded in inequality between “the haves” and “the have-nots” as it is the latter — marked by poverty, gender, and age — who are vulnerable to force and violence in migration and work. Global capitalism is thus acknowledged as the economic context within which sex trafficking and modern-day slavery occurs and, although believed to create certain problems</w:t>
      </w:r>
      <w:r w:rsidRPr="00472A4F">
        <w:rPr>
          <w:sz w:val="16"/>
        </w:rPr>
        <w:t xml:space="preserve"> (such as poverty), </w:t>
      </w:r>
      <w:r w:rsidRPr="00472A4F">
        <w:rPr>
          <w:rStyle w:val="StyleUnderline"/>
        </w:rPr>
        <w:t>is not identified as a problem from which people need to be freed.</w:t>
      </w:r>
      <w:r w:rsidRPr="00472A4F">
        <w:rPr>
          <w:sz w:val="16"/>
        </w:rPr>
        <w:t xml:space="preserve"> Rather a neoliberal understanding of the political economy is upheld that takes capitalist free enterprise, individual liberty, and private ownership as essential to human freedom (Harvey, </w:t>
      </w:r>
      <w:hyperlink r:id="rId113" w:history="1">
        <w:r w:rsidRPr="00472A4F">
          <w:rPr>
            <w:rStyle w:val="Hyperlink"/>
            <w:sz w:val="16"/>
          </w:rPr>
          <w:t>2014</w:t>
        </w:r>
      </w:hyperlink>
      <w:r w:rsidRPr="00472A4F">
        <w:rPr>
          <w:sz w:val="16"/>
        </w:rPr>
        <w:t xml:space="preserve"> Harvey, D. (2014). Seventeen contradictions and the end of capitalism. New York, NY: Oxford University Press. </w:t>
      </w:r>
      <w:hyperlink r:id="rId114" w:tgtFrame="_blank" w:history="1">
        <w:r w:rsidRPr="00472A4F">
          <w:rPr>
            <w:rStyle w:val="Hyperlink"/>
            <w:sz w:val="16"/>
          </w:rPr>
          <w:t>[Google Scholar]</w:t>
        </w:r>
      </w:hyperlink>
      <w:r w:rsidRPr="00472A4F">
        <w:rPr>
          <w:sz w:val="16"/>
        </w:rPr>
        <w:t xml:space="preserve">, pp. 204–205). With such an approach, </w:t>
      </w:r>
      <w:r w:rsidRPr="00472A4F">
        <w:rPr>
          <w:rStyle w:val="StyleUnderline"/>
        </w:rPr>
        <w:t>individuals — traffickers, criminals, clients, pimps, corrupt immigration officers or policewomen or men, or greedy businesspeople — specific “bad” corporations and companies that violate labor laws and codes of conduct, or isolated national governments that oppose Western hegemony</w:t>
      </w:r>
      <w:r w:rsidRPr="00472A4F">
        <w:rPr>
          <w:sz w:val="16"/>
        </w:rPr>
        <w:t xml:space="preserve"> (such as Cuba, South Korea, Syria, Venezuela, Zimbabwe, etc.) </w:t>
      </w:r>
      <w:r w:rsidRPr="00472A4F">
        <w:rPr>
          <w:rStyle w:val="StyleUnderline"/>
        </w:rPr>
        <w:t>are classified as the problem. “Deviants” to the contemporary global order and political economy thus are singled out</w:t>
      </w:r>
      <w:r w:rsidRPr="00472A4F">
        <w:rPr>
          <w:sz w:val="16"/>
        </w:rPr>
        <w:t xml:space="preserve">, and the task of the anti-trafficking campaigners is to introduce more regulations </w:t>
      </w:r>
      <w:r w:rsidRPr="00472A4F">
        <w:rPr>
          <w:rStyle w:val="StyleUnderline"/>
        </w:rPr>
        <w:t>in order to bring these “rogues” into compliance with dominant (Western, capitalist), hegemonic standards and values. The U.S. Trafficking in Persons</w:t>
      </w:r>
      <w:r w:rsidRPr="00472A4F">
        <w:rPr>
          <w:sz w:val="16"/>
        </w:rPr>
        <w:t xml:space="preserve"> (TIP) report, for example, </w:t>
      </w:r>
      <w:r w:rsidRPr="00472A4F">
        <w:rPr>
          <w:rStyle w:val="StyleUnderline"/>
        </w:rPr>
        <w:t>targets countries through its annual assessment</w:t>
      </w:r>
      <w:r w:rsidRPr="00472A4F">
        <w:rPr>
          <w:sz w:val="16"/>
        </w:rPr>
        <w:t xml:space="preserve">, the Polaris Project targets individual states in the United States, the Walk Free Foundation emphasizes businesses and industries, and CATW focuses on individual men — clients and pimps. </w:t>
      </w:r>
      <w:r w:rsidRPr="00472A4F">
        <w:rPr>
          <w:rStyle w:val="StyleUnderline"/>
        </w:rPr>
        <w:t xml:space="preserve">The results are more laws and the criminalization of greater areas of human life and an intensification of policing and surveillance, including more prosecutions, detentions, and incarcerations. Yet, </w:t>
      </w:r>
      <w:r w:rsidRPr="00472A4F">
        <w:rPr>
          <w:b/>
          <w:u w:val="single"/>
        </w:rPr>
        <w:t>this leaves the greater system that lies at the bottom of things intact — and indeed, capitalism is not only left untroubled but given a boost.</w:t>
      </w:r>
      <w:r w:rsidRPr="00472A4F">
        <w:rPr>
          <w:rStyle w:val="StyleUnderline"/>
        </w:rPr>
        <w:t xml:space="preserve"> One of the strategies then to end modern slavery is by “raising unprecedented levels of capital to drive change</w:t>
      </w:r>
      <w:r w:rsidRPr="00472A4F">
        <w:rPr>
          <w:sz w:val="16"/>
        </w:rPr>
        <w:t xml:space="preserve">” as the Walk Free Foundation (2014, para. 1) aims to do, or as Skinner puts it in an interview he gave on German television, “more capit+alism is needed to bring more people out of poverty, and can also be the most effective tool to bring people out of slavery” (Global 3000, </w:t>
      </w:r>
      <w:hyperlink r:id="rId115" w:history="1">
        <w:r w:rsidRPr="00472A4F">
          <w:rPr>
            <w:rStyle w:val="Hyperlink"/>
            <w:sz w:val="16"/>
          </w:rPr>
          <w:t>n.d.</w:t>
        </w:r>
      </w:hyperlink>
      <w:r w:rsidRPr="00472A4F">
        <w:rPr>
          <w:sz w:val="16"/>
        </w:rPr>
        <w:t xml:space="preserve"> Global 3000. (n.d.). Interview: Benjamin Skinner. Retrieved from </w:t>
      </w:r>
      <w:hyperlink r:id="rId116" w:tgtFrame="_blank" w:history="1">
        <w:r w:rsidRPr="00472A4F">
          <w:rPr>
            <w:rStyle w:val="Hyperlink"/>
            <w:sz w:val="16"/>
          </w:rPr>
          <w:t>http://youtube/niZPU4JkHBA</w:t>
        </w:r>
      </w:hyperlink>
      <w:r w:rsidRPr="00472A4F">
        <w:rPr>
          <w:sz w:val="16"/>
        </w:rPr>
        <w:t xml:space="preserve"> </w:t>
      </w:r>
      <w:hyperlink r:id="rId117" w:tgtFrame="_blank" w:history="1">
        <w:r w:rsidRPr="00472A4F">
          <w:rPr>
            <w:rStyle w:val="Hyperlink"/>
            <w:sz w:val="16"/>
          </w:rPr>
          <w:t>[Google Scholar]</w:t>
        </w:r>
      </w:hyperlink>
      <w:r w:rsidRPr="00472A4F">
        <w:rPr>
          <w:sz w:val="16"/>
        </w:rPr>
        <w:t>).</w:t>
      </w:r>
      <w:hyperlink r:id="rId118" w:history="1">
        <w:r w:rsidRPr="00472A4F">
          <w:rPr>
            <w:rStyle w:val="Hyperlink"/>
            <w:sz w:val="16"/>
          </w:rPr>
          <w:t>7</w:t>
        </w:r>
      </w:hyperlink>
      <w:r w:rsidRPr="00472A4F">
        <w:rPr>
          <w:sz w:val="16"/>
        </w:rPr>
        <w:t xml:space="preserve">7 </w:t>
      </w:r>
      <w:hyperlink r:id="rId119" w:tgtFrame="_blank" w:history="1">
        <w:r w:rsidRPr="00472A4F">
          <w:rPr>
            <w:rStyle w:val="Hyperlink"/>
            <w:sz w:val="16"/>
          </w:rPr>
          <w:t>http://youtu.be/niZPU4JkHBA</w:t>
        </w:r>
      </w:hyperlink>
      <w:r w:rsidRPr="00472A4F">
        <w:rPr>
          <w:sz w:val="16"/>
        </w:rPr>
        <w:t xml:space="preserve">.View all notes Elizabeth Bernstein adds an important comment on this: “the ‘freedom’ that is advocated by contemporary abolitionists,” she writes, embraces neoliberalism and “locates all social harm outside of the institutions of corporate capitalism and the state apparatus. In this way,” she continues, “the masculinist institutions of big business, the state and the police are reconfigured as allies and saviors, rather than enemies, of unskilled migrant workers, and the responsibility for slavery is shifted from structural factors and dominant institutions onto individual deviant men” (Bernstein, </w:t>
      </w:r>
      <w:hyperlink r:id="rId120" w:history="1">
        <w:r w:rsidRPr="00472A4F">
          <w:rPr>
            <w:rStyle w:val="Hyperlink"/>
            <w:sz w:val="16"/>
          </w:rPr>
          <w:t>2007</w:t>
        </w:r>
      </w:hyperlink>
      <w:r w:rsidRPr="00472A4F">
        <w:rPr>
          <w:sz w:val="16"/>
        </w:rPr>
        <w:t xml:space="preserve"> Bernstein, E. (2007). The sexual politics of the “new abolitionism.” Differences: A Journal of Feminist Cultural Studies, 18(3), 128–151.</w:t>
      </w:r>
      <w:hyperlink r:id="rId121" w:tgtFrame="_blank" w:history="1">
        <w:r w:rsidRPr="00472A4F">
          <w:rPr>
            <w:rStyle w:val="Hyperlink"/>
            <w:sz w:val="16"/>
          </w:rPr>
          <w:t>[Crossref]</w:t>
        </w:r>
      </w:hyperlink>
      <w:r w:rsidRPr="00472A4F">
        <w:rPr>
          <w:sz w:val="16"/>
        </w:rPr>
        <w:t xml:space="preserve">, </w:t>
      </w:r>
      <w:hyperlink r:id="rId122" w:tgtFrame="_blank" w:history="1">
        <w:r w:rsidRPr="00472A4F">
          <w:rPr>
            <w:rStyle w:val="Hyperlink"/>
            <w:sz w:val="16"/>
          </w:rPr>
          <w:t>[Web of Science ®]</w:t>
        </w:r>
      </w:hyperlink>
      <w:r w:rsidRPr="00472A4F">
        <w:rPr>
          <w:sz w:val="16"/>
        </w:rPr>
        <w:t xml:space="preserve">, </w:t>
      </w:r>
      <w:hyperlink r:id="rId123" w:tgtFrame="_blank" w:history="1">
        <w:r w:rsidRPr="00472A4F">
          <w:rPr>
            <w:rStyle w:val="Hyperlink"/>
            <w:sz w:val="16"/>
          </w:rPr>
          <w:t>[Google Scholar]</w:t>
        </w:r>
      </w:hyperlink>
      <w:r w:rsidRPr="00472A4F">
        <w:rPr>
          <w:sz w:val="16"/>
        </w:rPr>
        <w:t>, pp. 144/141</w:t>
      </w:r>
      <w:r w:rsidRPr="00472A4F">
        <w:rPr>
          <w:rStyle w:val="StyleUnderline"/>
        </w:rPr>
        <w:t>). The focus on the individual — person, corporation, or agency — enables claims that the problem can be found in a wide range of incidences, situations, and conditions that can affect anyone, anywhere at any time as well as in “every industry and corner of the earth,” and causes for the problem are no longer relevant.</w:t>
      </w:r>
      <w:hyperlink r:id="rId124" w:history="1">
        <w:r w:rsidRPr="00472A4F">
          <w:rPr>
            <w:rStyle w:val="Hyperlink"/>
            <w:sz w:val="16"/>
          </w:rPr>
          <w:t>8</w:t>
        </w:r>
      </w:hyperlink>
      <w:r w:rsidRPr="00472A4F">
        <w:rPr>
          <w:sz w:val="16"/>
        </w:rPr>
        <w:t xml:space="preserve">8 See for example, the Web sites of the Not for Sale campaign and the Global Freedom Network: </w:t>
      </w:r>
      <w:hyperlink r:id="rId125" w:tgtFrame="_blank" w:history="1">
        <w:r w:rsidRPr="00472A4F">
          <w:rPr>
            <w:rStyle w:val="Hyperlink"/>
            <w:sz w:val="16"/>
          </w:rPr>
          <w:t>http://www.notforsalecampaign.org/about/</w:t>
        </w:r>
      </w:hyperlink>
      <w:r w:rsidRPr="00472A4F">
        <w:rPr>
          <w:sz w:val="16"/>
        </w:rPr>
        <w:t xml:space="preserve"> and </w:t>
      </w:r>
      <w:hyperlink r:id="rId126" w:tgtFrame="_blank" w:history="1">
        <w:r w:rsidRPr="00472A4F">
          <w:rPr>
            <w:rStyle w:val="Hyperlink"/>
            <w:sz w:val="16"/>
          </w:rPr>
          <w:t>http://www.globalfreedomnetwork.org/,</w:t>
        </w:r>
      </w:hyperlink>
      <w:r w:rsidRPr="00472A4F">
        <w:rPr>
          <w:sz w:val="16"/>
        </w:rPr>
        <w:t xml:space="preserve"> respectively.View all notes But </w:t>
      </w:r>
      <w:r w:rsidRPr="00472A4F">
        <w:rPr>
          <w:rStyle w:val="StyleUnderline"/>
        </w:rPr>
        <w:t>how</w:t>
      </w:r>
      <w:r w:rsidRPr="00472A4F">
        <w:rPr>
          <w:sz w:val="16"/>
        </w:rPr>
        <w:t xml:space="preserve">, might we ask, </w:t>
      </w:r>
      <w:r w:rsidRPr="00472A4F">
        <w:rPr>
          <w:rStyle w:val="StyleUnderline"/>
        </w:rPr>
        <w:t>does the magic bullet of capitalism work when capitalism itself produces the very conditions that the campaigners are seeking to address? Did it not</w:t>
      </w:r>
      <w:r w:rsidRPr="00472A4F">
        <w:rPr>
          <w:sz w:val="16"/>
        </w:rPr>
        <w:t xml:space="preserve">, as Eric Williams and C. L. R. James argued more than half a century ago, </w:t>
      </w:r>
      <w:r w:rsidRPr="00472A4F">
        <w:rPr>
          <w:rStyle w:val="StyleUnderline"/>
        </w:rPr>
        <w:t>produce slavery, racism, and colonialism that caused destruction and underdevelopment</w:t>
      </w:r>
      <w:r w:rsidRPr="00472A4F">
        <w:rPr>
          <w:sz w:val="16"/>
        </w:rPr>
        <w:t xml:space="preserve"> in African and Asian societies? And did it not leave the legacies that are still deeply felt today in countries such as Haiti, which are trapped in neocolonial dependencies and debts, as well as in black communities in the United States? Can more capitalism undermine or reverse the power and rapaciousness of transnational corporations that pick up and leave industrialized countries with their regulated markets to find the cheapest labor possible and that use their might to extract relaxations around taxation, laws, and working conditions from the host country, creating slavery-like conditions in the process? Is capitalism to alleviate the damage caused by neoliberal free-trade agreements that favor the already wealthy and powerful nations to the detriment of the weaker nations? Can more capitalism influence the management of financial markets that work to the benefit of the banks and their managers, stop the growing privatization of human life and the ecology that supports it or halt the continuous drive for greater consumption that is necessary for capital accumulation and profit? And, along this vein, should we not ask in what way is it possible for the neoliberal state that favors “free trade” and few regulations on the flow of capital, technology, and goods to undo the harms that capitalist exploitation puts in place? Is more capitalism really the panacea to the problem of modern slavery and human trafficking? </w:t>
      </w:r>
      <w:r w:rsidRPr="00472A4F">
        <w:rPr>
          <w:rStyle w:val="StyleUnderline"/>
        </w:rPr>
        <w:t xml:space="preserve">It is quite well established by now that several centuries of globalizing capitalism and (neo)liberal agendas have produced the problems that underpin the concentration of wealth in the hands of a few and the dire circumstances for the world’s majority. </w:t>
      </w:r>
      <w:r w:rsidRPr="00472A4F">
        <w:rPr>
          <w:sz w:val="16"/>
        </w:rPr>
        <w:t>David McNally reminds us of the vampire qualities of capitalism when he writes “the essence of capitalist monstrosity is its transformation of human flesh and blood into raw materials for the manic machinery of accumulation” (</w:t>
      </w:r>
      <w:hyperlink r:id="rId127" w:history="1">
        <w:r w:rsidRPr="00472A4F">
          <w:rPr>
            <w:rStyle w:val="Hyperlink"/>
            <w:sz w:val="16"/>
          </w:rPr>
          <w:t>2012</w:t>
        </w:r>
      </w:hyperlink>
      <w:r w:rsidRPr="00472A4F">
        <w:rPr>
          <w:sz w:val="16"/>
        </w:rPr>
        <w:t xml:space="preserve"> McNally, D. (2012). Monsters of the market: Zombies, vampires and global capitalism. Chicago, IL: Haymarket Books. </w:t>
      </w:r>
      <w:hyperlink r:id="rId128" w:tgtFrame="_blank" w:history="1">
        <w:r w:rsidRPr="00472A4F">
          <w:rPr>
            <w:rStyle w:val="Hyperlink"/>
            <w:sz w:val="16"/>
          </w:rPr>
          <w:t>[Google Scholar]</w:t>
        </w:r>
      </w:hyperlink>
      <w:r w:rsidRPr="00472A4F">
        <w:rPr>
          <w:sz w:val="16"/>
        </w:rPr>
        <w:t xml:space="preserve">, p. 115). </w:t>
      </w:r>
      <w:r w:rsidRPr="00472A4F">
        <w:rPr>
          <w:rStyle w:val="StyleUnderline"/>
        </w:rPr>
        <w:t>Many people</w:t>
      </w:r>
      <w:r w:rsidRPr="00472A4F">
        <w:rPr>
          <w:sz w:val="16"/>
        </w:rPr>
        <w:t xml:space="preserve">, he argues, </w:t>
      </w:r>
      <w:r w:rsidRPr="00472A4F">
        <w:rPr>
          <w:rStyle w:val="StyleUnderline"/>
        </w:rPr>
        <w:t>are not just harmed but mangled and worked to death, and, indeed, this has been chronicled from European colonialism and slavery through the industrial revolution in the Western world and into globalized modernity.</w:t>
      </w:r>
      <w:r w:rsidRPr="00472A4F">
        <w:rPr>
          <w:sz w:val="16"/>
        </w:rPr>
        <w:t xml:space="preserve"> It becomes evident through, for example, the 2014 Credit Suisse Global Wealth Report, which points out that “the bottom half of the global population own less than 1% of total wealth. In sharp contrast, the richest decile hold 87% of the world’s wealth, and the top percentile alone account for 48.2% of global assets” (Credit Suisse, </w:t>
      </w:r>
      <w:hyperlink r:id="rId129" w:history="1">
        <w:r w:rsidRPr="00472A4F">
          <w:rPr>
            <w:rStyle w:val="Hyperlink"/>
            <w:sz w:val="16"/>
          </w:rPr>
          <w:t>2014</w:t>
        </w:r>
      </w:hyperlink>
      <w:r w:rsidRPr="00472A4F">
        <w:rPr>
          <w:sz w:val="16"/>
        </w:rPr>
        <w:t xml:space="preserve"> Credit Suisse. (2014). Global wealth report. Zurich, Switzerland: Credit Suisse Research Institute. </w:t>
      </w:r>
      <w:hyperlink r:id="rId130" w:tgtFrame="_blank" w:history="1">
        <w:r w:rsidRPr="00472A4F">
          <w:rPr>
            <w:rStyle w:val="Hyperlink"/>
            <w:sz w:val="16"/>
          </w:rPr>
          <w:t>[Google Scholar]</w:t>
        </w:r>
      </w:hyperlink>
      <w:r w:rsidRPr="00472A4F">
        <w:rPr>
          <w:sz w:val="16"/>
        </w:rPr>
        <w:t xml:space="preserve">, p. 11). </w:t>
      </w:r>
      <w:r w:rsidRPr="00472A4F">
        <w:rPr>
          <w:rStyle w:val="StyleUnderline"/>
        </w:rPr>
        <w:t>This working of capitalism produces</w:t>
      </w:r>
      <w:r w:rsidRPr="00472A4F">
        <w:rPr>
          <w:sz w:val="16"/>
        </w:rPr>
        <w:t xml:space="preserve">, as Kapoor drawing heavily on the work of Slavoj Zizeck foregrounds in his analysis, a social and economic apartheid between </w:t>
      </w:r>
      <w:r w:rsidRPr="00472A4F">
        <w:rPr>
          <w:rStyle w:val="StyleUnderline"/>
        </w:rPr>
        <w:t>the haves and the have-nots — the Included and Excluded. Unsurprisingly, many of the benefits and privileges, including economic, psychic, and racial, accrue to those already in the ranks of the Included. When brought into conversation with the growing evidence of large numbers of people trapped in “modern-day and sexual slavery,” we see a correlation between a rise in forced labor in sex and other industries and the ongoing accumulation of immense wealth by a few — that the one is happening at the expense of the Other.</w:t>
      </w:r>
      <w:r w:rsidRPr="00472A4F">
        <w:rPr>
          <w:sz w:val="16"/>
        </w:rPr>
        <w:t xml:space="preserve"> And in light of such a correlation, </w:t>
      </w:r>
      <w:r w:rsidRPr="00472A4F">
        <w:rPr>
          <w:rStyle w:val="StyleUnderline"/>
        </w:rPr>
        <w:t>we must ask whether a system that generates such inequality, servitude, and exploitation can be used to fix the problem.</w:t>
      </w:r>
      <w:r w:rsidRPr="00472A4F">
        <w:rPr>
          <w:sz w:val="16"/>
        </w:rPr>
        <w:t xml:space="preserve"> What is called among philanthropists such as Gates, as the “big bang approach” of injecting millions of dollars into poor communities, á la Jeffrey Sach’s Millennium Villages Project in Africa, is open to close scrutiny and a great deal of skepticism. Charity is not, as Vanity Fair’s journalist Nina Munk discovered after following the Sachs project for six years, the same as sustainable economic development (Munck, </w:t>
      </w:r>
      <w:hyperlink r:id="rId131" w:history="1">
        <w:r w:rsidRPr="00472A4F">
          <w:rPr>
            <w:rStyle w:val="Hyperlink"/>
            <w:sz w:val="16"/>
          </w:rPr>
          <w:t>2014</w:t>
        </w:r>
      </w:hyperlink>
      <w:r w:rsidRPr="00472A4F">
        <w:rPr>
          <w:sz w:val="16"/>
        </w:rPr>
        <w:t xml:space="preserve"> Munck, N. (2014). The idealist: Jeffrey Sachs and the quest to end poverty. New York, NY Random House. </w:t>
      </w:r>
      <w:hyperlink r:id="rId132" w:tgtFrame="_blank" w:history="1">
        <w:r w:rsidRPr="00472A4F">
          <w:rPr>
            <w:rStyle w:val="Hyperlink"/>
            <w:sz w:val="16"/>
          </w:rPr>
          <w:t>[Google Scholar]</w:t>
        </w:r>
      </w:hyperlink>
      <w:r w:rsidRPr="00472A4F">
        <w:rPr>
          <w:sz w:val="16"/>
        </w:rPr>
        <w:t xml:space="preserve">), but it does do the work of propelling the CEOs into the limelight and of alleviating some of the guilt and anxiety amongst the elite whose grotesque wealth is accumulated off the sweat and blood of millions of others. Kapoor also concludes that the charity work of celebrities, while perhaps bringing media attention to humanitarian crises, is implicated in both the (re)production of Western nations as sites of benevolence and generosity — in the celebration of the “great nations” of the world — and in unquestioningly promoting capitalism by virtue of being tied to the corporate world through their professional work, earning some of the highest incomes globally and profiting from their brand-image (Kapoor, </w:t>
      </w:r>
      <w:hyperlink r:id="rId133" w:history="1">
        <w:r w:rsidRPr="00472A4F">
          <w:rPr>
            <w:rStyle w:val="Hyperlink"/>
            <w:sz w:val="16"/>
          </w:rPr>
          <w:t>2013</w:t>
        </w:r>
      </w:hyperlink>
      <w:r w:rsidRPr="00472A4F">
        <w:rPr>
          <w:sz w:val="16"/>
        </w:rPr>
        <w:t xml:space="preserve"> Kapoor, I. (2013). Celebrity humanitarianism: The ideology of global charity. New York: Routledge. </w:t>
      </w:r>
      <w:hyperlink r:id="rId134" w:tgtFrame="_blank" w:history="1">
        <w:r w:rsidRPr="00472A4F">
          <w:rPr>
            <w:rStyle w:val="Hyperlink"/>
            <w:sz w:val="16"/>
          </w:rPr>
          <w:t>[Google Scholar]</w:t>
        </w:r>
      </w:hyperlink>
      <w:r w:rsidRPr="00472A4F">
        <w:rPr>
          <w:sz w:val="16"/>
        </w:rPr>
        <w:t xml:space="preserve">, p. 29). They avoid, he documents in his book, confronting the corporate power from which they so profit. </w:t>
      </w:r>
      <w:r w:rsidRPr="00472A4F">
        <w:rPr>
          <w:rStyle w:val="StyleUnderline"/>
        </w:rPr>
        <w:t>Celebrity humanitarianism, as well as modern anti-slavery and abolitionist feminism by virtue of their lack of critique or attention to the global political economy, settles only on</w:t>
      </w:r>
      <w:r w:rsidRPr="00472A4F">
        <w:rPr>
          <w:sz w:val="16"/>
        </w:rPr>
        <w:t xml:space="preserve"> “</w:t>
      </w:r>
      <w:r w:rsidRPr="00472A4F">
        <w:rPr>
          <w:rStyle w:val="StyleUnderline"/>
        </w:rPr>
        <w:t>an outward violence that is symptomatic of an underlying structural violence, which the spectacle conveniently obscures</w:t>
      </w:r>
      <w:r w:rsidRPr="00472A4F">
        <w:rPr>
          <w:sz w:val="16"/>
        </w:rPr>
        <w:t xml:space="preserve">,” </w:t>
      </w:r>
      <w:r w:rsidRPr="00472A4F">
        <w:rPr>
          <w:rStyle w:val="StyleUnderline"/>
        </w:rPr>
        <w:t>and, in failing to tackle the broader politics of inequality while naturalizing neoliberal capitalism “as the only game in town” and as caring and humanitarian, the campaigns work to depoliticize the global economy</w:t>
      </w:r>
      <w:r w:rsidRPr="00472A4F">
        <w:rPr>
          <w:sz w:val="16"/>
        </w:rPr>
        <w:t xml:space="preserve"> (Kapoor, </w:t>
      </w:r>
      <w:hyperlink r:id="rId135" w:history="1">
        <w:r w:rsidRPr="00472A4F">
          <w:rPr>
            <w:rStyle w:val="Hyperlink"/>
            <w:sz w:val="16"/>
          </w:rPr>
          <w:t>2013</w:t>
        </w:r>
      </w:hyperlink>
      <w:r w:rsidRPr="00472A4F">
        <w:rPr>
          <w:sz w:val="16"/>
        </w:rPr>
        <w:t xml:space="preserve"> Kapoor, I. (2013). Celebrity humanitarianism: The ideology of global charity. New York: Routledge. </w:t>
      </w:r>
      <w:hyperlink r:id="rId136" w:tgtFrame="_blank" w:history="1">
        <w:r w:rsidRPr="00472A4F">
          <w:rPr>
            <w:rStyle w:val="Hyperlink"/>
            <w:sz w:val="16"/>
          </w:rPr>
          <w:t>[Google Scholar]</w:t>
        </w:r>
      </w:hyperlink>
      <w:r w:rsidRPr="00472A4F">
        <w:rPr>
          <w:sz w:val="16"/>
        </w:rPr>
        <w:t xml:space="preserve">, p. 115). CONCLUSION </w:t>
      </w:r>
      <w:r w:rsidRPr="00472A4F">
        <w:rPr>
          <w:rStyle w:val="StyleUnderline"/>
        </w:rPr>
        <w:t xml:space="preserve">Combining the three contemporary prominent trends — modern antislavery, abolitionist feminism, and celebrity humanitarianism — we see a neoliberal white chivalrous crusade across the world, born of a moral sense of goodness that shores up the power and subjectivity of the North, with the “developing” Global South and East as the dumping grounds for helping imperatives involving rescue and charity. </w:t>
      </w:r>
      <w:r w:rsidRPr="00472A4F">
        <w:rPr>
          <w:b/>
          <w:u w:val="single"/>
        </w:rPr>
        <w:t>They have little effect on the causes of the problem, and the subjectivity and humanity of the Other is secondary.</w:t>
      </w:r>
      <w:r w:rsidRPr="00472A4F">
        <w:rPr>
          <w:sz w:val="16"/>
        </w:rPr>
        <w:t xml:space="preserve"> Moreover, </w:t>
      </w:r>
      <w:r w:rsidRPr="00472A4F">
        <w:rPr>
          <w:rStyle w:val="StyleUnderline"/>
        </w:rPr>
        <w:t>there is a notable lack of engagement with other perspectives and experiences, especially those of women from the Global South and the “subaltern</w:t>
      </w:r>
      <w:r w:rsidRPr="00472A4F">
        <w:rPr>
          <w:sz w:val="16"/>
        </w:rPr>
        <w:t xml:space="preserve">” (Ho, </w:t>
      </w:r>
      <w:hyperlink r:id="rId137" w:history="1">
        <w:r w:rsidRPr="00472A4F">
          <w:rPr>
            <w:rStyle w:val="Hyperlink"/>
            <w:sz w:val="16"/>
          </w:rPr>
          <w:t>2005</w:t>
        </w:r>
      </w:hyperlink>
      <w:r w:rsidRPr="00472A4F">
        <w:rPr>
          <w:sz w:val="16"/>
        </w:rPr>
        <w:t xml:space="preserve"> Ho, J. (2005). From anti-trafficking to social discipline: Or, the changing role of “women’s” NGOs in Taiwan. In K. Kempadoo (Ed.), Trafficking and prostitution reconsidered: New perspectives on migration, sex work and rights (pp. 83–106). Boulder, CO: Paradigm. </w:t>
      </w:r>
      <w:hyperlink r:id="rId138" w:tgtFrame="_blank" w:history="1">
        <w:r w:rsidRPr="00472A4F">
          <w:rPr>
            <w:rStyle w:val="Hyperlink"/>
            <w:sz w:val="16"/>
          </w:rPr>
          <w:t>[Google Scholar]</w:t>
        </w:r>
      </w:hyperlink>
      <w:r w:rsidRPr="00472A4F">
        <w:rPr>
          <w:sz w:val="16"/>
        </w:rPr>
        <w:t xml:space="preserve">; Kapur, </w:t>
      </w:r>
      <w:hyperlink r:id="rId139" w:history="1">
        <w:r w:rsidRPr="00472A4F">
          <w:rPr>
            <w:rStyle w:val="Hyperlink"/>
            <w:sz w:val="16"/>
          </w:rPr>
          <w:t>2010</w:t>
        </w:r>
      </w:hyperlink>
      <w:r w:rsidRPr="00472A4F">
        <w:rPr>
          <w:sz w:val="16"/>
        </w:rPr>
        <w:t xml:space="preserve"> Kapur, R. (2010). Makeshift migrants and law: Gender, belonging, and postcolonial anxieties. New Delhi, India: Routledge, Taylor &amp; Francis Group. </w:t>
      </w:r>
      <w:hyperlink r:id="rId140" w:tgtFrame="_blank" w:history="1">
        <w:r w:rsidRPr="00472A4F">
          <w:rPr>
            <w:rStyle w:val="Hyperlink"/>
            <w:sz w:val="16"/>
          </w:rPr>
          <w:t>[Google Scholar]</w:t>
        </w:r>
      </w:hyperlink>
      <w:r w:rsidRPr="00472A4F">
        <w:rPr>
          <w:sz w:val="16"/>
        </w:rPr>
        <w:t xml:space="preserve">). In the outpouring of outrage, condemnation, and claims to human rights that reverberates through the campaigns, </w:t>
      </w:r>
      <w:r w:rsidRPr="00472A4F">
        <w:rPr>
          <w:rStyle w:val="StyleUnderline"/>
        </w:rPr>
        <w:t>the “Wretched of the Earth” are spoken for and represented but rarely are they positioned as authorities on human trafficking and slavery or as voices in their own right</w:t>
      </w:r>
      <w:r w:rsidRPr="00472A4F">
        <w:rPr>
          <w:sz w:val="16"/>
        </w:rPr>
        <w:t>. As a U.S. Christian evangelist anti-trafficking organization states: “</w:t>
      </w:r>
      <w:r w:rsidRPr="00472A4F">
        <w:rPr>
          <w:rStyle w:val="StyleUnderline"/>
        </w:rPr>
        <w:t>Due to the controlling and secretive nature of the ‘Industry’ the victims remain isolated and voiceless.</w:t>
      </w:r>
      <w:r w:rsidRPr="00472A4F">
        <w:rPr>
          <w:sz w:val="16"/>
        </w:rPr>
        <w:t xml:space="preserve"> Rescue 1 has chosen to become their voice [emphasis added] to help free and empower women and children in high risk areas around the world” (Rescue 1 Global, </w:t>
      </w:r>
      <w:hyperlink r:id="rId141" w:history="1">
        <w:r w:rsidRPr="00472A4F">
          <w:rPr>
            <w:rStyle w:val="Hyperlink"/>
            <w:sz w:val="16"/>
          </w:rPr>
          <w:t>n.d.</w:t>
        </w:r>
      </w:hyperlink>
      <w:r w:rsidRPr="00472A4F">
        <w:rPr>
          <w:sz w:val="16"/>
        </w:rPr>
        <w:t xml:space="preserve"> Rescue 1 Global. (n.d.). Shop: Rescue 1 Global: A 21st Century Abolitionist Movement. Retrieved from </w:t>
      </w:r>
      <w:hyperlink r:id="rId142" w:tgtFrame="_blank" w:history="1">
        <w:r w:rsidRPr="00472A4F">
          <w:rPr>
            <w:rStyle w:val="Hyperlink"/>
            <w:sz w:val="16"/>
          </w:rPr>
          <w:t>http://shop.wear1rescue1.org/</w:t>
        </w:r>
      </w:hyperlink>
      <w:r w:rsidRPr="00472A4F">
        <w:rPr>
          <w:sz w:val="16"/>
        </w:rPr>
        <w:t xml:space="preserve"> </w:t>
      </w:r>
      <w:hyperlink r:id="rId143" w:tgtFrame="_blank" w:history="1">
        <w:r w:rsidRPr="00472A4F">
          <w:rPr>
            <w:rStyle w:val="Hyperlink"/>
            <w:sz w:val="16"/>
          </w:rPr>
          <w:t>[Google Scholar]</w:t>
        </w:r>
      </w:hyperlink>
      <w:r w:rsidRPr="00472A4F">
        <w:rPr>
          <w:sz w:val="16"/>
        </w:rPr>
        <w:t xml:space="preserve">). </w:t>
      </w:r>
      <w:r w:rsidRPr="00472A4F">
        <w:rPr>
          <w:rStyle w:val="StyleUnderline"/>
        </w:rPr>
        <w:t xml:space="preserve">The work of countercampaigns and organizations as exemplified by the GAATW located in the Global South is easily eclipsed, and the non-Western/ migrant/sex working “victim” becomes the ground for competing abolitionist, feminist, and humanitarian claims pushed aside by not only the depoliticized neoliberal master narratives but also the racialized, neoimperialist gaze. The dominant human trafficking/modern-day slavery discourse </w:t>
      </w:r>
      <w:r w:rsidRPr="00472A4F">
        <w:rPr>
          <w:sz w:val="16"/>
        </w:rPr>
        <w:t xml:space="preserve">thus </w:t>
      </w:r>
      <w:r w:rsidRPr="00472A4F">
        <w:rPr>
          <w:rStyle w:val="StyleUnderline"/>
        </w:rPr>
        <w:t>operates through several registers and through a number of prominent and eye-catching campaigns absent the major causes of the problem of unfettered exploitation of human labor and bodies today. It produces epistemic, political, and material boundaries between those who are viewed as victims and those defined as the saviors, between those who “know” and those who are deemed incapable of knowing, between those who theorize and those who experience, and between those who have wealth and those who do not, while bolstering the image of a compassionate, benevolent West.</w:t>
      </w:r>
      <w:r w:rsidRPr="00472A4F">
        <w:rPr>
          <w:sz w:val="16"/>
        </w:rPr>
        <w:t xml:space="preserve"> So, rather than learning from and respecting working and poor people’s knowledge and experience, such as articulated through the sex worker collective Veshya Anyay Mukti Parishad (VAMP)’s “Save us from Saviours” campaign</w:t>
      </w:r>
      <w:hyperlink r:id="rId144" w:history="1">
        <w:r w:rsidRPr="00472A4F">
          <w:rPr>
            <w:rStyle w:val="Hyperlink"/>
            <w:sz w:val="16"/>
          </w:rPr>
          <w:t>9</w:t>
        </w:r>
      </w:hyperlink>
      <w:r w:rsidRPr="00472A4F">
        <w:rPr>
          <w:sz w:val="16"/>
        </w:rPr>
        <w:t xml:space="preserve">9 </w:t>
      </w:r>
      <w:hyperlink r:id="rId145" w:tgtFrame="_blank" w:history="1">
        <w:r w:rsidRPr="00472A4F">
          <w:rPr>
            <w:rStyle w:val="Hyperlink"/>
            <w:sz w:val="16"/>
          </w:rPr>
          <w:t>http://saveusfromsaviours.net/</w:t>
        </w:r>
      </w:hyperlink>
      <w:r w:rsidRPr="00472A4F">
        <w:rPr>
          <w:sz w:val="16"/>
        </w:rPr>
        <w:t xml:space="preserve">.View all notes and calling for a redistribution of wealth, </w:t>
      </w:r>
      <w:r w:rsidRPr="00472A4F">
        <w:rPr>
          <w:rStyle w:val="StyleUnderline"/>
        </w:rPr>
        <w:t>more neoliberal regulation and a stronger form of capitalism is advocated through Western eyes and interests, and the white man’s burden is given a new lease of life. To counter the kinds of exploitation and violence that we are witnessing today requires a far broader commitment to social and economic justice than is possible through the narrowly defined anti-trafficking and anti-slavery campaigns.</w:t>
      </w:r>
      <w:r w:rsidRPr="00472A4F">
        <w:rPr>
          <w:sz w:val="16"/>
        </w:rPr>
        <w:t xml:space="preserve"> The principle “that if we share, there is more than enough to go around,” as Oxford Fellow Bridget Anderson urges us to do,</w:t>
      </w:r>
      <w:hyperlink r:id="rId146" w:history="1">
        <w:r w:rsidRPr="00472A4F">
          <w:rPr>
            <w:rStyle w:val="Hyperlink"/>
            <w:sz w:val="16"/>
          </w:rPr>
          <w:t>10</w:t>
        </w:r>
      </w:hyperlink>
      <w:r w:rsidRPr="00472A4F">
        <w:rPr>
          <w:sz w:val="16"/>
        </w:rPr>
        <w:t xml:space="preserve">10 See Bridget Anderson’s TedX talk “Imagining a World Without Borders” at </w:t>
      </w:r>
      <w:hyperlink r:id="rId147" w:tgtFrame="_blank" w:history="1">
        <w:r w:rsidRPr="00472A4F">
          <w:rPr>
            <w:rStyle w:val="Hyperlink"/>
            <w:sz w:val="16"/>
          </w:rPr>
          <w:t>https://www.youtube.com/watch?v=zht-6BrX1b4</w:t>
        </w:r>
      </w:hyperlink>
      <w:r w:rsidRPr="00472A4F">
        <w:rPr>
          <w:sz w:val="16"/>
        </w:rPr>
        <w:t>.View all notes could then also be a better guide for the world’s richest decile, if there is a sincere desire for equality and justice for all.</w:t>
      </w:r>
    </w:p>
    <w:p w14:paraId="1061A3D5" w14:textId="77777777" w:rsidR="00A76B2C" w:rsidRDefault="00A76B2C" w:rsidP="00A76B2C">
      <w:pPr>
        <w:pStyle w:val="Heading2"/>
      </w:pPr>
      <w:r>
        <w:t>Black Femme Fatale K</w:t>
      </w:r>
    </w:p>
    <w:p w14:paraId="0CD6D0FD" w14:textId="77777777" w:rsidR="00A76B2C" w:rsidRPr="002B5C55" w:rsidRDefault="00A76B2C" w:rsidP="00A76B2C">
      <w:pPr>
        <w:pStyle w:val="Heading3"/>
      </w:pPr>
      <w:r>
        <w:t>1NC – Link – Projected blackness</w:t>
      </w:r>
    </w:p>
    <w:p w14:paraId="281C2CA3" w14:textId="77777777" w:rsidR="00A76B2C" w:rsidRDefault="00A76B2C" w:rsidP="00A76B2C">
      <w:pPr>
        <w:pStyle w:val="Heading4"/>
      </w:pPr>
      <w:r>
        <w:t>The femme fatale retains a litany of features in the western consciousness reliant on subtext rooted in colonial images of black women. The characteristics that mark the seductress derive from projections of black women as primitive and lustful.</w:t>
      </w:r>
    </w:p>
    <w:p w14:paraId="5BE941EE" w14:textId="77777777" w:rsidR="00A76B2C" w:rsidRPr="005051DE" w:rsidRDefault="00A76B2C" w:rsidP="00A76B2C">
      <w:pPr>
        <w:rPr>
          <w:b/>
          <w:sz w:val="26"/>
        </w:rPr>
      </w:pPr>
      <w:r>
        <w:rPr>
          <w:rStyle w:val="Style13ptBold"/>
        </w:rPr>
        <w:t>Caputi and Sagle</w:t>
      </w:r>
      <w:r w:rsidRPr="00F429D1">
        <w:rPr>
          <w:rStyle w:val="Style13ptBold"/>
        </w:rPr>
        <w:t xml:space="preserve"> </w:t>
      </w:r>
      <w:r>
        <w:rPr>
          <w:rStyle w:val="Style13ptBold"/>
        </w:rPr>
        <w:t>‘</w:t>
      </w:r>
      <w:r w:rsidRPr="00F429D1">
        <w:rPr>
          <w:rStyle w:val="Style13ptBold"/>
        </w:rPr>
        <w:t>4</w:t>
      </w:r>
      <w:r>
        <w:rPr>
          <w:rStyle w:val="Style13ptBold"/>
        </w:rPr>
        <w:t xml:space="preserve"> </w:t>
      </w:r>
      <w:r w:rsidRPr="00505535">
        <w:t>(Jane Caputi, Professor of Women, Gender and Sexuality Studies at Florida Atlantic University, Laura Sagle, Director of Composition at University of Hawaiʻi at Hilo, “Femme Noire: Dangerous Women of Color in Popular Film and Television”, Race, Gender &amp; Class, Vol. 11, No. 2</w:t>
      </w:r>
      <w:r>
        <w:t>, pp.90-111, 2004)///Aakash</w:t>
      </w:r>
    </w:p>
    <w:p w14:paraId="1E9323B3" w14:textId="77777777" w:rsidR="00A76B2C" w:rsidRDefault="00A76B2C" w:rsidP="00A76B2C">
      <w:pPr>
        <w:rPr>
          <w:rStyle w:val="StyleUnderline"/>
        </w:rPr>
      </w:pPr>
      <w:r w:rsidRPr="009C4C87">
        <w:rPr>
          <w:sz w:val="16"/>
        </w:rPr>
        <w:t xml:space="preserve">In her 1994 book, Fatal Women , Linda Hart argues that, first of all, </w:t>
      </w:r>
      <w:r w:rsidRPr="000D65FF">
        <w:rPr>
          <w:rStyle w:val="StyleUnderline"/>
        </w:rPr>
        <w:t>women of color rarely appear at all in dominant cultural representations</w:t>
      </w:r>
      <w:r w:rsidRPr="009C4C87">
        <w:rPr>
          <w:sz w:val="16"/>
        </w:rPr>
        <w:t xml:space="preserve">. Moreover, in a heterosexist culture, the aggressive, predatory, criminal woman is the conventional stereotype for the lesbian; hence, the lesbian is "the silent escort of the violent woman" (x) of popular film. Hart reasons that since lesbians are almost always represented as "overwhelmingly white and middle-class ... the inverted others of a white, middle-class masculine imaginary" (xi), </w:t>
      </w:r>
      <w:r w:rsidRPr="000D65FF">
        <w:rPr>
          <w:rStyle w:val="StyleUnderline"/>
        </w:rPr>
        <w:t xml:space="preserve">the classic femme fatale is always white. She thus restricts her discussion to those roles. </w:t>
      </w:r>
      <w:r w:rsidRPr="009C4C87">
        <w:rPr>
          <w:sz w:val="16"/>
        </w:rPr>
        <w:t xml:space="preserve">Conversely, Suren Lalvani (1995), in "Consuming the Exotic Other," suggests that </w:t>
      </w:r>
      <w:r w:rsidRPr="000D65FF">
        <w:rPr>
          <w:rStyle w:val="StyleUnderline"/>
        </w:rPr>
        <w:t>femme fatale is paradigmatically a woman of color</w:t>
      </w:r>
      <w:r w:rsidRPr="009C4C87">
        <w:rPr>
          <w:sz w:val="16"/>
        </w:rPr>
        <w:t xml:space="preserve">. Lalvani writes that in the nineteenth century European Romantic imagination </w:t>
      </w:r>
      <w:r w:rsidRPr="000D65FF">
        <w:rPr>
          <w:rStyle w:val="StyleUnderline"/>
        </w:rPr>
        <w:t>the exotic woman of color represented uninhibited sexuality to be enjoyed by Western men</w:t>
      </w:r>
      <w:r w:rsidRPr="009C4C87">
        <w:rPr>
          <w:sz w:val="16"/>
        </w:rPr>
        <w:t>. But, at the same time, "</w:t>
      </w:r>
      <w:r w:rsidRPr="000D65FF">
        <w:rPr>
          <w:rStyle w:val="StyleUnderline"/>
        </w:rPr>
        <w:t>once her desire is freed, that in itself poses a threat</w:t>
      </w:r>
      <w:r>
        <w:rPr>
          <w:rStyle w:val="StyleUnderline"/>
        </w:rPr>
        <w:t xml:space="preserve"> t</w:t>
      </w:r>
      <w:r w:rsidRPr="000D65FF">
        <w:rPr>
          <w:rStyle w:val="StyleUnderline"/>
        </w:rPr>
        <w:t>o</w:t>
      </w:r>
      <w:r w:rsidRPr="009C4C87">
        <w:rPr>
          <w:sz w:val="16"/>
        </w:rPr>
        <w:t xml:space="preserve"> the colonial male's identity and the polarized categories of its constitution. Hence, the idea of the 'Fatal Woman'" (Lalvani, 1995:269). </w:t>
      </w:r>
      <w:r w:rsidRPr="000D65FF">
        <w:rPr>
          <w:rStyle w:val="StyleUnderline"/>
        </w:rPr>
        <w:t>The desired colonial territory, like the woman, is seen as available and lush to be sure, but also:</w:t>
      </w:r>
      <w:r>
        <w:rPr>
          <w:rStyle w:val="StyleUnderline"/>
        </w:rPr>
        <w:t xml:space="preserve"> </w:t>
      </w:r>
      <w:r w:rsidRPr="000D65FF">
        <w:rPr>
          <w:rStyle w:val="StyleUnderline"/>
        </w:rPr>
        <w:t>seductive, dangerous, portending even death in terms of the effacement of [male] selfhood</w:t>
      </w:r>
      <w:r w:rsidRPr="009C4C87">
        <w:rPr>
          <w:sz w:val="16"/>
        </w:rPr>
        <w:t xml:space="preserve">. Thus </w:t>
      </w:r>
      <w:r w:rsidRPr="009C4C87">
        <w:rPr>
          <w:rStyle w:val="StyleUnderline"/>
        </w:rPr>
        <w:t>the Other woman is simultaneously trapped in the double bind of a colonial discourse</w:t>
      </w:r>
      <w:r w:rsidRPr="009C4C87">
        <w:rPr>
          <w:sz w:val="16"/>
        </w:rPr>
        <w:t xml:space="preserve"> which either </w:t>
      </w:r>
      <w:r w:rsidRPr="009C4C87">
        <w:rPr>
          <w:rStyle w:val="StyleUnderline"/>
        </w:rPr>
        <w:t>objectifies her for a narcissistic gaze (eroticism) or views her as potentially threatening to the western male psyche</w:t>
      </w:r>
      <w:r w:rsidRPr="009C4C87">
        <w:rPr>
          <w:sz w:val="16"/>
        </w:rPr>
        <w:t xml:space="preserve">" (269). As Lalvani's reading indicates, </w:t>
      </w:r>
      <w:r w:rsidRPr="009C4C87">
        <w:rPr>
          <w:rStyle w:val="Emphasis"/>
        </w:rPr>
        <w:t>much of the standard imagery associated with the white femme fatale is actually rooted in colonialist and racist projections about the woman of color</w:t>
      </w:r>
      <w:r w:rsidRPr="009C4C87">
        <w:rPr>
          <w:sz w:val="16"/>
        </w:rPr>
        <w:t xml:space="preserve">. </w:t>
      </w:r>
      <w:r w:rsidRPr="009C4C87">
        <w:rPr>
          <w:rStyle w:val="StyleUnderline"/>
        </w:rPr>
        <w:t>The very characteristics that make the white woman "bad" or "noir" are those qualities that according to a racist/sexist viewpoint are especially endemic in women of color: primitive emotions and lusts, violence, sexual aggression, masculinity, lesbian tendencies, promiscuity, duplicity, treachery, contaminating corruption, sovereignty, and so on</w:t>
      </w:r>
      <w:r w:rsidRPr="009C4C87">
        <w:rPr>
          <w:sz w:val="16"/>
        </w:rPr>
        <w:t xml:space="preserve">. Let us consider a few examples of the white femme noir .In The Cat People (1942), the Serbian Irena, (Simone Simone) turns into a man-eating black panther when her hyper-bland American husband approaches her for sex. In a restaurant, while celebrating her marriage, she is recognized by another "cat woman," who calls out to her as "sister." The lesbian and racial subtexts are barely contained here. In Basic Instinct (1992) the room in which the first homicide takes place is decorated with African art and statues of jungle beasts with bared fangs. Before we meet the killer - the white, thin, blonde, upper-class Catherine (Sharon Stone) - the policemen at the murder scene joke that the 240-pound maid (racistmisogynist code for a woman of color) "did it." Blonde Alex Forrest (Glenn Close) in Fatal Attraction (1987) sports a wild snaky hairdo, which, as many commentators noted, recalls the Gorgon Medusa. This mythic allusion obviously suggests the character's fatal relationship to men, yet the Medusa also archetypally signifies, as Alice Walker reminds us, "the black female Goddess/Mother tadition and culture of Africa" (1989:269). In The Hunger (1983) Mrs. Blaelock, the bisexual vâmpire, is played by a blonde European, Catherine Deneuve. This centuries-old monster, however, was born in Egyptl Perhaps the most alarming is Species . A pubescent girl, superficially a blonde, all- American, is actually a "halfbreed" alien/human, the product of an experiment with alien DNA. Her keepers, fearing a deadly outcome, decide to kill her. She escapes and, while on a train, undergoes a transformation, first becoming an enormous, slimy, snaky-haired monster. At this point a Black female porter enters the room. The girl/monster immediately subdues her. While the Black woman lies on the floor with her legs spread, a giant hole in the monster's body opens and ejects an adult white female. It is this woman who rampages through the rest of the film as a shape-shifting creature, sometimes abeautiful blonde, sometimes alethal monster. The visual implication is unmistakable: subtextually, it is the Black woman who is the "mother" of this white-looking but monstrous "half-breed." </w:t>
      </w:r>
      <w:r w:rsidRPr="009C4C87">
        <w:rPr>
          <w:rStyle w:val="StyleUnderline"/>
        </w:rPr>
        <w:t>In all</w:t>
      </w:r>
      <w:r w:rsidRPr="009C4C87">
        <w:rPr>
          <w:sz w:val="16"/>
        </w:rPr>
        <w:t xml:space="preserve"> of these films (reminiscent of Julie Dash's insight in her 1982 short film Illusions ), </w:t>
      </w:r>
      <w:r w:rsidRPr="009C4C87">
        <w:rPr>
          <w:rStyle w:val="StyleUnderline"/>
        </w:rPr>
        <w:t>it is the hidden, background presence of the woman/lesbian of color that gives the foregrounded white woman much of her "voice," her power, strength</w:t>
      </w:r>
    </w:p>
    <w:p w14:paraId="0DCD5482" w14:textId="77777777" w:rsidR="00A76B2C" w:rsidRPr="002B5C55" w:rsidRDefault="00A76B2C" w:rsidP="00A76B2C">
      <w:pPr>
        <w:pStyle w:val="Heading3"/>
      </w:pPr>
      <w:r w:rsidRPr="002B5C55">
        <w:t xml:space="preserve">1NC </w:t>
      </w:r>
      <w:r>
        <w:t>–</w:t>
      </w:r>
      <w:r w:rsidRPr="002B5C55">
        <w:t xml:space="preserve"> </w:t>
      </w:r>
      <w:r>
        <w:t>Femme Fatale normativity</w:t>
      </w:r>
    </w:p>
    <w:p w14:paraId="192FC7D6" w14:textId="77777777" w:rsidR="00A76B2C" w:rsidRDefault="00A76B2C" w:rsidP="00A76B2C">
      <w:pPr>
        <w:pStyle w:val="Heading4"/>
        <w:rPr>
          <w:rFonts w:eastAsia="Times New Roman"/>
        </w:rPr>
      </w:pPr>
      <w:r>
        <w:rPr>
          <w:rFonts w:eastAsia="Times New Roman"/>
        </w:rPr>
        <w:t xml:space="preserve">Traditional interpretations of the femme fatale are tainted by whiteness and informed by a scholarship constituted by structural normativity </w:t>
      </w:r>
    </w:p>
    <w:p w14:paraId="59121097" w14:textId="77777777" w:rsidR="00A76B2C" w:rsidRPr="009E5419" w:rsidRDefault="00A76B2C" w:rsidP="00A76B2C">
      <w:r w:rsidRPr="00E63491">
        <w:rPr>
          <w:rStyle w:val="Style13ptBold"/>
        </w:rPr>
        <w:t>Da Silva 14</w:t>
      </w:r>
      <w:r>
        <w:t xml:space="preserve"> (</w:t>
      </w:r>
      <w:r w:rsidRPr="002762C9">
        <w:t>Antônio Márcio da Silva</w:t>
      </w:r>
      <w:r>
        <w:t xml:space="preserve">, </w:t>
      </w:r>
      <w:r w:rsidRPr="002762C9">
        <w:t>University of Surrey, Guildford with expertise in Visual Arts, Performing Arts, World Literatures</w:t>
      </w:r>
      <w:r>
        <w:t xml:space="preserve"> and a pHD in Hispanic Studies, “The “Femme” Fatale in Brazilian Cinema: Challenging Hollywood Norms”, pp. 37-39)///Aakash</w:t>
      </w:r>
    </w:p>
    <w:p w14:paraId="2513655F" w14:textId="77777777" w:rsidR="00A76B2C" w:rsidRDefault="00A76B2C" w:rsidP="00A76B2C">
      <w:pPr>
        <w:spacing w:after="0" w:line="240" w:lineRule="auto"/>
        <w:rPr>
          <w:rFonts w:ascii="Times New Roman" w:eastAsia="Times New Roman" w:hAnsi="Times New Roman" w:cs="Times New Roman"/>
          <w:sz w:val="16"/>
        </w:rPr>
      </w:pPr>
      <w:r w:rsidRPr="00E10219">
        <w:rPr>
          <w:rFonts w:ascii="Times New Roman" w:eastAsia="Times New Roman" w:hAnsi="Times New Roman" w:cs="Times New Roman"/>
          <w:sz w:val="16"/>
        </w:rPr>
        <w:t xml:space="preserve">As already pointed out, </w:t>
      </w:r>
      <w:r w:rsidRPr="00E10219">
        <w:rPr>
          <w:rStyle w:val="Emphasis"/>
        </w:rPr>
        <w:t>imaginaries concerning the traditional femme fatale are associated with whiteness</w:t>
      </w:r>
      <w:r w:rsidRPr="00E10219">
        <w:rPr>
          <w:rFonts w:ascii="Times New Roman" w:eastAsia="Times New Roman" w:hAnsi="Times New Roman" w:cs="Times New Roman"/>
          <w:sz w:val="16"/>
        </w:rPr>
        <w:t xml:space="preserve">. </w:t>
      </w:r>
      <w:r w:rsidRPr="00E10219">
        <w:rPr>
          <w:rStyle w:val="StyleUnderline"/>
        </w:rPr>
        <w:t>As a result, most depictions of this figure in cinema and other arts have assumed that she is Caucasian and therefore focused mainly on one aspect: gender</w:t>
      </w:r>
      <w:r w:rsidRPr="00E10219">
        <w:rPr>
          <w:rFonts w:ascii="Times New Roman" w:eastAsia="Times New Roman" w:hAnsi="Times New Roman" w:cs="Times New Roman"/>
          <w:sz w:val="16"/>
        </w:rPr>
        <w:t xml:space="preserve">. </w:t>
      </w:r>
      <w:r w:rsidRPr="00E10219">
        <w:rPr>
          <w:rStyle w:val="Emphasis"/>
        </w:rPr>
        <w:t>The focus on gender over race indicates that such an approach is because she is mainly a male creation as most of these films are made by men.</w:t>
      </w:r>
      <w:r w:rsidRPr="00E10219">
        <w:rPr>
          <w:rFonts w:ascii="Times New Roman" w:eastAsia="Times New Roman" w:hAnsi="Times New Roman" w:cs="Times New Roman"/>
          <w:sz w:val="16"/>
        </w:rPr>
        <w:t xml:space="preserve"> </w:t>
      </w:r>
      <w:r w:rsidRPr="00E10219">
        <w:rPr>
          <w:rStyle w:val="StyleUnderline"/>
        </w:rPr>
        <w:t>The femme fatale becomes a vehicle to express male concerns about female domination</w:t>
      </w:r>
      <w:r w:rsidRPr="00E10219">
        <w:rPr>
          <w:rFonts w:ascii="Times New Roman" w:eastAsia="Times New Roman" w:hAnsi="Times New Roman" w:cs="Times New Roman"/>
          <w:sz w:val="16"/>
        </w:rPr>
        <w:t xml:space="preserve"> rather than other conflicts. Similar to what happens in cinematic representations of this figure, </w:t>
      </w:r>
      <w:r w:rsidRPr="00E10219">
        <w:rPr>
          <w:rStyle w:val="Emphasis"/>
        </w:rPr>
        <w:t>the femme fatale’s racial identity has also been neglected in many scholarly studies</w:t>
      </w:r>
      <w:r w:rsidRPr="00E10219">
        <w:rPr>
          <w:rFonts w:ascii="Times New Roman" w:eastAsia="Times New Roman" w:hAnsi="Times New Roman" w:cs="Times New Roman"/>
          <w:sz w:val="16"/>
        </w:rPr>
        <w:t xml:space="preserve"> of her12—</w:t>
      </w:r>
      <w:r w:rsidRPr="00E10219">
        <w:rPr>
          <w:rStyle w:val="StyleUnderline"/>
        </w:rPr>
        <w:t>they hardly mention non-Caucasian women as femmes fatales.</w:t>
      </w:r>
      <w:r w:rsidRPr="00E10219">
        <w:rPr>
          <w:rFonts w:ascii="Times New Roman" w:eastAsia="Times New Roman" w:hAnsi="Times New Roman" w:cs="Times New Roman"/>
          <w:sz w:val="16"/>
        </w:rPr>
        <w:t xml:space="preserve">13 Such neglect resonates with the concerns of American feminists of color, who argue that “a primary focus on gender erases other aspects of women’s identities and experiences, including race, sexuality, and class” (Caldwell 19). These concerns are extremely important for reading Xica’s performance as a femme fatale. </w:t>
      </w:r>
      <w:r w:rsidRPr="00E10219">
        <w:rPr>
          <w:rStyle w:val="Emphasis"/>
        </w:rPr>
        <w:t>The ways the black femme fatale challenges colonial society’s hegemonic gender roles are essential for her subjectivity as a woman, but this aspect of her identity cannot and should not be separated from her race, sexuality, and social class because all these are integrated in the constitution of her subjectivity</w:t>
      </w:r>
      <w:r w:rsidRPr="00E10219">
        <w:rPr>
          <w:rFonts w:ascii="Times New Roman" w:eastAsia="Times New Roman" w:hAnsi="Times New Roman" w:cs="Times New Roman"/>
          <w:sz w:val="16"/>
        </w:rPr>
        <w:t xml:space="preserve">. Indeed, as McClintock argues, race, gender, and social class “are not distinct realms of experience that exist in complete isolation from each other” (5). </w:t>
      </w:r>
      <w:r w:rsidRPr="00E10219">
        <w:rPr>
          <w:rStyle w:val="StyleUnderline"/>
        </w:rPr>
        <w:t>But she also contends that they cannot be “simply yoked together retrospectively like armatures of Lego</w:t>
      </w:r>
      <w:r w:rsidRPr="00E10219">
        <w:rPr>
          <w:rFonts w:ascii="Times New Roman" w:eastAsia="Times New Roman" w:hAnsi="Times New Roman" w:cs="Times New Roman"/>
          <w:sz w:val="16"/>
        </w:rPr>
        <w:t>” (5). For McClintock, they exist in and through their relation to each other; hence, she suggests that gender, race, and class should be considered “articulated categories” (5). The author explores these three realms by triangulating them into the intimate relations between imperial power and resistance, money and sexuality, and race and gender. In Xica da Silva, the way the</w:t>
      </w:r>
      <w:r w:rsidRPr="009E5419">
        <w:rPr>
          <w:rFonts w:ascii="Times New Roman" w:eastAsia="Times New Roman" w:hAnsi="Times New Roman" w:cs="Times New Roman"/>
          <w:sz w:val="16"/>
        </w:rPr>
        <w:t xml:space="preserve"> </w:t>
      </w:r>
      <w:r w:rsidRPr="00E10219">
        <w:rPr>
          <w:rFonts w:ascii="Times New Roman" w:eastAsia="Times New Roman" w:hAnsi="Times New Roman" w:cs="Times New Roman"/>
          <w:sz w:val="16"/>
        </w:rPr>
        <w:t xml:space="preserve">femme fatale behaves challenges these three aspects. </w:t>
      </w:r>
      <w:r w:rsidRPr="00E10219">
        <w:rPr>
          <w:rStyle w:val="StyleUnderline"/>
        </w:rPr>
        <w:t>The femme fatale destabilizes hegemonic racial, gender, sexual, and class relations as she simultaneously subverts various conventional dichotomous pairs such as black/white, male/female, passive/active, and slave/dominant colonial elite</w:t>
      </w:r>
      <w:r w:rsidRPr="00E10219">
        <w:rPr>
          <w:rFonts w:ascii="Times New Roman" w:eastAsia="Times New Roman" w:hAnsi="Times New Roman" w:cs="Times New Roman"/>
          <w:sz w:val="16"/>
        </w:rPr>
        <w:t xml:space="preserve">. Her “deviances” from patriarchy’s norms are, therefore, too much for the colonial society to accept since dominant culture “can only tolerate the destabilisation of one binary [i.e., gender or black/white relations] at a time” (Kaplan, Women in Film x). Consequently, </w:t>
      </w:r>
      <w:r w:rsidRPr="00E10219">
        <w:rPr>
          <w:rStyle w:val="StyleUnderline"/>
        </w:rPr>
        <w:t>the dominant class seeks to control the deviant black femme fatale and it exploits her “deviances” as its justification for annihilating her power</w:t>
      </w:r>
      <w:r w:rsidRPr="00E10219">
        <w:rPr>
          <w:rFonts w:ascii="Times New Roman" w:eastAsia="Times New Roman" w:hAnsi="Times New Roman" w:cs="Times New Roman"/>
          <w:sz w:val="16"/>
        </w:rPr>
        <w:t xml:space="preserve">. The whites’ response to Xica’s behavior also reveals “the white culture’s fears of what might happen if gender and racial boundaries were not managed and kept in place” (Kaplan, Women in Film x). Such </w:t>
      </w:r>
      <w:r w:rsidRPr="00E10219">
        <w:rPr>
          <w:rStyle w:val="StyleUnderline"/>
        </w:rPr>
        <w:t>fears of the black femme fatale stem from the colonial imaginary that she embodies “the glamour and the horror of otherness</w:t>
      </w:r>
      <w:r w:rsidRPr="00E10219">
        <w:rPr>
          <w:rFonts w:ascii="Times New Roman" w:eastAsia="Times New Roman" w:hAnsi="Times New Roman" w:cs="Times New Roman"/>
          <w:sz w:val="16"/>
        </w:rPr>
        <w:t xml:space="preserve">” (Kaplan, Women in Film x). </w:t>
      </w:r>
      <w:r w:rsidRPr="00E10219">
        <w:rPr>
          <w:rStyle w:val="StyleUnderline"/>
        </w:rPr>
        <w:t>Glamour evokes her sexuality—her “exotic</w:t>
      </w:r>
      <w:r w:rsidRPr="00E10219">
        <w:rPr>
          <w:rFonts w:ascii="Times New Roman" w:eastAsia="Times New Roman" w:hAnsi="Times New Roman" w:cs="Times New Roman"/>
          <w:sz w:val="16"/>
        </w:rPr>
        <w:t xml:space="preserve">” appearance, and her strength and domination over the male colonizer. </w:t>
      </w:r>
      <w:r w:rsidRPr="00E10219">
        <w:rPr>
          <w:rStyle w:val="Emphasis"/>
        </w:rPr>
        <w:t>The black femme fatale also embodies the characteristics that the colonial society rejects: she is a colonized black subject who possesses a threatening sexuality</w:t>
      </w:r>
      <w:r w:rsidRPr="00E10219">
        <w:rPr>
          <w:rFonts w:ascii="Times New Roman" w:eastAsia="Times New Roman" w:hAnsi="Times New Roman" w:cs="Times New Roman"/>
          <w:sz w:val="16"/>
        </w:rPr>
        <w:t xml:space="preserve">. </w:t>
      </w:r>
      <w:r w:rsidRPr="00E10219">
        <w:rPr>
          <w:rStyle w:val="StyleUnderline"/>
        </w:rPr>
        <w:t>The very blackness of this Brazilian femme fatale is a feature of her identity that shows her ambivalence: she is a slave and as such she should be available for the white colonizer, but she is strong enough to subvert her subaltern condition and dominate the European “hero.”</w:t>
      </w:r>
      <w:r w:rsidRPr="00E10219">
        <w:rPr>
          <w:rFonts w:ascii="Times New Roman" w:eastAsia="Times New Roman" w:hAnsi="Times New Roman" w:cs="Times New Roman"/>
          <w:sz w:val="16"/>
        </w:rPr>
        <w:t xml:space="preserve"> She, therefore, contradicts the roles imposed on her because she is a black slave woman. </w:t>
      </w:r>
      <w:r w:rsidRPr="00E10219">
        <w:rPr>
          <w:rStyle w:val="StyleUnderline"/>
        </w:rPr>
        <w:t>Her acts</w:t>
      </w:r>
      <w:r w:rsidRPr="00E10219">
        <w:rPr>
          <w:rFonts w:ascii="Times New Roman" w:eastAsia="Times New Roman" w:hAnsi="Times New Roman" w:cs="Times New Roman"/>
          <w:sz w:val="16"/>
        </w:rPr>
        <w:t xml:space="preserve"> show that her blackness does not prevent her from being a femme fatale and it indeed </w:t>
      </w:r>
      <w:r w:rsidRPr="00E10219">
        <w:rPr>
          <w:rStyle w:val="StyleUnderline"/>
        </w:rPr>
        <w:t>challenges the established construction of the femme fatale being exclusively a Caucasian woman</w:t>
      </w:r>
      <w:r w:rsidRPr="00E10219">
        <w:rPr>
          <w:rFonts w:ascii="Times New Roman" w:eastAsia="Times New Roman" w:hAnsi="Times New Roman" w:cs="Times New Roman"/>
          <w:sz w:val="16"/>
        </w:rPr>
        <w:t xml:space="preserve">. The black femme fatale arguably becomes more problematic than the Caucasian EuroAmerican ones because she is marked not only by her gender and sexuality (which are the main features of the others) but also by her race and social class. The black femme fatale represents “the white male’s projection and displacement of desire upon the black body” (McCabe 640). Xica’s blackness attracts João Fernandes as it clearly contrasts his Portuguese wife’s14 (unattractive) skin color, which he says is “as white as curdled milk.” Despite the risk of “contamination” by Xica’s “otherness” and “exoticism,” the European male colonizer cannot avoid getting involved with the black femme fatale. This means that Xica can use the Portuguese contractor to achieve what she wants: power. However, </w:t>
      </w:r>
      <w:r w:rsidRPr="00E10219">
        <w:rPr>
          <w:rStyle w:val="StyleUnderline"/>
        </w:rPr>
        <w:t>this becomes a problem for the colonial sexual order as Xica acts as a “dominatrix” who controls the colonial males</w:t>
      </w:r>
      <w:r w:rsidRPr="00E10219">
        <w:rPr>
          <w:rFonts w:ascii="Times New Roman" w:eastAsia="Times New Roman" w:hAnsi="Times New Roman" w:cs="Times New Roman"/>
          <w:sz w:val="16"/>
        </w:rPr>
        <w:t xml:space="preserve"> and turns them into her sexual playthings. As she has sexual contact with the most powerful white men in the colony, including the</w:t>
      </w:r>
      <w:r w:rsidRPr="009E5419">
        <w:rPr>
          <w:rFonts w:ascii="Times New Roman" w:eastAsia="Times New Roman" w:hAnsi="Times New Roman" w:cs="Times New Roman"/>
          <w:sz w:val="16"/>
        </w:rPr>
        <w:t xml:space="preserve"> </w:t>
      </w:r>
      <w:r w:rsidRPr="00E10219">
        <w:rPr>
          <w:rFonts w:ascii="Times New Roman" w:eastAsia="Times New Roman" w:hAnsi="Times New Roman" w:cs="Times New Roman"/>
          <w:sz w:val="16"/>
        </w:rPr>
        <w:t xml:space="preserve">European contractor, </w:t>
      </w:r>
      <w:r w:rsidRPr="00E10219">
        <w:rPr>
          <w:rStyle w:val="StyleUnderline"/>
        </w:rPr>
        <w:t>her</w:t>
      </w:r>
      <w:r w:rsidRPr="00E10219">
        <w:rPr>
          <w:rFonts w:ascii="Times New Roman" w:eastAsia="Times New Roman" w:hAnsi="Times New Roman" w:cs="Times New Roman"/>
          <w:sz w:val="16"/>
        </w:rPr>
        <w:t xml:space="preserve"> domineering and sensual </w:t>
      </w:r>
      <w:r w:rsidRPr="00E10219">
        <w:rPr>
          <w:rStyle w:val="StyleUnderline"/>
        </w:rPr>
        <w:t>black body functions as “a vehicle for mediating the sexual transgression of the white characters</w:t>
      </w:r>
      <w:r w:rsidRPr="00E10219">
        <w:rPr>
          <w:rFonts w:ascii="Times New Roman" w:eastAsia="Times New Roman" w:hAnsi="Times New Roman" w:cs="Times New Roman"/>
          <w:sz w:val="16"/>
        </w:rPr>
        <w:t xml:space="preserve">” (McCabe 647). The way the film addresses race works as an expression of colonial racial anxiety and as a way of forging links with sexuality and gender. </w:t>
      </w:r>
      <w:r w:rsidRPr="00E10219">
        <w:rPr>
          <w:sz w:val="16"/>
        </w:rPr>
        <w:t>The connection between these is illustrated in the ambivalence Xica’s black body represents within the colonial context.</w:t>
      </w:r>
      <w:r w:rsidRPr="00E10219">
        <w:rPr>
          <w:rFonts w:ascii="Times New Roman" w:eastAsia="Times New Roman" w:hAnsi="Times New Roman" w:cs="Times New Roman"/>
          <w:sz w:val="16"/>
        </w:rPr>
        <w:t xml:space="preserve"> That is, on the one hand, her body provides pleasure, but, on the other, it generates colonial anxieties as she is presented as a threat that is not easy to control. The black femme fatale’s body, therefore, arouses phobia among the colonial white people who see her color as the cause of her “degenerate” sexual behavior. </w:t>
      </w:r>
      <w:r w:rsidRPr="00D03AA7">
        <w:rPr>
          <w:rFonts w:ascii="Times New Roman" w:eastAsia="Times New Roman" w:hAnsi="Times New Roman" w:cs="Times New Roman"/>
          <w:sz w:val="16"/>
        </w:rPr>
        <w:t>For</w:t>
      </w:r>
      <w:r>
        <w:rPr>
          <w:rFonts w:ascii="Times New Roman" w:eastAsia="Times New Roman" w:hAnsi="Times New Roman" w:cs="Times New Roman"/>
          <w:sz w:val="16"/>
        </w:rPr>
        <w:t xml:space="preserve"> </w:t>
      </w:r>
      <w:r w:rsidRPr="00D03AA7">
        <w:rPr>
          <w:rFonts w:ascii="Times New Roman" w:eastAsia="Times New Roman" w:hAnsi="Times New Roman" w:cs="Times New Roman"/>
          <w:sz w:val="16"/>
        </w:rPr>
        <w:t>example, in a sequence in which members of the colonial elite are having dinner at João Fernandes’s house, Xica says that a newly arrived slave</w:t>
      </w:r>
      <w:r>
        <w:rPr>
          <w:rFonts w:ascii="Times New Roman" w:eastAsia="Times New Roman" w:hAnsi="Times New Roman" w:cs="Times New Roman"/>
          <w:sz w:val="16"/>
        </w:rPr>
        <w:t xml:space="preserve"> </w:t>
      </w:r>
      <w:r w:rsidRPr="00D03AA7">
        <w:rPr>
          <w:rFonts w:ascii="Times New Roman" w:eastAsia="Times New Roman" w:hAnsi="Times New Roman" w:cs="Times New Roman"/>
          <w:sz w:val="16"/>
        </w:rPr>
        <w:t>who is serving Fernandes is too beautiful to do the job and that she wants</w:t>
      </w:r>
      <w:r>
        <w:rPr>
          <w:rFonts w:ascii="Times New Roman" w:eastAsia="Times New Roman" w:hAnsi="Times New Roman" w:cs="Times New Roman"/>
          <w:sz w:val="16"/>
        </w:rPr>
        <w:t xml:space="preserve"> </w:t>
      </w:r>
      <w:r w:rsidRPr="00D03AA7">
        <w:rPr>
          <w:rFonts w:ascii="Times New Roman" w:eastAsia="Times New Roman" w:hAnsi="Times New Roman" w:cs="Times New Roman"/>
          <w:sz w:val="16"/>
        </w:rPr>
        <w:t>the girl as her slave so that she can keep an eye on her. Hortência uses the</w:t>
      </w:r>
      <w:r>
        <w:rPr>
          <w:rFonts w:ascii="Times New Roman" w:eastAsia="Times New Roman" w:hAnsi="Times New Roman" w:cs="Times New Roman"/>
          <w:sz w:val="16"/>
        </w:rPr>
        <w:t xml:space="preserve"> </w:t>
      </w:r>
      <w:r w:rsidRPr="00D03AA7">
        <w:rPr>
          <w:rFonts w:ascii="Times New Roman" w:eastAsia="Times New Roman" w:hAnsi="Times New Roman" w:cs="Times New Roman"/>
          <w:sz w:val="16"/>
        </w:rPr>
        <w:t>opportunity to attack her rival by saying that Xica “knows her race,” by</w:t>
      </w:r>
      <w:r>
        <w:rPr>
          <w:rFonts w:ascii="Times New Roman" w:eastAsia="Times New Roman" w:hAnsi="Times New Roman" w:cs="Times New Roman"/>
          <w:sz w:val="16"/>
        </w:rPr>
        <w:t xml:space="preserve"> </w:t>
      </w:r>
      <w:r w:rsidRPr="00D03AA7">
        <w:rPr>
          <w:rFonts w:ascii="Times New Roman" w:eastAsia="Times New Roman" w:hAnsi="Times New Roman" w:cs="Times New Roman"/>
          <w:sz w:val="16"/>
        </w:rPr>
        <w:t>which she means that blacks are all sexual degenerates</w:t>
      </w:r>
      <w:r>
        <w:rPr>
          <w:rFonts w:ascii="Times New Roman" w:eastAsia="Times New Roman" w:hAnsi="Times New Roman" w:cs="Times New Roman"/>
          <w:sz w:val="16"/>
        </w:rPr>
        <w:t>.</w:t>
      </w:r>
    </w:p>
    <w:p w14:paraId="7424B24B" w14:textId="77777777" w:rsidR="00A76B2C" w:rsidRPr="00AC575B" w:rsidRDefault="00A76B2C" w:rsidP="00A76B2C">
      <w:pPr>
        <w:pStyle w:val="Heading3"/>
        <w:rPr>
          <w:rFonts w:eastAsia="Times New Roman"/>
        </w:rPr>
      </w:pPr>
      <w:r>
        <w:rPr>
          <w:rFonts w:eastAsia="Times New Roman"/>
        </w:rPr>
        <w:t>1NC – Alt – Black Femme Fatale</w:t>
      </w:r>
    </w:p>
    <w:p w14:paraId="3ED8DDB5" w14:textId="77777777" w:rsidR="00A76B2C" w:rsidRPr="00916D3D" w:rsidRDefault="00A76B2C" w:rsidP="00A76B2C">
      <w:pPr>
        <w:pStyle w:val="Heading4"/>
      </w:pPr>
      <w:r>
        <w:t>A reclamation of the seductress must begin from the black femme fatale, that which reduces hegemonic masculinity and power to masochistic playthings through the degeneration of Western value schemas</w:t>
      </w:r>
    </w:p>
    <w:p w14:paraId="20BE4957" w14:textId="77777777" w:rsidR="00A76B2C" w:rsidRPr="002762C9" w:rsidRDefault="00A76B2C" w:rsidP="00A76B2C">
      <w:r w:rsidRPr="00E63491">
        <w:rPr>
          <w:rStyle w:val="Style13ptBold"/>
        </w:rPr>
        <w:t>Da Silva 14</w:t>
      </w:r>
      <w:r>
        <w:t xml:space="preserve"> (</w:t>
      </w:r>
      <w:r w:rsidRPr="002762C9">
        <w:t>Antônio Márcio da Silva</w:t>
      </w:r>
      <w:r>
        <w:t xml:space="preserve">, </w:t>
      </w:r>
      <w:r w:rsidRPr="002762C9">
        <w:t>University of Surrey, Guildford with expertise in Visual Arts, Performing Arts, World Literatures</w:t>
      </w:r>
      <w:r>
        <w:t xml:space="preserve"> and a pHD in Hispanic Studies, “The “Femme” Fatale in Brazilian Cinema: Challenging Hollywood Norms”, pp. 26-27)///Aakash</w:t>
      </w:r>
    </w:p>
    <w:p w14:paraId="3F104740" w14:textId="77777777" w:rsidR="00A76B2C" w:rsidRPr="004056A9" w:rsidRDefault="00A76B2C" w:rsidP="00A76B2C">
      <w:pPr>
        <w:rPr>
          <w:b/>
          <w:iCs/>
          <w:u w:val="single"/>
        </w:rPr>
      </w:pPr>
      <w:r w:rsidRPr="002762C9">
        <w:rPr>
          <w:sz w:val="16"/>
        </w:rPr>
        <w:t xml:space="preserve">Besides dominating the males through her sexual power, </w:t>
      </w:r>
      <w:r w:rsidRPr="002762C9">
        <w:rPr>
          <w:rStyle w:val="StyleUnderline"/>
        </w:rPr>
        <w:t>Xica causes anxiety for the colonial elite by getting involved with men who are against colonial rule</w:t>
      </w:r>
      <w:r w:rsidRPr="002762C9">
        <w:rPr>
          <w:sz w:val="16"/>
        </w:rPr>
        <w:t xml:space="preserve">, such as her owner’s son José (Stepan Nercessian) and Teodoro (Marcus Vinícius). José is involved with the anticolonial movement known as Inconfidência Mineira, 5 while Teodoro explores the diamond mines without permission from the ruling authorities and refuses to pay the high taxes he owes the Portuguese Crown. However, </w:t>
      </w:r>
      <w:r w:rsidRPr="002762C9">
        <w:rPr>
          <w:rStyle w:val="StyleUnderline"/>
        </w:rPr>
        <w:t>despite the black femme fatale representing numerous threats, the white European “hero,”</w:t>
      </w:r>
      <w:r w:rsidRPr="002762C9">
        <w:rPr>
          <w:sz w:val="16"/>
        </w:rPr>
        <w:t xml:space="preserve"> João Fernandes, </w:t>
      </w:r>
      <w:r w:rsidRPr="002762C9">
        <w:rPr>
          <w:rStyle w:val="StyleUnderline"/>
        </w:rPr>
        <w:t>cannot avoid getting involved with her, and he provides her with whatever she demands</w:t>
      </w:r>
      <w:r w:rsidRPr="002762C9">
        <w:rPr>
          <w:sz w:val="16"/>
        </w:rPr>
        <w:t xml:space="preserve">. João Fernandes’s relationship with Xica paradoxically becomes necessary for him as it reaffirms his colonizer position in relation to the “other,” that is, the colonized black femme fatale—similar to other colonial contexts. For example, Yee points out that </w:t>
      </w:r>
      <w:r w:rsidRPr="002762C9">
        <w:rPr>
          <w:rStyle w:val="StyleUnderline"/>
        </w:rPr>
        <w:t>according to imperialist exoticism,</w:t>
      </w:r>
      <w:r w:rsidRPr="002762C9">
        <w:rPr>
          <w:sz w:val="16"/>
        </w:rPr>
        <w:t xml:space="preserve"> the successful protagonist (</w:t>
      </w:r>
      <w:r w:rsidRPr="002762C9">
        <w:rPr>
          <w:rStyle w:val="StyleUnderline"/>
        </w:rPr>
        <w:t>the European hero) “should emerge sufficiently cleansed and strengthened from his encounter with the revalorised colonial subject to be able to assert his own status as hero faced with the more pernicious exoticism of the femme fatale”</w:t>
      </w:r>
      <w:r w:rsidRPr="002762C9">
        <w:rPr>
          <w:sz w:val="16"/>
        </w:rPr>
        <w:t xml:space="preserve"> (478). In Xica da Silva, João </w:t>
      </w:r>
      <w:r w:rsidRPr="002762C9">
        <w:rPr>
          <w:rStyle w:val="StyleUnderline"/>
        </w:rPr>
        <w:t xml:space="preserve">Fernandes gets involved with a femme fatale who possesses an unrestrained sexual drive that is a test for his status as a hero </w:t>
      </w:r>
      <w:r w:rsidRPr="002762C9">
        <w:rPr>
          <w:sz w:val="16"/>
        </w:rPr>
        <w:t xml:space="preserve">and a patriarchal male. However, </w:t>
      </w:r>
      <w:r w:rsidRPr="002762C9">
        <w:rPr>
          <w:rStyle w:val="StyleUnderline"/>
        </w:rPr>
        <w:t>he fails the test and his involvement with the “devalued</w:t>
      </w:r>
      <w:r w:rsidRPr="002762C9">
        <w:rPr>
          <w:sz w:val="16"/>
        </w:rPr>
        <w:t xml:space="preserve">,” exotic, and colonized </w:t>
      </w:r>
      <w:r w:rsidRPr="002762C9">
        <w:rPr>
          <w:rStyle w:val="StyleUnderline"/>
        </w:rPr>
        <w:t>black femme fatale costs him his position of power as he loses his post as a contractor because of this</w:t>
      </w:r>
      <w:r w:rsidRPr="002762C9">
        <w:rPr>
          <w:sz w:val="16"/>
        </w:rPr>
        <w:t xml:space="preserve">. Hence, unlike what Yee states about European heroes in her study, João Fernandes does not leave the colony as a strengthened hero. The sense of “otherness” in Xica da Silva additionally recalls the perception of other colonized countries that different European colonizers’ discourses have portrayed over centuries. </w:t>
      </w:r>
      <w:r w:rsidRPr="002762C9">
        <w:rPr>
          <w:rStyle w:val="StyleUnderline"/>
        </w:rPr>
        <w:t>The image of inhabitants of such countries has been propagated as essentially sexual</w:t>
      </w:r>
      <w:r w:rsidRPr="002762C9">
        <w:rPr>
          <w:sz w:val="16"/>
        </w:rPr>
        <w:t xml:space="preserve">, which provides possibilities for the colonizer to not only fulfill his prohibited sexual desires but also reassure his masculinity. McClintock argues that during the Renaissance European travelers had “an eager and lascivious audience for their spicy tales” (22). The author further contends that </w:t>
      </w:r>
      <w:r w:rsidRPr="002762C9">
        <w:rPr>
          <w:rStyle w:val="StyleUnderline"/>
        </w:rPr>
        <w:t>Africa and the Americas became the “porno-tropics for the European imagination</w:t>
      </w:r>
      <w:r w:rsidRPr="002762C9">
        <w:rPr>
          <w:sz w:val="16"/>
        </w:rPr>
        <w:t>” and “a fantastic magic lantern of the mind onto which Europe projected its forbidden sexual desires and fears” (22). However, their sexual contact with nonwhite women in the colonial setting brought risks because “</w:t>
      </w:r>
      <w:r w:rsidRPr="002762C9">
        <w:rPr>
          <w:rStyle w:val="StyleUnderline"/>
        </w:rPr>
        <w:t>through sexual contact with women of colour European men ‘contracted’ not only disease but debased sentiments, immoral proclivities and extreme susceptibility to decivilised states</w:t>
      </w:r>
      <w:r w:rsidRPr="002762C9">
        <w:rPr>
          <w:sz w:val="16"/>
        </w:rPr>
        <w:t xml:space="preserve">” (Stoler, qtd. in McClintock 48). </w:t>
      </w:r>
      <w:r w:rsidRPr="002762C9">
        <w:rPr>
          <w:rStyle w:val="StyleUnderline"/>
        </w:rPr>
        <w:t>This projection of prohibited desires McClintock points out is presented in Xica da Silva through the construction of the black femme fatale as the sexually insatiable “other” with whom the European male colonizer releases his sexual desires</w:t>
      </w:r>
      <w:r w:rsidRPr="002762C9">
        <w:rPr>
          <w:sz w:val="16"/>
        </w:rPr>
        <w:t xml:space="preserve">. </w:t>
      </w:r>
      <w:r w:rsidRPr="002762C9">
        <w:rPr>
          <w:rStyle w:val="StyleUnderline"/>
        </w:rPr>
        <w:t>She reduces him to her passive and masochistic sexual plaything</w:t>
      </w:r>
      <w:r w:rsidRPr="002762C9">
        <w:rPr>
          <w:sz w:val="16"/>
        </w:rPr>
        <w:t xml:space="preserve">. Xica’s sexual behavior mirrors Doane’s claim that </w:t>
      </w:r>
      <w:r w:rsidRPr="002762C9">
        <w:rPr>
          <w:rStyle w:val="Emphasis"/>
        </w:rPr>
        <w:t>unrestrained female sexuality presents a danger to the male and to the system of signification itself.</w:t>
      </w:r>
      <w:r w:rsidRPr="002762C9">
        <w:rPr>
          <w:sz w:val="16"/>
        </w:rPr>
        <w:t xml:space="preserve"> </w:t>
      </w:r>
      <w:r w:rsidRPr="002762C9">
        <w:rPr>
          <w:rStyle w:val="StyleUnderline"/>
        </w:rPr>
        <w:t>An example of this is how Xica</w:t>
      </w:r>
      <w:r w:rsidRPr="002762C9">
        <w:rPr>
          <w:sz w:val="16"/>
        </w:rPr>
        <w:t xml:space="preserve">, similar to other neo-noir femmes fatales, </w:t>
      </w:r>
      <w:r w:rsidRPr="002762C9">
        <w:rPr>
          <w:rStyle w:val="StyleUnderline"/>
        </w:rPr>
        <w:t>makes her male counterparts</w:t>
      </w:r>
      <w:r w:rsidRPr="002762C9">
        <w:rPr>
          <w:sz w:val="16"/>
        </w:rPr>
        <w:t xml:space="preserve">, including João Fernandes, </w:t>
      </w:r>
      <w:r w:rsidRPr="002762C9">
        <w:rPr>
          <w:rStyle w:val="StyleUnderline"/>
        </w:rPr>
        <w:t>violate society’s customs and laws by tempting them to have sex with her in public spaces</w:t>
      </w:r>
      <w:r w:rsidRPr="002762C9">
        <w:rPr>
          <w:sz w:val="16"/>
        </w:rPr>
        <w:t xml:space="preserve">. Xica has sex with her counterparts in different public places— for example, with João Fernandes on the veranda of their house, with José in the tower of the Convent of the Blacks, and with the Portuguese count in her palace—being watched by other people in most cases. </w:t>
      </w:r>
      <w:r w:rsidRPr="002762C9">
        <w:rPr>
          <w:rStyle w:val="StyleUnderline"/>
        </w:rPr>
        <w:t>Her sexual behavior is a stark contrast to that of the “good” white woman who represents patriarchy’s female role model and opposes the “shameless” black femme fatale</w:t>
      </w:r>
      <w:r w:rsidRPr="002762C9">
        <w:rPr>
          <w:sz w:val="16"/>
        </w:rPr>
        <w:t xml:space="preserve">.6 Hence, </w:t>
      </w:r>
      <w:r w:rsidRPr="002762C9">
        <w:rPr>
          <w:rStyle w:val="StyleUnderline"/>
        </w:rPr>
        <w:t>Xica’s hypersexuality is “a racialised sexuality linked in this perversity to other women of colour</w:t>
      </w:r>
      <w:r w:rsidRPr="002762C9">
        <w:rPr>
          <w:sz w:val="16"/>
        </w:rPr>
        <w:t xml:space="preserve"> in representations such as the African American mammy/Jezebel, the Native American squaw/ princess, and the Chicana/Latina virgin/whore” (Shimizu 65). Additionally, </w:t>
      </w:r>
      <w:r w:rsidRPr="002762C9">
        <w:rPr>
          <w:rStyle w:val="StyleUnderline"/>
        </w:rPr>
        <w:t>the black femme fatale is constructed as the colonized sexual degenerate and the “cannibalistic other”—</w:t>
      </w:r>
      <w:r w:rsidRPr="002762C9">
        <w:rPr>
          <w:sz w:val="16"/>
        </w:rPr>
        <w:t xml:space="preserve">the latter implied by the fact that she bites people. For example, during a banquet João Fernandes and she host for some members of the colonial elite, Xica bites the fingers of the superintendent (played by Altair Lima) when she asks him if he was still interested in her “teeth” as he had previously said. The scene is significantly phallic and can be associated with the shouts the audience hears from her counterparts during sexual intercourse with her. At certain moments, they are heard howling “Not that, Xica!” about an act they fear yet are unable to resist. </w:t>
      </w:r>
      <w:r w:rsidRPr="002762C9">
        <w:rPr>
          <w:rStyle w:val="Emphasis"/>
        </w:rPr>
        <w:t xml:space="preserve">Xica subordinates men and exercises her sexual control over them, and this threatens their hegemonic masculinity and power as colonial males. Moreover, from a psychoanalytic point of view, </w:t>
      </w:r>
      <w:r w:rsidRPr="002762C9">
        <w:rPr>
          <w:rStyle w:val="StyleUnderline"/>
        </w:rPr>
        <w:t>the males’ screams reveal much:</w:t>
      </w:r>
      <w:r w:rsidRPr="002762C9">
        <w:rPr>
          <w:rStyle w:val="Emphasis"/>
        </w:rPr>
        <w:t xml:space="preserve"> the female genitalia, </w:t>
      </w:r>
      <w:r w:rsidRPr="002762C9">
        <w:rPr>
          <w:rStyle w:val="StyleUnderline"/>
        </w:rPr>
        <w:t xml:space="preserve">the vagina dentata, </w:t>
      </w:r>
      <w:r w:rsidRPr="002762C9">
        <w:rPr>
          <w:rStyle w:val="Emphasis"/>
        </w:rPr>
        <w:t>can “castrate” men, so the black femme fatale represents a threat to patriarchal colonial power because of her dangerous sexuality.</w:t>
      </w:r>
    </w:p>
    <w:p w14:paraId="6E8A4860" w14:textId="77777777" w:rsidR="00A76B2C" w:rsidRDefault="00A76B2C" w:rsidP="00A76B2C">
      <w:pPr>
        <w:pStyle w:val="Heading3"/>
      </w:pPr>
      <w:r>
        <w:t>2NC – Method specificity - Mimicry</w:t>
      </w:r>
    </w:p>
    <w:p w14:paraId="4A077AD1" w14:textId="77777777" w:rsidR="00A76B2C" w:rsidRDefault="00A76B2C" w:rsidP="00A76B2C">
      <w:pPr>
        <w:pStyle w:val="Heading4"/>
      </w:pPr>
      <w:r>
        <w:t>Armed with mimicry, the black femme fatale accelerates the deconstruction of Western value systems through a carnivalesque mockery of colonial whiteness</w:t>
      </w:r>
    </w:p>
    <w:p w14:paraId="1BFF8C27" w14:textId="77777777" w:rsidR="00A76B2C" w:rsidRPr="00B2342B" w:rsidRDefault="00A76B2C" w:rsidP="00A76B2C">
      <w:r w:rsidRPr="00E63491">
        <w:rPr>
          <w:rStyle w:val="Style13ptBold"/>
        </w:rPr>
        <w:t>Da Silva 14</w:t>
      </w:r>
      <w:r>
        <w:t xml:space="preserve"> (</w:t>
      </w:r>
      <w:r w:rsidRPr="002762C9">
        <w:t>Antônio Márcio da Silva</w:t>
      </w:r>
      <w:r>
        <w:t xml:space="preserve">, </w:t>
      </w:r>
      <w:r w:rsidRPr="002762C9">
        <w:t>University of Surrey, Guildford with expertise in Visual Arts, Performing Arts, World Literatures</w:t>
      </w:r>
      <w:r>
        <w:t xml:space="preserve"> and a pHD in Hispanic Studies, “The “Femme” Fatale in Brazilian Cinema: Challenging Hollywood Norms”, pp. 40-42)///Aakash</w:t>
      </w:r>
    </w:p>
    <w:p w14:paraId="35B0810C" w14:textId="77777777" w:rsidR="00A76B2C" w:rsidRPr="00393E92" w:rsidRDefault="00A76B2C" w:rsidP="00A76B2C">
      <w:pPr>
        <w:spacing w:after="0" w:line="240" w:lineRule="auto"/>
        <w:rPr>
          <w:rStyle w:val="StyleUnderline"/>
        </w:rPr>
      </w:pPr>
      <w:r w:rsidRPr="0083794A">
        <w:rPr>
          <w:sz w:val="16"/>
        </w:rPr>
        <w:t>Bhabha Bhabha contends that “</w:t>
      </w:r>
      <w:r w:rsidRPr="00393E92">
        <w:rPr>
          <w:rStyle w:val="StyleUnderline"/>
        </w:rPr>
        <w:t>mimicry</w:t>
      </w:r>
      <w:r w:rsidRPr="0083794A">
        <w:rPr>
          <w:sz w:val="16"/>
        </w:rPr>
        <w:t xml:space="preserve">” is ambivalent—or in his words, </w:t>
      </w:r>
      <w:r w:rsidRPr="00393E92">
        <w:rPr>
          <w:rStyle w:val="StyleUnderline"/>
        </w:rPr>
        <w:t>involves something that is “almost the same, but not quite</w:t>
      </w:r>
      <w:r w:rsidRPr="0083794A">
        <w:rPr>
          <w:sz w:val="16"/>
        </w:rPr>
        <w:t>” (123)—</w:t>
      </w:r>
      <w:r w:rsidRPr="00393E92">
        <w:rPr>
          <w:rStyle w:val="Emphasis"/>
        </w:rPr>
        <w:t>and has a profound and disturbing effect on the authority of colonial discourse because it “repeats rather than re-presents</w:t>
      </w:r>
      <w:r w:rsidRPr="0083794A">
        <w:rPr>
          <w:sz w:val="16"/>
        </w:rPr>
        <w:t xml:space="preserve">” (125). For example, in Xica da Silva, </w:t>
      </w:r>
      <w:r w:rsidRPr="00D86F6C">
        <w:rPr>
          <w:rStyle w:val="StyleUnderline"/>
        </w:rPr>
        <w:t>the black femme fatale uses mimicry to consolidate and maintain her power. But her mimicry of the colonial whites is rather disturbing for them as it is not intended to represent the colonial elite’s values but to criticize them</w:t>
      </w:r>
      <w:r w:rsidRPr="0083794A">
        <w:rPr>
          <w:sz w:val="16"/>
        </w:rPr>
        <w:t xml:space="preserve">. </w:t>
      </w:r>
      <w:r w:rsidRPr="00D86F6C">
        <w:rPr>
          <w:rStyle w:val="StyleUnderline"/>
        </w:rPr>
        <w:t>It</w:t>
      </w:r>
      <w:r w:rsidRPr="0083794A">
        <w:rPr>
          <w:sz w:val="16"/>
        </w:rPr>
        <w:t xml:space="preserve"> does not simply consist of repeating the colonial authority, as Bhabha puts it, but </w:t>
      </w:r>
      <w:r w:rsidRPr="00D86F6C">
        <w:rPr>
          <w:rStyle w:val="StyleUnderline"/>
        </w:rPr>
        <w:t>is</w:t>
      </w:r>
      <w:r w:rsidRPr="0083794A">
        <w:rPr>
          <w:sz w:val="16"/>
        </w:rPr>
        <w:t xml:space="preserve"> instead </w:t>
      </w:r>
      <w:r w:rsidRPr="00D86F6C">
        <w:rPr>
          <w:rStyle w:val="StyleUnderline"/>
        </w:rPr>
        <w:t>a tool she appropriates in a conscious way to trouble colonial authority</w:t>
      </w:r>
      <w:r w:rsidRPr="0083794A">
        <w:rPr>
          <w:sz w:val="16"/>
        </w:rPr>
        <w:t xml:space="preserve">. </w:t>
      </w:r>
      <w:r w:rsidRPr="00D86F6C">
        <w:rPr>
          <w:rStyle w:val="Emphasis"/>
        </w:rPr>
        <w:t>Xica’s “repetition” of the whites’ culture implies a cannibalistic criticism of it as she appropriates the things and beliefs white people consider to be of value</w:t>
      </w:r>
      <w:r w:rsidRPr="0083794A">
        <w:rPr>
          <w:sz w:val="16"/>
        </w:rPr>
        <w:t xml:space="preserve">, </w:t>
      </w:r>
      <w:r w:rsidRPr="00D86F6C">
        <w:rPr>
          <w:rStyle w:val="StyleUnderline"/>
        </w:rPr>
        <w:t>such as clothes and consumerism, and she usurps power from them to advance her cause. But, despite seemingly accepting the colonial cultural matrix, she actually transforms it to a more seemingly accepting the colonial cultural matrix</w:t>
      </w:r>
      <w:r w:rsidRPr="0083794A">
        <w:rPr>
          <w:sz w:val="16"/>
        </w:rPr>
        <w:t xml:space="preserve">, </w:t>
      </w:r>
      <w:r w:rsidRPr="00D86F6C">
        <w:rPr>
          <w:rStyle w:val="Emphasis"/>
        </w:rPr>
        <w:t>she actually transforms it to a more</w:t>
      </w:r>
      <w:r>
        <w:rPr>
          <w:rStyle w:val="Emphasis"/>
        </w:rPr>
        <w:t xml:space="preserve"> </w:t>
      </w:r>
      <w:r w:rsidRPr="00393E92">
        <w:rPr>
          <w:rStyle w:val="Emphasis"/>
        </w:rPr>
        <w:t>genuine model that matches her identity and makes her stronger than the ruling class.</w:t>
      </w:r>
      <w:r w:rsidRPr="00393E92">
        <w:rPr>
          <w:rFonts w:ascii="Times New Roman" w:eastAsia="Times New Roman" w:hAnsi="Times New Roman" w:cs="Times New Roman"/>
          <w:sz w:val="16"/>
        </w:rPr>
        <w:t xml:space="preserve"> For instance, although Xica receives various goods and expensive clothes from all over the world, she modifies them in her own way—transforming them into “carnivalesque costumes”—before wearing them. She </w:t>
      </w:r>
      <w:r w:rsidRPr="00393E92">
        <w:rPr>
          <w:rStyle w:val="StyleUnderline"/>
        </w:rPr>
        <w:t>ignores her limitations and demonstrates that she is “shifty, irreverent, willful, expansive and fully in charge of herself; she is capable of transforming the white elite’s fashion into fancy dress and their customs into a mockery</w:t>
      </w:r>
      <w:r w:rsidRPr="00393E92">
        <w:rPr>
          <w:rFonts w:ascii="Times New Roman" w:eastAsia="Times New Roman" w:hAnsi="Times New Roman" w:cs="Times New Roman"/>
          <w:sz w:val="16"/>
        </w:rPr>
        <w:t xml:space="preserve">” (F. Ferreira n. pag.). </w:t>
      </w:r>
      <w:r w:rsidRPr="00393E92">
        <w:rPr>
          <w:rStyle w:val="StyleUnderline"/>
        </w:rPr>
        <w:t>The black femme fatale’s cannibalistic mimicry of the whites’ culture helps her to become stronger than the colonial elite: it is through</w:t>
      </w:r>
      <w:r w:rsidRPr="00393E92">
        <w:rPr>
          <w:rStyle w:val="Emphasis"/>
        </w:rPr>
        <w:t xml:space="preserve"> </w:t>
      </w:r>
      <w:r w:rsidRPr="00393E92">
        <w:rPr>
          <w:rFonts w:ascii="Times New Roman" w:eastAsia="Times New Roman" w:hAnsi="Times New Roman" w:cs="Times New Roman"/>
          <w:sz w:val="16"/>
        </w:rPr>
        <w:t xml:space="preserve">her </w:t>
      </w:r>
      <w:r w:rsidRPr="00393E92">
        <w:rPr>
          <w:rStyle w:val="StyleUnderline"/>
        </w:rPr>
        <w:t>mimicry that Xica finds a way to insert herself into the dominant class’s arena</w:t>
      </w:r>
      <w:r w:rsidRPr="00393E92">
        <w:rPr>
          <w:rFonts w:ascii="Times New Roman" w:eastAsia="Times New Roman" w:hAnsi="Times New Roman" w:cs="Times New Roman"/>
          <w:sz w:val="16"/>
        </w:rPr>
        <w:t xml:space="preserve">. The way Xica behaves echoes Bhabha’s statement that </w:t>
      </w:r>
      <w:r w:rsidRPr="00393E92">
        <w:rPr>
          <w:rStyle w:val="StyleUnderline"/>
        </w:rPr>
        <w:t>the unintended effect of colonial discourse is “the production of a subject whose mimicry mocks and defamiliarises the model</w:t>
      </w:r>
      <w:r w:rsidRPr="00393E92">
        <w:rPr>
          <w:rFonts w:ascii="Times New Roman" w:eastAsia="Times New Roman" w:hAnsi="Times New Roman" w:cs="Times New Roman"/>
          <w:sz w:val="16"/>
        </w:rPr>
        <w:t xml:space="preserve">, casting doubt on its integrity and solidity” (x). In most of the film, </w:t>
      </w:r>
      <w:r w:rsidRPr="00393E92">
        <w:rPr>
          <w:rStyle w:val="StyleUnderline"/>
        </w:rPr>
        <w:t>the black femme fatale’s mimicry is used to mock the colonial elite members’ behavior</w:t>
      </w:r>
      <w:r w:rsidRPr="00393E92">
        <w:rPr>
          <w:rFonts w:ascii="Times New Roman" w:eastAsia="Times New Roman" w:hAnsi="Times New Roman" w:cs="Times New Roman"/>
          <w:sz w:val="16"/>
        </w:rPr>
        <w:t xml:space="preserve">, particularly Hortência’s and the Portuguese count’s racism. It also challenges their “integrity” and their “solidity.” For example, besides destabilizing her main rival Hortência throughout the film, Xica’s acts expose the white woman because it shows that Hortência is not as good a role model of the colonial patriarchal wife as she tries to advertise to society. From the moment Xica manages to get the Portuguese contractor’s attention through her striptease, Hortência can no longer hide her interest in the Portuguese man as from this point onward she perceives the black femme fatale to be an impediment to her goal of seducing João Fernandes. She is so disturbed by Xica’s power over the European “hero” that by the end of the film she behaves hysterically in public, shouting and calling Xica names and blaming the latter for João Fernandes’s enforced return to Portugal. Hence, </w:t>
      </w:r>
      <w:r w:rsidRPr="00393E92">
        <w:rPr>
          <w:rStyle w:val="StyleUnderline"/>
        </w:rPr>
        <w:t>Xica’s cannibalistic mimicry—enacted through her wearing clothes and accessories usually worn by the ruling class and her mocking “copy” of their behavior—works to equalize her power to the white elite</w:t>
      </w:r>
      <w:r w:rsidRPr="00393E92">
        <w:rPr>
          <w:rFonts w:ascii="Times New Roman" w:eastAsia="Times New Roman" w:hAnsi="Times New Roman" w:cs="Times New Roman"/>
          <w:sz w:val="16"/>
        </w:rPr>
        <w:t xml:space="preserve">. For example, early on in the film when José asks her what she would like him to give her as a present, she says she wants “clothes for human beings: white shoes and a white dress.” </w:t>
      </w:r>
      <w:r w:rsidRPr="00393E92">
        <w:rPr>
          <w:rStyle w:val="StyleUnderline"/>
        </w:rPr>
        <w:t>Her yearning for white clothes and shoes implies that she sees white as synonymous with social ascension</w:t>
      </w:r>
      <w:r w:rsidRPr="00393E92">
        <w:rPr>
          <w:rFonts w:ascii="Times New Roman" w:eastAsia="Times New Roman" w:hAnsi="Times New Roman" w:cs="Times New Roman"/>
          <w:sz w:val="16"/>
        </w:rPr>
        <w:t xml:space="preserve"> and a possible means for her to “disguise” what the whites see as her sign of inferiority: her skin color. Indeed, after actualizing her social inversion through her striptease, she wears white and light-colored clothes repeatedly and uses these to show society the change in her social status. By making use of her new clothes and accessories, </w:t>
      </w:r>
      <w:r w:rsidRPr="00393E92">
        <w:rPr>
          <w:rStyle w:val="StyleUnderline"/>
        </w:rPr>
        <w:t>the black femme fatale seems to “operate a performance of femininity, a masquerade, by means of an accumulation of accessories</w:t>
      </w:r>
      <w:r w:rsidRPr="00393E92">
        <w:rPr>
          <w:rFonts w:ascii="Times New Roman" w:eastAsia="Times New Roman" w:hAnsi="Times New Roman" w:cs="Times New Roman"/>
          <w:sz w:val="16"/>
        </w:rPr>
        <w:t>—jewelry, hats, feathers, etc.—all</w:t>
      </w:r>
      <w:r w:rsidRPr="0083794A">
        <w:rPr>
          <w:rFonts w:ascii="Times New Roman" w:eastAsia="Times New Roman" w:hAnsi="Times New Roman" w:cs="Times New Roman"/>
          <w:sz w:val="16"/>
        </w:rPr>
        <w:t xml:space="preserve"> </w:t>
      </w:r>
      <w:r w:rsidRPr="00393E92">
        <w:rPr>
          <w:rFonts w:ascii="Times New Roman" w:eastAsia="Times New Roman" w:hAnsi="Times New Roman" w:cs="Times New Roman"/>
          <w:sz w:val="16"/>
        </w:rPr>
        <w:t xml:space="preserve">designed to mask [her] lack” (Doane 172). In other words, </w:t>
      </w:r>
      <w:r w:rsidRPr="00393E92">
        <w:rPr>
          <w:rStyle w:val="StyleUnderline"/>
        </w:rPr>
        <w:t>Xica deploys all these accessories and clothes to “mask” her lack of racial equality to the colonial white elite and even her lack of a phallus—taking into account the psychoanalytical understanding of “lack”</w:t>
      </w:r>
      <w:r w:rsidRPr="00393E92">
        <w:rPr>
          <w:rFonts w:ascii="Times New Roman" w:eastAsia="Times New Roman" w:hAnsi="Times New Roman" w:cs="Times New Roman"/>
          <w:sz w:val="16"/>
        </w:rPr>
        <w:t xml:space="preserve"> (Mulvey, Visual)—</w:t>
      </w:r>
      <w:r w:rsidRPr="00393E92">
        <w:rPr>
          <w:rStyle w:val="StyleUnderline"/>
        </w:rPr>
        <w:t>as she is not just black but above all a female black slave, which represents at least three subaltern positions in the colonial context</w:t>
      </w:r>
      <w:r w:rsidRPr="00393E92">
        <w:rPr>
          <w:rFonts w:ascii="Times New Roman" w:eastAsia="Times New Roman" w:hAnsi="Times New Roman" w:cs="Times New Roman"/>
          <w:sz w:val="16"/>
        </w:rPr>
        <w:t xml:space="preserve">. Although she acquires all the accessories and expensive clothes to which no other woman in the colony has access and gets everything she demands from João Fernandes, </w:t>
      </w:r>
      <w:r w:rsidRPr="00393E92">
        <w:rPr>
          <w:rStyle w:val="StyleUnderline"/>
        </w:rPr>
        <w:t>her blackness is a trait she cannot expel from her identity. She “performs whiteness” through her money</w:t>
      </w:r>
      <w:r w:rsidRPr="00393E92">
        <w:rPr>
          <w:rFonts w:ascii="Times New Roman" w:eastAsia="Times New Roman" w:hAnsi="Times New Roman" w:cs="Times New Roman"/>
          <w:sz w:val="16"/>
        </w:rPr>
        <w:t xml:space="preserve"> and class ascension, </w:t>
      </w:r>
      <w:r w:rsidRPr="00393E92">
        <w:rPr>
          <w:rStyle w:val="StyleUnderline"/>
        </w:rPr>
        <w:t>but her blackness continues to serve the white elite’s goal of pushing her into a subaltern position</w:t>
      </w:r>
      <w:r w:rsidRPr="00393E92">
        <w:rPr>
          <w:rFonts w:ascii="Times New Roman" w:eastAsia="Times New Roman" w:hAnsi="Times New Roman" w:cs="Times New Roman"/>
          <w:sz w:val="16"/>
        </w:rPr>
        <w:t xml:space="preserve"> within the colonial society. For example, even after receiving her enfranchisement letter and becoming “dona Francisca da Silva”15—as she proudly boasts to the priest— she is not accepted into the local church because of her skin color. In other moments of the film, she is accused of having a pact with the devil, which is also because of her black skin. But </w:t>
      </w:r>
      <w:r w:rsidRPr="00393E92">
        <w:rPr>
          <w:rStyle w:val="StyleUnderline"/>
        </w:rPr>
        <w:t>despite her “lack(s),” the black femme fatale destroys the boundaries between her and the colonial society through mimicry. Her cannibalistic appropriation of the whites’ culture makes her stronger than the colonial ruling class, even if this is in a carnivalesque way only.</w:t>
      </w:r>
    </w:p>
    <w:p w14:paraId="4F536AC5" w14:textId="77777777" w:rsidR="00A76B2C" w:rsidRDefault="00A76B2C" w:rsidP="00A76B2C">
      <w:pPr>
        <w:pStyle w:val="Heading3"/>
      </w:pPr>
      <w:r>
        <w:t>2NC – Method Specificity – Cannibalism</w:t>
      </w:r>
    </w:p>
    <w:p w14:paraId="4E33F75C" w14:textId="77777777" w:rsidR="00A76B2C" w:rsidRPr="00200759" w:rsidRDefault="00A76B2C" w:rsidP="00A76B2C">
      <w:pPr>
        <w:pStyle w:val="Heading4"/>
      </w:pPr>
      <w:r>
        <w:t>The cannibalistic performance of the black femme fatale consumes the white colonial order, subverting the elite’s demands through the exploitation of the normative values</w:t>
      </w:r>
    </w:p>
    <w:p w14:paraId="3AA55E90" w14:textId="77777777" w:rsidR="00A76B2C" w:rsidRPr="00EF16F1" w:rsidRDefault="00A76B2C" w:rsidP="00A76B2C">
      <w:r w:rsidRPr="00E63491">
        <w:rPr>
          <w:rStyle w:val="Style13ptBold"/>
        </w:rPr>
        <w:t>Da Silva 14</w:t>
      </w:r>
      <w:r>
        <w:t xml:space="preserve"> (</w:t>
      </w:r>
      <w:r w:rsidRPr="002762C9">
        <w:t>Antônio Márcio da Silva</w:t>
      </w:r>
      <w:r>
        <w:t xml:space="preserve">, </w:t>
      </w:r>
      <w:r w:rsidRPr="002762C9">
        <w:t>University of Surrey, Guildford with expertise in Visual Arts, Performing Arts, World Literatures</w:t>
      </w:r>
      <w:r>
        <w:t xml:space="preserve"> and a pHD in Hispanic Studies, “The “Femme” Fatale in Brazilian Cinema: Challenging Hollywood Norms”, pp. 40-42)///Aakash</w:t>
      </w:r>
    </w:p>
    <w:p w14:paraId="7529817E" w14:textId="77777777" w:rsidR="00A76B2C" w:rsidRPr="00EF16F1" w:rsidRDefault="00A76B2C" w:rsidP="00A76B2C">
      <w:pPr>
        <w:spacing w:after="0" w:line="240" w:lineRule="auto"/>
        <w:rPr>
          <w:rStyle w:val="StyleUnderline"/>
        </w:rPr>
      </w:pPr>
      <w:r w:rsidRPr="00200759">
        <w:rPr>
          <w:sz w:val="16"/>
        </w:rPr>
        <w:t xml:space="preserve">Cannibalism </w:t>
      </w:r>
      <w:r w:rsidRPr="00200759">
        <w:rPr>
          <w:rStyle w:val="StyleUnderline"/>
        </w:rPr>
        <w:t>The black femme fatale’s cannibalism</w:t>
      </w:r>
      <w:r w:rsidRPr="00200759">
        <w:rPr>
          <w:sz w:val="16"/>
        </w:rPr>
        <w:t xml:space="preserve">16 concerns how she appropriates what belongs to the dominant class to “usurp” the power it signifies and empower herself. </w:t>
      </w:r>
      <w:r w:rsidRPr="00200759">
        <w:rPr>
          <w:rStyle w:val="StyleUnderline"/>
        </w:rPr>
        <w:t>Besides this, her cannibalism can be linked to the concept of mimicry proposed by Bhabha to show that this black femme fatale’s acts are not just a mimicry of the white people</w:t>
      </w:r>
      <w:r w:rsidRPr="00200759">
        <w:rPr>
          <w:sz w:val="16"/>
        </w:rPr>
        <w:t xml:space="preserve">—a criticism the film has received (i.e., that Xica is “a black woman with a white soul”)—but that </w:t>
      </w:r>
      <w:r w:rsidRPr="00200759">
        <w:rPr>
          <w:rStyle w:val="Emphasis"/>
        </w:rPr>
        <w:t>her mimicry is a cannibalistic act that she deploys for her own benefit to acquire the position of power she desires</w:t>
      </w:r>
      <w:r w:rsidRPr="00200759">
        <w:rPr>
          <w:sz w:val="16"/>
        </w:rPr>
        <w:t xml:space="preserve">. </w:t>
      </w:r>
      <w:r w:rsidRPr="00200759">
        <w:rPr>
          <w:rStyle w:val="StyleUnderline"/>
        </w:rPr>
        <w:t xml:space="preserve">Her cannibalism is suggested not only in the goods she appropriates but </w:t>
      </w:r>
      <w:r w:rsidRPr="00200759">
        <w:rPr>
          <w:sz w:val="16"/>
        </w:rPr>
        <w:t xml:space="preserve">also, and </w:t>
      </w:r>
      <w:r w:rsidRPr="00200759">
        <w:rPr>
          <w:rStyle w:val="StyleUnderline"/>
        </w:rPr>
        <w:t>mainly, through her sexual acts—just like many of the other femmes fatales</w:t>
      </w:r>
      <w:r w:rsidRPr="00200759">
        <w:rPr>
          <w:sz w:val="16"/>
        </w:rPr>
        <w:t xml:space="preserve">, especially the ones in neo-noirs. Regarding sex and cannibalism, this is even more strongly indicated by the verb “comer” (eat) in Portuguese to refer to the male active role in copulation. Xica, for instance, “eats” the men with whom she has sex. </w:t>
      </w:r>
      <w:r w:rsidRPr="00200759">
        <w:rPr>
          <w:rStyle w:val="StyleUnderline"/>
        </w:rPr>
        <w:t>She subverts the logic of comer as a male act. Her sexual power is so strong that it causes anxieties at the same time it makes her, and the other femmes fatales, a feared representation of women</w:t>
      </w:r>
      <w:r w:rsidRPr="00200759">
        <w:rPr>
          <w:sz w:val="16"/>
        </w:rPr>
        <w:t xml:space="preserve">. This is evident, for example, </w:t>
      </w:r>
      <w:r w:rsidRPr="00200759">
        <w:rPr>
          <w:rStyle w:val="StyleUnderline"/>
        </w:rPr>
        <w:t>in the term used for the femme fatale in Mexican cinema: la devoradora (“the devouring one”).</w:t>
      </w:r>
      <w:r w:rsidRPr="00200759">
        <w:rPr>
          <w:sz w:val="16"/>
        </w:rPr>
        <w:t xml:space="preserve"> Such a term indicates a strong connection with cannibalism and with the question of agency. That is, </w:t>
      </w:r>
      <w:r w:rsidRPr="00200759">
        <w:rPr>
          <w:rStyle w:val="Emphasis"/>
        </w:rPr>
        <w:t>the femme fatale’s “cannibalism” indicates power rather than objectification: she is feared by patriarchal society</w:t>
      </w:r>
      <w:r w:rsidRPr="00200759">
        <w:rPr>
          <w:sz w:val="16"/>
        </w:rPr>
        <w:t xml:space="preserve">. Stam (Subversive) argues that </w:t>
      </w:r>
      <w:r w:rsidRPr="00200759">
        <w:rPr>
          <w:rStyle w:val="StyleUnderline"/>
        </w:rPr>
        <w:t xml:space="preserve">cannibalism represents “otherness” within Western traditions and is “the ultimate marker of difference in a coded opposition of </w:t>
      </w:r>
      <w:r w:rsidRPr="00200759">
        <w:rPr>
          <w:sz w:val="16"/>
        </w:rPr>
        <w:t xml:space="preserve">light and dark, rational and irrational, </w:t>
      </w:r>
      <w:r w:rsidRPr="00200759">
        <w:rPr>
          <w:rStyle w:val="StyleUnderline"/>
        </w:rPr>
        <w:t>civilized and savage</w:t>
      </w:r>
      <w:r w:rsidRPr="00200759">
        <w:rPr>
          <w:sz w:val="16"/>
        </w:rPr>
        <w:t xml:space="preserve">” (Stam, Tropical 238). </w:t>
      </w:r>
      <w:r w:rsidRPr="00200759">
        <w:rPr>
          <w:rStyle w:val="StyleUnderline"/>
        </w:rPr>
        <w:t>Because of her race, Xica’s behavior is perceived by the colonial elite as a sign of her savagery</w:t>
      </w:r>
      <w:r w:rsidRPr="00200759">
        <w:rPr>
          <w:sz w:val="16"/>
        </w:rPr>
        <w:t xml:space="preserve">, shamelessness, and irrationality. </w:t>
      </w:r>
      <w:r w:rsidRPr="00200759">
        <w:rPr>
          <w:rStyle w:val="StyleUnderline"/>
        </w:rPr>
        <w:t>However, she retaliates by mocking the racist behavior of the white elite</w:t>
      </w:r>
      <w:r w:rsidRPr="00200759">
        <w:rPr>
          <w:sz w:val="16"/>
        </w:rPr>
        <w:t xml:space="preserve">. </w:t>
      </w:r>
      <w:r w:rsidRPr="00200759">
        <w:rPr>
          <w:rStyle w:val="StyleUnderline"/>
        </w:rPr>
        <w:t xml:space="preserve">The black femme fatale </w:t>
      </w:r>
      <w:r w:rsidRPr="00200759">
        <w:rPr>
          <w:sz w:val="16"/>
        </w:rPr>
        <w:t xml:space="preserve">challenges white people’s assumptions that only they are clever and allowed to give orders, have luxuries, and live a lavish lifestyle. She shows that she </w:t>
      </w:r>
      <w:r w:rsidRPr="00200759">
        <w:rPr>
          <w:rStyle w:val="StyleUnderline"/>
        </w:rPr>
        <w:t>is ready to subvert the racial and social organization that dictates these boundaries, but this does not please the ruling class</w:t>
      </w:r>
      <w:r w:rsidRPr="00200759">
        <w:rPr>
          <w:sz w:val="16"/>
        </w:rPr>
        <w:t xml:space="preserve">. An illustration of Xica’s stark criticism of the whites occurs in the sequence in which João Fernandes and she host a dinner for the Portuguese count. During the dinner, she appears with her face painted in white and wearing a blond wig (see figures 1.3 and 1.4),17 bringing to mind Frantz Fanon’s well-known book title Black Skin, White Masks. 18 During the dinner, she repeatedly mocks the racist count, who previously addressed her only as the preta (“black woman”). When the man decides to try some chicken, she tells him not to do so as it was prepared with molho pardo19 (“brown gravy”), which is clearly a criticism of his rampant racism as the word pardo designates mixed-race people—the mixture of black and white (i.e., mulatto). Thus, the femme fatale’s behavior criticizes “white superiority” and recalls the white elite’s “ideology of whitening” (Stam, Cross-cultural 244) that pervaded Brazil’s social imaginary during the first decades of the twentieth century. Hence, </w:t>
      </w:r>
      <w:r w:rsidRPr="00200759">
        <w:rPr>
          <w:rStyle w:val="Emphasis"/>
        </w:rPr>
        <w:t>the black femme fatale performs “cannibalism” in two ways: by consuming goods and by sexually “devouring” her counterparts.</w:t>
      </w:r>
      <w:r w:rsidRPr="00200759">
        <w:rPr>
          <w:sz w:val="16"/>
        </w:rPr>
        <w:t xml:space="preserve"> Her behavior recalls Joaquim Pedro de Andrade’s view of cannibalism. For Andrade, those who can, “eat” others “through their consumption of products, or even more directly in their sexual relationships. </w:t>
      </w:r>
      <w:r w:rsidRPr="00200759">
        <w:rPr>
          <w:rStyle w:val="StyleUnderline"/>
        </w:rPr>
        <w:t>Cannibalism has merely institutionalized itself, cleverly disguising itself</w:t>
      </w:r>
      <w:r w:rsidRPr="00200759">
        <w:rPr>
          <w:sz w:val="16"/>
        </w:rPr>
        <w:t xml:space="preserve">. The new heroes. . .try to devour those who devour us” (83). Xica voraciously devours the European “hero” sexually and this serves as a metaphor for the nation devouring its own people—that is, the ruling class exploiting the lower classes. </w:t>
      </w:r>
      <w:r w:rsidRPr="00200759">
        <w:rPr>
          <w:rStyle w:val="StyleUnderline"/>
        </w:rPr>
        <w:t>The black femme fatale’s “cannibalistic” sexual behavior</w:t>
      </w:r>
      <w:r w:rsidRPr="00200759">
        <w:rPr>
          <w:sz w:val="16"/>
        </w:rPr>
        <w:t xml:space="preserve">, signaled by her sexual counterparts’ screams during their intercourse (as if they were being eaten alive), turns her into a symbol of otherness in the colonial society’s eyes. Xica’s “cannibalistic” consumerism </w:t>
      </w:r>
      <w:r w:rsidRPr="00200759">
        <w:rPr>
          <w:rStyle w:val="StyleUnderline"/>
        </w:rPr>
        <w:t>implies a criticism of the colonial society’s behavior</w:t>
      </w:r>
      <w:r w:rsidRPr="00200759">
        <w:rPr>
          <w:sz w:val="16"/>
        </w:rPr>
        <w:t xml:space="preserve">. Many goods João Fernandes buys for her or that she purchases are entirely superfluous to her needs. She says that she needs to organize processions and parties to wear all the “beautiful things” she has received—clearly to exhibit her new status to the colonial society. She </w:t>
      </w:r>
      <w:r w:rsidRPr="00EF16F1">
        <w:rPr>
          <w:rFonts w:ascii="Times New Roman" w:eastAsia="Times New Roman" w:hAnsi="Times New Roman" w:cs="Times New Roman"/>
          <w:sz w:val="16"/>
        </w:rPr>
        <w:t xml:space="preserve">consumes for the sake of it, as the ruling class does. </w:t>
      </w:r>
      <w:r w:rsidRPr="00EF16F1">
        <w:rPr>
          <w:rStyle w:val="StyleUnderline"/>
        </w:rPr>
        <w:t>This behavior of hers denotes that she has assimilated and is exploiting the colonizer’s values and those of the white colonial elite</w:t>
      </w:r>
      <w:r w:rsidRPr="00EF16F1">
        <w:rPr>
          <w:rFonts w:ascii="Times New Roman" w:eastAsia="Times New Roman" w:hAnsi="Times New Roman" w:cs="Times New Roman"/>
          <w:sz w:val="16"/>
        </w:rPr>
        <w:t xml:space="preserve">. Her exaggerated consumerism, however, turns the ruling class not only against her but also against João Fernandes. As a representative of the European colonizer, João Fernandes should be “civilizing” the “other,” but he becomes more and more influenced by the black femme fatale’s behavior and power. He seemingly comes close to becoming the colonized “other” himself. The way he deals with his identity and virility contradicts what the patriarchal society of the European colonial metropolis would normally expect from a European male colonizer. That is, his identity and virility are “not autonomous or secure.” On the contrary, they are “constructed in relation to that of the gendered ethnicised other” (Woodhull 120). But both are destabilized because of his relationship with the colonized black femme fatale. So instead of ensuring his virility and fulfilling the white male colonizer’s hegemonic roles, he succumbs to Xica’s performance as a femme fatale, which overpowers him and turns him into an object she manipulates to achieve her goal of occupying a distinctive position of power within the colonial society. Therefore, </w:t>
      </w:r>
      <w:r w:rsidRPr="00EF16F1">
        <w:rPr>
          <w:rStyle w:val="Emphasis"/>
        </w:rPr>
        <w:t>the black femme fatale challenges male domination in a colonial context and subverts the behavior that white patriarchal society dictates as the norm to a black slave woman within this environment</w:t>
      </w:r>
      <w:r w:rsidRPr="00EF16F1">
        <w:rPr>
          <w:rFonts w:ascii="Times New Roman" w:eastAsia="Times New Roman" w:hAnsi="Times New Roman" w:cs="Times New Roman"/>
          <w:sz w:val="16"/>
        </w:rPr>
        <w:t xml:space="preserve">. </w:t>
      </w:r>
      <w:r w:rsidRPr="00EF16F1">
        <w:rPr>
          <w:rStyle w:val="StyleUnderline"/>
        </w:rPr>
        <w:t>Through</w:t>
      </w:r>
      <w:r w:rsidRPr="00EF16F1">
        <w:rPr>
          <w:rFonts w:ascii="Times New Roman" w:eastAsia="Times New Roman" w:hAnsi="Times New Roman" w:cs="Times New Roman"/>
          <w:sz w:val="16"/>
        </w:rPr>
        <w:t xml:space="preserve"> her </w:t>
      </w:r>
      <w:r w:rsidRPr="00EF16F1">
        <w:rPr>
          <w:rStyle w:val="StyleUnderline"/>
        </w:rPr>
        <w:t>power as a femme fatale, this black slave overturns the colonial positions of power and inserts herself into the elite territory while mocking the same elite through mimicry and the “cannibalization” of the whites’ cultural values</w:t>
      </w:r>
      <w:r w:rsidRPr="00EF16F1">
        <w:rPr>
          <w:rFonts w:ascii="Times New Roman" w:eastAsia="Times New Roman" w:hAnsi="Times New Roman" w:cs="Times New Roman"/>
          <w:sz w:val="16"/>
        </w:rPr>
        <w:t xml:space="preserve">. Xica’s control over João Fernandes shows that “the slave (the colonized, the black, the woman) knows the mind of the master better than the master knows the mind of the slave” (Spence and Stam 15–16). He becomes an example of patriarchy’s “fallen-masculinity” as he fails to resist the black femme fatale and allows her to “rule the colony” so the white colonial elite revolts and finds a way to annihilate Xica’s power and “destroy” her. However, Xica does not allow herself to be converted and changed into patriarchy’s “good woman,” even if her obstinacy results in her downfall. She remains faithful to her sexual and gender identities, and even after she is “destroyed” she manages to satiate her sexual appetite. Thus, </w:t>
      </w:r>
      <w:r w:rsidRPr="00EF16F1">
        <w:rPr>
          <w:rStyle w:val="StyleUnderline"/>
        </w:rPr>
        <w:t>this black femme fatale’s sexuality is a very important aspect of her identity</w:t>
      </w:r>
      <w:r w:rsidRPr="00EF16F1">
        <w:rPr>
          <w:rFonts w:ascii="Times New Roman" w:eastAsia="Times New Roman" w:hAnsi="Times New Roman" w:cs="Times New Roman"/>
          <w:sz w:val="16"/>
        </w:rPr>
        <w:t xml:space="preserve"> and is related not only to her race but also to her very condition as a woman, which is also the case for other femmes fatales. Moreover, </w:t>
      </w:r>
      <w:r w:rsidRPr="00EF16F1">
        <w:rPr>
          <w:rStyle w:val="StyleUnderline"/>
        </w:rPr>
        <w:t>the ways she uses her body and her sexuality, besides challenging hegemonic sexual and gender roles, show how important gender identity is for the femme fatale’s subjectivity and how such an identity is performatively constituted.</w:t>
      </w:r>
    </w:p>
    <w:p w14:paraId="5459AE0B" w14:textId="77777777" w:rsidR="00A76B2C" w:rsidRPr="002B5C55" w:rsidRDefault="00A76B2C" w:rsidP="00A76B2C"/>
    <w:p w14:paraId="0F76ABCC" w14:textId="77777777" w:rsidR="00A76B2C" w:rsidRDefault="00A76B2C" w:rsidP="00A76B2C">
      <w:pPr>
        <w:pStyle w:val="Heading1"/>
      </w:pPr>
      <w:r>
        <w:t xml:space="preserve">Co-Conspiring </w:t>
      </w:r>
    </w:p>
    <w:p w14:paraId="56A975BE" w14:textId="77777777" w:rsidR="00A76B2C" w:rsidRPr="00906CF0" w:rsidRDefault="00A76B2C" w:rsidP="00A76B2C">
      <w:pPr>
        <w:pStyle w:val="Heading2"/>
      </w:pPr>
      <w:r>
        <w:t>1NC – Case Turns</w:t>
      </w:r>
    </w:p>
    <w:p w14:paraId="3E16E28D" w14:textId="77777777" w:rsidR="00A76B2C" w:rsidRPr="0074296C" w:rsidRDefault="00A76B2C" w:rsidP="00A76B2C">
      <w:pPr>
        <w:pStyle w:val="Heading3"/>
      </w:pPr>
      <w:r w:rsidRPr="0074296C">
        <w:t xml:space="preserve">1NC – Case turn – </w:t>
      </w:r>
      <w:r>
        <w:t>Optimism</w:t>
      </w:r>
    </w:p>
    <w:p w14:paraId="0EFDFD9D" w14:textId="77777777" w:rsidR="00A76B2C" w:rsidRPr="0074296C" w:rsidRDefault="00A76B2C" w:rsidP="00A76B2C">
      <w:pPr>
        <w:pStyle w:val="ListParagraph"/>
        <w:keepNext/>
        <w:keepLines/>
        <w:numPr>
          <w:ilvl w:val="0"/>
          <w:numId w:val="20"/>
        </w:numPr>
        <w:spacing w:before="40"/>
        <w:outlineLvl w:val="3"/>
        <w:rPr>
          <w:rFonts w:eastAsiaTheme="majorEastAsia" w:cstheme="minorHAnsi"/>
          <w:b/>
          <w:iCs/>
          <w:color w:val="000000" w:themeColor="text1"/>
          <w:sz w:val="26"/>
          <w:bdr w:val="none" w:sz="0" w:space="0" w:color="auto" w:frame="1"/>
        </w:rPr>
      </w:pPr>
      <w:r w:rsidRPr="0074296C">
        <w:rPr>
          <w:rFonts w:eastAsiaTheme="majorEastAsia" w:cstheme="minorHAnsi"/>
          <w:b/>
          <w:iCs/>
          <w:color w:val="000000" w:themeColor="text1"/>
          <w:sz w:val="26"/>
          <w:bdr w:val="none" w:sz="0" w:space="0" w:color="auto" w:frame="1"/>
        </w:rPr>
        <w:t>Their call for communicative optimist co-conspiring re-creates anti-blackness because black unintelligibility and thoughtlessness is scripted as threatening</w:t>
      </w:r>
    </w:p>
    <w:p w14:paraId="40F720F7" w14:textId="77777777" w:rsidR="00A76B2C" w:rsidRPr="0074296C" w:rsidRDefault="00A76B2C" w:rsidP="00A76B2C">
      <w:pPr>
        <w:rPr>
          <w:rFonts w:eastAsia="Times New Roman" w:cstheme="minorHAnsi"/>
          <w:color w:val="000000" w:themeColor="text1"/>
          <w:sz w:val="18"/>
          <w:szCs w:val="18"/>
        </w:rPr>
      </w:pPr>
      <w:r w:rsidRPr="0074296C">
        <w:rPr>
          <w:rFonts w:cstheme="minorHAnsi"/>
          <w:b/>
          <w:bCs/>
          <w:color w:val="000000" w:themeColor="text1"/>
          <w:sz w:val="26"/>
          <w:szCs w:val="26"/>
          <w:bdr w:val="none" w:sz="0" w:space="0" w:color="auto" w:frame="1"/>
        </w:rPr>
        <w:t>Brady 2012</w:t>
      </w:r>
      <w:r w:rsidRPr="0074296C">
        <w:rPr>
          <w:rFonts w:cstheme="minorHAnsi"/>
          <w:color w:val="000000" w:themeColor="text1"/>
          <w:sz w:val="26"/>
          <w:szCs w:val="26"/>
        </w:rPr>
        <w:t xml:space="preserve"> </w:t>
      </w:r>
      <w:r w:rsidRPr="0074296C">
        <w:rPr>
          <w:rFonts w:cstheme="minorHAnsi"/>
          <w:b/>
          <w:color w:val="000000" w:themeColor="text1"/>
          <w:sz w:val="18"/>
          <w:szCs w:val="18"/>
        </w:rPr>
        <w:t>(</w:t>
      </w:r>
      <w:r w:rsidRPr="0074296C">
        <w:rPr>
          <w:rFonts w:cstheme="minorHAnsi"/>
          <w:color w:val="000000" w:themeColor="text1"/>
          <w:sz w:val="18"/>
          <w:szCs w:val="18"/>
        </w:rPr>
        <w:t xml:space="preserve">Nicholas, </w:t>
      </w:r>
      <w:r w:rsidRPr="0074296C">
        <w:rPr>
          <w:rFonts w:eastAsia="Times New Roman" w:cstheme="minorHAnsi"/>
          <w:color w:val="000000" w:themeColor="text1"/>
          <w:sz w:val="18"/>
          <w:szCs w:val="18"/>
          <w:shd w:val="clear" w:color="auto" w:fill="FFFFFF"/>
        </w:rPr>
        <w:t>an activist-scholar from Baltimore, Maryland. He is an executive board member of </w:t>
      </w:r>
      <w:hyperlink r:id="rId148" w:tgtFrame="_blank" w:history="1">
        <w:r w:rsidRPr="0074296C">
          <w:rPr>
            <w:rFonts w:eastAsia="Times New Roman" w:cstheme="minorHAnsi"/>
            <w:color w:val="000000" w:themeColor="text1"/>
            <w:sz w:val="18"/>
            <w:szCs w:val="18"/>
            <w:bdr w:val="none" w:sz="0" w:space="0" w:color="auto" w:frame="1"/>
            <w:shd w:val="clear" w:color="auto" w:fill="FFFFFF"/>
          </w:rPr>
          <w:t>Leaders of a Beautiful Struggle</w:t>
        </w:r>
      </w:hyperlink>
      <w:r w:rsidRPr="0074296C">
        <w:rPr>
          <w:rFonts w:eastAsia="Times New Roman" w:cstheme="minorHAnsi"/>
          <w:color w:val="000000" w:themeColor="text1"/>
          <w:sz w:val="18"/>
          <w:szCs w:val="18"/>
          <w:shd w:val="clear" w:color="auto" w:fill="FFFFFF"/>
        </w:rPr>
        <w:t>, a community-based think tank focused on empowering youth in the political process. Through the organization, he has helped to produce policy and critical intervention papers, organize efforts in Baltimore against the prison industrial complex, lead educational forums on a myriad of community-oriented projects, and use debate as a critical pedagogical tool to activate the voices of young people from ages 10 to 25. He is a recent graduate of Johns Hopkins University with a bachelor’s degree in Philosophy and is currently a doctoral student in the University of California-Irvine Culture and Theory program.</w:t>
      </w:r>
      <w:r w:rsidRPr="0074296C">
        <w:rPr>
          <w:rFonts w:cstheme="minorHAnsi"/>
          <w:color w:val="000000" w:themeColor="text1"/>
          <w:sz w:val="18"/>
          <w:szCs w:val="18"/>
        </w:rPr>
        <w:t xml:space="preserve"> “Louder Than the Dark: Toward an Acoustics of Suffering”, </w:t>
      </w:r>
      <w:hyperlink r:id="rId149" w:history="1">
        <w:r w:rsidRPr="0074296C">
          <w:rPr>
            <w:rFonts w:cstheme="minorHAnsi"/>
            <w:color w:val="000000" w:themeColor="text1"/>
            <w:sz w:val="18"/>
            <w:szCs w:val="18"/>
          </w:rPr>
          <w:t>http://www.thefeministwire.com/2012/10/louder-than-the-dark-towards-an-acoustics-of-suffering/</w:t>
        </w:r>
      </w:hyperlink>
      <w:r w:rsidRPr="0074296C">
        <w:rPr>
          <w:rFonts w:cstheme="minorHAnsi"/>
          <w:b/>
          <w:color w:val="000000" w:themeColor="text1"/>
          <w:sz w:val="18"/>
          <w:szCs w:val="18"/>
        </w:rPr>
        <w:t xml:space="preserve">) </w:t>
      </w:r>
    </w:p>
    <w:p w14:paraId="63B86EA8" w14:textId="77777777" w:rsidR="00A76B2C" w:rsidRDefault="00A76B2C" w:rsidP="00A76B2C">
      <w:pPr>
        <w:shd w:val="clear" w:color="auto" w:fill="FFFFFF"/>
        <w:spacing w:after="225" w:line="276" w:lineRule="auto"/>
        <w:jc w:val="both"/>
        <w:textAlignment w:val="baseline"/>
        <w:rPr>
          <w:rFonts w:cstheme="minorHAnsi"/>
          <w:bCs/>
          <w:color w:val="000000" w:themeColor="text1"/>
          <w:u w:val="single"/>
        </w:rPr>
      </w:pPr>
      <w:r w:rsidRPr="0074296C">
        <w:rPr>
          <w:rFonts w:cstheme="minorHAnsi"/>
          <w:bCs/>
          <w:color w:val="000000" w:themeColor="text1"/>
          <w:u w:val="single"/>
        </w:rPr>
        <w:t>Discourse on race normally focuses on the material and the visual, but the video of Anna Brown’s death points us less to the images and more to the centrality of aurality to black suffering</w:t>
      </w:r>
      <w:r w:rsidRPr="0074296C">
        <w:rPr>
          <w:rFonts w:cstheme="minorHAnsi"/>
          <w:bCs/>
          <w:color w:val="000000" w:themeColor="text1"/>
          <w:sz w:val="12"/>
        </w:rPr>
        <w:t xml:space="preserve">. The first part of the video is without audio, but this does not mean sound is absent per se. That the video lacks audio in the beginning says more than perhaps the soundtrack itself could, for </w:t>
      </w:r>
      <w:r w:rsidRPr="0074296C">
        <w:rPr>
          <w:rFonts w:cstheme="minorHAnsi"/>
          <w:bCs/>
          <w:color w:val="000000" w:themeColor="text1"/>
          <w:u w:val="single"/>
        </w:rPr>
        <w:t>it makes explicit the inaudibility of black suffering</w:t>
      </w:r>
      <w:r w:rsidRPr="0074296C">
        <w:rPr>
          <w:rFonts w:cstheme="minorHAnsi"/>
          <w:bCs/>
          <w:color w:val="000000" w:themeColor="text1"/>
          <w:sz w:val="12"/>
        </w:rPr>
        <w:t xml:space="preserve">. We know that </w:t>
      </w:r>
      <w:r w:rsidRPr="0074296C">
        <w:rPr>
          <w:rFonts w:cstheme="minorHAnsi"/>
          <w:bCs/>
          <w:color w:val="000000" w:themeColor="text1"/>
          <w:u w:val="single"/>
        </w:rPr>
        <w:t xml:space="preserve">Anna Brown had expressed her lasting pain, in spite of the doctor’s opinion that she was fine. The hospital then ordered her to leave and she protested, saying that she was still in pain. She was forcibly wheeled to the hallway and eventually arrested by the police. </w:t>
      </w:r>
      <w:r w:rsidRPr="0074296C">
        <w:rPr>
          <w:rFonts w:cstheme="minorHAnsi"/>
          <w:bCs/>
          <w:color w:val="000000" w:themeColor="text1"/>
          <w:sz w:val="12"/>
        </w:rPr>
        <w:t xml:space="preserve">Her vocal protests, critiques of inadequate service and expression of her persistent pain, fell on deaf ears. </w:t>
      </w:r>
      <w:r w:rsidRPr="0074296C">
        <w:rPr>
          <w:rFonts w:cstheme="minorHAnsi"/>
          <w:bCs/>
          <w:color w:val="000000" w:themeColor="text1"/>
          <w:u w:val="single"/>
        </w:rPr>
        <w:t xml:space="preserve">She spoke the knowledge of her [flesh] </w:t>
      </w:r>
      <w:r w:rsidRPr="0074296C">
        <w:rPr>
          <w:rFonts w:cstheme="minorHAnsi"/>
          <w:bCs/>
          <w:strike/>
          <w:color w:val="000000" w:themeColor="text1"/>
          <w:u w:val="single"/>
        </w:rPr>
        <w:t>body</w:t>
      </w:r>
      <w:r w:rsidRPr="0074296C">
        <w:rPr>
          <w:rFonts w:cstheme="minorHAnsi"/>
          <w:bCs/>
          <w:color w:val="000000" w:themeColor="text1"/>
          <w:u w:val="single"/>
        </w:rPr>
        <w:t xml:space="preserve">, but her voice was </w:t>
      </w:r>
      <w:r w:rsidRPr="0074296C">
        <w:rPr>
          <w:rFonts w:cstheme="minorHAnsi"/>
          <w:bCs/>
          <w:color w:val="000000" w:themeColor="text1"/>
          <w:sz w:val="12"/>
        </w:rPr>
        <w:t>muted and</w:t>
      </w:r>
      <w:r w:rsidRPr="0074296C">
        <w:rPr>
          <w:rFonts w:cstheme="minorHAnsi"/>
          <w:bCs/>
          <w:color w:val="000000" w:themeColor="text1"/>
          <w:u w:val="single"/>
        </w:rPr>
        <w:t xml:space="preserve"> over-dubbed by the knowledge of the professionals.</w:t>
      </w:r>
      <w:r w:rsidRPr="0074296C">
        <w:rPr>
          <w:rFonts w:cstheme="minorHAnsi"/>
          <w:bCs/>
          <w:color w:val="000000" w:themeColor="text1"/>
          <w:sz w:val="12"/>
        </w:rPr>
        <w:t xml:space="preserve"> How can the black know about itself? </w:t>
      </w:r>
      <w:r w:rsidRPr="0074296C">
        <w:rPr>
          <w:rFonts w:cstheme="minorHAnsi"/>
          <w:bCs/>
          <w:color w:val="000000" w:themeColor="text1"/>
          <w:u w:val="single"/>
        </w:rPr>
        <w:t>How can the shadow speak back?</w:t>
      </w:r>
      <w:r w:rsidRPr="0074296C">
        <w:rPr>
          <w:rFonts w:cstheme="minorHAnsi"/>
          <w:bCs/>
          <w:color w:val="000000" w:themeColor="text1"/>
          <w:sz w:val="12"/>
        </w:rPr>
        <w:t xml:space="preserve"> </w:t>
      </w:r>
      <w:r w:rsidRPr="0074296C">
        <w:rPr>
          <w:rFonts w:cstheme="minorHAnsi"/>
          <w:bCs/>
          <w:color w:val="000000" w:themeColor="text1"/>
          <w:u w:val="single"/>
        </w:rPr>
        <w:t>The violence that produces the subject</w:t>
      </w:r>
      <w:r w:rsidRPr="0074296C">
        <w:rPr>
          <w:rFonts w:cstheme="minorHAnsi"/>
          <w:bCs/>
          <w:color w:val="000000" w:themeColor="text1"/>
          <w:sz w:val="12"/>
        </w:rPr>
        <w:t xml:space="preserve"> (in this case, the doctor) </w:t>
      </w:r>
      <w:r w:rsidRPr="0074296C">
        <w:rPr>
          <w:rFonts w:cstheme="minorHAnsi"/>
          <w:bCs/>
          <w:color w:val="000000" w:themeColor="text1"/>
          <w:u w:val="single"/>
        </w:rPr>
        <w:t>robs Anna Brown of vocality, not so much literally as ontologically. Insofar as an object (a commodity, a slave) can speak, it cannot be said that it can communicate</w:t>
      </w:r>
      <w:r w:rsidRPr="0074296C">
        <w:rPr>
          <w:rFonts w:cstheme="minorHAnsi"/>
          <w:bCs/>
          <w:color w:val="000000" w:themeColor="text1"/>
          <w:sz w:val="12"/>
        </w:rPr>
        <w:t xml:space="preserve">. </w:t>
      </w:r>
      <w:r w:rsidRPr="0074296C">
        <w:rPr>
          <w:rFonts w:cstheme="minorHAnsi"/>
          <w:bCs/>
          <w:color w:val="000000" w:themeColor="text1"/>
          <w:u w:val="single"/>
        </w:rPr>
        <w:t>At the etymological root of “communicate” is the logic of</w:t>
      </w:r>
      <w:r w:rsidRPr="0074296C">
        <w:rPr>
          <w:rFonts w:cstheme="minorHAnsi"/>
          <w:bCs/>
          <w:color w:val="000000" w:themeColor="text1"/>
          <w:sz w:val="12"/>
        </w:rPr>
        <w:t xml:space="preserve"> the commons or </w:t>
      </w:r>
      <w:r w:rsidRPr="0074296C">
        <w:rPr>
          <w:rFonts w:cstheme="minorHAnsi"/>
          <w:bCs/>
          <w:color w:val="000000" w:themeColor="text1"/>
          <w:u w:val="single"/>
        </w:rPr>
        <w:t>community: informing to participate in the world, sharing one’s utterance(s) to join the community</w:t>
      </w:r>
      <w:r w:rsidRPr="0074296C">
        <w:rPr>
          <w:rFonts w:cstheme="minorHAnsi"/>
          <w:bCs/>
          <w:color w:val="000000" w:themeColor="text1"/>
          <w:sz w:val="12"/>
        </w:rPr>
        <w:t xml:space="preserve">. Communication, not even to imply anything as serious as the ethics of </w:t>
      </w:r>
      <w:r w:rsidRPr="0074296C">
        <w:rPr>
          <w:rFonts w:cstheme="minorHAnsi"/>
          <w:bCs/>
          <w:color w:val="000000" w:themeColor="text1"/>
          <w:u w:val="single"/>
        </w:rPr>
        <w:t>dialogue, requires an equal ontological status amongst the communicators.</w:t>
      </w:r>
      <w:r w:rsidRPr="0074296C">
        <w:rPr>
          <w:rFonts w:cstheme="minorHAnsi"/>
          <w:bCs/>
          <w:color w:val="000000" w:themeColor="text1"/>
          <w:sz w:val="12"/>
        </w:rPr>
        <w:t xml:space="preserve"> That </w:t>
      </w:r>
      <w:r w:rsidRPr="0074296C">
        <w:rPr>
          <w:rFonts w:cstheme="minorHAnsi"/>
          <w:bCs/>
          <w:color w:val="000000" w:themeColor="text1"/>
          <w:u w:val="single"/>
        </w:rPr>
        <w:t>several titles of the video</w:t>
      </w:r>
      <w:r w:rsidRPr="0074296C">
        <w:rPr>
          <w:rFonts w:cstheme="minorHAnsi"/>
          <w:bCs/>
          <w:color w:val="000000" w:themeColor="text1"/>
          <w:sz w:val="12"/>
        </w:rPr>
        <w:t xml:space="preserve"> online have called her the “homeless woman” </w:t>
      </w:r>
      <w:r w:rsidRPr="0074296C">
        <w:rPr>
          <w:rFonts w:cstheme="minorHAnsi"/>
          <w:bCs/>
          <w:color w:val="000000" w:themeColor="text1"/>
          <w:u w:val="single"/>
        </w:rPr>
        <w:t>evidences one singular truth</w:t>
      </w:r>
      <w:r w:rsidRPr="0074296C">
        <w:rPr>
          <w:rFonts w:cstheme="minorHAnsi"/>
          <w:bCs/>
          <w:color w:val="000000" w:themeColor="text1"/>
          <w:sz w:val="12"/>
        </w:rPr>
        <w:t xml:space="preserve"> (the desire to insult her notwithstanding): </w:t>
      </w:r>
      <w:r w:rsidRPr="0074296C">
        <w:rPr>
          <w:rFonts w:cstheme="minorHAnsi"/>
          <w:bCs/>
          <w:color w:val="000000" w:themeColor="text1"/>
          <w:u w:val="single"/>
        </w:rPr>
        <w:t>Anna Brown, as the descendent of slaves, has no home while the doctors are in their own dominion.</w:t>
      </w:r>
      <w:r w:rsidRPr="0074296C">
        <w:rPr>
          <w:rFonts w:cstheme="minorHAnsi"/>
          <w:bCs/>
          <w:color w:val="000000" w:themeColor="text1"/>
          <w:sz w:val="12"/>
        </w:rPr>
        <w:t xml:space="preserve"> In a public lecture titled “</w:t>
      </w:r>
      <w:hyperlink r:id="rId150" w:tgtFrame="_blank" w:history="1">
        <w:r w:rsidRPr="0074296C">
          <w:rPr>
            <w:rFonts w:cstheme="minorHAnsi"/>
            <w:bCs/>
            <w:color w:val="000000" w:themeColor="text1"/>
            <w:sz w:val="12"/>
            <w:bdr w:val="none" w:sz="0" w:space="0" w:color="auto" w:frame="1"/>
          </w:rPr>
          <w:t>People-of-Color-Blindness</w:t>
        </w:r>
      </w:hyperlink>
      <w:r w:rsidRPr="0074296C">
        <w:rPr>
          <w:rFonts w:cstheme="minorHAnsi"/>
          <w:bCs/>
          <w:color w:val="000000" w:themeColor="text1"/>
          <w:sz w:val="12"/>
        </w:rPr>
        <w:t xml:space="preserve">,” </w:t>
      </w:r>
      <w:r w:rsidRPr="0074296C">
        <w:rPr>
          <w:rFonts w:cstheme="minorHAnsi"/>
          <w:bCs/>
          <w:color w:val="000000" w:themeColor="text1"/>
          <w:u w:val="single"/>
        </w:rPr>
        <w:t>Jared Sexton describes an experience at a jazz club where the microphones go off, but the band continues to play. Even though the sociality between the band and the audience has been shut down, the band still plays on. Sexton uses this example to dramatize how even though the black is socially dead, that does not signify that black life is non-existent</w:t>
      </w:r>
      <w:r w:rsidRPr="0074296C">
        <w:rPr>
          <w:rFonts w:cstheme="minorHAnsi"/>
          <w:bCs/>
          <w:color w:val="000000" w:themeColor="text1"/>
          <w:sz w:val="12"/>
        </w:rPr>
        <w:t xml:space="preserve">. Instead, our </w:t>
      </w:r>
      <w:r w:rsidRPr="0074296C">
        <w:rPr>
          <w:rFonts w:cstheme="minorHAnsi"/>
          <w:bCs/>
          <w:color w:val="000000" w:themeColor="text1"/>
          <w:u w:val="single"/>
        </w:rPr>
        <w:t>social death signifies that black life is sealed off from the world and happens elsewhere: “underground or in outer space.”</w:t>
      </w:r>
      <w:r w:rsidRPr="0074296C">
        <w:rPr>
          <w:rFonts w:cstheme="minorHAnsi"/>
          <w:bCs/>
          <w:color w:val="000000" w:themeColor="text1"/>
          <w:sz w:val="12"/>
        </w:rPr>
        <w:t xml:space="preserve"> </w:t>
      </w:r>
      <w:r w:rsidRPr="0074296C">
        <w:rPr>
          <w:rFonts w:cstheme="minorHAnsi"/>
          <w:bCs/>
          <w:color w:val="000000" w:themeColor="text1"/>
          <w:u w:val="single"/>
        </w:rPr>
        <w:t>In this way Anna speaks, but the microphone that would project her subjectivity to the world has been turned off.</w:t>
      </w:r>
      <w:r w:rsidRPr="0074296C">
        <w:rPr>
          <w:rFonts w:cstheme="minorHAnsi"/>
          <w:bCs/>
          <w:color w:val="000000" w:themeColor="text1"/>
          <w:sz w:val="12"/>
        </w:rPr>
        <w:t xml:space="preserve"> </w:t>
      </w:r>
      <w:r w:rsidRPr="0074296C">
        <w:rPr>
          <w:rFonts w:cstheme="minorHAnsi"/>
          <w:bCs/>
          <w:color w:val="000000" w:themeColor="text1"/>
          <w:u w:val="single"/>
        </w:rPr>
        <w:t>Her suffering has been rendered unreal while her voice is heard as incoherent and dangerous.</w:t>
      </w:r>
      <w:r w:rsidRPr="0074296C">
        <w:rPr>
          <w:rFonts w:cstheme="minorHAnsi"/>
          <w:bCs/>
          <w:color w:val="000000" w:themeColor="text1"/>
          <w:sz w:val="12"/>
        </w:rPr>
        <w:t xml:space="preserve"> If Anna Brown’s suffering is inaudible, the second half of the video speaks to how her voice and pain are criminalized. When the police arrive, they surround Anna and then drag her out of the wheelchair, handcuff her, and leave her on the hospital floor. She is given two different charges: her protests for better service are charged as “trespassing” and her inability to walk due to her injury is charged as “resisting arrest.” When she is in the police car, the camera in the vehicle has a microphone. When they arrive at the prison, Anna continues to tell them she can’t walk and that she needs to be in a hospital. The police officers ignore her statements and instead oscillate between asking her “are you going to get out” and threatening her; “you have two seconds to [swing your legs out]…” Each implies that she can move her legs and she is choosing not to. As Saidiya Hartman writes in </w:t>
      </w:r>
      <w:r w:rsidRPr="0074296C">
        <w:rPr>
          <w:rFonts w:cstheme="minorHAnsi"/>
          <w:bCs/>
          <w:iCs/>
          <w:color w:val="000000" w:themeColor="text1"/>
          <w:sz w:val="12"/>
          <w:u w:val="single"/>
          <w:bdr w:val="none" w:sz="0" w:space="0" w:color="auto" w:frame="1"/>
        </w:rPr>
        <w:t>Scenes of Subjection</w:t>
      </w:r>
      <w:r w:rsidRPr="0074296C">
        <w:rPr>
          <w:rFonts w:cstheme="minorHAnsi"/>
          <w:bCs/>
          <w:color w:val="000000" w:themeColor="text1"/>
          <w:sz w:val="12"/>
        </w:rPr>
        <w:t xml:space="preserve">, “the slave was recognized as a reasoning subject who possessed intent and rationality solely in the context of criminal liability.” </w:t>
      </w:r>
      <w:r w:rsidRPr="0074296C">
        <w:rPr>
          <w:rFonts w:cstheme="minorHAnsi"/>
          <w:bCs/>
          <w:color w:val="000000" w:themeColor="text1"/>
          <w:u w:val="single"/>
        </w:rPr>
        <w:t>Her suffering remains inaudible, but her voice can only be heard by the police as challenging the law, resisting arrest, disrespecting their authority; her voice can only be heard as a legitimizing force for their violence.</w:t>
      </w:r>
      <w:r w:rsidRPr="0074296C">
        <w:rPr>
          <w:rFonts w:cstheme="minorHAnsi"/>
          <w:bCs/>
          <w:color w:val="000000" w:themeColor="text1"/>
          <w:sz w:val="12"/>
        </w:rPr>
        <w:t xml:space="preserve"> </w:t>
      </w:r>
      <w:r w:rsidRPr="0074296C">
        <w:rPr>
          <w:rFonts w:cstheme="minorHAnsi"/>
          <w:bCs/>
          <w:color w:val="000000" w:themeColor="text1"/>
          <w:u w:val="single"/>
        </w:rPr>
        <w:t xml:space="preserve">As they drag her out of the car, she screams out in pain before the door is shut and her voice becomes muffled. They carried Anna Brown to the cell and laid her flesh </w:t>
      </w:r>
      <w:r w:rsidRPr="0074296C">
        <w:rPr>
          <w:rFonts w:cstheme="minorHAnsi"/>
          <w:bCs/>
          <w:strike/>
          <w:color w:val="000000" w:themeColor="text1"/>
          <w:u w:val="single"/>
        </w:rPr>
        <w:t>body</w:t>
      </w:r>
      <w:r w:rsidRPr="0074296C">
        <w:rPr>
          <w:rFonts w:cstheme="minorHAnsi"/>
          <w:bCs/>
          <w:color w:val="000000" w:themeColor="text1"/>
          <w:u w:val="single"/>
        </w:rPr>
        <w:t xml:space="preserve"> on the ground as if she were already a corpse; they even refused her the dignity of lying on the bed. </w:t>
      </w:r>
      <w:r w:rsidRPr="0074296C">
        <w:rPr>
          <w:rFonts w:cstheme="minorHAnsi"/>
          <w:bCs/>
          <w:color w:val="000000" w:themeColor="text1"/>
          <w:sz w:val="12"/>
        </w:rPr>
        <w:t xml:space="preserve">As they stepped around her body and closed the cell door, the only sign she was still alive were her wordless screams. Her screams pierce through my speakers, haunting my mind but they seem to have no effect on the prison workers. She was clearly not the first screaming body they had carried into a cell, for they did not even take time to stop their chatter. There is no passion, intimacy, or perverse enjoyment, just a multicultural group of men doing their job. Anna’s death is not the “primal scene” that the beating of Aunt Hester (Frederick Douglass’s Aunt) was. </w:t>
      </w:r>
      <w:r w:rsidRPr="0074296C">
        <w:rPr>
          <w:rFonts w:cstheme="minorHAnsi"/>
          <w:bCs/>
          <w:color w:val="000000" w:themeColor="text1"/>
          <w:u w:val="single"/>
        </w:rPr>
        <w:t>These two black women’s screams are connected by the paradigm of anti-blackness, yet their screams terrify for different reasons. The beating of Aunt Hester is a spectacular example of the “blood-stained gate” of the slave’s subjection. While the circulation of the Anna Brown video has given me pause, her death is more an example of the “mundane and quotidian” terror</w:t>
      </w:r>
      <w:r w:rsidRPr="0074296C">
        <w:rPr>
          <w:rFonts w:cstheme="minorHAnsi"/>
          <w:bCs/>
          <w:color w:val="000000" w:themeColor="text1"/>
          <w:sz w:val="12"/>
        </w:rPr>
        <w:t xml:space="preserve"> that Hartman focuses on in her text. </w:t>
      </w:r>
      <w:r w:rsidRPr="0074296C">
        <w:rPr>
          <w:rFonts w:cstheme="minorHAnsi"/>
          <w:bCs/>
          <w:color w:val="000000" w:themeColor="text1"/>
          <w:u w:val="single"/>
        </w:rPr>
        <w:t>Brown’s death was a (non)event, concealed from the world by the walls of the prison cell</w:t>
      </w:r>
      <w:r w:rsidRPr="0074296C">
        <w:rPr>
          <w:rFonts w:cstheme="minorHAnsi"/>
          <w:bCs/>
          <w:color w:val="000000" w:themeColor="text1"/>
          <w:sz w:val="12"/>
        </w:rPr>
        <w:t xml:space="preserve">. Without this video, only those on the inside would have heard her screams. </w:t>
      </w:r>
      <w:r w:rsidRPr="0074296C">
        <w:rPr>
          <w:rFonts w:cstheme="minorHAnsi"/>
          <w:bCs/>
          <w:color w:val="000000" w:themeColor="text1"/>
          <w:u w:val="single"/>
        </w:rPr>
        <w:t>Anna Brown didn’t simply pass away, she was killed, but who did it?</w:t>
      </w:r>
      <w:r w:rsidRPr="0074296C">
        <w:rPr>
          <w:rFonts w:cstheme="minorHAnsi"/>
          <w:bCs/>
          <w:color w:val="000000" w:themeColor="text1"/>
          <w:sz w:val="12"/>
        </w:rPr>
        <w:t xml:space="preserve"> Douglass’s Aunt Hester was beaten by Captain Anthony, a man who wanted her and was jealous of her relationship to another slave. </w:t>
      </w:r>
      <w:r w:rsidRPr="0074296C">
        <w:rPr>
          <w:rFonts w:cstheme="minorHAnsi"/>
          <w:bCs/>
          <w:color w:val="000000" w:themeColor="text1"/>
          <w:u w:val="single"/>
        </w:rPr>
        <w:t xml:space="preserve">Anna Brown was murdered by a disparate set of (non)events where her flesh </w:t>
      </w:r>
      <w:r w:rsidRPr="0074296C">
        <w:rPr>
          <w:rFonts w:cstheme="minorHAnsi"/>
          <w:bCs/>
          <w:strike/>
          <w:color w:val="000000" w:themeColor="text1"/>
          <w:u w:val="single"/>
        </w:rPr>
        <w:t>body</w:t>
      </w:r>
      <w:r w:rsidRPr="0074296C">
        <w:rPr>
          <w:rFonts w:cstheme="minorHAnsi"/>
          <w:bCs/>
          <w:color w:val="000000" w:themeColor="text1"/>
          <w:u w:val="single"/>
        </w:rPr>
        <w:t xml:space="preserve"> shuttled between a hospital and a prison, doctors and nurses, police officers and prison officials. There is no one person who killed her; instead, a structure of violence murdered her. No intimacy, just cold efficiency. Her scream was less of a sorrow song than the sharp pitch of nu-bluez: an impossible scream to be heard from the depths of incarceration and incapacity. Anna Brown’s death was neither an event nor a spectacle. An event signifies presence, but Anna’s death is an ethereal absence, a spirit’s wail fading away like one’s warm breath on a cold day.</w:t>
      </w:r>
      <w:r w:rsidRPr="0074296C">
        <w:rPr>
          <w:rFonts w:cstheme="minorHAnsi"/>
          <w:bCs/>
          <w:color w:val="000000" w:themeColor="text1"/>
          <w:sz w:val="12"/>
        </w:rPr>
        <w:t xml:space="preserve"> If the beating of Aunt Hester demands that one meditate on the spectacle of black suffering</w:t>
      </w:r>
      <w:r w:rsidRPr="0074296C">
        <w:rPr>
          <w:rFonts w:cstheme="minorHAnsi"/>
          <w:bCs/>
          <w:color w:val="000000" w:themeColor="text1"/>
          <w:u w:val="single"/>
        </w:rPr>
        <w:t>, Anna Brown’s screams call for us to think of</w:t>
      </w:r>
      <w:r w:rsidRPr="0074296C">
        <w:rPr>
          <w:rFonts w:cstheme="minorHAnsi"/>
          <w:bCs/>
          <w:color w:val="000000" w:themeColor="text1"/>
          <w:sz w:val="12"/>
        </w:rPr>
        <w:t xml:space="preserve"> the aurality of agony, </w:t>
      </w:r>
      <w:r w:rsidRPr="0074296C">
        <w:rPr>
          <w:rFonts w:cstheme="minorHAnsi"/>
          <w:bCs/>
          <w:color w:val="000000" w:themeColor="text1"/>
          <w:u w:val="single"/>
        </w:rPr>
        <w:t>the acoustics of suffering. What are the aural mechanisms that made it impossible for civil society to hear Anna Brown’s pain? What are the technologies that remix the tonalities of black people into criminalized speech?</w:t>
      </w:r>
      <w:r w:rsidRPr="0074296C">
        <w:rPr>
          <w:rFonts w:cstheme="minorHAnsi"/>
          <w:bCs/>
          <w:color w:val="000000" w:themeColor="text1"/>
          <w:sz w:val="12"/>
        </w:rPr>
        <w:t xml:space="preserve"> </w:t>
      </w:r>
      <w:r w:rsidRPr="0074296C">
        <w:rPr>
          <w:rFonts w:cstheme="minorHAnsi"/>
          <w:bCs/>
          <w:color w:val="000000" w:themeColor="text1"/>
          <w:u w:val="single"/>
        </w:rPr>
        <w:t xml:space="preserve">These thoughts on the acoustics of suffering are not to displace the visual for the aural, but instead to theorize how they form and invigorate each other. </w:t>
      </w:r>
      <w:r w:rsidRPr="0074296C">
        <w:rPr>
          <w:rFonts w:cstheme="minorHAnsi"/>
          <w:bCs/>
          <w:color w:val="000000" w:themeColor="text1"/>
          <w:sz w:val="12"/>
        </w:rPr>
        <w:t>Put another way, an</w:t>
      </w:r>
      <w:r w:rsidRPr="0074296C">
        <w:rPr>
          <w:rFonts w:cstheme="minorHAnsi"/>
          <w:bCs/>
          <w:color w:val="000000" w:themeColor="text1"/>
          <w:u w:val="single"/>
        </w:rPr>
        <w:t xml:space="preserve">ti-blackness is a structure where (black) skin speaks for itself and the flesh </w:t>
      </w:r>
      <w:r w:rsidRPr="0074296C">
        <w:rPr>
          <w:rFonts w:cstheme="minorHAnsi"/>
          <w:bCs/>
          <w:strike/>
          <w:color w:val="000000" w:themeColor="text1"/>
          <w:u w:val="single"/>
        </w:rPr>
        <w:t>body</w:t>
      </w:r>
      <w:r w:rsidRPr="0074296C">
        <w:rPr>
          <w:rFonts w:cstheme="minorHAnsi"/>
          <w:bCs/>
          <w:color w:val="000000" w:themeColor="text1"/>
          <w:u w:val="single"/>
        </w:rPr>
        <w:t xml:space="preserve"> it encompasses, even when the black’s subjecthood is muted</w:t>
      </w:r>
      <w:r w:rsidRPr="0074296C">
        <w:rPr>
          <w:rFonts w:cstheme="minorHAnsi"/>
          <w:bCs/>
          <w:color w:val="000000" w:themeColor="text1"/>
          <w:sz w:val="12"/>
        </w:rPr>
        <w:t xml:space="preserve">. In the darkness of space, </w:t>
      </w:r>
      <w:r w:rsidRPr="0074296C">
        <w:rPr>
          <w:rFonts w:cstheme="minorHAnsi"/>
          <w:bCs/>
          <w:color w:val="000000" w:themeColor="text1"/>
          <w:u w:val="single"/>
        </w:rPr>
        <w:t>one cannot hear you scream. Focusing on acoustics can offer a different sharpening of the cutting edge, a modality that allows us to tune into the unimaginable frequency of black thought.</w:t>
      </w:r>
      <w:r w:rsidRPr="0074296C">
        <w:rPr>
          <w:rFonts w:cstheme="minorHAnsi"/>
          <w:bCs/>
          <w:color w:val="000000" w:themeColor="text1"/>
          <w:sz w:val="12"/>
        </w:rPr>
        <w:t xml:space="preserve"> </w:t>
      </w:r>
      <w:r w:rsidRPr="0074296C">
        <w:rPr>
          <w:rFonts w:cstheme="minorHAnsi"/>
          <w:bCs/>
          <w:color w:val="000000" w:themeColor="text1"/>
          <w:u w:val="single"/>
        </w:rPr>
        <w:t>If it is impossible to hear the black</w:t>
      </w:r>
      <w:r w:rsidRPr="0074296C">
        <w:rPr>
          <w:rFonts w:cstheme="minorHAnsi"/>
          <w:bCs/>
          <w:color w:val="000000" w:themeColor="text1"/>
          <w:sz w:val="12"/>
        </w:rPr>
        <w:t xml:space="preserve"> (aurality) </w:t>
      </w:r>
      <w:r w:rsidRPr="0074296C">
        <w:rPr>
          <w:rFonts w:cstheme="minorHAnsi"/>
          <w:bCs/>
          <w:color w:val="000000" w:themeColor="text1"/>
          <w:u w:val="single"/>
        </w:rPr>
        <w:t>and for the black to speak on its own terms</w:t>
      </w:r>
      <w:r w:rsidRPr="0074296C">
        <w:rPr>
          <w:rFonts w:cstheme="minorHAnsi"/>
          <w:bCs/>
          <w:color w:val="000000" w:themeColor="text1"/>
          <w:sz w:val="12"/>
        </w:rPr>
        <w:t xml:space="preserve"> (orality), </w:t>
      </w:r>
      <w:r w:rsidRPr="0074296C">
        <w:rPr>
          <w:rFonts w:cstheme="minorHAnsi"/>
          <w:bCs/>
          <w:color w:val="000000" w:themeColor="text1"/>
          <w:u w:val="single"/>
        </w:rPr>
        <w:t>then to be heard</w:t>
      </w:r>
      <w:r w:rsidRPr="0074296C">
        <w:rPr>
          <w:rFonts w:cstheme="minorHAnsi"/>
          <w:bCs/>
          <w:color w:val="000000" w:themeColor="text1"/>
          <w:sz w:val="12"/>
        </w:rPr>
        <w:t xml:space="preserve"> in this world, </w:t>
      </w:r>
      <w:r w:rsidRPr="0074296C">
        <w:rPr>
          <w:rFonts w:cstheme="minorHAnsi"/>
          <w:bCs/>
          <w:color w:val="000000" w:themeColor="text1"/>
          <w:u w:val="single"/>
        </w:rPr>
        <w:t>we would have to break the laws of physics–ontologically speaking.</w:t>
      </w:r>
      <w:r w:rsidRPr="0074296C">
        <w:rPr>
          <w:rFonts w:cstheme="minorHAnsi"/>
          <w:bCs/>
          <w:color w:val="000000" w:themeColor="text1"/>
          <w:sz w:val="12"/>
        </w:rPr>
        <w:t xml:space="preserve"> This is another way of saying that </w:t>
      </w:r>
      <w:r w:rsidRPr="0074296C">
        <w:rPr>
          <w:rFonts w:cstheme="minorHAnsi"/>
          <w:bCs/>
          <w:color w:val="000000" w:themeColor="text1"/>
          <w:u w:val="single"/>
        </w:rPr>
        <w:t>the acoustics of suffering forces us to think of the impossibilities of harmony and, perhaps, the terrifying beauty of cacophony. In this way, the enlightenment of the ignorant shadows would not be the key to the future, but instead the reverberation of our revolutionary racket that clangs through civil society. From the black hole of our subjectivity and into the screeching noise of this parasitic world, we scream that our lives, black life, matters until the final, paradigmatic quiet comes.</w:t>
      </w:r>
    </w:p>
    <w:p w14:paraId="357A1573" w14:textId="77777777" w:rsidR="00A76B2C" w:rsidRPr="0074296C" w:rsidRDefault="00A76B2C" w:rsidP="00A76B2C">
      <w:pPr>
        <w:pStyle w:val="Heading3"/>
      </w:pPr>
      <w:r w:rsidRPr="0074296C">
        <w:t xml:space="preserve">1NC – Case turn – </w:t>
      </w:r>
      <w:r>
        <w:t>Suffering Reps</w:t>
      </w:r>
    </w:p>
    <w:p w14:paraId="27959E44" w14:textId="77777777" w:rsidR="00A76B2C" w:rsidRPr="0074296C" w:rsidRDefault="00A76B2C" w:rsidP="00A76B2C">
      <w:pPr>
        <w:pStyle w:val="Heading4"/>
        <w:numPr>
          <w:ilvl w:val="0"/>
          <w:numId w:val="20"/>
        </w:numPr>
      </w:pPr>
      <w:r w:rsidRPr="0074296C">
        <w:t>Their representation of Black suffering is underpinned by the desire to attain white jouissance, in this instance the adrenaline rush of winning the debate. This means the form of the 1AC affectively invests in the structures of anti-blackness its content indicts.</w:t>
      </w:r>
    </w:p>
    <w:p w14:paraId="31E5671A" w14:textId="77777777" w:rsidR="00A76B2C" w:rsidRPr="0074296C" w:rsidRDefault="00A76B2C" w:rsidP="00A76B2C">
      <w:pPr>
        <w:rPr>
          <w:rStyle w:val="Emphasis"/>
          <w:iCs w:val="0"/>
        </w:rPr>
      </w:pPr>
      <w:r w:rsidRPr="0074296C">
        <w:rPr>
          <w:rStyle w:val="Style13ptBold"/>
        </w:rPr>
        <w:t xml:space="preserve">George 16’ – </w:t>
      </w:r>
      <w:r w:rsidRPr="0074296C">
        <w:t>Assistant professor of English at simmons college (Sheldon, “Trauma and Race”, 2016, Project Muse, https://muse.jhu.edu/book/44556//GHS-AK)</w:t>
      </w:r>
    </w:p>
    <w:p w14:paraId="48B12676" w14:textId="77777777" w:rsidR="00A76B2C" w:rsidRDefault="00A76B2C" w:rsidP="00A76B2C">
      <w:pPr>
        <w:rPr>
          <w:sz w:val="10"/>
        </w:rPr>
      </w:pPr>
      <w:r w:rsidRPr="0074296C">
        <w:rPr>
          <w:rStyle w:val="StyleUnderline"/>
        </w:rPr>
        <w:t>In evoking a discourse about black entitlement</w:t>
      </w:r>
      <w:r w:rsidRPr="0074296C">
        <w:rPr>
          <w:sz w:val="10"/>
        </w:rPr>
        <w:t xml:space="preserve">, </w:t>
      </w:r>
      <w:r w:rsidRPr="0074296C">
        <w:rPr>
          <w:rStyle w:val="StyleUnderline"/>
        </w:rPr>
        <w:t>Dunn's</w:t>
      </w:r>
      <w:r w:rsidRPr="0074296C">
        <w:rPr>
          <w:sz w:val="10"/>
        </w:rPr>
        <w:t xml:space="preserve"> case </w:t>
      </w:r>
      <w:r w:rsidRPr="0074296C">
        <w:rPr>
          <w:rStyle w:val="StyleUnderline"/>
        </w:rPr>
        <w:t>engages more far-reaching contemporary debates about the rights accorded to black Americans</w:t>
      </w:r>
      <w:r w:rsidRPr="0074296C">
        <w:rPr>
          <w:sz w:val="10"/>
        </w:rPr>
        <w:t xml:space="preserve">. These debates have played out in such matters as the Supreme Court's upholding of the University of Michigan's ban on race-based college admissions in a decision rendered in April of 2014 and in the Court's earlier overturning, in June of 2013, of a key feature of the 1965 \5ting Rights Act that required states with a history of discriminatory voting practices to gain preapproval for changes to their voting laws. What is being debated in these cases is how far we have progressed as a country, given the presidency of Barack Obama and other positive social changes, and how much weight should be granted to arguments about the lingering legacies of America's racist history. But at the core of these debates, I would submit, </w:t>
      </w:r>
      <w:r w:rsidRPr="0074296C">
        <w:rPr>
          <w:rStyle w:val="StyleUnderline"/>
        </w:rPr>
        <w:t>is an effort to balance jouissance, to weigh what is taken away from others in attempts to establish equality for African Americans</w:t>
      </w:r>
      <w:r w:rsidRPr="0074296C">
        <w:rPr>
          <w:sz w:val="10"/>
        </w:rPr>
        <w:t xml:space="preserve">. </w:t>
      </w:r>
      <w:r w:rsidRPr="0074296C">
        <w:rPr>
          <w:rStyle w:val="StyleUnderline"/>
        </w:rPr>
        <w:t>Trauma and Race suggests that such a balancing act is made necessary because the racial history of America has bound African Americans discursively to excesses injouissance</w:t>
      </w:r>
      <w:r w:rsidRPr="0074296C">
        <w:rPr>
          <w:sz w:val="10"/>
        </w:rPr>
        <w:t>. Though contemporary etiquette insists that these racialized individuals not be read differentially, African American identity remains open to rearticulation by a historical lineage of racial significations that, even when functioning through the vagaries of culture, has psychological import for both Americans and African Americans. For African Americans specifically, v</w:t>
      </w:r>
      <w:r w:rsidRPr="0074296C">
        <w:rPr>
          <w:rStyle w:val="StyleUnderline"/>
        </w:rPr>
        <w:t>ulnerability to dominant discourses productive of racial otherness leads also to exposure to a psychic trauma that issues from the racial past and repeats itself in the present through the agency of the signifier</w:t>
      </w:r>
      <w:r w:rsidRPr="0074296C">
        <w:rPr>
          <w:sz w:val="10"/>
        </w:rPr>
        <w:t xml:space="preserve">. I call this trauma </w:t>
      </w:r>
      <w:r w:rsidRPr="0074296C">
        <w:rPr>
          <w:rStyle w:val="StyleUnderline"/>
        </w:rPr>
        <w:t>the trauma of slavery,</w:t>
      </w:r>
      <w:r w:rsidRPr="0074296C">
        <w:rPr>
          <w:sz w:val="10"/>
        </w:rPr>
        <w:t xml:space="preserve"> and I will define it as </w:t>
      </w:r>
      <w:r w:rsidRPr="0074296C">
        <w:rPr>
          <w:rStyle w:val="StyleUnderline"/>
        </w:rPr>
        <w:t>a continual assault on African Americans' fantasies of being</w:t>
      </w:r>
      <w:r w:rsidRPr="0074296C">
        <w:rPr>
          <w:sz w:val="10"/>
        </w:rPr>
        <w:t xml:space="preserve">. Though </w:t>
      </w:r>
      <w:r w:rsidRPr="0074296C">
        <w:rPr>
          <w:rStyle w:val="StyleUnderline"/>
        </w:rPr>
        <w:t>this trauma is bound to slavery</w:t>
      </w:r>
      <w:r w:rsidRPr="0074296C">
        <w:rPr>
          <w:sz w:val="10"/>
        </w:rPr>
        <w:t xml:space="preserve">, I will show </w:t>
      </w:r>
      <w:r w:rsidRPr="0074296C">
        <w:rPr>
          <w:rStyle w:val="Emphasis"/>
        </w:rPr>
        <w:t>that what slavery made manifest to black Americans was the fundamental psychic condition of the subject who, at root, is alienated from being.</w:t>
      </w:r>
      <w:r w:rsidRPr="0074296C">
        <w:rPr>
          <w:sz w:val="10"/>
        </w:rPr>
        <w:t xml:space="preserve"> Where fa</w:t>
      </w:r>
      <w:r w:rsidRPr="0074296C">
        <w:rPr>
          <w:rStyle w:val="StyleUnderline"/>
        </w:rPr>
        <w:t>ntasy and discourse mask alienation through such concepts as racial whiteness for white Americans</w:t>
      </w:r>
      <w:r w:rsidRPr="0074296C">
        <w:rPr>
          <w:sz w:val="10"/>
        </w:rPr>
        <w:t xml:space="preserve">, this </w:t>
      </w:r>
      <w:r w:rsidRPr="0074296C">
        <w:rPr>
          <w:rStyle w:val="StyleUnderline"/>
        </w:rPr>
        <w:t>alienation confronts African Americans repeatedly through signifiers of otherness</w:t>
      </w:r>
      <w:r w:rsidRPr="0074296C">
        <w:rPr>
          <w:sz w:val="10"/>
        </w:rPr>
        <w:t xml:space="preserve"> that oscillate between pinning African Americans to undeserved excesses of jouissance and binding them to notions of inferiority that question not just their access to being but also their very humanity. Indeed, </w:t>
      </w:r>
      <w:r w:rsidRPr="0074296C">
        <w:rPr>
          <w:rStyle w:val="StyleUnderline"/>
        </w:rPr>
        <w:t>notions of African Americans' relation to excesses of jouissance, which have often expressed themselves in American fantasies of African Americans' hypersexuality</w:t>
      </w:r>
      <w:r w:rsidRPr="0074296C">
        <w:rPr>
          <w:sz w:val="10"/>
        </w:rPr>
        <w:t xml:space="preserve"> and pro</w:t>
      </w:r>
      <w:r w:rsidRPr="0074296C">
        <w:rPr>
          <w:rStyle w:val="StyleUnderline"/>
        </w:rPr>
        <w:t>nounced physical prowess, facilitate an American readiness to receive its own portions of jouissance</w:t>
      </w:r>
      <w:r w:rsidRPr="0074296C">
        <w:rPr>
          <w:sz w:val="10"/>
        </w:rPr>
        <w:t xml:space="preserve"> from voyeuristic observation of the athletic or entertaining black other and his or her body. </w:t>
      </w:r>
      <w:r w:rsidRPr="0074296C">
        <w:rPr>
          <w:rStyle w:val="StyleUnderline"/>
        </w:rPr>
        <w:t>At root here is an overvaluing of the black body and a minimizing of processes that bestow an individual subjectivity and sense of being upon African Americans</w:t>
      </w:r>
      <w:r w:rsidRPr="0074296C">
        <w:rPr>
          <w:sz w:val="10"/>
        </w:rPr>
        <w:t xml:space="preserve">, so that </w:t>
      </w:r>
      <w:r w:rsidRPr="0074296C">
        <w:rPr>
          <w:rStyle w:val="StyleUnderline"/>
        </w:rPr>
        <w:t>the jouissance of being that is allowed African Americans often serves the purpose of tying being and otherness to the body, not primarily to a subjective self</w:t>
      </w:r>
      <w:r w:rsidRPr="0074296C">
        <w:rPr>
          <w:sz w:val="10"/>
        </w:rPr>
        <w:t xml:space="preserve">. While </w:t>
      </w:r>
      <w:r w:rsidRPr="0074296C">
        <w:rPr>
          <w:rStyle w:val="StyleUnderline"/>
        </w:rPr>
        <w:t>jouissance may be pinned to the black body as confirmation of an opposing racial whiteness</w:t>
      </w:r>
      <w:r w:rsidRPr="0074296C">
        <w:rPr>
          <w:sz w:val="10"/>
        </w:rPr>
        <w:t xml:space="preserve"> that is </w:t>
      </w:r>
      <w:r w:rsidRPr="0074296C">
        <w:rPr>
          <w:rStyle w:val="StyleUnderline"/>
        </w:rPr>
        <w:t>productive of both a sense of superiority and fears of losing ground for numbers of white Americans</w:t>
      </w:r>
      <w:r w:rsidRPr="0074296C">
        <w:rPr>
          <w:sz w:val="10"/>
        </w:rPr>
        <w:t xml:space="preserve">, </w:t>
      </w:r>
      <w:r w:rsidRPr="0074296C">
        <w:rPr>
          <w:rStyle w:val="StyleUnderline"/>
        </w:rPr>
        <w:t>African Americans often experience through a racial identity bound to the body an inability to separate from the excesses of a racial past.</w:t>
      </w:r>
      <w:r w:rsidRPr="0074296C">
        <w:rPr>
          <w:sz w:val="10"/>
        </w:rPr>
        <w:t xml:space="preserve"> These excesses, from the standpoint of African Americans, are tied to practices of exclusion and violence that traumatically breach the salubrious limits of both the body and the psyche. Here </w:t>
      </w:r>
      <w:r w:rsidRPr="0074296C">
        <w:rPr>
          <w:rStyle w:val="Emphasis"/>
        </w:rPr>
        <w:t>the white subject's jouissance becomes the instrument of African Americans' confrontation with trauma</w:t>
      </w:r>
      <w:r w:rsidRPr="0074296C">
        <w:rPr>
          <w:sz w:val="10"/>
        </w:rPr>
        <w:t xml:space="preserve">. Beyond the trauma to the body that may present itself in a particular racist act, however, jouissance, as a pleasure produced (in this case) through race, functions to link African Americans to a trauma of slavery, repeating through racism a primordial challenge to African Americans' sense of being. </w:t>
      </w:r>
      <w:r w:rsidRPr="0074296C">
        <w:rPr>
          <w:rStyle w:val="StyleUnderline"/>
        </w:rPr>
        <w:t>Dunn disregards his role in violently instituting such a challenge, b</w:t>
      </w:r>
      <w:r w:rsidRPr="0074296C">
        <w:rPr>
          <w:sz w:val="10"/>
        </w:rPr>
        <w:t xml:space="preserve">ut his </w:t>
      </w:r>
      <w:r w:rsidRPr="0074296C">
        <w:rPr>
          <w:rStyle w:val="StyleUnderline"/>
        </w:rPr>
        <w:t>conception of the possibilities opened to him in so doing allows us to recognize the striking, divergent psychic relation that is held by many African Americans</w:t>
      </w:r>
      <w:r w:rsidRPr="0074296C">
        <w:rPr>
          <w:sz w:val="10"/>
        </w:rPr>
        <w:t xml:space="preserve"> to both the racial past and the future. Dunn, even while imprisoned and awaiting trial, focuses on the future, "looking forward to moving out of the south and away from the scourge [or the blacks] of this country."27 His rather elaborate plan for after he is set free is to hire a "slimy civil- law lawyer and sue" the county of Jacksonville for "reverse- discrimination,"28 use "the settlement" to invest in his company, and use the business profits ensured by a "rebounding economy" to "buy or build [his] dream house on the river," a "2-story house constructed in a manner where [he, a licensed pilot,] can park a sea plane underneath and then take off or land on the river."29 Dunn's ability to dream of the transformation of catastrophe into profit starkly contrasts the relation to racial trauma confronted by many African Americans involved in, or even merely witnessing, cases such as this one. </w:t>
      </w:r>
      <w:r w:rsidRPr="0074296C">
        <w:rPr>
          <w:rStyle w:val="StyleUnderline"/>
        </w:rPr>
        <w:t xml:space="preserve">Where Dunn remains future oriented, for many African Americans, what the cases of both Dunn and Zimmerman reinforce is a long historical past of violence and trauma that extends to slavery. </w:t>
      </w:r>
      <w:r w:rsidRPr="0074296C">
        <w:rPr>
          <w:sz w:val="10"/>
        </w:rPr>
        <w:t xml:space="preserve">We feel the weight of this traumatic past in the responses to these cases that issue not only from the outspoken African American individuals who populate the outer premises of the courts during the trials holding signs that demand justice but also in the deeply personalized responses to the Trayvon Martin case articulated even by the first black president of the United States, Barack Obama. Though Obama is well known for his emotional collectiveness and though he had rarely addressed the issue of race in America before Martin's killing, upon being asked for an impromptu comment on the case, Obama punctuates his statements with the assertion, "If I had a son, he would look like Trayvon"30 Calling this his "main message . . . to the parents of Trayvon Martin," Obama suggests his own familial and racial ties to Martin.31 What Obama's response displays is the manner in which racial trauma, the excesses of jouissance that emerge from the transgressions of others, often becomes the source of a bond that constitutes and coheres African Americans as a racial group. Obama, occupying the distance of the presidency and acknowledging his necessary legal impartiality as "the head of the executive branch," is interpellated into identification equally with a racial identity and a racial past traced in a lineage of African American suffering.32 In this tracing, </w:t>
      </w:r>
      <w:r w:rsidRPr="0074296C">
        <w:rPr>
          <w:rStyle w:val="StyleUnderline"/>
        </w:rPr>
        <w:t>we see a shift from past notions of racial essentialism</w:t>
      </w:r>
      <w:r w:rsidRPr="0074296C">
        <w:rPr>
          <w:sz w:val="10"/>
        </w:rPr>
        <w:t xml:space="preserve">, such </w:t>
      </w:r>
      <w:r w:rsidRPr="0074296C">
        <w:rPr>
          <w:rStyle w:val="StyleUnderline"/>
        </w:rPr>
        <w:t xml:space="preserve">that racial identity is determined by commonalities in experience, </w:t>
      </w:r>
      <w:r w:rsidRPr="0074296C">
        <w:rPr>
          <w:sz w:val="10"/>
        </w:rPr>
        <w:t>by similariti</w:t>
      </w:r>
      <w:r w:rsidRPr="0074296C">
        <w:rPr>
          <w:rStyle w:val="StyleUnderline"/>
        </w:rPr>
        <w:t xml:space="preserve">es in the discursive relation to being that is established by a racism that questions one's subjective value. </w:t>
      </w:r>
      <w:r w:rsidRPr="0074296C">
        <w:rPr>
          <w:sz w:val="10"/>
        </w:rPr>
        <w:t>This shift, like the move to culture described above, defines racial similarity throughjouissance, through a relation to modes of enjoyment and experiences of suffering that repeat across time. After the verdict on the case was issued, Obama spoke for a second time about Trayvon Martin, identifying directly with Martin's experience. He explains, "another way of saying" Trayvon Martin "could have been my son" is to say "Trayvon Martin could have been me 35 years ago."33 In an age when race as an inherited essence is questioned and multiraciality is abundantly visible, even in Obama himself, Obama models a shift in American culture whereby increasingly race is determined through relation to a historical past, the replication of which through racism simultaneously solidifies African American racial identity and curtails those fantasies of wholeness that define for the African American subject a sense of access to the jouissance of being. Obama himself notes that the restrictions placed upon African Americans, the limitations in the space allotted to them in the American social sphere by such factors as "disparities in the application of our criminal laws," reinforce a sense of exclusion that helps constitute a group perspective.34 Noting that, after the Zimmerman acquittal, "there's a lot of pain" for members of "the African American community," Obama ties this pain to the fact that the community "is looking at this issue through a set of experiences and a history that doesn't</w:t>
      </w:r>
    </w:p>
    <w:p w14:paraId="4F1D6AC9" w14:textId="77777777" w:rsidR="00A76B2C" w:rsidRPr="0074296C" w:rsidRDefault="00A76B2C" w:rsidP="00A76B2C">
      <w:pPr>
        <w:pStyle w:val="Heading3"/>
      </w:pPr>
      <w:r>
        <w:t>1NC – Case Turn – BLR</w:t>
      </w:r>
    </w:p>
    <w:p w14:paraId="36968CC4" w14:textId="77777777" w:rsidR="00A76B2C" w:rsidRPr="0074296C" w:rsidRDefault="00A76B2C" w:rsidP="00A76B2C">
      <w:pPr>
        <w:pStyle w:val="Heading4"/>
        <w:numPr>
          <w:ilvl w:val="0"/>
          <w:numId w:val="20"/>
        </w:numPr>
      </w:pPr>
      <w:r w:rsidRPr="0074296C">
        <w:t>The aff has it wrong. Black Radical Liberalism, and the explicitly legal investment it entails, is the most promising candidate for an emancipatory political theory.</w:t>
      </w:r>
    </w:p>
    <w:p w14:paraId="48A31CAF" w14:textId="77777777" w:rsidR="00A76B2C" w:rsidRPr="0074296C" w:rsidRDefault="00A76B2C" w:rsidP="00A76B2C">
      <w:r w:rsidRPr="0074296C">
        <w:rPr>
          <w:rStyle w:val="Style13ptBold"/>
        </w:rPr>
        <w:t>Mills 15</w:t>
      </w:r>
      <w:r w:rsidRPr="0074296C">
        <w:t xml:space="preserve"> [Charles, the John Evans Professor of Moral and Intellectual Philosophy at Northwestern University, “BLACK RADICAL LIBERALISM (and why it isn’t an oxymoron),” Feb 23, http://peasoup.typepad.com/peasoup/2015/02/black-radical-liberalism-and-why-it-isnt-an-oxymoron.html/AK47]</w:t>
      </w:r>
    </w:p>
    <w:p w14:paraId="34904B7A" w14:textId="77777777" w:rsidR="00A76B2C" w:rsidRDefault="00A76B2C" w:rsidP="00A76B2C">
      <w:pPr>
        <w:rPr>
          <w:sz w:val="12"/>
          <w:szCs w:val="12"/>
        </w:rPr>
      </w:pPr>
      <w:r w:rsidRPr="0074296C">
        <w:rPr>
          <w:rStyle w:val="StyleUnderline"/>
        </w:rPr>
        <w:t>“Black radical liberalism” is</w:t>
      </w:r>
      <w:r w:rsidRPr="0074296C">
        <w:rPr>
          <w:sz w:val="12"/>
          <w:szCs w:val="12"/>
        </w:rPr>
        <w:t xml:space="preserve"> my attempt to reconstruct from different and usually counterposed bodies of political thought what I see as </w:t>
      </w:r>
      <w:r w:rsidRPr="0074296C">
        <w:rPr>
          <w:rStyle w:val="StyleUnderline"/>
        </w:rPr>
        <w:t>the most promising candidate for an emancipatory African American political theory.</w:t>
      </w:r>
      <w:r w:rsidRPr="0074296C">
        <w:rPr>
          <w:sz w:val="12"/>
          <w:szCs w:val="12"/>
        </w:rPr>
        <w:t xml:space="preserve"> So I am less concerned with the question of whether any African American political theorists actually self-consciously identified what they were doing under this designation than with the question of whether it stands up to criticism as a plausible way forward. In taxonomies of African American/black political thought, the standard contrast would be:1 I am arguing for </w:t>
      </w:r>
      <w:r w:rsidRPr="0074296C">
        <w:rPr>
          <w:rStyle w:val="StyleUnderline"/>
        </w:rPr>
        <w:t>a synthesizing, reconstructed black liberalism</w:t>
      </w:r>
      <w:r w:rsidRPr="0074296C">
        <w:rPr>
          <w:sz w:val="12"/>
          <w:szCs w:val="12"/>
        </w:rPr>
        <w:t xml:space="preserve"> which </w:t>
      </w:r>
      <w:r w:rsidRPr="0074296C">
        <w:rPr>
          <w:rStyle w:val="StyleUnderline"/>
        </w:rPr>
        <w:t>draws upon the most valuable insights of the black nationalist and black Marxist traditions, and incorporates them into a dramatically transformed liberalism.</w:t>
      </w:r>
      <w:r w:rsidRPr="0074296C">
        <w:rPr>
          <w:sz w:val="12"/>
          <w:szCs w:val="12"/>
        </w:rPr>
        <w:t xml:space="preserve"> So the taxonomies would now be drawn differently: Screen Shot 2015-02-23 at 9.04.04 AM How does black radical liberalism differ from black mainstream liberalism? By definition they are both “liberal” in endorsing liberalism as a political philosophy, but </w:t>
      </w:r>
      <w:r w:rsidRPr="0074296C">
        <w:rPr>
          <w:rStyle w:val="StyleUnderline"/>
        </w:rPr>
        <w:t>black radical liberalism seeks to transform liberalism to make it responsive to the alternative realities of the black diasporic experience in modernity, and the correspondingly necessary reordering of liberal normative priorities.</w:t>
      </w:r>
      <w:r w:rsidRPr="0074296C">
        <w:rPr>
          <w:b/>
          <w:bCs/>
          <w:u w:val="single"/>
        </w:rPr>
        <w:t xml:space="preserve"> </w:t>
      </w:r>
      <w:r w:rsidRPr="0074296C">
        <w:rPr>
          <w:rStyle w:val="StyleUnderline"/>
        </w:rPr>
        <w:t>Black radical liberalism both (i) recognizes white supremacy as central to the making of the United States and (more sweepingly) the modern world, and (ii) seeks the rethinking of the categories, crucial assumptions, and descriptive and normative frameworks of liberalism in the light of that recognition.</w:t>
      </w:r>
      <w:r w:rsidRPr="0074296C">
        <w:rPr>
          <w:b/>
          <w:bCs/>
          <w:u w:val="single"/>
        </w:rPr>
        <w:t xml:space="preserve"> </w:t>
      </w:r>
      <w:r w:rsidRPr="0074296C">
        <w:rPr>
          <w:sz w:val="12"/>
          <w:szCs w:val="12"/>
        </w:rPr>
        <w:t xml:space="preserve">Black mainstream liberalism either (i) refuses to recognize white supremacy (for example, by endorsing the “anomaly” view of U.S. racism [see Rogers Smith, Civic Ideals: Conflicting Visions of Citizenship in US History]) or, (ii) even if it does give lip service to its reality, assumes nonetheless that the categories, crucial assumptions, and descriptive and normative frameworks of liberalism can be adopted with little change to the task of getting rid of it. OBJECTIONS: (1) But how can Marxist and liberal insights be reconciled? Aren’t they necessarily opposed? Liberalism comes in different varieties, and black radical liberalism would obviously be a left-wing variety. Liberalism is opposed to state-commandist socialism, but state-commandist socialism has proved itself to be a historical failure, both economically and morally. Liberalism is not in principle opposed to social democracy or market socialism. (2) But how can black nationalist insights be reconciled either with Marxism or liberalism? Black nationalism likewise comes in different varieties. The key insight of the tradition, in my opinion, is the recognition of the reality and centrality of an ontology of race, and how it shapes people and their psychology, which can be accommodated in a modified Marxism and liberalism. (Obviously this means rejecting essentialist versions of black nationalism, whether onto-theological or culturalist. A “black Marxist”/”left nationalist” tradition has long existed that addresses these issues: see, e.g., Lucius Outlaw, Critical Social Theory in the Interests of Black Folks.) (3) But </w:t>
      </w:r>
      <w:r w:rsidRPr="0074296C">
        <w:rPr>
          <w:rStyle w:val="StyleUnderline"/>
        </w:rPr>
        <w:t>how can even a “black radical liberalism”</w:t>
      </w:r>
      <w:r w:rsidRPr="0074296C">
        <w:rPr>
          <w:sz w:val="12"/>
          <w:szCs w:val="12"/>
        </w:rPr>
        <w:t xml:space="preserve"> (assuming it doesn’t fly apart from centrifugal forces) </w:t>
      </w:r>
      <w:r w:rsidRPr="0074296C">
        <w:rPr>
          <w:rStyle w:val="StyleUnderline"/>
        </w:rPr>
        <w:t>deal with the problems identified by</w:t>
      </w:r>
      <w:r w:rsidRPr="0074296C">
        <w:rPr>
          <w:sz w:val="12"/>
          <w:szCs w:val="12"/>
        </w:rPr>
        <w:t xml:space="preserve"> Derrick Bell‘s “racial realism,” or more recent </w:t>
      </w:r>
      <w:r w:rsidRPr="0074296C">
        <w:rPr>
          <w:rStyle w:val="StyleUnderline"/>
        </w:rPr>
        <w:t>“Afro-pessimism”?</w:t>
      </w:r>
      <w:r w:rsidRPr="0074296C">
        <w:rPr>
          <w:b/>
          <w:bCs/>
          <w:u w:val="single"/>
        </w:rPr>
        <w:t xml:space="preserve"> </w:t>
      </w:r>
      <w:r w:rsidRPr="0074296C">
        <w:rPr>
          <w:rStyle w:val="StyleUnderline"/>
        </w:rPr>
        <w:t>There are no guarantees, but then no other competing ideology can offer them either. Insofar as black radical liberalism is attentive to</w:t>
      </w:r>
      <w:r w:rsidRPr="0074296C">
        <w:rPr>
          <w:sz w:val="12"/>
          <w:szCs w:val="12"/>
        </w:rPr>
        <w:t xml:space="preserve"> trends within </w:t>
      </w:r>
      <w:r w:rsidRPr="0074296C">
        <w:rPr>
          <w:rStyle w:val="StyleUnderline"/>
        </w:rPr>
        <w:t>capitalism</w:t>
      </w:r>
      <w:r w:rsidRPr="0074296C">
        <w:rPr>
          <w:sz w:val="12"/>
          <w:szCs w:val="12"/>
        </w:rPr>
        <w:t xml:space="preserve"> (e.g., the forthcoming consolidation and exacerbation of plutocracy in the Western world predicted by Thomas Piketty’s Capital in the Twenty-First Century), it would hope that an increasing number of the white poor/white working class may begin to wake up to the reality that the prospects for their children and grandchildren under plutocratic capitalism—albeit white-supremacist plutocratic capitalism—are not that great either. As a materialist political philosophy, </w:t>
      </w:r>
      <w:r w:rsidRPr="0074296C">
        <w:rPr>
          <w:rStyle w:val="StyleUnderline"/>
        </w:rPr>
        <w:t>black radical liberalism does not rest its hopes for social transformation on moral suasion alone, but on the mobilization of group interests. The strategy would be to combine the racial justice political project with a larger social justice political project, highlighting the startling fact that the U.S. has the most unequal distribution of income and wealth of all the Western democracies.</w:t>
      </w:r>
      <w:r w:rsidRPr="0074296C">
        <w:rPr>
          <w:sz w:val="12"/>
          <w:szCs w:val="12"/>
        </w:rPr>
        <w:t xml:space="preserve"> So that (very sketchily) would be the real-world agenda. Let us now look at the (academic world) implications for Rawlsian liberalism.</w:t>
      </w:r>
      <w:r w:rsidRPr="0074296C">
        <w:rPr>
          <w:b/>
          <w:bCs/>
          <w:u w:val="single"/>
        </w:rPr>
        <w:t xml:space="preserve"> </w:t>
      </w:r>
      <w:r w:rsidRPr="0074296C">
        <w:rPr>
          <w:sz w:val="12"/>
          <w:szCs w:val="12"/>
        </w:rPr>
        <w:t xml:space="preserve">CHALLENGING MAINSTREAM WHITE POLITICAL PHILOSOPHY Screen Shot 2015-02-23 at 9.10.39 AM IDEAL vs. NON-IDEAL THEORY In A Theory of Justice Rawls famously focuses on “ideal theory,” the normative theory of a perfectly just society, one of “strict compliance” with its principles of justice. Ideal theory, however, was supposed to be the necessary preliminary to properly doing non-ideal theory, including “compensatory justice.” But 40+ years later, the transition to theorizing “compensatory justice” has still not been made, and contemporary Rawlsian discussions of non-ideal theory are dealing with other senses of the term. Obviously, </w:t>
      </w:r>
      <w:r w:rsidRPr="0074296C">
        <w:rPr>
          <w:rStyle w:val="StyleUnderline"/>
        </w:rPr>
        <w:t xml:space="preserve">for a population historically subordinated in modernity through slavery, colonialism, and Jim Crow, non-ideal theory is the imperative. Afro-modern (as it is now called) political philosophy is centrally shaped by the experience of oppression, domination, exploitation, etc. So black radical liberalism is going to be a variety of non-ideal-theory liberalism, liberalism dealing with the overcoming of social oppression in a nominally liberal society. </w:t>
      </w:r>
      <w:r w:rsidRPr="0074296C">
        <w:rPr>
          <w:sz w:val="12"/>
          <w:szCs w:val="12"/>
        </w:rPr>
        <w:t xml:space="preserve">WELL-ORDERED vs. ILL-ORDERED SOCIETIES A related distinction is the difference between well-ordered (perfectly just) and (what I am going to call) ill-ordered societies. Rawls suggests we think of societies as “cooperative ventures for mutual advantage.” But </w:t>
      </w:r>
      <w:r w:rsidRPr="0074296C">
        <w:rPr>
          <w:rStyle w:val="StyleUnderline"/>
        </w:rPr>
        <w:t>a white supremacist state is not a cooperative venture for mutual advantage.</w:t>
      </w:r>
      <w:r w:rsidRPr="0074296C">
        <w:rPr>
          <w:sz w:val="12"/>
          <w:szCs w:val="12"/>
        </w:rPr>
        <w:t xml:space="preserve"> To assume the cooperative-venture characterization would be to rule racist societies out of normative consideration from the start. So </w:t>
      </w:r>
      <w:r w:rsidRPr="0074296C">
        <w:rPr>
          <w:rStyle w:val="StyleUnderline"/>
        </w:rPr>
        <w:t xml:space="preserve">black radical liberalism rejects such a stipulation. Instead, it works with a conception of society broad enough to include ill-ordered societies. Ill-ordered societies are coercive rather than cooperative ventures, characterized by exploitation and asymmetries of respect rather than mutual advantage and reciprocal respect. Ill-ordered societies are, in other words, the world. </w:t>
      </w:r>
      <w:r w:rsidRPr="0074296C">
        <w:rPr>
          <w:sz w:val="12"/>
          <w:szCs w:val="12"/>
        </w:rPr>
        <w:t xml:space="preserve">CORRECTIVE JUSTICE In his A Short History of Distributive Justice, Samuel Fleischacker points out that universal distributive justice as a norm in the Western tradition is only slightly more than 200 years old (and of course initially really just extends over the “universe” of white males). At first, not even white women are included (Carole Pateman, The Sexual Contract), and certainly not people of color in Western societies (Mills, The Racial Contract). “Corrective justice” as a concept is even more undeveloped and untheorized, especially where groups are concerned. Basic implication: Western normative theory in general historically for most of 2500 years, and liberalism for most of modernity, has been complicit with rather than condemnatory of, group subordination. The under-theorization in the tradition of corrective justice for subordinated groups, despite the subordination of most of the population nominally in the theory’s ambit, is itself a manifestation of this complicity. </w:t>
      </w:r>
      <w:r w:rsidRPr="0074296C">
        <w:rPr>
          <w:rStyle w:val="StyleUnderline"/>
        </w:rPr>
        <w:t>Black radical liberalism</w:t>
      </w:r>
      <w:r w:rsidRPr="0074296C">
        <w:rPr>
          <w:sz w:val="12"/>
          <w:szCs w:val="12"/>
        </w:rPr>
        <w:t xml:space="preserve"> reverses these normative priorities, and </w:t>
      </w:r>
      <w:r w:rsidRPr="0074296C">
        <w:rPr>
          <w:rStyle w:val="StyleUnderline"/>
        </w:rPr>
        <w:t>makes corrective justice its central concern.</w:t>
      </w:r>
      <w:r w:rsidRPr="0074296C">
        <w:rPr>
          <w:sz w:val="12"/>
          <w:szCs w:val="12"/>
        </w:rPr>
        <w:t xml:space="preserve"> </w:t>
      </w:r>
    </w:p>
    <w:p w14:paraId="1EAC625C" w14:textId="77777777" w:rsidR="00A76B2C" w:rsidRPr="0074296C" w:rsidRDefault="00A76B2C" w:rsidP="00A76B2C">
      <w:pPr>
        <w:pStyle w:val="Heading3"/>
      </w:pPr>
      <w:r>
        <w:t>1NC – Case Turn – Gordon</w:t>
      </w:r>
    </w:p>
    <w:p w14:paraId="5646317F" w14:textId="77777777" w:rsidR="00A76B2C" w:rsidRPr="0074296C" w:rsidRDefault="00A76B2C" w:rsidP="00A76B2C">
      <w:pPr>
        <w:pStyle w:val="Heading4"/>
        <w:numPr>
          <w:ilvl w:val="0"/>
          <w:numId w:val="20"/>
        </w:numPr>
      </w:pPr>
      <w:r w:rsidRPr="0074296C">
        <w:t>Afropessimism mistakes “an” anti-black world, characterized by anti-black instructions that deny Black freedom, for the antiblack world---both pessimism and optimism fail to take political responsibility for political actions, the response to the weaponization of black folks is not the embracement of the it theoretical radical potential but to recognize black folks as human, not weapons.</w:t>
      </w:r>
    </w:p>
    <w:p w14:paraId="5DE5B950" w14:textId="77777777" w:rsidR="00A76B2C" w:rsidRPr="0074296C" w:rsidRDefault="00A76B2C" w:rsidP="00A76B2C">
      <w:r w:rsidRPr="0074296C">
        <w:t xml:space="preserve">Lewis R. </w:t>
      </w:r>
      <w:r w:rsidRPr="0074296C">
        <w:rPr>
          <w:rStyle w:val="Style13ptBold"/>
        </w:rPr>
        <w:t>Gordon 17</w:t>
      </w:r>
      <w:r w:rsidRPr="0074296C">
        <w:t>, Ph.D., Professor of Philosophy and Africana Studies, with affiliations in Judaic Studies and Caribbean, Latino/a, and Latin American Studies, University of Connecticut at Storrs, Visiting Europhilosophy Professor at Toulouse University, 12-7-17, “Thoughts on Afropessimism,” Critical Political Theory (2017), p. 1-8</w:t>
      </w:r>
    </w:p>
    <w:p w14:paraId="51032CA5" w14:textId="77777777" w:rsidR="00A76B2C" w:rsidRDefault="00A76B2C" w:rsidP="00A76B2C">
      <w:r w:rsidRPr="0074296C">
        <w:rPr>
          <w:sz w:val="16"/>
        </w:rPr>
        <w:t xml:space="preserve">‘‘Afropessimism’’ came out of ‘‘Afro-pessimism.’’ The elimination of the hyphen is an important development, since it dispels ambiguity and in effect announces a specific mode of thought. Should the hyphen remain, the ambiguity would be between pessimistic people of African descent and theoretical pessimism. The conjoined, theoretical term is what proponents often have in mind in their diagnosis of what I shall call ‘‘the black condition.’’ </w:t>
      </w:r>
      <w:r w:rsidRPr="0074296C">
        <w:rPr>
          <w:rStyle w:val="StyleUnderline"/>
        </w:rPr>
        <w:t xml:space="preserve">The appeal to a black condition is peculiarly existential. Existentialists reject notions of human ‘‘nature’’ on the grounds that human beings live in worlds they also construct; they produce their socalled essence. </w:t>
      </w:r>
      <w:r w:rsidRPr="0074296C">
        <w:rPr>
          <w:rStyle w:val="Emphasis"/>
        </w:rPr>
        <w:t>That does not mean, however, human beings lack anchorage</w:t>
      </w:r>
      <w:r w:rsidRPr="0074296C">
        <w:rPr>
          <w:sz w:val="16"/>
        </w:rPr>
        <w:t xml:space="preserve">. </w:t>
      </w:r>
      <w:r w:rsidRPr="0074296C">
        <w:rPr>
          <w:rStyle w:val="StyleUnderline"/>
        </w:rPr>
        <w:t>Everyone has to start from somewhere.</w:t>
      </w:r>
      <w:r w:rsidRPr="0074296C">
        <w:rPr>
          <w:sz w:val="16"/>
        </w:rPr>
        <w:t xml:space="preserve"> </w:t>
      </w:r>
      <w:r w:rsidRPr="0074296C">
        <w:rPr>
          <w:rStyle w:val="StyleUnderline"/>
        </w:rPr>
        <w:t>Existentialists call that somewhere a condition or conditions for these reasons, and the world human beings produce or through which we live is sometimes called ‘‘human reality.</w:t>
      </w:r>
      <w:r w:rsidRPr="0074296C">
        <w:rPr>
          <w:sz w:val="16"/>
        </w:rPr>
        <w:t xml:space="preserve">’’ </w:t>
      </w:r>
      <w:r w:rsidRPr="0074296C">
        <w:rPr>
          <w:rStyle w:val="StyleUnderline"/>
        </w:rPr>
        <w:t>Critics of existentialism often reject its human formulation</w:t>
      </w:r>
      <w:r w:rsidRPr="0074296C">
        <w:rPr>
          <w:sz w:val="16"/>
        </w:rPr>
        <w:t xml:space="preserve">. Heidegger, for instance, in his ‘‘Letter on Humanism,’’ lambasted Sartre for supposedly in effect subordinating Being to a philosophical anthropology with dangers of anthropocentrism (Heidegger, 1971). </w:t>
      </w:r>
      <w:r w:rsidRPr="0074296C">
        <w:rPr>
          <w:rStyle w:val="StyleUnderline"/>
        </w:rPr>
        <w:t>Yet a philosophical understanding of culture raises the problem of the conditions through which philosophical reflections could emerge as meaningful. Although a human activity, a more radical understanding of culture raises the question of the human being as the producer of an open reality. If the human being is in the making, then ‘‘human reality’’ is never complete and is more the relations in which such thought takes place than a claim about the thought</w:t>
      </w:r>
      <w:r w:rsidRPr="0074296C">
        <w:rPr>
          <w:sz w:val="16"/>
        </w:rPr>
        <w:t xml:space="preserve">. The etymology of existence already points to these elements. From the Latin ex sistere, ‘‘to stand out,’’ it also means to appear; against invisibility in the stream of effects through which the human world appears, much appears through the creative and at times alchemic force of human thought and deed. Quarrels with and against existential thought are many. In more recent times, they’ve emerged primarily from Marxists, structuralists, and poststructuralists, even though there were, and continue to be, many existential Marxists and even existentialists with structuralist and poststructuralist leanings. </w:t>
      </w:r>
      <w:r w:rsidRPr="0074296C">
        <w:rPr>
          <w:rStyle w:val="StyleUnderline"/>
        </w:rPr>
        <w:t>I begin with this tale of philosophical abstraction to contextualize Afropessimism.</w:t>
      </w:r>
      <w:r w:rsidRPr="0074296C">
        <w:rPr>
          <w:sz w:val="16"/>
        </w:rPr>
        <w:t xml:space="preserve"> </w:t>
      </w:r>
      <w:r w:rsidRPr="0074296C">
        <w:rPr>
          <w:rStyle w:val="StyleUnderline"/>
        </w:rPr>
        <w:t>Its main exemplars,</w:t>
      </w:r>
      <w:r w:rsidRPr="0074296C">
        <w:rPr>
          <w:sz w:val="16"/>
        </w:rPr>
        <w:t xml:space="preserve"> </w:t>
      </w:r>
      <w:r w:rsidRPr="0074296C">
        <w:rPr>
          <w:rStyle w:val="StyleUnderline"/>
        </w:rPr>
        <w:t>such as Jared Sexton and Frank Wilderson III, emerged from academic literary theory, an area dominated by poststructuralism even in many cases that avow ‘‘Marxism.</w:t>
      </w:r>
      <w:r w:rsidRPr="0074296C">
        <w:rPr>
          <w:sz w:val="16"/>
        </w:rPr>
        <w:t xml:space="preserve">’’ Sexton (2010) and Wilderson (2007) divert from a reductive poststructuralism, however, through examining important existential moves inaugurated, as Daniel McNeil (2011, 2012) observed, by Fanon and his intellectual heirs. </w:t>
      </w:r>
      <w:r w:rsidRPr="0074296C">
        <w:rPr>
          <w:rStyle w:val="StyleUnderline"/>
        </w:rPr>
        <w:t>The critical question that Afropessimism addresses in this fusion is the viability of posed strategies of Black liberation</w:t>
      </w:r>
      <w:r w:rsidRPr="0074296C">
        <w:rPr>
          <w:sz w:val="16"/>
        </w:rPr>
        <w:t xml:space="preserve">. (I’m using the capital ‘‘B’’ here to point not only to the racial designation ‘‘black’’ but also to the nationalist one ‘‘Black.’’ Afropessimists often mean both, since blacks and Blacks have a central and centered role in their thought.) </w:t>
      </w:r>
      <w:r w:rsidRPr="0074296C">
        <w:rPr>
          <w:rStyle w:val="StyleUnderline"/>
        </w:rPr>
        <w:t>The world that produced blacks and in consequence Blacks is, for Afropessimists, a crushing, historical one whose Manichaean divide is sustained contraries best kept segregated.</w:t>
      </w:r>
      <w:r w:rsidRPr="0074296C">
        <w:rPr>
          <w:sz w:val="16"/>
        </w:rPr>
        <w:t xml:space="preserve"> </w:t>
      </w:r>
      <w:r w:rsidRPr="0074296C">
        <w:rPr>
          <w:rStyle w:val="StyleUnderline"/>
        </w:rPr>
        <w:t>Worse, any effort of mediation leads to confirmed black subordination</w:t>
      </w:r>
      <w:r w:rsidRPr="0074296C">
        <w:rPr>
          <w:sz w:val="16"/>
        </w:rPr>
        <w:t xml:space="preserve">. </w:t>
      </w:r>
      <w:r w:rsidRPr="0074296C">
        <w:rPr>
          <w:rStyle w:val="StyleUnderline"/>
        </w:rPr>
        <w:t>Overcoming this requires purging the world of antiblackness. Where cleansing the world is unachievable, an alternative is to disarm the force of antiblack racism. Where whites lack power over blacks, they lose relevance</w:t>
      </w:r>
      <w:r w:rsidRPr="0074296C">
        <w:rPr>
          <w:sz w:val="16"/>
        </w:rPr>
        <w:t xml:space="preserve"> – </w:t>
      </w:r>
      <w:r w:rsidRPr="0074296C">
        <w:rPr>
          <w:rStyle w:val="StyleUnderline"/>
        </w:rPr>
        <w:t>at least politically and at levels of cultural and racial capital or hegemony</w:t>
      </w:r>
      <w:r w:rsidRPr="0074296C">
        <w:rPr>
          <w:sz w:val="16"/>
        </w:rPr>
        <w:t xml:space="preserve">. </w:t>
      </w:r>
      <w:r w:rsidRPr="0074296C">
        <w:rPr>
          <w:rStyle w:val="StyleUnderline"/>
        </w:rPr>
        <w:t>Wilderson</w:t>
      </w:r>
      <w:r w:rsidRPr="0074296C">
        <w:rPr>
          <w:sz w:val="16"/>
        </w:rPr>
        <w:t xml:space="preserve"> (2008), for instance, </w:t>
      </w:r>
      <w:r w:rsidRPr="0074296C">
        <w:rPr>
          <w:rStyle w:val="StyleUnderline"/>
        </w:rPr>
        <w:t>explores my concept of ‘‘an antiblack world’’ to build similar arguments. Sexton</w:t>
      </w:r>
      <w:r w:rsidRPr="0074296C">
        <w:rPr>
          <w:sz w:val="16"/>
        </w:rPr>
        <w:t xml:space="preserve"> (2011) </w:t>
      </w:r>
      <w:r w:rsidRPr="0074296C">
        <w:rPr>
          <w:rStyle w:val="StyleUnderline"/>
        </w:rPr>
        <w:t>makes similar moves in his discussions of ‘‘social death.</w:t>
      </w:r>
      <w:r w:rsidRPr="0074296C">
        <w:rPr>
          <w:sz w:val="16"/>
        </w:rPr>
        <w:t xml:space="preserve">’’ As this forum doesn’t afford space for a long critique, I’ll offer several, non-exhaustive criticisms. </w:t>
      </w:r>
      <w:r w:rsidRPr="0074296C">
        <w:rPr>
          <w:rStyle w:val="StyleUnderline"/>
        </w:rPr>
        <w:t>The first is that</w:t>
      </w:r>
      <w:r w:rsidRPr="0074296C">
        <w:rPr>
          <w:sz w:val="16"/>
        </w:rPr>
        <w:t xml:space="preserve"> </w:t>
      </w:r>
      <w:r w:rsidRPr="0074296C">
        <w:rPr>
          <w:rStyle w:val="StyleUnderline"/>
        </w:rPr>
        <w:t>‘‘</w:t>
      </w:r>
      <w:r w:rsidRPr="0074296C">
        <w:rPr>
          <w:rStyle w:val="Emphasis"/>
        </w:rPr>
        <w:t>an</w:t>
      </w:r>
      <w:r w:rsidRPr="0074296C">
        <w:rPr>
          <w:rStyle w:val="StyleUnderline"/>
        </w:rPr>
        <w:t xml:space="preserve"> antiblack world’’</w:t>
      </w:r>
      <w:r w:rsidRPr="0074296C">
        <w:rPr>
          <w:sz w:val="16"/>
        </w:rPr>
        <w:t xml:space="preserve"> </w:t>
      </w:r>
      <w:r w:rsidRPr="0074296C">
        <w:rPr>
          <w:rStyle w:val="StyleUnderline"/>
        </w:rPr>
        <w:t>is not identical with ‘‘</w:t>
      </w:r>
      <w:r w:rsidRPr="0074296C">
        <w:rPr>
          <w:rStyle w:val="Emphasis"/>
        </w:rPr>
        <w:t>the</w:t>
      </w:r>
      <w:r w:rsidRPr="0074296C">
        <w:rPr>
          <w:rStyle w:val="StyleUnderline"/>
        </w:rPr>
        <w:t xml:space="preserve"> world is antiblack</w:t>
      </w:r>
      <w:r w:rsidRPr="0074296C">
        <w:rPr>
          <w:sz w:val="16"/>
        </w:rPr>
        <w:t xml:space="preserve">.’’ </w:t>
      </w:r>
      <w:r w:rsidRPr="0074296C">
        <w:rPr>
          <w:rStyle w:val="StyleUnderline"/>
        </w:rPr>
        <w:t>My argument is that such a world is an antiblack racist project</w:t>
      </w:r>
      <w:r w:rsidRPr="0074296C">
        <w:rPr>
          <w:sz w:val="16"/>
        </w:rPr>
        <w:t xml:space="preserve">. </w:t>
      </w:r>
      <w:r w:rsidRPr="0074296C">
        <w:rPr>
          <w:rStyle w:val="Emphasis"/>
        </w:rPr>
        <w:t>It is not the historical achievement.</w:t>
      </w:r>
      <w:r w:rsidRPr="0074296C">
        <w:rPr>
          <w:sz w:val="16"/>
        </w:rPr>
        <w:t xml:space="preserve"> </w:t>
      </w:r>
      <w:r w:rsidRPr="0074296C">
        <w:rPr>
          <w:rStyle w:val="StyleUnderline"/>
        </w:rPr>
        <w:t>Its limitations emerge from a basic fact</w:t>
      </w:r>
      <w:r w:rsidRPr="0074296C">
        <w:rPr>
          <w:sz w:val="16"/>
        </w:rPr>
        <w:t xml:space="preserve">: </w:t>
      </w:r>
      <w:r w:rsidRPr="0074296C">
        <w:rPr>
          <w:rStyle w:val="StyleUnderline"/>
        </w:rPr>
        <w:t>Black people and other opponents of such a project fought, and continue to fight, as we see today in the #BlackLivesMatter movement and many others, against it</w:t>
      </w:r>
      <w:r w:rsidRPr="0074296C">
        <w:rPr>
          <w:sz w:val="16"/>
        </w:rPr>
        <w:t xml:space="preserve">. </w:t>
      </w:r>
      <w:r w:rsidRPr="0074296C">
        <w:rPr>
          <w:rStyle w:val="StyleUnderline"/>
        </w:rPr>
        <w:t xml:space="preserve">The same argument applies to the argument about </w:t>
      </w:r>
      <w:r w:rsidRPr="0074296C">
        <w:rPr>
          <w:rStyle w:val="Emphasis"/>
        </w:rPr>
        <w:t>social death</w:t>
      </w:r>
      <w:r w:rsidRPr="0074296C">
        <w:rPr>
          <w:sz w:val="16"/>
        </w:rPr>
        <w:t xml:space="preserve">. </w:t>
      </w:r>
      <w:r w:rsidRPr="0074296C">
        <w:rPr>
          <w:rStyle w:val="StyleUnderline"/>
        </w:rPr>
        <w:t xml:space="preserve">Such an achievement would have rendered even these reflections stillborn. The basic premises of the Afropessimistic argument are, then, locked in </w:t>
      </w:r>
      <w:r w:rsidRPr="0074296C">
        <w:rPr>
          <w:rStyle w:val="Emphasis"/>
        </w:rPr>
        <w:t>performative contradictions</w:t>
      </w:r>
      <w:r w:rsidRPr="0074296C">
        <w:rPr>
          <w:rStyle w:val="StyleUnderline"/>
        </w:rPr>
        <w:t>.</w:t>
      </w:r>
      <w:r w:rsidRPr="0074296C">
        <w:rPr>
          <w:sz w:val="16"/>
        </w:rPr>
        <w:t xml:space="preserve"> Yet, they have rhetorical force. This is evident through the continued growth of its proponents and forums (such as this one) devoted to it. 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w:t>
      </w:r>
      <w:r w:rsidRPr="001B6727">
        <w:rPr>
          <w:sz w:val="16"/>
        </w:rPr>
        <w:t xml:space="preserve"> normativity, and thus themselves, as principals of reality. These ironic, </w:t>
      </w:r>
      <w:r w:rsidRPr="001B6727">
        <w:rPr>
          <w:rStyle w:val="StyleUnderline"/>
        </w:rPr>
        <w:t>performative contradictions are features of all forms of racism, where one group is elevated to godlike status and another is pushed below that of human despite both claiming to be human</w:t>
      </w:r>
      <w:r w:rsidRPr="001B6727">
        <w:rPr>
          <w:sz w:val="16"/>
        </w:rPr>
        <w:t xml:space="preserve">. </w:t>
      </w:r>
      <w:r w:rsidRPr="001B6727">
        <w:rPr>
          <w:rStyle w:val="StyleUnderline"/>
        </w:rPr>
        <w:t>Antiblack racism offers whites self-other relations</w:t>
      </w:r>
      <w:r w:rsidRPr="001B6727">
        <w:rPr>
          <w:sz w:val="16"/>
        </w:rPr>
        <w:t xml:space="preserve"> (necessary for ethics) </w:t>
      </w:r>
      <w:r w:rsidRPr="001B6727">
        <w:rPr>
          <w:rStyle w:val="StyleUnderline"/>
        </w:rPr>
        <w:t>with each other but not so for groups forced in a ‘‘zone of nonbeing’’ below them</w:t>
      </w:r>
      <w:r w:rsidRPr="001B6727">
        <w:rPr>
          <w:sz w:val="16"/>
        </w:rPr>
        <w:t xml:space="preserve">. There is asymmetry where whites stand as others who look downward to those who are not their others or their analogues. </w:t>
      </w:r>
      <w:r w:rsidRPr="001B6727">
        <w:rPr>
          <w:rStyle w:val="StyleUnderline"/>
        </w:rPr>
        <w:t>Antiblack racism is thus not a problem of blacks being ‘‘others.’’ It’s a problem of their not-being-analogical-selves-and-not-evenbeing- others</w:t>
      </w:r>
      <w:r w:rsidRPr="001B6727">
        <w:rPr>
          <w:sz w:val="16"/>
        </w:rPr>
        <w:t xml:space="preserve">. Fanon, in Black Skin, White Masks (1952), reminds us that </w:t>
      </w:r>
      <w:r w:rsidRPr="001B6727">
        <w:rPr>
          <w:rStyle w:val="StyleUnderline"/>
        </w:rPr>
        <w:t>Blacks among each other live in a world of selves and others. It is in attempted relations with whites that these problems occur.</w:t>
      </w:r>
      <w:r w:rsidRPr="001B6727">
        <w:rPr>
          <w:sz w:val="16"/>
        </w:rPr>
        <w:t xml:space="preserve"> Reason in such contexts has a bad habit of walking out when Blacks enter. What are Blacks to do? As reason cannot be forced, because that would be ‘‘violence,’’ they must ironically reason reasonably with forms of unreasonable reason. Contradictions loom</w:t>
      </w:r>
      <w:r w:rsidRPr="001B6727">
        <w:rPr>
          <w:rStyle w:val="StyleUnderline"/>
        </w:rPr>
        <w:t>. Racism is</w:t>
      </w:r>
      <w:r w:rsidRPr="001B6727">
        <w:rPr>
          <w:sz w:val="16"/>
        </w:rPr>
        <w:t xml:space="preserve">, given these arguments, </w:t>
      </w:r>
      <w:r w:rsidRPr="001B6727">
        <w:rPr>
          <w:rStyle w:val="StyleUnderline"/>
        </w:rPr>
        <w:t>a project of imposing non-relations as the model of dealing with people designated ‘‘black.</w:t>
      </w:r>
      <w:r w:rsidRPr="001B6727">
        <w:rPr>
          <w:sz w:val="16"/>
        </w:rPr>
        <w:t xml:space="preserve">’’ In Les Damne´ de la terre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 </w:t>
      </w:r>
      <w:r w:rsidRPr="001B6727">
        <w:rPr>
          <w:rStyle w:val="StyleUnderline"/>
        </w:rPr>
        <w:t>An immediate observation of many postcolonies is that antiblack attitudes, practices, and institutions aren’t exclusively white. Black antiblack dispositions make this clear. Black antiblackness entails Black exoticism</w:t>
      </w:r>
      <w:r w:rsidRPr="001B6727">
        <w:rPr>
          <w:sz w:val="16"/>
        </w:rPr>
        <w:t xml:space="preserve">. Where this exists, </w:t>
      </w:r>
      <w:r w:rsidRPr="001B6727">
        <w:rPr>
          <w:rStyle w:val="StyleUnderline"/>
        </w:rPr>
        <w:t>Blacks simultaneously receive Black love alongside Black rejection of agency. Many problems follow. The absence of agency bars maturation, which would reinforce the racial logic of Blacks as in effect wards of whites. Without agency, ethics, liberation, maturation, politics, and responsibility could not be possible</w:t>
      </w:r>
      <w:r w:rsidRPr="001B6727">
        <w:rPr>
          <w:sz w:val="16"/>
        </w:rPr>
        <w:t xml:space="preserve">. Afropessimism faces the problem of a hidden premise of white agency versus Black incapacity. Proponents of Afropessimism would no doubt respond that the theory itself is a form of agency reminiscent of Fanon’s famous remark that though whites created le Ne`gre it was les Ne`gres who created Ne´gritude. </w:t>
      </w:r>
      <w:r w:rsidRPr="001B6727">
        <w:rPr>
          <w:rStyle w:val="StyleUnderline"/>
        </w:rPr>
        <w:t>Whites clearly did not create Afropessimism, which Black liberationists should celebrate. We should avoid the fallacy</w:t>
      </w:r>
      <w:r w:rsidRPr="001B6727">
        <w:rPr>
          <w:sz w:val="16"/>
        </w:rPr>
        <w:t xml:space="preserve">, however, </w:t>
      </w:r>
      <w:r w:rsidRPr="001B6727">
        <w:rPr>
          <w:rStyle w:val="StyleUnderline"/>
        </w:rPr>
        <w:t>of confusing source with outcome.</w:t>
      </w:r>
      <w:r w:rsidRPr="001B6727">
        <w:rPr>
          <w:sz w:val="16"/>
        </w:rPr>
        <w:t xml:space="preserve"> </w:t>
      </w:r>
      <w:r w:rsidRPr="001B6727">
        <w:rPr>
          <w:rStyle w:val="StyleUnderline"/>
        </w:rPr>
        <w:t>History is not short of bad ideas from good people</w:t>
      </w:r>
      <w:r w:rsidRPr="001B6727">
        <w:rPr>
          <w:sz w:val="16"/>
        </w:rPr>
        <w:t xml:space="preserve">. </w:t>
      </w:r>
      <w:r w:rsidRPr="001B6727">
        <w:rPr>
          <w:rStyle w:val="StyleUnderline"/>
        </w:rPr>
        <w:t>If intrinsically good</w:t>
      </w:r>
      <w:r w:rsidRPr="001B6727">
        <w:rPr>
          <w:sz w:val="16"/>
        </w:rPr>
        <w:t xml:space="preserve">, however, </w:t>
      </w:r>
      <w:r w:rsidRPr="001B6727">
        <w:rPr>
          <w:rStyle w:val="StyleUnderline"/>
        </w:rPr>
        <w:t xml:space="preserve">each person of African descent would become ethically and epistemologically a switching of the Manichean contraries, which means only </w:t>
      </w:r>
      <w:r w:rsidRPr="001B6727">
        <w:rPr>
          <w:rStyle w:val="Emphasis"/>
        </w:rPr>
        <w:t>changing players instead of the game</w:t>
      </w:r>
      <w:r w:rsidRPr="001B6727">
        <w:rPr>
          <w:sz w:val="16"/>
        </w:rPr>
        <w:t xml:space="preserve">. </w:t>
      </w:r>
      <w:r w:rsidRPr="001B6727">
        <w:rPr>
          <w:rStyle w:val="StyleUnderline"/>
        </w:rPr>
        <w:t>We come</w:t>
      </w:r>
      <w:r w:rsidRPr="001B6727">
        <w:rPr>
          <w:sz w:val="16"/>
        </w:rPr>
        <w:t xml:space="preserve">, then, </w:t>
      </w:r>
      <w:r w:rsidRPr="001B6727">
        <w:rPr>
          <w:rStyle w:val="StyleUnderline"/>
        </w:rPr>
        <w:t>to the crux of the matter. If the goal of Afropessimism is Afropessimism, its achievement would be attitudinal and, in the language of old, stoic</w:t>
      </w:r>
      <w:r w:rsidRPr="001B6727">
        <w:rPr>
          <w:sz w:val="16"/>
        </w:rPr>
        <w:t xml:space="preserve"> – </w:t>
      </w:r>
      <w:r w:rsidRPr="001B6727">
        <w:rPr>
          <w:rStyle w:val="StyleUnderline"/>
        </w:rPr>
        <w:t>in short, a symptom of antiblack society.</w:t>
      </w:r>
      <w:r w:rsidRPr="001B6727">
        <w:rPr>
          <w:sz w:val="16"/>
        </w:rPr>
        <w:t xml:space="preserve"> At this point, </w:t>
      </w:r>
      <w:r w:rsidRPr="001B6727">
        <w:rPr>
          <w:rStyle w:val="StyleUnderline"/>
        </w:rPr>
        <w:t>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w:t>
      </w:r>
      <w:r w:rsidRPr="001B6727">
        <w:rPr>
          <w:sz w:val="16"/>
        </w:rPr>
        <w:t xml:space="preserve">. There are more, but for the sake of brevity, I’ll simply focus on these. </w:t>
      </w:r>
      <w:r w:rsidRPr="001B6727">
        <w:rPr>
          <w:rStyle w:val="StyleUnderline"/>
        </w:rPr>
        <w:t>An ironic dimension of pessimism is that it is the other side of optimism</w:t>
      </w:r>
      <w:r w:rsidRPr="001B6727">
        <w:rPr>
          <w:sz w:val="16"/>
        </w:rPr>
        <w:t xml:space="preserve">. </w:t>
      </w:r>
      <w:r w:rsidRPr="001B6727">
        <w:rPr>
          <w:rStyle w:val="StyleUnderline"/>
        </w:rPr>
        <w:t>Oddly enough, both are connected to nihilism, which is</w:t>
      </w:r>
      <w:r w:rsidRPr="001B6727">
        <w:rPr>
          <w:sz w:val="16"/>
        </w:rPr>
        <w:t xml:space="preserve">, as Nietzsche (1968) showed, </w:t>
      </w:r>
      <w:r w:rsidRPr="001B6727">
        <w:rPr>
          <w:rStyle w:val="StyleUnderline"/>
        </w:rPr>
        <w:t>a decline of values during periods of social decay. It emerges when people no longer want to be responsible for their actions. Optimists expect intervention from beyond. Pessimists declare relief is not forthcoming.</w:t>
      </w:r>
      <w:r w:rsidRPr="001B6727">
        <w:rPr>
          <w:sz w:val="16"/>
        </w:rPr>
        <w:t xml:space="preserve"> </w:t>
      </w:r>
      <w:r w:rsidRPr="001B6727">
        <w:rPr>
          <w:rStyle w:val="Emphasis"/>
        </w:rPr>
        <w:t>Neither takes responsibility for what is valued</w:t>
      </w:r>
      <w:r w:rsidRPr="001B6727">
        <w:rPr>
          <w:sz w:val="16"/>
        </w:rPr>
        <w:t xml:space="preserve">. </w:t>
      </w:r>
      <w:r w:rsidRPr="001B6727">
        <w:rPr>
          <w:rStyle w:val="StyleUnderline"/>
        </w:rPr>
        <w:t>The valuing, however, is what leads to the second, epistemic point.</w:t>
      </w:r>
      <w:r w:rsidRPr="001B6727">
        <w:rPr>
          <w:sz w:val="16"/>
        </w:rPr>
        <w:t xml:space="preserve"> </w:t>
      </w:r>
      <w:r w:rsidRPr="001B6727">
        <w:rPr>
          <w:rStyle w:val="StyleUnderline"/>
        </w:rPr>
        <w:t>The presumption that what is at stake is what can be known to determine what can be done is the problem. If such knowledge were possible, the debate would be about who is reading the evidence correctly.</w:t>
      </w:r>
      <w:r w:rsidRPr="001B6727">
        <w:rPr>
          <w:sz w:val="16"/>
        </w:rPr>
        <w:t xml:space="preserve"> </w:t>
      </w:r>
      <w:r w:rsidRPr="001B6727">
        <w:rPr>
          <w:rStyle w:val="StyleUnderline"/>
        </w:rPr>
        <w:t>Such judgment would be a priori – that is, prior to events actually unfolding. The future, unlike transcendental conditions such as language, signs, and reality, is, however, ex post facto: It is yet to come.</w:t>
      </w:r>
      <w:r w:rsidRPr="001B6727">
        <w:rPr>
          <w:sz w:val="16"/>
        </w:rPr>
        <w:t xml:space="preserve"> </w:t>
      </w:r>
      <w:r w:rsidRPr="001B6727">
        <w:rPr>
          <w:rStyle w:val="StyleUnderline"/>
        </w:rPr>
        <w:t>Facing the future, the question isn’t what will be or how do we know what will be but instead the realization that whatever is done will be that on which the future will depend. Rejecting optimism and pessimism, there is a supervening alternative</w:t>
      </w:r>
      <w:r w:rsidRPr="001B6727">
        <w:rPr>
          <w:sz w:val="16"/>
        </w:rPr>
        <w:t xml:space="preserve">: </w:t>
      </w:r>
      <w:r w:rsidRPr="001B6727">
        <w:rPr>
          <w:rStyle w:val="Emphasis"/>
        </w:rPr>
        <w:t>political commitment</w:t>
      </w:r>
      <w:r w:rsidRPr="001B6727">
        <w:rPr>
          <w:sz w:val="16"/>
        </w:rPr>
        <w:t xml:space="preserve">. The appeal to political commitment is not only in stream with what French existentialists call l’intellectuel engage´ (committed intellectual) but also reaches back through the history and existential situation of enslaved, racialized ancestors. Many were, in truth, an existential paradox: commitment to action without guarantees. The slave revolts, micro and macro acts of resistance, escapes, and returns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Such actions set the course for different kinds of struggle today. Such reflections occasion meditations on the concept of failure. </w:t>
      </w:r>
      <w:r w:rsidRPr="001B6727">
        <w:rPr>
          <w:rStyle w:val="StyleUnderline"/>
        </w:rPr>
        <w:t xml:space="preserve">Afropessimism, the existential critique suggests, </w:t>
      </w:r>
      <w:r w:rsidRPr="001B6727">
        <w:rPr>
          <w:rStyle w:val="Emphasis"/>
        </w:rPr>
        <w:t>suffers from a failure to understand failure</w:t>
      </w:r>
      <w:r w:rsidRPr="001B6727">
        <w:rPr>
          <w:sz w:val="16"/>
        </w:rPr>
        <w:t xml:space="preserve">. Consider Fanon’s notion of constructive failure, </w:t>
      </w:r>
      <w:r w:rsidRPr="001B6727">
        <w:rPr>
          <w:rStyle w:val="StyleUnderline"/>
        </w:rPr>
        <w:t>where what doesn’t initially work transforms conditions for something new to emerge</w:t>
      </w:r>
      <w:r w:rsidRPr="001B6727">
        <w:rPr>
          <w:sz w:val="16"/>
        </w:rPr>
        <w:t>. To understand this argument, one must rethink the philosophical anthropology at the heart of a specific line of Euromodern thought on what it means to be human</w:t>
      </w:r>
      <w:r w:rsidRPr="001B6727">
        <w:rPr>
          <w:rStyle w:val="StyleUnderline"/>
        </w:rPr>
        <w:t>. Atomistic and individual substance</w:t>
      </w:r>
      <w:r w:rsidRPr="001B6727">
        <w:rPr>
          <w:sz w:val="16"/>
        </w:rPr>
        <w:t xml:space="preserve">- </w:t>
      </w:r>
      <w:r w:rsidRPr="001B6727">
        <w:rPr>
          <w:rStyle w:val="StyleUnderline"/>
        </w:rPr>
        <w:t>based, this model, articulated by Hobbes, Locke, and many others, is of a non-relational being that thinks, acts, and moves along a course in which continued movement depends on not colliding with others</w:t>
      </w:r>
      <w:r w:rsidRPr="001B6727">
        <w:rPr>
          <w:sz w:val="16"/>
        </w:rPr>
        <w:t xml:space="preserve">. Under that model, </w:t>
      </w:r>
      <w:r w:rsidRPr="001B6727">
        <w:rPr>
          <w:rStyle w:val="StyleUnderline"/>
        </w:rPr>
        <w:t>the human being is a thing that enters a system that facilitates or obstructs its movement.</w:t>
      </w:r>
      <w:r w:rsidRPr="001B6727">
        <w:rPr>
          <w:sz w:val="16"/>
        </w:rPr>
        <w:t xml:space="preserve"> </w:t>
      </w:r>
      <w:r w:rsidRPr="001B6727">
        <w:rPr>
          <w:rStyle w:val="StyleUnderline"/>
        </w:rPr>
        <w:t>An alternative model, shared by many groups across southern Africa, is a relational version of the human being as part of a larger system of meaning.</w:t>
      </w:r>
      <w:r w:rsidRPr="001B6727">
        <w:rPr>
          <w:sz w:val="16"/>
        </w:rPr>
        <w:t xml:space="preserve"> </w:t>
      </w:r>
      <w:r w:rsidRPr="001B6727">
        <w:rPr>
          <w:rStyle w:val="StyleUnderline"/>
        </w:rPr>
        <w:t>Actions, from that perspective, are not about whether ‘‘I’’ succeed but instead about ‘‘our’’ story across time</w:t>
      </w:r>
      <w:r w:rsidRPr="001B6727">
        <w:rPr>
          <w:sz w:val="16"/>
        </w:rPr>
        <w:t xml:space="preserve">. As relational, </w:t>
      </w:r>
      <w:r w:rsidRPr="001B6727">
        <w:rPr>
          <w:rStyle w:val="Emphasis"/>
        </w:rPr>
        <w:t>it means that each human being is a constant negotiation of ongoing efforts to build relationships with others</w:t>
      </w:r>
      <w:r w:rsidRPr="001B6727">
        <w:rPr>
          <w:sz w:val="16"/>
        </w:rPr>
        <w:t xml:space="preserve">, </w:t>
      </w:r>
      <w:r w:rsidRPr="001B6727">
        <w:rPr>
          <w:rStyle w:val="StyleUnderline"/>
        </w:rPr>
        <w:t>which means no one actually enters a situation without establishing new situations of action and meaning. Instead of entering a game, their participation requires a different kind of project</w:t>
      </w:r>
      <w:r w:rsidRPr="001B6727">
        <w:rPr>
          <w:sz w:val="16"/>
        </w:rPr>
        <w:t xml:space="preserve"> – </w:t>
      </w:r>
      <w:r w:rsidRPr="001B6727">
        <w:rPr>
          <w:rStyle w:val="StyleUnderline"/>
        </w:rPr>
        <w:t>especially where the ‘‘game’’ was premised on their exclusion</w:t>
      </w:r>
      <w:r w:rsidRPr="001B6727">
        <w:rPr>
          <w:sz w:val="16"/>
        </w:rPr>
        <w:t xml:space="preserve">. </w:t>
      </w:r>
      <w:r w:rsidRPr="001B6727">
        <w:rPr>
          <w:rStyle w:val="StyleUnderline"/>
        </w:rPr>
        <w:t xml:space="preserve">Thus, where the system or game repels initial participation, such </w:t>
      </w:r>
      <w:r w:rsidRPr="001B6727">
        <w:rPr>
          <w:rStyle w:val="Emphasis"/>
        </w:rPr>
        <w:t>repulsion is a shift in the grammar of how the system functions</w:t>
      </w:r>
      <w:r w:rsidRPr="001B6727">
        <w:rPr>
          <w:rStyle w:val="StyleUnderline"/>
        </w:rPr>
        <w:t>, especially its dependence on obsequious subjects</w:t>
      </w:r>
      <w:r w:rsidRPr="001B6727">
        <w:rPr>
          <w:sz w:val="16"/>
        </w:rPr>
        <w:t xml:space="preserve">. </w:t>
      </w:r>
      <w:r w:rsidRPr="001B6727">
        <w:rPr>
          <w:rStyle w:val="Emphasis"/>
        </w:rPr>
        <w:t>Shifted energy affords emergence of alternatives</w:t>
      </w:r>
      <w:r w:rsidRPr="001B6727">
        <w:rPr>
          <w:sz w:val="16"/>
        </w:rPr>
        <w:t xml:space="preserve">. </w:t>
      </w:r>
      <w:r w:rsidRPr="001B6727">
        <w:rPr>
          <w:rStyle w:val="StyleUnderline"/>
        </w:rPr>
        <w:t>Kinds cannot be known before the actions that birthed them</w:t>
      </w:r>
      <w:r w:rsidRPr="001B6727">
        <w:rPr>
          <w:sz w:val="16"/>
        </w:rPr>
        <w:t xml:space="preserve">. </w:t>
      </w:r>
      <w:r w:rsidRPr="001B6727">
        <w:rPr>
          <w:rStyle w:val="StyleUnderline"/>
        </w:rPr>
        <w:t xml:space="preserve">Abstract as this sounds, it has much </w:t>
      </w:r>
      <w:r w:rsidRPr="001B6727">
        <w:rPr>
          <w:rStyle w:val="Emphasis"/>
        </w:rPr>
        <w:t>historical support</w:t>
      </w:r>
      <w:r w:rsidRPr="001B6727">
        <w:rPr>
          <w:sz w:val="16"/>
        </w:rPr>
        <w:t xml:space="preserve">. Evelyn Simien (2016), in her insightful political study Historic Firsts, examines the new set of relations established by Shirley Chisholm’s and Jesse Jackson’s presidential campaigns. </w:t>
      </w:r>
      <w:r w:rsidRPr="001B6727">
        <w:rPr>
          <w:rStyle w:val="StyleUnderline"/>
        </w:rPr>
        <w:t>There could be no Barack Obama</w:t>
      </w:r>
      <w:r w:rsidRPr="001B6727">
        <w:rPr>
          <w:sz w:val="16"/>
        </w:rPr>
        <w:t xml:space="preserve"> </w:t>
      </w:r>
      <w:r w:rsidRPr="001B6727">
        <w:rPr>
          <w:rStyle w:val="StyleUnderline"/>
        </w:rPr>
        <w:t>without such important predecessors affecting the demographics of voter participation</w:t>
      </w:r>
      <w:r w:rsidRPr="001B6727">
        <w:rPr>
          <w:sz w:val="16"/>
        </w:rPr>
        <w:t xml:space="preserve">. Simien intentionally focused on the most mainstream example of political life to illustrate this point. </w:t>
      </w:r>
      <w:r w:rsidRPr="001B6727">
        <w:rPr>
          <w:rStyle w:val="StyleUnderline"/>
        </w:rPr>
        <w:t>Although no exemplar of radicalism, Obama’s ‘‘success’’ emerged from Chisholm and Jackson’s (and many others’) so-called ‘‘failure.’’</w:t>
      </w:r>
      <w:r w:rsidRPr="001B6727">
        <w:rPr>
          <w:sz w:val="16"/>
        </w:rPr>
        <w:t xml:space="preserve"> </w:t>
      </w:r>
      <w:r w:rsidRPr="001B6727">
        <w:rPr>
          <w:rStyle w:val="StyleUnderline"/>
        </w:rPr>
        <w:t>Beyond presidential electoral politics, there are numerous examples of how prior, radical so-called ‘‘failures’’ transformed relationships that facilitated other kinds of outcome. The trail goes back to the Haitian Revolution and back to every act of resistance from Nat Turner’s Rebellion in the USA, Sharpe’s in Jamaica, or Tula’s in Curac¸ao and so many other efforts for social transformation to come.</w:t>
      </w:r>
      <w:r w:rsidRPr="001B6727">
        <w:rPr>
          <w:sz w:val="16"/>
        </w:rPr>
        <w:t xml:space="preserve"> </w:t>
      </w:r>
      <w:r w:rsidRPr="001B6727">
        <w:rPr>
          <w:rStyle w:val="StyleUnderline"/>
        </w:rPr>
        <w:t>In existential terms, then, many ancestors of the African diaspora embodied</w:t>
      </w:r>
      <w:r w:rsidRPr="001B6727">
        <w:rPr>
          <w:sz w:val="16"/>
        </w:rPr>
        <w:t xml:space="preserve"> what Søren Kierkegaard (1983) calls an </w:t>
      </w:r>
      <w:r w:rsidRPr="001B6727">
        <w:rPr>
          <w:rStyle w:val="StyleUnderline"/>
        </w:rPr>
        <w:t>existential paradox</w:t>
      </w:r>
      <w:r w:rsidRPr="001B6727">
        <w:rPr>
          <w:sz w:val="16"/>
        </w:rPr>
        <w:t xml:space="preserve">. </w:t>
      </w:r>
      <w:r w:rsidRPr="001B6727">
        <w:rPr>
          <w:rStyle w:val="StyleUnderline"/>
        </w:rPr>
        <w:t>All the evidence around them suggested failure and the futility of hope</w:t>
      </w:r>
      <w:r w:rsidRPr="001B6727">
        <w:rPr>
          <w:sz w:val="16"/>
        </w:rPr>
        <w:t xml:space="preserve">. </w:t>
      </w:r>
      <w:r w:rsidRPr="001B6727">
        <w:rPr>
          <w:rStyle w:val="StyleUnderline"/>
        </w:rPr>
        <w:t xml:space="preserve">They first had to make a movement of </w:t>
      </w:r>
      <w:r w:rsidRPr="001B6727">
        <w:rPr>
          <w:rStyle w:val="Emphasis"/>
        </w:rPr>
        <w:t xml:space="preserve">infinite resignation </w:t>
      </w:r>
      <w:r w:rsidRPr="001B6727">
        <w:rPr>
          <w:sz w:val="16"/>
        </w:rPr>
        <w:t>–</w:t>
      </w:r>
      <w:r w:rsidRPr="001B6727">
        <w:rPr>
          <w:rStyle w:val="StyleUnderline"/>
        </w:rPr>
        <w:t xml:space="preserve"> that is, resigning themselves to their situation</w:t>
      </w:r>
      <w:r w:rsidRPr="001B6727">
        <w:rPr>
          <w:sz w:val="16"/>
        </w:rPr>
        <w:t xml:space="preserve">. </w:t>
      </w:r>
      <w:r w:rsidRPr="001B6727">
        <w:rPr>
          <w:rStyle w:val="StyleUnderline"/>
        </w:rPr>
        <w:t>Yet they must simultaneously act against that situation. Kierkegaard called this seemingly contradictory phenomenon ‘‘faith,’’ but that concept relates more to a relationship with a transcendent, absolute being, which could only be established by a ‘‘leap,</w:t>
      </w:r>
      <w:r w:rsidRPr="001B6727">
        <w:rPr>
          <w:sz w:val="16"/>
        </w:rPr>
        <w:t xml:space="preserve">’’ as there are no mediations or bridge. </w:t>
      </w:r>
      <w:r w:rsidRPr="001B6727">
        <w:rPr>
          <w:rStyle w:val="StyleUnderline"/>
        </w:rPr>
        <w:t>Ironically, if Afropessimism appeals to transcendent intervention, it would collapse into faith. If</w:t>
      </w:r>
      <w:r w:rsidRPr="001B6727">
        <w:rPr>
          <w:sz w:val="16"/>
        </w:rPr>
        <w:t xml:space="preserve">, </w:t>
      </w:r>
      <w:r w:rsidRPr="001B6727">
        <w:rPr>
          <w:rStyle w:val="StyleUnderline"/>
        </w:rPr>
        <w:t xml:space="preserve">however, the argument rejects transcendent intervention and </w:t>
      </w:r>
      <w:r w:rsidRPr="001B6727">
        <w:rPr>
          <w:rStyle w:val="Emphasis"/>
        </w:rPr>
        <w:t>focuses on committed political action</w:t>
      </w:r>
      <w:r w:rsidRPr="001B6727">
        <w:rPr>
          <w:sz w:val="16"/>
        </w:rPr>
        <w:t xml:space="preserve">, </w:t>
      </w:r>
      <w:r w:rsidRPr="001B6727">
        <w:rPr>
          <w:rStyle w:val="StyleUnderline"/>
        </w:rPr>
        <w:t xml:space="preserve">of taking responsibility for a future that offers no guarantees, then the movement from infinite resignation becomes </w:t>
      </w:r>
      <w:r w:rsidRPr="001B6727">
        <w:rPr>
          <w:rStyle w:val="Emphasis"/>
        </w:rPr>
        <w:t>existential political action</w:t>
      </w:r>
      <w:r w:rsidRPr="001B6727">
        <w:rPr>
          <w:sz w:val="16"/>
        </w:rPr>
        <w:t xml:space="preserve">. </w:t>
      </w:r>
      <w:r w:rsidRPr="001B6727">
        <w:rPr>
          <w:rStyle w:val="StyleUnderline"/>
        </w:rPr>
        <w:t>At this point, the crucial meditation would be on politics and political action. An attitude of infinite resignation to the world without the leap of committed action would simply be pessimistic or nihilistic.</w:t>
      </w:r>
      <w:r w:rsidRPr="001B6727">
        <w:rPr>
          <w:sz w:val="16"/>
        </w:rPr>
        <w:t xml:space="preserve"> Similarly, </w:t>
      </w:r>
      <w:r w:rsidRPr="001B6727">
        <w:rPr>
          <w:rStyle w:val="StyleUnderline"/>
        </w:rPr>
        <w:t>an attitude of hope or optimism about the future would lack infinite resignation.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w:t>
      </w:r>
      <w:r w:rsidRPr="001B6727">
        <w:rPr>
          <w:sz w:val="16"/>
        </w:rPr>
        <w:t xml:space="preserve">. </w:t>
      </w:r>
      <w:r w:rsidRPr="001B6727">
        <w:rPr>
          <w:rStyle w:val="StyleUnderline"/>
        </w:rPr>
        <w:t>For politics to emerge</w:t>
      </w:r>
      <w:r w:rsidRPr="001B6727">
        <w:rPr>
          <w:sz w:val="16"/>
        </w:rPr>
        <w:t xml:space="preserve">, however, </w:t>
      </w:r>
      <w:r w:rsidRPr="001B6727">
        <w:rPr>
          <w:rStyle w:val="StyleUnderline"/>
        </w:rPr>
        <w:t>there are two missing elements in inward pessimistic resignation. The first is that politics is a social phenomenon</w:t>
      </w:r>
      <w:r w:rsidRPr="001B6727">
        <w:rPr>
          <w:sz w:val="16"/>
        </w:rPr>
        <w:t xml:space="preserve">, </w:t>
      </w:r>
      <w:r w:rsidRPr="001B6727">
        <w:rPr>
          <w:rStyle w:val="StyleUnderline"/>
        </w:rPr>
        <w:t xml:space="preserve">which means </w:t>
      </w:r>
      <w:r w:rsidRPr="001B6727">
        <w:rPr>
          <w:rStyle w:val="Emphasis"/>
        </w:rPr>
        <w:t>it requires the expanding options of a social world</w:t>
      </w:r>
      <w:r w:rsidRPr="001B6727">
        <w:rPr>
          <w:sz w:val="16"/>
        </w:rPr>
        <w:t xml:space="preserve">. </w:t>
      </w:r>
      <w:r w:rsidRPr="001B6727">
        <w:rPr>
          <w:rStyle w:val="StyleUnderline"/>
        </w:rPr>
        <w:t>Turning away from the social world, though a statement about politics, is not</w:t>
      </w:r>
      <w:r w:rsidRPr="001B6727">
        <w:rPr>
          <w:sz w:val="16"/>
        </w:rPr>
        <w:t xml:space="preserve">, however, </w:t>
      </w:r>
      <w:r w:rsidRPr="001B6727">
        <w:rPr>
          <w:rStyle w:val="StyleUnderline"/>
        </w:rPr>
        <w:t>in and of itself political</w:t>
      </w:r>
      <w:r w:rsidRPr="001B6727">
        <w:rPr>
          <w:sz w:val="16"/>
        </w:rPr>
        <w:t xml:space="preserve">. </w:t>
      </w:r>
      <w:r w:rsidRPr="001B6727">
        <w:rPr>
          <w:rStyle w:val="StyleUnderline"/>
        </w:rPr>
        <w:t>The ancients from whom much western political theory or philosophy claimed affinity had a disparaging term for individuals who resigned themselves from political life</w:t>
      </w:r>
      <w:r w:rsidRPr="001B6727">
        <w:rPr>
          <w:sz w:val="16"/>
        </w:rPr>
        <w:t xml:space="preserve">: idio¯te¯s, </w:t>
      </w:r>
      <w:r w:rsidRPr="001B6727">
        <w:rPr>
          <w:rStyle w:val="StyleUnderline"/>
        </w:rPr>
        <w:t>a private person, one not concerned with public affairs, in a word</w:t>
      </w:r>
      <w:r w:rsidRPr="001B6727">
        <w:rPr>
          <w:sz w:val="16"/>
        </w:rPr>
        <w:t xml:space="preserve"> – </w:t>
      </w:r>
      <w:r w:rsidRPr="001B6727">
        <w:rPr>
          <w:rStyle w:val="StyleUnderline"/>
        </w:rPr>
        <w:t>an idiot. I mention western political theory because that is the hegemonic intellectual context of Afropessimism</w:t>
      </w:r>
      <w:r w:rsidRPr="001B6727">
        <w:rPr>
          <w:sz w:val="16"/>
        </w:rPr>
        <w:t xml:space="preserve">.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w:t>
      </w:r>
      <w:r w:rsidRPr="001B6727">
        <w:rPr>
          <w:rStyle w:val="StyleUnderline"/>
        </w:rPr>
        <w:t>The contemporary inward resignation of seeking a form of purity from the loathsome historical reality of racial oppression, in this reading, collapses ultimately into a form of moralism</w:t>
      </w:r>
      <w:r w:rsidRPr="001B6727">
        <w:rPr>
          <w:sz w:val="16"/>
        </w:rPr>
        <w:t xml:space="preserve"> (private, normative satisfaction) </w:t>
      </w:r>
      <w:r w:rsidRPr="001B6727">
        <w:rPr>
          <w:rStyle w:val="StyleUnderline"/>
        </w:rPr>
        <w:t>instead of public responsibility born of and borne by action</w:t>
      </w:r>
      <w:r w:rsidRPr="001B6727">
        <w:rPr>
          <w:sz w:val="16"/>
        </w:rPr>
        <w:t xml:space="preserve">. </w:t>
      </w:r>
      <w:r w:rsidRPr="001B6727">
        <w:rPr>
          <w:rStyle w:val="StyleUnderline"/>
        </w:rPr>
        <w:t xml:space="preserve">The second is the </w:t>
      </w:r>
      <w:r w:rsidRPr="001B6727">
        <w:rPr>
          <w:rStyle w:val="Emphasis"/>
        </w:rPr>
        <w:t>importance of power</w:t>
      </w:r>
      <w:r w:rsidRPr="001B6727">
        <w:rPr>
          <w:sz w:val="16"/>
        </w:rPr>
        <w:t xml:space="preserve">. </w:t>
      </w:r>
      <w:r w:rsidRPr="001B6727">
        <w:rPr>
          <w:rStyle w:val="StyleUnderline"/>
        </w:rPr>
        <w:t>Politics makes no sense without it.</w:t>
      </w:r>
      <w:r w:rsidRPr="001B6727">
        <w:rPr>
          <w:sz w:val="16"/>
        </w:rPr>
        <w:t xml:space="preserve">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w:t>
      </w:r>
      <w:r w:rsidRPr="001B6727">
        <w:rPr>
          <w:rStyle w:val="StyleUnderline"/>
        </w:rPr>
        <w:t>this amounts to a straightforward thesis on power as the ability with the means to make things happen.</w:t>
      </w:r>
      <w:r w:rsidRPr="001B6727">
        <w:rPr>
          <w:sz w:val="16"/>
        </w:rPr>
        <w:t xml:space="preserve"> </w:t>
      </w:r>
      <w:r w:rsidRPr="001B6727">
        <w:rPr>
          <w:rStyle w:val="StyleUnderline"/>
        </w:rPr>
        <w:t>There is an alchemical quality to power. The human world, premised on symbolic communication, brings many forms of meaning into being, and those new meanings afford relationships that build institutions through a world of culture,</w:t>
      </w:r>
      <w:r w:rsidRPr="001B6727">
        <w:rPr>
          <w:sz w:val="16"/>
        </w:rPr>
        <w:t xml:space="preserve"> a phenomenon that Freud (1989) rightly described as ‘‘a prosthetic god.’’ It is godlike because it addresses what humanity historically sought from the gods: protection from the elements, physical maledictions, and social forms of misery. </w:t>
      </w:r>
      <w:r w:rsidRPr="001B6727">
        <w:rPr>
          <w:rStyle w:val="StyleUnderline"/>
        </w:rPr>
        <w:t>Such power clearly can be abused. It is where those enabling capacities</w:t>
      </w:r>
      <w:r w:rsidRPr="001B6727">
        <w:rPr>
          <w:sz w:val="16"/>
        </w:rPr>
        <w:t xml:space="preserve"> (empowerment) </w:t>
      </w:r>
      <w:r w:rsidRPr="001B6727">
        <w:rPr>
          <w:rStyle w:val="StyleUnderline"/>
        </w:rPr>
        <w:t>are pushed to the wayside in the hording of social resources into propping up some people as gods that the legitimating practices of cultural cum political institutions decline and stimulate pessimism and nihilism. That institutions in the Americas very rarely attempt establishing positive relations to Blacks is the subtext of Afropessimism and this entire meditation.</w:t>
      </w:r>
      <w:r w:rsidRPr="001B6727">
        <w:rPr>
          <w:sz w:val="16"/>
        </w:rPr>
        <w:t xml:space="preserve"> </w:t>
      </w:r>
      <w:r w:rsidRPr="001B6727">
        <w:rPr>
          <w:rStyle w:val="StyleUnderline"/>
        </w:rPr>
        <w:t xml:space="preserve">The discussion points, however, to a </w:t>
      </w:r>
      <w:r w:rsidRPr="001B6727">
        <w:rPr>
          <w:rStyle w:val="Emphasis"/>
        </w:rPr>
        <w:t>demand for political commitment</w:t>
      </w:r>
      <w:r w:rsidRPr="001B6727">
        <w:rPr>
          <w:sz w:val="16"/>
        </w:rPr>
        <w:t xml:space="preserve">. </w:t>
      </w:r>
      <w:r w:rsidRPr="001B6727">
        <w:rPr>
          <w:rStyle w:val="StyleUnderline"/>
        </w:rPr>
        <w:t>Politics itself emerges under different names throughout the history of our species, but the one occasioning the word ‘‘politics’’</w:t>
      </w:r>
      <w:r w:rsidRPr="001B6727">
        <w:rPr>
          <w:sz w:val="16"/>
        </w:rPr>
        <w:t xml:space="preserve"> is from the Greek po´lis, which </w:t>
      </w:r>
      <w:r w:rsidRPr="001B6727">
        <w:rPr>
          <w:rStyle w:val="StyleUnderline"/>
        </w:rPr>
        <w:t>refers to ancient Hellenic city-states. It identifies specific kinds of activities conducted inside the city-state, where order necessitated the resolution of conflicts through rules of discourse the violation of which could lead to (civil) war, a breaking down of relations appropriate for ‘‘outsiders.’’</w:t>
      </w:r>
      <w:r w:rsidRPr="001B6727">
        <w:rPr>
          <w:sz w:val="16"/>
        </w:rPr>
        <w:t xml:space="preserve"> Returning to the Fanonian observation of selves and others, </w:t>
      </w:r>
      <w:r w:rsidRPr="001B6727">
        <w:rPr>
          <w:rStyle w:val="StyleUnderline"/>
        </w:rPr>
        <w:t>it is clear that imposed limitations on certain groups amounts to impeding or blocking the option of politics</w:t>
      </w:r>
      <w:r w:rsidRPr="001B6727">
        <w:rPr>
          <w:sz w:val="16"/>
        </w:rPr>
        <w:t xml:space="preserve">. </w:t>
      </w:r>
      <w:r w:rsidRPr="001B6727">
        <w:rPr>
          <w:rStyle w:val="StyleUnderline"/>
        </w:rPr>
        <w:t>Yet, as a problem occurring within the polity, the problem short of war becomes a political one</w:t>
      </w:r>
      <w:r w:rsidRPr="001B6727">
        <w:rPr>
          <w:sz w:val="16"/>
        </w:rPr>
        <w:t xml:space="preserve">. </w:t>
      </w:r>
      <w:r w:rsidRPr="001B6727">
        <w:rPr>
          <w:rStyle w:val="StyleUnderline"/>
        </w:rPr>
        <w:t>Returning to Afropessimistic challenges, the question becomes this: If the problem of antiblack racism is conceded as political, where antiblack institutions of power have</w:t>
      </w:r>
      <w:r w:rsidRPr="001B6727">
        <w:rPr>
          <w:sz w:val="16"/>
        </w:rPr>
        <w:t xml:space="preserve">, </w:t>
      </w:r>
      <w:r w:rsidRPr="001B6727">
        <w:rPr>
          <w:rStyle w:val="StyleUnderline"/>
        </w:rPr>
        <w:t>as their project, the impeding of Black power, which in effect requires barring Black access to political institutions,</w:t>
      </w:r>
      <w:r w:rsidRPr="001B6727">
        <w:rPr>
          <w:sz w:val="16"/>
        </w:rPr>
        <w:t xml:space="preserve"> </w:t>
      </w:r>
      <w:r w:rsidRPr="001B6727">
        <w:rPr>
          <w:rStyle w:val="Emphasis"/>
        </w:rPr>
        <w:t>then antiblack societies are ultimately threats also to politics defined as the human negotiation of the expansion of human capabilities or more to the point: freedom</w:t>
      </w:r>
      <w:r w:rsidRPr="001B6727">
        <w:rPr>
          <w:sz w:val="16"/>
        </w:rPr>
        <w:t xml:space="preserve">. </w:t>
      </w:r>
      <w:r w:rsidRPr="001B6727">
        <w:rPr>
          <w:rStyle w:val="StyleUnderline"/>
        </w:rPr>
        <w:t>Anti-politics is one of the reasons why societies in which antiblack racism is hegemonic are also those in which racial moralizing dominates: moralizing stops at individuals at the expense of addressing institutions the transformation of which would make immoral individuals irrelevant.</w:t>
      </w:r>
      <w:r w:rsidRPr="001B6727">
        <w:rPr>
          <w:sz w:val="16"/>
        </w:rPr>
        <w:t xml:space="preserve"> </w:t>
      </w:r>
      <w:r w:rsidRPr="001B6727">
        <w:rPr>
          <w:rStyle w:val="Emphasis"/>
        </w:rPr>
        <w:t>As a political problem, it demands a political solution</w:t>
      </w:r>
      <w:r w:rsidRPr="001B6727">
        <w:rPr>
          <w:rStyle w:val="StyleUnderline"/>
        </w:rPr>
        <w:t>. It is not accidental that Blacks continue to be the continued exemplars of unrealized freedom.</w:t>
      </w:r>
      <w:r w:rsidRPr="001B6727">
        <w:rPr>
          <w:sz w:val="16"/>
        </w:rPr>
        <w:t xml:space="preserve"> As so many from Ida B. Wells-Barnett to Angela Davis (2003) and Michelle Alexander (2010) have shown, </w:t>
      </w:r>
      <w:r w:rsidRPr="001B6727">
        <w:rPr>
          <w:rStyle w:val="StyleUnderline"/>
        </w:rPr>
        <w:t>the expansion of privatization and incarceration is squarely placed in a structure of states and civil societies premised on the limitations of freedom</w:t>
      </w:r>
      <w:r w:rsidRPr="001B6727">
        <w:rPr>
          <w:sz w:val="16"/>
        </w:rPr>
        <w:t xml:space="preserve"> (Blacks) – </w:t>
      </w:r>
      <w:r w:rsidRPr="001B6727">
        <w:rPr>
          <w:rStyle w:val="StyleUnderline"/>
        </w:rPr>
        <w:t xml:space="preserve">ironically, as seen in countries such as South Africa and the </w:t>
      </w:r>
      <w:r w:rsidRPr="001B6727">
        <w:rPr>
          <w:rStyle w:val="Emphasis"/>
        </w:rPr>
        <w:t>U</w:t>
      </w:r>
      <w:r w:rsidRPr="001B6727">
        <w:rPr>
          <w:rStyle w:val="StyleUnderline"/>
        </w:rPr>
        <w:t xml:space="preserve">nited </w:t>
      </w:r>
      <w:r w:rsidRPr="001B6727">
        <w:rPr>
          <w:rStyle w:val="Emphasis"/>
        </w:rPr>
        <w:t>S</w:t>
      </w:r>
      <w:r w:rsidRPr="001B6727">
        <w:rPr>
          <w:rStyle w:val="StyleUnderline"/>
        </w:rPr>
        <w:t>tates, in the name of freedom</w:t>
      </w:r>
      <w:r w:rsidRPr="001B6727">
        <w:rPr>
          <w:sz w:val="16"/>
        </w:rPr>
        <w:t xml:space="preserve">. </w:t>
      </w:r>
      <w:r w:rsidRPr="001B6727">
        <w:rPr>
          <w:rStyle w:val="StyleUnderline"/>
        </w:rPr>
        <w:t xml:space="preserve">That power is a facilitating or enabling phenomenon, a functional element of the human world, a viable response must be the </w:t>
      </w:r>
      <w:r w:rsidRPr="001B6727">
        <w:rPr>
          <w:rStyle w:val="Emphasis"/>
        </w:rPr>
        <w:t>establishing of relations that reach beyond the singularity of the body</w:t>
      </w:r>
      <w:r w:rsidRPr="001B6727">
        <w:rPr>
          <w:sz w:val="16"/>
        </w:rPr>
        <w:t xml:space="preserve">. </w:t>
      </w:r>
      <w:r w:rsidRPr="001B6727">
        <w:rPr>
          <w:rStyle w:val="StyleUnderline"/>
        </w:rPr>
        <w:t>I bring this up because proponents of Afropessimism might object to this analysis because of its appeal to a human world. If that world is abrogated, the site of struggle becomes that which is patently not human</w:t>
      </w:r>
      <w:r w:rsidRPr="001B6727">
        <w:rPr>
          <w:sz w:val="16"/>
        </w:rPr>
        <w:t xml:space="preserve">. It is not accidental that popular race discourse refers today to ‘‘black bodies,’’ for instance, instead of ‘‘black people.’’ </w:t>
      </w:r>
      <w:r w:rsidRPr="001B6727">
        <w:rPr>
          <w:rStyle w:val="StyleUnderline"/>
        </w:rPr>
        <w:t>As the human world is discursive, social, and relational, this abandonment amounts to an appeal to the non-relational, the incommunicability of singularity, and appeals to the body and its reach</w:t>
      </w:r>
      <w:r w:rsidRPr="001B6727">
        <w:rPr>
          <w:sz w:val="16"/>
        </w:rPr>
        <w:t xml:space="preserve">. At that point, it’s perhaps the psychologist, psychiatrist, or psychoanalyst who would be helpful, as turning radically inward offers the promise of despair, narcissistic delusions of godliness, and, as Fanon also observed, madness. </w:t>
      </w:r>
      <w:r w:rsidRPr="001B6727">
        <w:rPr>
          <w:rStyle w:val="StyleUnderline"/>
        </w:rPr>
        <w:t>Even if that slippery slope were rejected, the performative contradiction of attempting to communicate such singularity or absence thereof requires, at least for consistency, the appropriate course of action: silence.</w:t>
      </w:r>
      <w:r w:rsidRPr="001B6727">
        <w:rPr>
          <w:sz w:val="16"/>
        </w:rPr>
        <w:t xml:space="preserve"> </w:t>
      </w:r>
      <w:r w:rsidRPr="001B6727">
        <w:rPr>
          <w:rStyle w:val="StyleUnderline"/>
        </w:rPr>
        <w:t>The remaining question for Afropessimism,</w:t>
      </w:r>
      <w:r w:rsidRPr="001B6727">
        <w:rPr>
          <w:sz w:val="16"/>
        </w:rPr>
        <w:t xml:space="preserve"> especially those who are primarily academics, </w:t>
      </w:r>
      <w:r w:rsidRPr="001B6727">
        <w:rPr>
          <w:rStyle w:val="StyleUnderline"/>
        </w:rPr>
        <w:t>becomes this: Why write? It’s a question for which, in both existential and political terms,</w:t>
      </w:r>
      <w:r w:rsidRPr="001B6727">
        <w:rPr>
          <w:sz w:val="16"/>
        </w:rPr>
        <w:t xml:space="preserve"> I don’t see how an answer could be given from an Afropessimistic perspective without the unfortunate revelation of cynicism. </w:t>
      </w:r>
      <w:r w:rsidRPr="001B6727">
        <w:rPr>
          <w:rStyle w:val="StyleUnderline"/>
        </w:rPr>
        <w:t xml:space="preserve">The marketability of Afropessimism is no doubt in the immediate and </w:t>
      </w:r>
      <w:r w:rsidRPr="001B6727">
        <w:rPr>
          <w:rStyle w:val="Emphasis"/>
        </w:rPr>
        <w:t>paradoxical satisfaction in dissatisfaction it offers</w:t>
      </w:r>
      <w:r w:rsidRPr="001B6727">
        <w:rPr>
          <w:sz w:val="16"/>
        </w:rPr>
        <w:t xml:space="preserve">. </w:t>
      </w:r>
      <w:r w:rsidRPr="001B6727">
        <w:rPr>
          <w:rStyle w:val="StyleUnderline"/>
        </w:rPr>
        <w:t>We are at this point on familiar terrain. As with ancient logical paradoxes denying the viability of time and motion, the best option, after a moment of immobilized reflection, is</w:t>
      </w:r>
      <w:r w:rsidRPr="001B6727">
        <w:rPr>
          <w:sz w:val="16"/>
        </w:rPr>
        <w:t xml:space="preserve">, eventually, </w:t>
      </w:r>
      <w:r w:rsidRPr="001B6727">
        <w:rPr>
          <w:rStyle w:val="StyleUnderline"/>
        </w:rPr>
        <w:t>to move on, even where the pause is itself significant as an encomium of thought</w:t>
      </w:r>
      <w:r w:rsidRPr="001B6727">
        <w:t>.</w:t>
      </w:r>
    </w:p>
    <w:p w14:paraId="01D49614" w14:textId="77777777" w:rsidR="00A76B2C" w:rsidRPr="001B6727" w:rsidRDefault="00A76B2C" w:rsidP="00A76B2C">
      <w:pPr>
        <w:pStyle w:val="Heading3"/>
      </w:pPr>
      <w:r>
        <w:t>1NC – Case Turn – Pess</w:t>
      </w:r>
    </w:p>
    <w:p w14:paraId="538E3277" w14:textId="7AC0F749" w:rsidR="00A76B2C" w:rsidRDefault="00A76B2C" w:rsidP="00A76B2C">
      <w:pPr>
        <w:pStyle w:val="Heading4"/>
        <w:numPr>
          <w:ilvl w:val="0"/>
          <w:numId w:val="20"/>
        </w:numPr>
      </w:pPr>
      <w:r w:rsidRPr="001B6727">
        <w:t>The aff’s assertion that Black folks are incapable of achieving emancipation independent form white is the insinuation that Black folks are ‘unfit’ for emancipation and must seek permission from their oppressors to rebel is on face unethical and reason enough to reject the aff. Black radicals should always be assumed capable of actualizing their goals without the help of other movements, particularly in the context of the reducement of black folks to use value and the paradox of how black folks are simultaneously seen as lazy/unproductive and superhuman/hyper-productive.</w:t>
      </w:r>
    </w:p>
    <w:p w14:paraId="57DBADD2" w14:textId="4635423F" w:rsidR="00382DF0" w:rsidRDefault="00382DF0" w:rsidP="00382DF0">
      <w:pPr>
        <w:pStyle w:val="Heading3"/>
      </w:pPr>
      <w:r>
        <w:t>1NC – Case Turn – Yancy</w:t>
      </w:r>
    </w:p>
    <w:p w14:paraId="6F5875CB" w14:textId="77777777" w:rsidR="00382DF0" w:rsidRPr="00D112E6" w:rsidRDefault="00382DF0" w:rsidP="00382DF0">
      <w:pPr>
        <w:pStyle w:val="Heading4"/>
      </w:pPr>
      <w:r w:rsidRPr="00D112E6">
        <w:t>Conceptual analysis of whiteness allows for people to obscure the reality of the white gaze and its effects. This forces white people to identify only with their relationship to the nonwhite other.</w:t>
      </w:r>
    </w:p>
    <w:p w14:paraId="2FABE2E9" w14:textId="77777777" w:rsidR="00382DF0" w:rsidRPr="00E11814" w:rsidRDefault="00382DF0" w:rsidP="00382DF0">
      <w:pPr>
        <w:spacing w:line="240" w:lineRule="auto"/>
        <w:rPr>
          <w:sz w:val="16"/>
          <w:szCs w:val="16"/>
        </w:rPr>
      </w:pPr>
      <w:r w:rsidRPr="00D112E6">
        <w:rPr>
          <w:rStyle w:val="Style13ptBold"/>
        </w:rPr>
        <w:t xml:space="preserve">Yancy 12 </w:t>
      </w:r>
      <w:r w:rsidRPr="00E11814">
        <w:rPr>
          <w:sz w:val="16"/>
          <w:szCs w:val="16"/>
        </w:rPr>
        <w:t>[</w:t>
      </w:r>
      <w:r w:rsidRPr="00E11814">
        <w:rPr>
          <w:i/>
          <w:sz w:val="16"/>
          <w:szCs w:val="16"/>
        </w:rPr>
        <w:t>Look at White!,</w:t>
      </w:r>
      <w:r w:rsidRPr="00E11814">
        <w:rPr>
          <w:sz w:val="16"/>
          <w:szCs w:val="16"/>
        </w:rPr>
        <w:t>George Dewey Yancy is an American philosopher who has been a professor of philosophy at Emory University since fall 2015. He is also a distinguished Montgomery Fellow at Dartmouth College. He is also the editor for Lexington Books' "Philosophy of Race" book series]</w:t>
      </w:r>
    </w:p>
    <w:p w14:paraId="702CC95A" w14:textId="77777777" w:rsidR="00382DF0" w:rsidRDefault="00382DF0" w:rsidP="00382DF0">
      <w:pPr>
        <w:rPr>
          <w:u w:val="single"/>
        </w:rPr>
      </w:pPr>
      <w:r w:rsidRPr="00E94989">
        <w:rPr>
          <w:sz w:val="16"/>
        </w:rPr>
        <w:t>My point is twofold. First</w:t>
      </w:r>
      <w:r w:rsidRPr="00B7271F">
        <w:rPr>
          <w:u w:val="single"/>
        </w:rPr>
        <w:t>, to restrict the problem of race to conceptual analysis full stop is too limiting</w:t>
      </w:r>
      <w:r w:rsidRPr="00E94989">
        <w:rPr>
          <w:sz w:val="16"/>
        </w:rPr>
        <w:t>. second</w:t>
      </w:r>
      <w:r w:rsidRPr="00B7271F">
        <w:rPr>
          <w:u w:val="single"/>
        </w:rPr>
        <w:t>, an exploration of race as lived takes one beyond what is thought about in the abstract to the level of how race is meaningfully lived as an embodied</w:t>
      </w:r>
      <w:r w:rsidRPr="00E94989">
        <w:rPr>
          <w:sz w:val="16"/>
        </w:rPr>
        <w:t xml:space="preserve"> and messy phenomenon. I realize that part of the aim of conceptual analysis is precisely to unpack the messiness of race. Yet this messiness reveals its complexity, </w:t>
      </w:r>
      <w:r w:rsidRPr="00B7271F">
        <w:rPr>
          <w:u w:val="single"/>
        </w:rPr>
        <w:t>a complexity that often transcends and outstrips abstract conceptual analysis.</w:t>
      </w:r>
      <w:r w:rsidRPr="00E94989">
        <w:rPr>
          <w:sz w:val="16"/>
        </w:rPr>
        <w:t xml:space="preserve"> in their epigraphs at the beginning of the chapter, both Fanon and Johnson capture moments in the lived experience of blacks in an already constituted, messy world, a world of values, of stereotypes, of being rendered invisible or hyper-visible, of racist assumptions, racist narratives, and embodied others. in short, then, Fanon and Johnson point to a world of sociality. as Maurice Natanson writes, “The experience of the self with other selves is the meaning of ‘sociality.’”3 in a form of sociality that is fundamentally structured by race and racism, </w:t>
      </w:r>
      <w:r w:rsidRPr="00B7271F">
        <w:rPr>
          <w:u w:val="single"/>
        </w:rPr>
        <w:t>black people, for example, undergo ontologically truncating traumatic experiences in the face of white others who refuse to recognize their humanity</w:t>
      </w:r>
      <w:r w:rsidRPr="00E94989">
        <w:rPr>
          <w:sz w:val="16"/>
        </w:rPr>
        <w:t xml:space="preserve">. In short, </w:t>
      </w:r>
      <w:r w:rsidRPr="00B7271F">
        <w:rPr>
          <w:u w:val="single"/>
        </w:rPr>
        <w:t>blacks are reduced to their epidermis, and so the experience of black people vis-à-vis race/racism presupposes the existence of white others</w:t>
      </w:r>
      <w:r w:rsidRPr="00E94989">
        <w:rPr>
          <w:sz w:val="16"/>
        </w:rPr>
        <w:t xml:space="preserve">. I take this to be socially axiomatic when it comes to black people in an antiblack world. Fanon writes, “it will be seen that the black man’s alienation is not an individual question.”4 When, as a black man, Fanon shouts a salutation to the world and the world cuts away his joy and exuberance, </w:t>
      </w:r>
      <w:r w:rsidRPr="00B7271F">
        <w:rPr>
          <w:u w:val="single"/>
        </w:rPr>
        <w:t>this presupposes a white world—indeed, an antiblack white world—that refuses him the sense of being at home in it.</w:t>
      </w:r>
      <w:r w:rsidRPr="00E94989">
        <w:rPr>
          <w:sz w:val="16"/>
        </w:rPr>
        <w:t xml:space="preserve"> his experience of alienation is one that raises the discussion to the level of a social origin; it is not a question about his lack of constitution or about individual psychological maladies. “The focus on the personality of the individual,” according to Cynthia Willett, “does not come to terms with the fact that </w:t>
      </w:r>
      <w:r w:rsidRPr="00B7271F">
        <w:rPr>
          <w:u w:val="single"/>
        </w:rPr>
        <w:t>sociality is not only a dimension of the individual; it is the air that we breathe, the element of our lives.</w:t>
      </w:r>
      <w:r w:rsidRPr="00E94989">
        <w:rPr>
          <w:sz w:val="16"/>
        </w:rPr>
        <w:t xml:space="preserve">”5 in Johnson’s epigraph, when he writes about thinking of Boolean expansions and being seen, he is writing about </w:t>
      </w:r>
      <w:r w:rsidRPr="00B7271F">
        <w:rPr>
          <w:u w:val="single"/>
        </w:rPr>
        <w:t>white gazes and their power to deny the internal complexity of black subjectivity and how such gazes affect the embodied experiences of black people.</w:t>
      </w:r>
      <w:r w:rsidRPr="00E94989">
        <w:rPr>
          <w:sz w:val="16"/>
        </w:rPr>
        <w:t xml:space="preserve"> </w:t>
      </w:r>
      <w:r w:rsidRPr="00B7271F">
        <w:rPr>
          <w:u w:val="single"/>
        </w:rPr>
        <w:t>Johnson’s point is that white looks, which presuppose embodied white others, challenge the complexity of his lived subjectivity</w:t>
      </w:r>
      <w:r w:rsidRPr="00E94989">
        <w:rPr>
          <w:sz w:val="16"/>
        </w:rPr>
        <w:t xml:space="preserve">. This presupposes a social space of intersubjectivity and shared intelligibility. As Ruth Frankenberg writes, “as I, and other colleagues, have argued elsewhere, there are times when </w:t>
      </w:r>
      <w:r w:rsidRPr="00B7271F">
        <w:rPr>
          <w:u w:val="single"/>
        </w:rPr>
        <w:t xml:space="preserve">whiteness seems to mean only a defiant shout of ‘I am not that Other!’”6 On this score, the “I,” as white, in its social ontological constitution, is fundamentally marked through negation. The white “I,” then, is constituted within a space of relationality or alterity. </w:t>
      </w:r>
      <w:r>
        <w:rPr>
          <w:u w:val="single"/>
        </w:rPr>
        <w:t>A</w:t>
      </w:r>
      <w:r w:rsidRPr="00B7271F">
        <w:rPr>
          <w:u w:val="single"/>
        </w:rPr>
        <w:t>t the heart of whiteness is a profound disavowal</w:t>
      </w:r>
      <w:r w:rsidRPr="00E94989">
        <w:rPr>
          <w:sz w:val="16"/>
        </w:rPr>
        <w:t>: “I am not that!” in other words, whiteness is secured through marking what it is not. Yet what it (</w:t>
      </w:r>
      <w:r w:rsidRPr="00B7271F">
        <w:rPr>
          <w:u w:val="single"/>
        </w:rPr>
        <w:t>whiteness) is not (blackness in this case) is a false construction that whites themselves have created to sustain their false sense of themselves as ontologically superior.</w:t>
      </w:r>
      <w:r w:rsidRPr="00E94989">
        <w:rPr>
          <w:sz w:val="16"/>
        </w:rPr>
        <w:t xml:space="preserve"> however, it is a form of superiority that involves the subordination of their freedom. as Steve Martinot succinctly states, </w:t>
      </w:r>
      <w:r w:rsidRPr="00E94989">
        <w:rPr>
          <w:u w:val="single"/>
        </w:rPr>
        <w:t>“White identity loses its freedom through its identity-dependency on the other.</w:t>
      </w:r>
      <w:r w:rsidRPr="00E94989">
        <w:rPr>
          <w:sz w:val="16"/>
        </w:rPr>
        <w:t xml:space="preserve"> But this dependence is then disguised by means of a standard inversion. </w:t>
      </w:r>
      <w:r w:rsidRPr="00E94989">
        <w:rPr>
          <w:u w:val="single"/>
        </w:rPr>
        <w:t>The ethics of whiteness and white supremacy determines that it is the other (a black person, for instance) who is perceived as the source of one’s felt unfreedom.”</w:t>
      </w:r>
      <w:r w:rsidRPr="00E94989">
        <w:rPr>
          <w:sz w:val="16"/>
        </w:rPr>
        <w:t>7 Theorizing the “dialectics” of white racialization, John Warren writes, “</w:t>
      </w:r>
      <w:r w:rsidRPr="00E94989">
        <w:rPr>
          <w:u w:val="single"/>
        </w:rPr>
        <w:t>Whiteness does not persist in a vacuum but in relation to nonwhiteness.</w:t>
      </w:r>
      <w:r w:rsidRPr="00E94989">
        <w:rPr>
          <w:sz w:val="16"/>
        </w:rPr>
        <w:t xml:space="preserve"> By uncovering the ways ‘</w:t>
      </w:r>
      <w:r w:rsidRPr="00E94989">
        <w:rPr>
          <w:u w:val="single"/>
        </w:rPr>
        <w:t>white’ persons either identify or disavow others, one works to uncover some of the mundane ways [white] people produce race.”</w:t>
      </w:r>
      <w:r w:rsidRPr="00E94989">
        <w:rPr>
          <w:sz w:val="16"/>
        </w:rPr>
        <w:t>8 Or as Barbara Applebaum writes, “</w:t>
      </w:r>
      <w:r w:rsidRPr="00E94989">
        <w:rPr>
          <w:u w:val="single"/>
        </w:rPr>
        <w:t>a [white] subject’s intelligibility...  is dependent on [ontologically] abject [nonwhite] others who preserve the borders that protect one’s ability to be perceived as intelligible.</w:t>
      </w:r>
      <w:r w:rsidRPr="00E94989">
        <w:rPr>
          <w:sz w:val="16"/>
        </w:rPr>
        <w:t xml:space="preserve"> Regulatory norms operate through the subject who repeats and perpetuates the norms that sustain the subject’s intelligibility.”9 Theorizing the issue of negation vis-à-vis the meaning of the human qua white, Sara Ahmed writes, “</w:t>
      </w:r>
      <w:r w:rsidRPr="00E94989">
        <w:rPr>
          <w:u w:val="single"/>
        </w:rPr>
        <w:t>if to be human is to b</w:t>
      </w:r>
      <w:bookmarkStart w:id="2" w:name="_GoBack"/>
      <w:bookmarkEnd w:id="2"/>
      <w:r w:rsidRPr="00E94989">
        <w:rPr>
          <w:u w:val="single"/>
        </w:rPr>
        <w:t>e white, then to be not white is to inhabit the negative: it is to be ‘not.’ The pressure of this ‘not’ is another way of describing the social and existential realities of racism</w:t>
      </w:r>
      <w:r w:rsidRPr="00E94989">
        <w:rPr>
          <w:sz w:val="16"/>
        </w:rPr>
        <w:t xml:space="preserve">,”10 particularly in the various ways in which </w:t>
      </w:r>
      <w:r w:rsidRPr="00E94989">
        <w:rPr>
          <w:u w:val="single"/>
        </w:rPr>
        <w:t>black people face lives of marginalization, exclusion, and ontological and existential erasure.</w:t>
      </w:r>
      <w:r w:rsidRPr="00E94989">
        <w:rPr>
          <w:sz w:val="16"/>
        </w:rPr>
        <w:t xml:space="preserve"> Indeed, i would argue that this “not” functions as a species of the color line. When </w:t>
      </w:r>
      <w:r w:rsidRPr="00E94989">
        <w:rPr>
          <w:u w:val="single"/>
        </w:rPr>
        <w:t>whites slash away at black joy, then, they install a “color line.” When black bodies are objectified by white gazes, reduced to surfaces, and stereotyped, this too is a species of the color line being drawn. The color line, in short, is not just a signifier of spatial demarcation, which presupposes a racial economy of spatial management and enforcement that is predicated on the existence</w:t>
      </w:r>
      <w:r w:rsidRPr="00E94989">
        <w:rPr>
          <w:sz w:val="16"/>
        </w:rPr>
        <w:t xml:space="preserve">, in this case, of </w:t>
      </w:r>
      <w:r w:rsidRPr="00E94989">
        <w:rPr>
          <w:u w:val="single"/>
        </w:rPr>
        <w:t>white others who have the sociohistorical power to delimit space and thus inhibit mobility for, say, black bodies.</w:t>
      </w:r>
      <w:r w:rsidRPr="00E94989">
        <w:rPr>
          <w:sz w:val="16"/>
        </w:rPr>
        <w:t xml:space="preserve"> rather, the color line also functions as a powerful demarcation that has profound negative ontological implications for </w:t>
      </w:r>
      <w:r w:rsidRPr="00E94989">
        <w:rPr>
          <w:u w:val="single"/>
        </w:rPr>
        <w:t>black people and those of color vis-à-vis whiteness. indeed, the process of racial spatialization and the process of ontological stigmatization are mutually reinforcing.</w:t>
      </w:r>
    </w:p>
    <w:p w14:paraId="01357131" w14:textId="77777777" w:rsidR="00382DF0" w:rsidRDefault="00382DF0" w:rsidP="00382DF0">
      <w:pPr>
        <w:pStyle w:val="Heading4"/>
      </w:pPr>
      <w:r>
        <w:t xml:space="preserve">White people occupy different, indefinite special complexities that precedes the non black other. Individual acts for antiblack violence penetrate generations and are a result of the space that they occupy. </w:t>
      </w:r>
    </w:p>
    <w:p w14:paraId="7A442310" w14:textId="77777777" w:rsidR="00382DF0" w:rsidRPr="00E11814" w:rsidRDefault="00382DF0" w:rsidP="00382DF0">
      <w:pPr>
        <w:spacing w:line="240" w:lineRule="auto"/>
        <w:rPr>
          <w:sz w:val="16"/>
          <w:szCs w:val="16"/>
        </w:rPr>
      </w:pPr>
      <w:r w:rsidRPr="00D112E6">
        <w:rPr>
          <w:rStyle w:val="Style13ptBold"/>
        </w:rPr>
        <w:t>Yancy 12</w:t>
      </w:r>
      <w:r>
        <w:rPr>
          <w:rStyle w:val="Style13ptBold"/>
        </w:rPr>
        <w:t xml:space="preserve"> </w:t>
      </w:r>
      <w:r w:rsidRPr="00E11814">
        <w:rPr>
          <w:sz w:val="16"/>
          <w:szCs w:val="16"/>
        </w:rPr>
        <w:t>[</w:t>
      </w:r>
      <w:r w:rsidRPr="00E11814">
        <w:rPr>
          <w:i/>
          <w:sz w:val="16"/>
          <w:szCs w:val="16"/>
        </w:rPr>
        <w:t>Look at White!,</w:t>
      </w:r>
      <w:r w:rsidRPr="00E11814">
        <w:rPr>
          <w:sz w:val="16"/>
          <w:szCs w:val="16"/>
        </w:rPr>
        <w:t>George Dewey Yancy is an American philosopher who has been a professor of philosophy at Emory University since fall 2015. He is also a distinguished Montgomery Fellow at Dartmouth College. He is also the editor for Lexington Books' "Philosophy of Race" book series]</w:t>
      </w:r>
    </w:p>
    <w:p w14:paraId="23021AD8" w14:textId="77777777" w:rsidR="00382DF0" w:rsidRPr="00D112E6" w:rsidRDefault="00382DF0" w:rsidP="00382DF0">
      <w:pPr>
        <w:rPr>
          <w:rStyle w:val="Style13ptBold"/>
        </w:rPr>
      </w:pPr>
    </w:p>
    <w:p w14:paraId="22CCA36B" w14:textId="77777777" w:rsidR="00382DF0" w:rsidRDefault="00382DF0" w:rsidP="00382DF0">
      <w:pPr>
        <w:rPr>
          <w:sz w:val="16"/>
        </w:rPr>
      </w:pPr>
      <w:r w:rsidRPr="00F4785E">
        <w:rPr>
          <w:sz w:val="16"/>
        </w:rPr>
        <w:t xml:space="preserve">“Look, a white!” is not simply about Carla. </w:t>
      </w:r>
      <w:r w:rsidRPr="000C66E0">
        <w:rPr>
          <w:u w:val="single"/>
        </w:rPr>
        <w:t>nomination brings attention to, discloses, renders ethically problematic, a network of iterative power relations, normative assumptions, and calcified modes of being that are created and defined by whiteness</w:t>
      </w:r>
      <w:r w:rsidRPr="00F4785E">
        <w:rPr>
          <w:sz w:val="16"/>
        </w:rPr>
        <w:t xml:space="preserve">. it identifies Carla’s racism and </w:t>
      </w:r>
      <w:r w:rsidRPr="000C66E0">
        <w:rPr>
          <w:u w:val="single"/>
        </w:rPr>
        <w:t>also points beyond her, signifying conditions of subject formation that reference thousands of historical acts of repetition, white normative assumptions, ways of being, seeing, comporting, judging, and distancing</w:t>
      </w:r>
      <w:r w:rsidRPr="00F4785E">
        <w:rPr>
          <w:sz w:val="16"/>
        </w:rPr>
        <w:t xml:space="preserve">—that is, infinitesimal ways of </w:t>
      </w:r>
      <w:r w:rsidRPr="000C66E0">
        <w:rPr>
          <w:u w:val="single"/>
        </w:rPr>
        <w:t>drawing and enforcing racial boundaries in the lived social reality, operating within which is a white racist regime of “truth” that “offers a framework for the scene of recognition</w:t>
      </w:r>
      <w:r w:rsidRPr="00F4785E">
        <w:rPr>
          <w:sz w:val="16"/>
        </w:rPr>
        <w:t xml:space="preserve">.”17 in short, Carla’s “recognition” of a “little stinky nigger” and her utterance, “niggers are stinky. i can’t sleep next to one,” is not an inaugural racist moment but an iterative moment that fundamentally </w:t>
      </w:r>
      <w:r w:rsidRPr="000C66E0">
        <w:rPr>
          <w:u w:val="single"/>
        </w:rPr>
        <w:t>speaks to preexisting white racist discursive formations, formations that precede Carla, that render intelligible various racist ontological assumptions and racist utterances.</w:t>
      </w:r>
      <w:r w:rsidRPr="00F4785E">
        <w:rPr>
          <w:sz w:val="16"/>
        </w:rPr>
        <w:t xml:space="preserve"> Carla’s racist utterance is indeed racist. Yet it is not Carla who a</w:t>
      </w:r>
      <w:r w:rsidRPr="000C66E0">
        <w:rPr>
          <w:u w:val="single"/>
        </w:rPr>
        <w:t xml:space="preserve">lone endows it with racist meaning as if from the domain of a private language. </w:t>
      </w:r>
      <w:r w:rsidRPr="00F4785E">
        <w:rPr>
          <w:sz w:val="16"/>
        </w:rPr>
        <w:t xml:space="preserve">as Applebaum writes, “The speaker, by uttering the racist speech, makes ‘linguistic community with a history of speakers’ </w:t>
      </w:r>
      <w:r w:rsidRPr="000C66E0">
        <w:rPr>
          <w:u w:val="single"/>
        </w:rPr>
        <w:t>whose previous citations have invested it with the accumulated force that enables its injurious capacity.</w:t>
      </w:r>
      <w:r w:rsidRPr="00F4785E">
        <w:rPr>
          <w:sz w:val="16"/>
        </w:rPr>
        <w:t xml:space="preserve">”18 in that sense, “Look, a white!” identifies and marks both Carla’s </w:t>
      </w:r>
      <w:r w:rsidRPr="000C66E0">
        <w:rPr>
          <w:u w:val="single"/>
        </w:rPr>
        <w:t>individual enactment of whiteness and the dynamic processes of white racist effective history that work through her. and “since one’s existence as a [white] subject depends on forced repetition of norms, one’s ‘being’ as a [white] subject is necessarily complicit in the perpetuation of such norms.”</w:t>
      </w:r>
      <w:r w:rsidRPr="00F4785E">
        <w:rPr>
          <w:sz w:val="16"/>
        </w:rPr>
        <w:t>19 That nicole comes into view as a “stinky nigger” is precisely a function of a white orientation that Carla has already taken.20 For Carla</w:t>
      </w:r>
      <w:r w:rsidRPr="00F4785E">
        <w:rPr>
          <w:i/>
          <w:sz w:val="16"/>
        </w:rPr>
        <w:t xml:space="preserve">, </w:t>
      </w:r>
      <w:r w:rsidRPr="003932E4">
        <w:rPr>
          <w:u w:val="single"/>
        </w:rPr>
        <w:t>this orientation is expansive and colonial; it gives her a sense of indefinite spatiality</w:t>
      </w:r>
      <w:r w:rsidRPr="00F4785E">
        <w:rPr>
          <w:i/>
          <w:sz w:val="16"/>
        </w:rPr>
        <w:t>.</w:t>
      </w:r>
      <w:r w:rsidRPr="00F4785E">
        <w:rPr>
          <w:sz w:val="16"/>
        </w:rPr>
        <w:t xml:space="preserve"> she </w:t>
      </w:r>
      <w:r w:rsidRPr="003932E4">
        <w:rPr>
          <w:u w:val="single"/>
        </w:rPr>
        <w:t>is always already given the “right” and the “absolute freedom” to demarcate her white space and to ostracize those who don’t “naturally” belong in it</w:t>
      </w:r>
      <w:r w:rsidRPr="00F4785E">
        <w:rPr>
          <w:sz w:val="16"/>
        </w:rPr>
        <w:t xml:space="preserve">. indeed, she comes to </w:t>
      </w:r>
      <w:r w:rsidRPr="003932E4">
        <w:rPr>
          <w:u w:val="single"/>
        </w:rPr>
        <w:t>inhabit the world spatially in the mode of an “ability to do” or the “capacity to do.”</w:t>
      </w:r>
      <w:r w:rsidRPr="00F4785E">
        <w:rPr>
          <w:sz w:val="16"/>
        </w:rPr>
        <w:t xml:space="preserve"> nicole, </w:t>
      </w:r>
      <w:r w:rsidRPr="003932E4">
        <w:rPr>
          <w:u w:val="single"/>
        </w:rPr>
        <w:t>from the perspective of whiteness, is the usurped body; a mere object that simply occupies space among other objects</w:t>
      </w:r>
      <w:r w:rsidRPr="00F4785E">
        <w:rPr>
          <w:sz w:val="16"/>
        </w:rPr>
        <w:t xml:space="preserve">. Given the </w:t>
      </w:r>
      <w:r w:rsidRPr="003932E4">
        <w:rPr>
          <w:u w:val="single"/>
        </w:rPr>
        <w:t>hegemony of whiteness, she may come to experience herself in the mode of an “inability to do” or the “incapacity to do.”</w:t>
      </w:r>
      <w:r w:rsidRPr="00F4785E">
        <w:rPr>
          <w:sz w:val="16"/>
        </w:rPr>
        <w:t xml:space="preserve"> in short, on the one hand, whiteness expresses </w:t>
      </w:r>
      <w:r w:rsidRPr="003932E4">
        <w:rPr>
          <w:u w:val="single"/>
        </w:rPr>
        <w:t>a relation to the world in the form of “i can”; on the other hand, blackness expresses a relation to the world in the form of “i cannot.”</w:t>
      </w:r>
      <w:r w:rsidRPr="00F4785E">
        <w:rPr>
          <w:sz w:val="16"/>
        </w:rPr>
        <w:t xml:space="preserve">21 On this score, Barack Obama’s mantra-like campaign slogan, “Yes we can!” forces one to question the meaning of the “we” in the expression and to problematize the reality of “can” vis-à-vis differentially raced bodies. as a “nigger,” nicole will learn </w:t>
      </w:r>
      <w:r w:rsidRPr="003932E4">
        <w:rPr>
          <w:u w:val="single"/>
        </w:rPr>
        <w:t>what it means to undergo social and psychological strangulation within white dominated spaces. she will come to experience what it means to be deemed a problematic body, a suspicious body, a racially profiled body.</w:t>
      </w:r>
      <w:r w:rsidRPr="00F4785E">
        <w:rPr>
          <w:sz w:val="16"/>
        </w:rPr>
        <w:t xml:space="preserve"> Theorizing how black bodies are ontologically truncated and what this means for phenomenology, sara ahmad writes, “a phenomenology of ‘being stopped’ might take us in a different direction than one that begins with motility</w:t>
      </w:r>
      <w:r w:rsidRPr="003932E4">
        <w:rPr>
          <w:u w:val="single"/>
        </w:rPr>
        <w:t>, with a body that “can do” by flowing into space.</w:t>
      </w:r>
      <w:r w:rsidRPr="00F4785E">
        <w:rPr>
          <w:sz w:val="16"/>
        </w:rPr>
        <w:t xml:space="preserve">”22 moreover, these different points of phenomenological inquiry, these different ways of describing lived experiences </w:t>
      </w:r>
      <w:r w:rsidRPr="00F4785E">
        <w:rPr>
          <w:u w:val="single"/>
        </w:rPr>
        <w:t>that obtain relative to differentially raced bodies, drive home the political and philosophical significance of an identity discourse that assumes real identities that have “real-world effects.</w:t>
      </w:r>
      <w:r w:rsidRPr="00F4785E">
        <w:rPr>
          <w:sz w:val="16"/>
        </w:rPr>
        <w:t>”23</w:t>
      </w:r>
    </w:p>
    <w:p w14:paraId="1FA5F645" w14:textId="77777777" w:rsidR="00382DF0" w:rsidRDefault="00382DF0" w:rsidP="00382DF0">
      <w:pPr>
        <w:pStyle w:val="Heading4"/>
      </w:pPr>
      <w:r>
        <w:t xml:space="preserve">White theorist tend to ignore their positionality while engaging in theories of blackness and in turn rentrenches the hypocrisy of whiteness in relation to black identity. They participate in antiblackness in their public and private lives but never in the academy. </w:t>
      </w:r>
    </w:p>
    <w:p w14:paraId="3CE589F6" w14:textId="77777777" w:rsidR="00382DF0" w:rsidRPr="00E11814" w:rsidRDefault="00382DF0" w:rsidP="00382DF0">
      <w:pPr>
        <w:spacing w:line="240" w:lineRule="auto"/>
        <w:rPr>
          <w:sz w:val="16"/>
          <w:szCs w:val="16"/>
        </w:rPr>
      </w:pPr>
      <w:r w:rsidRPr="00E11814">
        <w:rPr>
          <w:rStyle w:val="Style13ptBold"/>
        </w:rPr>
        <w:t xml:space="preserve">Yancy 12 </w:t>
      </w:r>
      <w:r w:rsidRPr="00E11814">
        <w:rPr>
          <w:sz w:val="16"/>
          <w:szCs w:val="16"/>
        </w:rPr>
        <w:t>[</w:t>
      </w:r>
      <w:r w:rsidRPr="00E11814">
        <w:rPr>
          <w:i/>
          <w:sz w:val="16"/>
          <w:szCs w:val="16"/>
        </w:rPr>
        <w:t>Look at White!,</w:t>
      </w:r>
      <w:r w:rsidRPr="00E11814">
        <w:rPr>
          <w:sz w:val="16"/>
          <w:szCs w:val="16"/>
        </w:rPr>
        <w:t>George Dewey Yancy is an American philosopher who has been a professor of philosophy at Emory University since fall 2015. He is also a distinguished Montgomery Fellow at Dartmouth College. He is also the editor for Lexington Books' "Philosophy of Race" book series]</w:t>
      </w:r>
    </w:p>
    <w:p w14:paraId="4CEA747D" w14:textId="77777777" w:rsidR="00382DF0" w:rsidRPr="00E11814" w:rsidRDefault="00382DF0" w:rsidP="00382DF0">
      <w:pPr>
        <w:rPr>
          <w:rStyle w:val="Style13ptBold"/>
        </w:rPr>
      </w:pPr>
    </w:p>
    <w:p w14:paraId="5983BC3F" w14:textId="77777777" w:rsidR="00382DF0" w:rsidRPr="00F42ABA" w:rsidRDefault="00382DF0" w:rsidP="00382DF0">
      <w:pPr>
        <w:rPr>
          <w:sz w:val="16"/>
          <w:szCs w:val="16"/>
        </w:rPr>
      </w:pPr>
      <w:r w:rsidRPr="00047EC2">
        <w:rPr>
          <w:u w:val="single"/>
        </w:rPr>
        <w:t>i know whites (academic and intellectual types) who are able to engage race and racism critically at the conceptual level, but appear to fail at challenging their own whiteness at a deeply interpersonal level</w:t>
      </w:r>
      <w:r w:rsidRPr="00047EC2">
        <w:rPr>
          <w:sz w:val="16"/>
          <w:szCs w:val="16"/>
          <w:u w:val="single"/>
        </w:rPr>
        <w:t>.</w:t>
      </w:r>
      <w:r w:rsidRPr="00047EC2">
        <w:rPr>
          <w:sz w:val="16"/>
          <w:szCs w:val="16"/>
        </w:rPr>
        <w:t xml:space="preserve"> in other words, their</w:t>
      </w:r>
      <w:r w:rsidRPr="00D608A3">
        <w:rPr>
          <w:sz w:val="14"/>
        </w:rPr>
        <w:t xml:space="preserve"> </w:t>
      </w:r>
      <w:r w:rsidRPr="00047EC2">
        <w:rPr>
          <w:u w:val="single"/>
        </w:rPr>
        <w:t>conceptual sophistication stands side by side with a form of wanton racism that goes unexamined because they refuse to do so.</w:t>
      </w:r>
      <w:r w:rsidRPr="00D608A3">
        <w:rPr>
          <w:sz w:val="14"/>
        </w:rPr>
        <w:t xml:space="preserve"> </w:t>
      </w:r>
      <w:r w:rsidRPr="00047EC2">
        <w:rPr>
          <w:sz w:val="16"/>
          <w:szCs w:val="16"/>
        </w:rPr>
        <w:t>indeed, they</w:t>
      </w:r>
      <w:r w:rsidRPr="00D608A3">
        <w:rPr>
          <w:sz w:val="14"/>
        </w:rPr>
        <w:t xml:space="preserve"> </w:t>
      </w:r>
      <w:r w:rsidRPr="00047EC2">
        <w:rPr>
          <w:u w:val="single"/>
        </w:rPr>
        <w:t>make a fetish, either in writing or at scholarly conferences, of displaying their self-consciousness regarding their whiteness,</w:t>
      </w:r>
      <w:r w:rsidRPr="00D608A3">
        <w:rPr>
          <w:sz w:val="14"/>
        </w:rPr>
        <w:t xml:space="preserve"> </w:t>
      </w:r>
      <w:r w:rsidRPr="00047EC2">
        <w:rPr>
          <w:sz w:val="16"/>
          <w:szCs w:val="16"/>
        </w:rPr>
        <w:t>perhaps even taking the time to offer a personal confession of it. Yet at the end of the day</w:t>
      </w:r>
      <w:r w:rsidRPr="00D608A3">
        <w:rPr>
          <w:sz w:val="14"/>
        </w:rPr>
        <w:t xml:space="preserve"> </w:t>
      </w:r>
      <w:r w:rsidRPr="00047EC2">
        <w:rPr>
          <w:u w:val="single"/>
        </w:rPr>
        <w:t>they remain covetous of positions of white power and continue to engage in acts of racism in their daily lives, failing to engage their own racist actions with the same enthusiasm that they bring to theory</w:t>
      </w:r>
      <w:r w:rsidRPr="00047EC2">
        <w:rPr>
          <w:sz w:val="16"/>
          <w:szCs w:val="16"/>
        </w:rPr>
        <w:t>. After all, there is</w:t>
      </w:r>
      <w:r w:rsidRPr="00D608A3">
        <w:rPr>
          <w:sz w:val="14"/>
        </w:rPr>
        <w:t xml:space="preserve"> </w:t>
      </w:r>
      <w:r w:rsidRPr="00047EC2">
        <w:rPr>
          <w:u w:val="single"/>
        </w:rPr>
        <w:t>no necessary connection between (a) the ability to reflect critically on white racism, even on one’s own white racism, and (b) working hard to mark and challenge one’s own racist practices</w:t>
      </w:r>
      <w:r w:rsidRPr="00D608A3">
        <w:rPr>
          <w:sz w:val="14"/>
        </w:rPr>
        <w:t xml:space="preserve">. </w:t>
      </w:r>
      <w:r w:rsidRPr="00047EC2">
        <w:rPr>
          <w:sz w:val="16"/>
          <w:szCs w:val="16"/>
        </w:rPr>
        <w:t>These</w:t>
      </w:r>
      <w:r w:rsidRPr="00D608A3">
        <w:rPr>
          <w:sz w:val="14"/>
        </w:rPr>
        <w:t xml:space="preserve"> </w:t>
      </w:r>
      <w:r w:rsidRPr="00047EC2">
        <w:rPr>
          <w:u w:val="single"/>
        </w:rPr>
        <w:t>white individuals are recognized for their scholarly work on race and racism</w:t>
      </w:r>
      <w:r w:rsidRPr="00047EC2">
        <w:rPr>
          <w:sz w:val="16"/>
          <w:szCs w:val="16"/>
          <w:u w:val="single"/>
        </w:rPr>
        <w:t>;</w:t>
      </w:r>
      <w:r w:rsidRPr="00047EC2">
        <w:rPr>
          <w:sz w:val="16"/>
          <w:szCs w:val="16"/>
        </w:rPr>
        <w:t xml:space="preserve"> they become tenured, acquire book contracts, receive promotions, garner praise for their philosophical acuity and breadth in their academic communities,</w:t>
      </w:r>
      <w:r w:rsidRPr="00D608A3">
        <w:rPr>
          <w:sz w:val="14"/>
        </w:rPr>
        <w:t xml:space="preserve"> </w:t>
      </w:r>
      <w:r w:rsidRPr="00047EC2">
        <w:rPr>
          <w:u w:val="single"/>
        </w:rPr>
        <w:t>and become “intellectual leaders</w:t>
      </w:r>
      <w:r w:rsidRPr="00047EC2">
        <w:t>.”</w:t>
      </w:r>
      <w:r w:rsidRPr="00D608A3">
        <w:rPr>
          <w:sz w:val="14"/>
        </w:rPr>
        <w:t xml:space="preserve"> </w:t>
      </w:r>
      <w:r w:rsidRPr="00047EC2">
        <w:rPr>
          <w:sz w:val="16"/>
          <w:szCs w:val="16"/>
        </w:rPr>
        <w:t>In short</w:t>
      </w:r>
      <w:r w:rsidRPr="00397A2D">
        <w:rPr>
          <w:sz w:val="16"/>
          <w:u w:val="single"/>
        </w:rPr>
        <w:t xml:space="preserve">, </w:t>
      </w:r>
      <w:r w:rsidRPr="00047EC2">
        <w:rPr>
          <w:u w:val="single"/>
        </w:rPr>
        <w:t>they do well at the level of academic</w:t>
      </w:r>
      <w:r w:rsidRPr="00397A2D">
        <w:rPr>
          <w:sz w:val="16"/>
          <w:u w:val="single"/>
        </w:rPr>
        <w:t xml:space="preserve"> </w:t>
      </w:r>
      <w:r w:rsidRPr="00047EC2">
        <w:rPr>
          <w:u w:val="single"/>
        </w:rPr>
        <w:t>“performance</w:t>
      </w:r>
      <w:r w:rsidRPr="00047EC2">
        <w:rPr>
          <w:sz w:val="16"/>
          <w:szCs w:val="16"/>
          <w:u w:val="single"/>
        </w:rPr>
        <w:t>”</w:t>
      </w:r>
      <w:r w:rsidRPr="00047EC2">
        <w:rPr>
          <w:sz w:val="16"/>
          <w:szCs w:val="16"/>
        </w:rPr>
        <w:t xml:space="preserve"> and academic capital returns. indeed, as writers, as productive scholars in the areas of race/ whiteness, as creators of cultural capital, white philosophers/scholars must not be under the illusion that, because something has implications for their own psychological and material sense of achievement,</w:t>
      </w:r>
      <w:r w:rsidRPr="00D608A3">
        <w:rPr>
          <w:sz w:val="14"/>
        </w:rPr>
        <w:t xml:space="preserve"> </w:t>
      </w:r>
      <w:r w:rsidRPr="00047EC2">
        <w:rPr>
          <w:u w:val="single"/>
        </w:rPr>
        <w:t>they transcend their whiteness.</w:t>
      </w:r>
      <w:r w:rsidRPr="00397A2D">
        <w:rPr>
          <w:sz w:val="16"/>
          <w:u w:val="single"/>
        </w:rPr>
        <w:t xml:space="preserve"> </w:t>
      </w:r>
      <w:r w:rsidRPr="00047EC2">
        <w:rPr>
          <w:sz w:val="16"/>
          <w:szCs w:val="16"/>
        </w:rPr>
        <w:t>There is</w:t>
      </w:r>
      <w:r w:rsidRPr="00D608A3">
        <w:rPr>
          <w:sz w:val="14"/>
        </w:rPr>
        <w:t xml:space="preserve"> </w:t>
      </w:r>
      <w:r w:rsidRPr="00047EC2">
        <w:rPr>
          <w:u w:val="single"/>
        </w:rPr>
        <w:t>no liberal, transcendent subject that engages in the cultural production of ideas—an activity linked to larger material conditions of productivity</w:t>
      </w:r>
      <w:r w:rsidRPr="00D608A3">
        <w:rPr>
          <w:sz w:val="14"/>
        </w:rPr>
        <w:t>—</w:t>
      </w:r>
      <w:r w:rsidRPr="00047EC2">
        <w:rPr>
          <w:sz w:val="16"/>
          <w:szCs w:val="16"/>
        </w:rPr>
        <w:t>from the economic outside, as it were.</w:t>
      </w:r>
      <w:r w:rsidRPr="00D608A3">
        <w:rPr>
          <w:sz w:val="14"/>
        </w:rPr>
        <w:t xml:space="preserve"> </w:t>
      </w:r>
      <w:r w:rsidRPr="00047EC2">
        <w:rPr>
          <w:u w:val="single"/>
        </w:rPr>
        <w:t>To write and publish in ways that are not mindful of this fact actually reinscribes the white subject as a site of masterful yet illusory detachment.</w:t>
      </w:r>
      <w:r w:rsidRPr="00047EC2">
        <w:t xml:space="preserve"> </w:t>
      </w:r>
      <w:r w:rsidRPr="00047EC2">
        <w:rPr>
          <w:sz w:val="16"/>
          <w:szCs w:val="16"/>
        </w:rPr>
        <w:t xml:space="preserve">Furthermore, even as </w:t>
      </w:r>
      <w:r w:rsidRPr="00047EC2">
        <w:rPr>
          <w:u w:val="single"/>
        </w:rPr>
        <w:t>whites perform well academically in terms of exploring white racism, their narcissism and hegemony remain in place, remain unexamined and yet expressed in public and private spaces</w:t>
      </w:r>
      <w:r w:rsidRPr="00047EC2">
        <w:rPr>
          <w:sz w:val="16"/>
          <w:szCs w:val="16"/>
          <w:u w:val="single"/>
        </w:rPr>
        <w:t>.</w:t>
      </w:r>
      <w:r w:rsidRPr="00047EC2">
        <w:rPr>
          <w:sz w:val="16"/>
          <w:szCs w:val="16"/>
        </w:rPr>
        <w:t xml:space="preserve"> This is an important observation as</w:t>
      </w:r>
      <w:r w:rsidRPr="00D608A3">
        <w:rPr>
          <w:sz w:val="14"/>
        </w:rPr>
        <w:t xml:space="preserve"> </w:t>
      </w:r>
      <w:r w:rsidRPr="00047EC2">
        <w:rPr>
          <w:u w:val="single"/>
        </w:rPr>
        <w:t>it alerts black people to profound levels of white hypocrisy, ways of being and ways of appearing.</w:t>
      </w:r>
      <w:r w:rsidRPr="00D608A3">
        <w:rPr>
          <w:sz w:val="14"/>
        </w:rPr>
        <w:t xml:space="preserve"> </w:t>
      </w:r>
      <w:r w:rsidRPr="00047EC2">
        <w:rPr>
          <w:sz w:val="16"/>
          <w:szCs w:val="16"/>
        </w:rPr>
        <w:t>indeed, it is important not to overlook the real possibility that there are some white scholars, despite the fact that they engage in, and devote their academic careers to, critical studies of race/ whiteness, who</w:t>
      </w:r>
      <w:r w:rsidRPr="00D608A3">
        <w:rPr>
          <w:sz w:val="14"/>
        </w:rPr>
        <w:t xml:space="preserve"> </w:t>
      </w:r>
      <w:r w:rsidRPr="00047EC2">
        <w:rPr>
          <w:u w:val="single"/>
        </w:rPr>
        <w:t>self-consciously engage in acts of white power maintenance, acts of overt racist nastiness, and forms of institutional control that silence and marginalize the voices of black scholars</w:t>
      </w:r>
      <w:r w:rsidRPr="00D608A3">
        <w:rPr>
          <w:sz w:val="14"/>
        </w:rPr>
        <w:t xml:space="preserve"> </w:t>
      </w:r>
      <w:r w:rsidRPr="00047EC2">
        <w:rPr>
          <w:sz w:val="16"/>
          <w:szCs w:val="16"/>
        </w:rPr>
        <w:t xml:space="preserve">and scholars of color. it is in such situations that one ought to nominate whiteness unequivocally: “Look, damn it, a white!” </w:t>
      </w:r>
      <w:r w:rsidRPr="00047EC2">
        <w:rPr>
          <w:u w:val="single"/>
        </w:rPr>
        <w:t>One has to ask about the “genuine” liberationist ideals of whites.</w:t>
      </w:r>
      <w:r w:rsidRPr="00D608A3">
        <w:rPr>
          <w:sz w:val="14"/>
        </w:rPr>
        <w:t xml:space="preserve">  </w:t>
      </w:r>
      <w:r w:rsidRPr="00047EC2">
        <w:rPr>
          <w:sz w:val="16"/>
          <w:szCs w:val="16"/>
        </w:rPr>
        <w:t>have watched as many</w:t>
      </w:r>
      <w:r w:rsidRPr="00D608A3">
        <w:rPr>
          <w:sz w:val="14"/>
        </w:rPr>
        <w:t xml:space="preserve"> </w:t>
      </w:r>
      <w:r w:rsidRPr="00047EC2">
        <w:rPr>
          <w:u w:val="single"/>
        </w:rPr>
        <w:t>whites pursue issues in the philosophy of race for what seems to be careerist reasons, as a way of diversifying their scholarly profiles</w:t>
      </w:r>
      <w:r w:rsidRPr="00047EC2">
        <w:rPr>
          <w:sz w:val="16"/>
          <w:szCs w:val="16"/>
          <w:u w:val="single"/>
        </w:rPr>
        <w:t xml:space="preserve">. </w:t>
      </w:r>
      <w:r w:rsidRPr="00047EC2">
        <w:rPr>
          <w:sz w:val="16"/>
          <w:szCs w:val="16"/>
        </w:rPr>
        <w:t>I worry how this might negatively impact the liberationist thrust of critical race discourses.25 Of course, careerism is not logically incompatible with liberationism. Yet there is something problematic about whites doing this. it reeks of pure opportunism. related to this concern of pure opportunism is the fear</w:t>
      </w:r>
      <w:r w:rsidRPr="00D608A3">
        <w:rPr>
          <w:sz w:val="14"/>
        </w:rPr>
        <w:t xml:space="preserve"> </w:t>
      </w:r>
      <w:r w:rsidRPr="00F42ABA">
        <w:rPr>
          <w:u w:val="single"/>
        </w:rPr>
        <w:t>that white philosophers will approach the problem of race/whiteness as a mere intellectual pursuit</w:t>
      </w:r>
      <w:r w:rsidRPr="00F42ABA">
        <w:t>.</w:t>
      </w:r>
      <w:r w:rsidRPr="00D608A3">
        <w:rPr>
          <w:sz w:val="14"/>
        </w:rPr>
        <w:t xml:space="preserve"> </w:t>
      </w:r>
      <w:r w:rsidRPr="00F42ABA">
        <w:rPr>
          <w:sz w:val="16"/>
          <w:szCs w:val="16"/>
        </w:rPr>
        <w:t>as Zeus Leonardo and Ronald K. porter write,</w:t>
      </w:r>
      <w:r w:rsidRPr="00D608A3">
        <w:rPr>
          <w:sz w:val="14"/>
        </w:rPr>
        <w:t xml:space="preserve"> </w:t>
      </w:r>
      <w:r w:rsidRPr="00F42ABA">
        <w:t>“</w:t>
      </w:r>
      <w:r w:rsidRPr="00F42ABA">
        <w:rPr>
          <w:u w:val="single"/>
        </w:rPr>
        <w:t>Whites often conceive of race talks as intellectually stimulating—as in a discovery or another topic in which they can excel—rather than a lived experience that [people] of color in good faith share with their white colleagues</w:t>
      </w:r>
      <w:r w:rsidRPr="00F42ABA">
        <w:t>.</w:t>
      </w:r>
      <w:r w:rsidRPr="00D608A3">
        <w:rPr>
          <w:sz w:val="14"/>
        </w:rPr>
        <w:t>”</w:t>
      </w:r>
      <w:r w:rsidRPr="00F42ABA">
        <w:rPr>
          <w:sz w:val="16"/>
          <w:szCs w:val="16"/>
        </w:rPr>
        <w:t>26 in other words, rather than approaching the problem of race/whiteness as a lived experience, as a site of shared vulnerability, as a site of differential cash value, my fear is that</w:t>
      </w:r>
      <w:r w:rsidRPr="00D608A3">
        <w:rPr>
          <w:sz w:val="14"/>
        </w:rPr>
        <w:t xml:space="preserve"> </w:t>
      </w:r>
      <w:r w:rsidRPr="00F42ABA">
        <w:rPr>
          <w:u w:val="single"/>
        </w:rPr>
        <w:t>white philosophers will treat critical discourses around race/whiteness as sites of intellectual mastery, as forms of mastery that do not involve deep personal risk, like being able to rattle off various philosophical movements and thinkers</w:t>
      </w:r>
      <w:r w:rsidRPr="00F42ABA">
        <w:rPr>
          <w:sz w:val="14"/>
        </w:rPr>
        <w:t xml:space="preserve"> </w:t>
      </w:r>
      <w:r w:rsidRPr="00D608A3">
        <w:rPr>
          <w:sz w:val="14"/>
        </w:rPr>
        <w:t xml:space="preserve">(from, say, Thales to Jacques Derrida) </w:t>
      </w:r>
      <w:r w:rsidRPr="00D608A3">
        <w:rPr>
          <w:sz w:val="16"/>
          <w:u w:val="single"/>
        </w:rPr>
        <w:t xml:space="preserve">in </w:t>
      </w:r>
      <w:r w:rsidRPr="00F42ABA">
        <w:rPr>
          <w:u w:val="single"/>
        </w:rPr>
        <w:t>Western philosophy</w:t>
      </w:r>
      <w:r w:rsidRPr="00F42ABA">
        <w:rPr>
          <w:sz w:val="16"/>
          <w:szCs w:val="16"/>
        </w:rPr>
        <w:t xml:space="preserve">. The problem that I delineate here with white theorists regarding race and whiteness reminds me of David J. Kahane’s observations that, when he teaches the work of Catherine MacKinnon, many of his students, primarily male, seem to be able to engage her work on eroticized domination without any risk to themselves as gendered beings but </w:t>
      </w:r>
      <w:r w:rsidRPr="00D608A3">
        <w:rPr>
          <w:sz w:val="14"/>
        </w:rPr>
        <w:t xml:space="preserve">“as </w:t>
      </w:r>
      <w:r w:rsidRPr="00F42ABA">
        <w:rPr>
          <w:u w:val="single"/>
        </w:rPr>
        <w:t>propositional knowledge only, without taking her views as possibly speaking profoundly to themselves, to privileges and harms in their own lives and the lives of those around them</w:t>
      </w:r>
      <w:r w:rsidRPr="00F42ABA">
        <w:t>,</w:t>
      </w:r>
      <w:r w:rsidRPr="00F42ABA">
        <w:rPr>
          <w:sz w:val="14"/>
        </w:rPr>
        <w:t xml:space="preserve"> </w:t>
      </w:r>
      <w:r w:rsidRPr="00F42ABA">
        <w:rPr>
          <w:sz w:val="16"/>
          <w:szCs w:val="16"/>
        </w:rPr>
        <w:t>and to changes the analysis enables or requires.”28</w:t>
      </w:r>
    </w:p>
    <w:p w14:paraId="2DD998C0" w14:textId="77777777" w:rsidR="00382DF0" w:rsidRDefault="00382DF0" w:rsidP="00382DF0">
      <w:pPr>
        <w:pStyle w:val="Heading4"/>
      </w:pPr>
      <w:r>
        <w:t xml:space="preserve"> “Antiracist” white people cannot ever detatch themselves from the white spaces that they occupy. While white bodies have time to discover the complexitites of racism, niggas are continually facing the same impacts. </w:t>
      </w:r>
    </w:p>
    <w:p w14:paraId="0FC5CBC1" w14:textId="77777777" w:rsidR="00382DF0" w:rsidRPr="00630AA9" w:rsidRDefault="00382DF0" w:rsidP="00382DF0">
      <w:pPr>
        <w:spacing w:line="240" w:lineRule="auto"/>
        <w:rPr>
          <w:rStyle w:val="Style13ptBold"/>
          <w:b w:val="0"/>
        </w:rPr>
      </w:pPr>
      <w:r w:rsidRPr="00E11814">
        <w:rPr>
          <w:rStyle w:val="Style13ptBold"/>
        </w:rPr>
        <w:t>Yancy 08</w:t>
      </w:r>
      <w:r w:rsidRPr="008E3D99">
        <w:rPr>
          <w:rStyle w:val="Style13ptBold"/>
          <w:sz w:val="16"/>
          <w:szCs w:val="16"/>
        </w:rPr>
        <w:t xml:space="preserve"> </w:t>
      </w:r>
      <w:r w:rsidRPr="008E3D99">
        <w:rPr>
          <w:sz w:val="16"/>
          <w:szCs w:val="16"/>
        </w:rPr>
        <w:t>[</w:t>
      </w:r>
      <w:r w:rsidRPr="008E3D99">
        <w:rPr>
          <w:i/>
          <w:sz w:val="16"/>
          <w:szCs w:val="16"/>
        </w:rPr>
        <w:t>Black Bodies,White Gazes: The Continuing Significance of Race;</w:t>
      </w:r>
      <w:r w:rsidRPr="008E3D99">
        <w:rPr>
          <w:sz w:val="16"/>
          <w:szCs w:val="16"/>
        </w:rPr>
        <w:t xml:space="preserve"> George Dewey Yancy is an American philosopher who has been a professor of philosophy at Emory University since fall 2015. He is also a distinguished Montgomery Fellow at Dartmouth College. He is also the editor for Lexington Books' "Philosophy of Race" book series]</w:t>
      </w:r>
    </w:p>
    <w:p w14:paraId="322661F6" w14:textId="77777777" w:rsidR="00382DF0" w:rsidRPr="00630AA9" w:rsidRDefault="00382DF0" w:rsidP="00382DF0">
      <w:pPr>
        <w:rPr>
          <w:u w:val="single"/>
        </w:rPr>
      </w:pPr>
      <w:r w:rsidRPr="005E1F90">
        <w:rPr>
          <w:sz w:val="16"/>
        </w:rPr>
        <w:t xml:space="preserve">The white student’s objection raised the issue of how white interlocutors, when in discussions involving race and racism, may (more than they realize) </w:t>
      </w:r>
      <w:r w:rsidRPr="005E1F90">
        <w:rPr>
          <w:u w:val="single"/>
        </w:rPr>
        <w:t>deploy theory as a way of not being forced to examine aspects of their own white subject position.</w:t>
      </w:r>
      <w:r w:rsidRPr="005E1F90">
        <w:rPr>
          <w:sz w:val="16"/>
        </w:rPr>
        <w:t xml:space="preserve"> Indeed, </w:t>
      </w:r>
      <w:r w:rsidRPr="005E1F90">
        <w:rPr>
          <w:u w:val="single"/>
        </w:rPr>
        <w:t>the deployment of theory can function as a form of bad faith. Whiteness, after all, is a master of concealment</w:t>
      </w:r>
      <w:r w:rsidRPr="005E1F90">
        <w:rPr>
          <w:sz w:val="16"/>
        </w:rPr>
        <w:t>; it is insidiously embedded within responses, reactions, good intentions, postural gestures, denials, and structural and material orders. Etymologically, the word “</w:t>
      </w:r>
      <w:r w:rsidRPr="005E1F90">
        <w:rPr>
          <w:u w:val="single"/>
        </w:rPr>
        <w:t>insidious” (insidiae) means to ambush—a powerful metaphor, as it brings to mind images and scenarios of being snared and trapped unexpectedly. Whiteness as a form of ambushing is not an anomaly.</w:t>
      </w:r>
      <w:r w:rsidRPr="005E1F90">
        <w:rPr>
          <w:sz w:val="16"/>
        </w:rPr>
        <w:t xml:space="preserve"> The </w:t>
      </w:r>
      <w:r w:rsidRPr="005E1F90">
        <w:rPr>
          <w:u w:val="single"/>
        </w:rPr>
        <w:t>operations of whiteness are by no means completely transparent.</w:t>
      </w:r>
      <w:r w:rsidRPr="005E1F90">
        <w:rPr>
          <w:sz w:val="16"/>
        </w:rPr>
        <w:t xml:space="preserve"> This is partly what it means to say that whiteness is insidious. The moment a white person claims to have arrived, he/she often undergoes a surprise attack, a form of attack that points to </w:t>
      </w:r>
      <w:r w:rsidRPr="005E1F90">
        <w:rPr>
          <w:u w:val="single"/>
        </w:rPr>
        <w:t>how whiteness ensnares even as one strives to fight against racism</w:t>
      </w:r>
      <w:r w:rsidRPr="005E1F90">
        <w:rPr>
          <w:sz w:val="16"/>
        </w:rPr>
        <w:t xml:space="preserve">. Shannon Sullivan states, “Rather than rest assured that she is effectively fighting white privilege, when engaging in </w:t>
      </w:r>
      <w:r w:rsidRPr="005E1F90">
        <w:rPr>
          <w:u w:val="single"/>
        </w:rPr>
        <w:t>resistance a person needs to continually be questioning the effects of her activism on both self and world</w:t>
      </w:r>
      <w:r w:rsidRPr="005E1F90">
        <w:rPr>
          <w:sz w:val="16"/>
        </w:rPr>
        <w:t xml:space="preserve">.”3 Although there are many white antiracists who do fight and will continue to fight against the operations of white power, and while it is true that </w:t>
      </w:r>
      <w:r w:rsidRPr="005E1F90">
        <w:rPr>
          <w:u w:val="single"/>
        </w:rPr>
        <w:t>the regulatory power of whiteness will invariably attempt to undermine such efforts</w:t>
      </w:r>
      <w:r w:rsidRPr="005E1F90">
        <w:rPr>
          <w:sz w:val="16"/>
        </w:rPr>
        <w:t xml:space="preserve">, it is important that white antiracists realize how much is at stake. </w:t>
      </w:r>
      <w:r w:rsidRPr="005E1F90">
        <w:rPr>
          <w:u w:val="single"/>
        </w:rPr>
        <w:t>While antiracist whites take time to get their shit together, a luxury that is a species of privilege, Black bodies and bodies of color continue to suffer, their bodies cry out for the political and existential urgency for the immediate undoing of the oppressive operations of whiteness.</w:t>
      </w:r>
      <w:r w:rsidRPr="005E1F90">
        <w:rPr>
          <w:sz w:val="16"/>
        </w:rPr>
        <w:t xml:space="preserve"> Here, the very notion of the temporal gets racialized. My point here is that even as </w:t>
      </w:r>
      <w:r w:rsidRPr="005E1F90">
        <w:rPr>
          <w:u w:val="single"/>
        </w:rPr>
        <w:t>whites take the time to theorize the complexity of whiteness, revealing its various modes of resistance to radical transformation, Black bodies continue to endure tremendous pain and suffering</w:t>
      </w:r>
      <w:r w:rsidRPr="005E1F90">
        <w:rPr>
          <w:sz w:val="16"/>
        </w:rPr>
        <w:t xml:space="preserve">. Doing </w:t>
      </w:r>
      <w:r w:rsidRPr="005E1F90">
        <w:rPr>
          <w:u w:val="single"/>
        </w:rPr>
        <w:t>theory in the service of undoing whiteness comes with its own snares and seductions, its own comfort zones, and reinscription of distances</w:t>
      </w:r>
      <w:r w:rsidRPr="005E1F90">
        <w:rPr>
          <w:sz w:val="16"/>
        </w:rPr>
        <w:t xml:space="preserve">. </w:t>
      </w:r>
      <w:r w:rsidRPr="005E1F90">
        <w:rPr>
          <w:u w:val="single"/>
        </w:rPr>
        <w:t>Whites who deploy theory in the service of fighting against white racism must caution against the seduction of white narcissism, the recentering of whiteness,</w:t>
      </w:r>
      <w:r w:rsidRPr="005E1F90">
        <w:rPr>
          <w:sz w:val="16"/>
        </w:rPr>
        <w:t xml:space="preserve"> even if it is the object of critical reflection, and, hence, </w:t>
      </w:r>
      <w:r w:rsidRPr="005E1F90">
        <w:rPr>
          <w:u w:val="single"/>
        </w:rPr>
        <w:t>the process of sequestration from the real world of weeping, suffering, and traumatized Black bodies impacted by the operations of white power.</w:t>
      </w:r>
      <w:r w:rsidRPr="005E1F90">
        <w:rPr>
          <w:sz w:val="16"/>
        </w:rPr>
        <w:t xml:space="preserve"> As </w:t>
      </w:r>
      <w:r w:rsidRPr="005E1F90">
        <w:rPr>
          <w:u w:val="single"/>
        </w:rPr>
        <w:t>antiracist whites continue to make mistakes</w:t>
      </w:r>
      <w:r w:rsidRPr="005E1F90">
        <w:rPr>
          <w:sz w:val="16"/>
        </w:rPr>
        <w:t xml:space="preserve"> and continue to falter in the face of institutional interpellation and habituated racist reflexes, tomorrow, a </w:t>
      </w:r>
      <w:r w:rsidRPr="005E1F90">
        <w:rPr>
          <w:u w:val="single"/>
        </w:rPr>
        <w:t>Black body will be murdered as it innocently reaches for its wallet</w:t>
      </w:r>
      <w:r w:rsidRPr="005E1F90">
        <w:rPr>
          <w:sz w:val="16"/>
        </w:rPr>
        <w:t>. The sheer weight of this reality mocks the patience of theory. Jane Lazarre, a white Jewish mother of “interracial” sons, relates the story of how one of her son’s Black friends was harassed right outside her home by police who thought the car he was driving was stolen. Lazarre shouted, “But this is unbelievable!”4 Her son responded angrily, reminding her that being stopped by police and questioned because he is driving a nice-looking car is something that happens to him all the time. After all, he is a Black man and as such suspect a priori. Lazarre, while certainly committed to fighting against an anti-Black racist world, was ambushed. As white, as privileged, she can remain innocent of such travesties. Her state of disbelief as she later realizes, “</w:t>
      </w:r>
      <w:r w:rsidRPr="005E1F90">
        <w:rPr>
          <w:u w:val="single"/>
        </w:rPr>
        <w:t>signifies the vast space of white blindness to the dailiness of racism</w:t>
      </w:r>
      <w:r w:rsidRPr="005E1F90">
        <w:rPr>
          <w:sz w:val="16"/>
        </w:rPr>
        <w:t xml:space="preserve">.”5 Lazarre became aware that she was ambushed by her whiteness, as she realized that </w:t>
      </w:r>
      <w:r w:rsidRPr="005E1F90">
        <w:rPr>
          <w:u w:val="single"/>
        </w:rPr>
        <w:t>her subject position is productive of a form of ignorance</w:t>
      </w:r>
      <w:r w:rsidRPr="005E1F90">
        <w:rPr>
          <w:sz w:val="16"/>
        </w:rPr>
        <w:t xml:space="preserve">. While antiracist activist Tim Wise continues to make a conscious effort at eradicating racism, he realizes how </w:t>
      </w:r>
      <w:r w:rsidRPr="005E1F90">
        <w:rPr>
          <w:u w:val="single"/>
        </w:rPr>
        <w:t>trapped he is within the vortex of white power and how whiteness waylays the white self even as one fights against racism with all good intentions.</w:t>
      </w:r>
      <w:r w:rsidRPr="005E1F90">
        <w:rPr>
          <w:sz w:val="16"/>
        </w:rPr>
        <w:t xml:space="preserve"> He relates a story that gets at the core of how racism operates in very insidious ways. In 2003, he boarded a 737 headed to St. Louis. He notes, “I glanced into the cockpit . . . and there I saw something I had never seen before in all the years I had been flying: not one but two black pilots at the controls of the plane.”6 Despite all the antiracist work that he had done, Wise admits that he thought: “Oh my God, can these guys fly this plane?”7 Wise points out that what he knew to be true was of little help. In short, Wise was </w:t>
      </w:r>
      <w:r w:rsidRPr="005E1F90">
        <w:rPr>
          <w:u w:val="single"/>
        </w:rPr>
        <w:t xml:space="preserve">ambushed by whiteness. </w:t>
      </w:r>
      <w:r w:rsidRPr="005E1F90">
        <w:rPr>
          <w:sz w:val="16"/>
        </w:rPr>
        <w:t xml:space="preserve">This example points to how </w:t>
      </w:r>
      <w:r w:rsidRPr="005E1F90">
        <w:rPr>
          <w:u w:val="single"/>
        </w:rPr>
        <w:t>racism is embedded within one’s embodied habitual engagement with the social world and how it is weaved within the unconscious, impacting everyday mundane transactions.</w:t>
      </w:r>
      <w:r w:rsidRPr="005E1F90">
        <w:rPr>
          <w:sz w:val="16"/>
        </w:rPr>
        <w:t xml:space="preserve"> This raises the issue of the sheer magnitude of the work that is necessary to challenge the insidious nature of racism. It points to how racism eats away, as W . E. B. Du Bois might say, at the souls of white folk. Wise tells another story, of his grandmother, Maw Maw, who had been diagnosed with Alzheimer’s. He shares the horrible narrative of the last stages of her life, how Maw Maw began “to forget who people were, confusing me with my father on a pretty much permanent basis.” Wise poses this important question: “What does a little old lady with Alzheimer’s tell us about whiteness in America?”8 He makes a point of sharing with his readers that she was antiracist and tried to teach this to his parents and by extension to him. What makes the story even more tragic is that her father was a member of the Ku Klux Klan. He eventually quit the Klan because of her antiracist fortitude. After all, at age fifteen, she had fallen in love with Leo Wise, who was Jewish. Wise provides these details in order to give readers an example of the degrading magnitude involved in the insidious nature of racism and how it wounds the soul. As her condition worsened, she forgot her former self, which is one of the powerful tragedies of Alzheimer’s. She began to call her nurses “niggers.” Wise explains: “She could not go to the bathroom by herself. She could not recognize a glass of water for what it was. But she could recognize a nigger. America had seen to that, and no disease would strip her of that memory. Indeed, it would be one of the last words I would hear her say, before finally she stopped talking at all.”9 </w:t>
      </w:r>
      <w:r w:rsidRPr="005E1F90">
        <w:rPr>
          <w:u w:val="single"/>
        </w:rPr>
        <w:t>As has been argued throughout this book, whiteness is a powerful embodied form of being-in-theworld, where “ignorance of white domination is not just an empty gap in knowledge nor the product of a mere epistemological oversight.</w:t>
      </w:r>
      <w:r w:rsidRPr="005E1F90">
        <w:rPr>
          <w:sz w:val="16"/>
        </w:rPr>
        <w:t xml:space="preserve">”10 One might say that being </w:t>
      </w:r>
      <w:r w:rsidRPr="005E1F90">
        <w:rPr>
          <w:u w:val="single"/>
        </w:rPr>
        <w:t>a white antiracist is never completely in one’s control because such an identity is deferred by the sheer complexity of the fact that one is never self-transparent, that one is ensconced within structural and material power racial hierarchies, that the white body is constituted by racist habits that create a form of racist inertia even as the white body attempts to undermine its somatic normativity, and that the white self undergoes processes of interpellation even as the white self engages in agential acts of racist disruption</w:t>
      </w:r>
      <w:r w:rsidRPr="005E1F90">
        <w:rPr>
          <w:sz w:val="16"/>
        </w:rPr>
        <w:t xml:space="preserve">. This does not mean, though, that all is hopeless or, as one white student commented, that “since racism is so powerful that we [whites] just might as well be racists.” One ought to </w:t>
      </w:r>
      <w:r w:rsidRPr="005E1F90">
        <w:rPr>
          <w:u w:val="single"/>
        </w:rPr>
        <w:t>exercise vigilance and DuBoisian “long siege” even while complicity with whiteness is still possible or precisely because one is always already complicit with whiteness.</w:t>
      </w:r>
    </w:p>
    <w:p w14:paraId="03ABABEA" w14:textId="77777777" w:rsidR="00382DF0" w:rsidRPr="00382DF0" w:rsidRDefault="00382DF0" w:rsidP="00382DF0"/>
    <w:p w14:paraId="1132D7BA" w14:textId="77777777" w:rsidR="00A76B2C" w:rsidRDefault="00A76B2C" w:rsidP="00A76B2C">
      <w:pPr>
        <w:pStyle w:val="Heading1"/>
      </w:pPr>
      <w:r>
        <w:t xml:space="preserve">Prison Abolition  </w:t>
      </w:r>
    </w:p>
    <w:p w14:paraId="668AB28A" w14:textId="77777777" w:rsidR="00A76B2C" w:rsidRPr="00906CF0" w:rsidRDefault="00A76B2C" w:rsidP="00A76B2C">
      <w:pPr>
        <w:pStyle w:val="Heading2"/>
      </w:pPr>
      <w:r>
        <w:t>1NC – Case Turns</w:t>
      </w:r>
    </w:p>
    <w:p w14:paraId="71F04C45" w14:textId="77777777" w:rsidR="00A76B2C" w:rsidRDefault="00A76B2C" w:rsidP="00A76B2C">
      <w:pPr>
        <w:pStyle w:val="Heading3"/>
      </w:pPr>
      <w:r>
        <w:t>1NC – Case Turn -  Subject/Object Binary</w:t>
      </w:r>
    </w:p>
    <w:p w14:paraId="2AAAE1BD" w14:textId="77777777" w:rsidR="00A76B2C" w:rsidRPr="00B92D6F" w:rsidRDefault="00A76B2C" w:rsidP="00A76B2C">
      <w:pPr>
        <w:pStyle w:val="Heading4"/>
      </w:pPr>
      <w:r>
        <w:t>The subject object binary doesn’t exist. Defaulting to meta narratives of race ignores personal narratives.</w:t>
      </w:r>
    </w:p>
    <w:p w14:paraId="78A2CE13" w14:textId="77777777" w:rsidR="00A76B2C" w:rsidRDefault="00A76B2C" w:rsidP="00A76B2C">
      <w:pPr>
        <w:pStyle w:val="Heading3"/>
      </w:pPr>
      <w:r>
        <w:t>1NC – Case Turn - Objectivity</w:t>
      </w:r>
    </w:p>
    <w:p w14:paraId="18C89482" w14:textId="77777777" w:rsidR="00A76B2C" w:rsidRDefault="00A76B2C" w:rsidP="00A76B2C">
      <w:pPr>
        <w:pStyle w:val="Heading4"/>
      </w:pPr>
      <w:r>
        <w:t>Focus on the black-subject ensures the aff is unable to solve retrenching it in the same systems of violence which it attempts to solve.</w:t>
      </w:r>
    </w:p>
    <w:p w14:paraId="61F5FE64" w14:textId="77777777" w:rsidR="00A76B2C" w:rsidRPr="00C34021" w:rsidRDefault="00A76B2C" w:rsidP="00A76B2C">
      <w:r w:rsidRPr="00C34021">
        <w:rPr>
          <w:rStyle w:val="Style13ptBold"/>
        </w:rPr>
        <w:t>Jones 04</w:t>
      </w:r>
      <w:r w:rsidRPr="00C34021">
        <w:t xml:space="preserve"> – (August 2004, Branwen Gruffydd, PhD in Development Studies from the University of Sussex, Senior Lecturer in International Political Economy at Goldsmiths University of London, “From Eurocentrism to Epistemological Internationalism: power, knowledge and objectivity in International Relations,” Paper presented at Theorising Ontology, Annual Conference of the International Association for Critical Realism, University of Cambridge, </w:t>
      </w:r>
      <w:hyperlink r:id="rId151" w:history="1">
        <w:r w:rsidRPr="00C34021">
          <w:rPr>
            <w:rStyle w:val="Hyperlink"/>
            <w:rFonts w:asciiTheme="minorHAnsi" w:eastAsia="Times New Roman" w:hAnsiTheme="minorHAnsi" w:cstheme="minorHAnsi"/>
            <w:color w:val="0088CC"/>
            <w:sz w:val="21"/>
            <w:szCs w:val="21"/>
          </w:rPr>
          <w:t>http://www.csog.group.cam.ac.uk/iacr/papers/Jones.pdf)</w:t>
        </w:r>
      </w:hyperlink>
      <w:r w:rsidRPr="00C34021">
        <w:br/>
      </w:r>
      <w:r w:rsidRPr="00C34021">
        <w:br/>
      </w:r>
      <w:r w:rsidRPr="0007786D">
        <w:t>The ‘common-sense’ view pervading recent discussions of epistemology, ontology and methodology in IR asserts that objectivity implies value-free neutrality. However, objective social inquiry has an inherent tendency to be critical, in various senses. To the extent that objective knowledge provides a better and more adequate account of reality than other ideas, such knowledge is inherently critical (implicitly or explicitly) of those ideas . In other words critical social inquiry does not (or not only) manifest its ‘criticalness’ through self-claimed labels of being critical or siding with the oppressed, but through the substantive critique of prevailing ideas. Objective social knowledge constitutes a specific form of criticism: explanatory critique. The critique of dominant ideas or ideologies is elaborated through providing a more adequate explanation of aspects of the world, and in so doing exposing what is wrong with the dominant ideology. This may also entail revealing the social conditions which give rise to ideologies, thus exposing the necessary and causal relation between particular social relations and particular ideological conceptions. In societies which are constituted by unequal structures of social relations giving rise to unequal power and conflicting interests, the reproduction of those structured relations is in the interests of the powerful, whereas transformation of existing structured relations is in the interests of the weak. Because ideas inform social action they are casually efficacious either in securing the reproduction of existing social relations (usually as an unintended consequence of social practice), or in informing social action aimed at transforming social relations. This is why ideas cannot be ‘neutral’. Ideas which provide a misrepresentation of the nature of society, the causes of unequal social conditions, and the conflicting interests of the weak and powerful, will tend to help secure the reproduction of prevailing social relations. Ideas which provide a more adequate account of the way society is structured and how structured social relations produce concrete conditions of inequality and exploitation can potentially inform efforts to change those social relations. In this sense, ideas which are false are ideological and, in serving to promote the reproduction of the status quo and avoid attempts at radical change, are in the interests of the powerful. An account which is objective will contradict ideological ideas, implicitly or explicitly criticising them for their false or flawed accounts of reality. The criticism here arises not, or not only, from pointing out the coincidence between ideologies and the interests of the powerful, nor from a prior normative stance of solidarity with the oppressed, but from exposing the flaws in dominant ideologies through a more adequate account of the nature and causes of social conditions . A normative commitment to the oppressed must entail a commitment to truth and objectivity, because true ideas are in the interest of the oppressed, false ideas are in the interest of the oppressors. In other words, the best way to declare solidarity with the oppressed is to declare one’s commitment to objective inquiry . As Nzongola-Ntalaja (1986: 10) has put it:</w:t>
      </w:r>
      <w:r>
        <w:t xml:space="preserve"> </w:t>
      </w:r>
      <w:r w:rsidRPr="0007786D">
        <w:t>It is a question of whether one analyses society from the standpoint of the dominant groups, who have a vested interest in mystifying the way society works, or from the standpoint of ordinary people, who have nothing to lose from truthful analyses of their predicament.</w:t>
      </w:r>
      <w:r>
        <w:t xml:space="preserve"> </w:t>
      </w:r>
      <w:r w:rsidRPr="0007786D">
        <w:t>The philosophical realist theory of science, objectivity and explanatory critique thus provides an alternative response to the relationship between knowledge and power. Instead of choosing perspectives on the basis of our ethical commitment to the cause of the oppressed and to emancipatory social change, we should choose between contending ideas on the basis of which provides a better account of objective social reality. This will inherently provide a critique of the ideologies which, by virtue of their flawed account of the social world, serve the interests of the powerful. Exemplars of explanatory critique in International Relations are provided in the work of scholars such as Siba Grovogui, James Gathii, Anthony Anghie, Bhupinder Chimni, Jacques Depelchin, Hilbourne Watson, Robert Vitalis, Sankaran Krishna, Michel-Rolph Trouillot.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racialised nature of central aspects of IR through a critical examination of both the long historical trajectory of imperial ideologies regarding colonized peoples, and the actual practices of colonialism and decolonisation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Their work reveals how racism, violence, exploitation and dispossession, colonialism and neo-colonialism have been central to the making of contemporary international order and contemporary doctrines of international law, sovereignty and rights, and how such themes are glaring in their absence from histories and theories of international relations and international history. Objective social knowledge which accurately depicts and explains social reality has these qualities by virtue of its relation to its object, not its subject. As Collier argues, “The science/ideology distinction is an epistemological one, not a social one.” (Collier 1979: 60). So, for example, in the work of Grovogui, Gathii and Depelchin, the general perspective and knowledge of conditions in and the history of Africa might be due largely to the African social origins of the authors. However the judgement that their accounts are superior to those of mainstream IR rests not on the fact that the authors are African, but on the greater adequacy of their accounts with respect to the actual historical and contemporary production of conditions and change in Africa and elsewhere in the Third World. The criteria for choosing their accounts over others derives from the relation between the ideas and their objects (what they are about), not from the relation between the ideas and their subjects (who produced them). It is vital to retain explicitly some commitment to objectivity in social inquiry, to the notion that the proper criterion for judging ideas about the world lies in what they say about the world, not whose ideas they are. A fundamental problem which underlies the origin and reproduction of IR’s eurocentricity is the overwhelming dominance of ideas produced in and by the west, and the wilful and determined silencing of the voices and histories of the colonised. But the result of this fundamental problem is flawed knowledge about the world. Eurocentricity is therefore a dual problem concerning both the authors and the content of knowledge, and cannot be resolved through normative commitments alone. It is not only the voices of the colonised, but the histories of colonialism, which have been glaring in their absence from the discipline of International Relations. Overcoming eurocentricity therefore requires not only concerted effort from the centre to create space and listen to hitherto marginalised voices, but also commitment to correcting the flaws in prevailing knowledge – and it is not only ‘the Other’ who can and should elaborate this critique. A vitally important implication of objectivity is that it is the responsibility of European and American, just as much as non-American or nonEuropean scholars, to decolonise IR. The importance of objectivity in social inquiry defended here can perhaps be seen as a form of epistemological internationalism. It is not necessary to be African to attempt to tell a more accurate account of the history of Europe’s role in the making of the contemporary Africa and the rest of the world, for example, or to write counter-histories of ‘the expansion of international society’ which detail the systematic barbarity of so-called Western civilisation. It is not necessary to have been colonised to recognise and document the violence, racism, genocide and dispossession which have characterised European expansion over five hundred years.</w:t>
      </w:r>
      <w:r w:rsidRPr="00C34021">
        <w:t xml:space="preserve"> </w:t>
      </w:r>
    </w:p>
    <w:p w14:paraId="352D20E3" w14:textId="77777777" w:rsidR="00A76B2C" w:rsidRDefault="00A76B2C" w:rsidP="00A76B2C">
      <w:pPr>
        <w:pStyle w:val="Heading3"/>
      </w:pPr>
      <w:r>
        <w:t>1NC – Case Turn - White/ Black Binary bad</w:t>
      </w:r>
    </w:p>
    <w:p w14:paraId="1F538726" w14:textId="77777777" w:rsidR="00A76B2C" w:rsidRPr="004C15B8" w:rsidRDefault="00A76B2C" w:rsidP="00A76B2C">
      <w:pPr>
        <w:pStyle w:val="Heading4"/>
      </w:pPr>
      <w:r>
        <w:t>The aff’s focus on a binary of white and black ignores other narratives forcing to be formed either in relation to white/black narratives or juxtaposed to them removing their nuance and specific analysis.</w:t>
      </w:r>
    </w:p>
    <w:p w14:paraId="627478BF" w14:textId="77777777" w:rsidR="00A76B2C" w:rsidRDefault="00A76B2C" w:rsidP="00A76B2C">
      <w:pPr>
        <w:pStyle w:val="Heading3"/>
      </w:pPr>
      <w:r>
        <w:t>1NC – Case Turn – No IL to Ptx</w:t>
      </w:r>
    </w:p>
    <w:p w14:paraId="29491D37" w14:textId="77777777" w:rsidR="00A76B2C" w:rsidRDefault="00A76B2C" w:rsidP="00A76B2C">
      <w:pPr>
        <w:pStyle w:val="Heading4"/>
      </w:pPr>
      <w:r>
        <w:t>The aff depends on transformative politics to solve which isn’t necessitated by knowledge production. There is so much literature out there on anti-blackness analysis and that has been written on anti-blackness analysis which has not led to transformative politics.</w:t>
      </w:r>
    </w:p>
    <w:p w14:paraId="74F29B0C" w14:textId="77777777" w:rsidR="00A76B2C" w:rsidRDefault="00A76B2C" w:rsidP="00A76B2C">
      <w:pPr>
        <w:pStyle w:val="Heading3"/>
      </w:pPr>
      <w:r>
        <w:t>1NC – Case Turn - CTP</w:t>
      </w:r>
    </w:p>
    <w:p w14:paraId="1A3313EC" w14:textId="77777777" w:rsidR="00A76B2C" w:rsidRPr="00102C25" w:rsidRDefault="00A76B2C" w:rsidP="00A76B2C">
      <w:pPr>
        <w:pStyle w:val="Heading4"/>
      </w:pPr>
      <w:r>
        <w:t>By ignoring the possibility of state action, you give up the state to the right and exacerbate state violence and ensures reactionary politics. This is particularly true in the case of prison abolition – combating the violence of prison requires a proliferation of tactics – the aff’s moralizing about the state prevents real action to free incarcerated people.</w:t>
      </w:r>
    </w:p>
    <w:p w14:paraId="34900240" w14:textId="77777777" w:rsidR="00A76B2C" w:rsidRDefault="00A76B2C" w:rsidP="00A76B2C">
      <w:pPr>
        <w:pStyle w:val="Heading1"/>
      </w:pPr>
      <w:r>
        <w:t xml:space="preserve">Re-Membering </w:t>
      </w:r>
    </w:p>
    <w:p w14:paraId="13B32FF6" w14:textId="77777777" w:rsidR="00A76B2C" w:rsidRPr="002B6FF9" w:rsidRDefault="00A76B2C" w:rsidP="00A76B2C">
      <w:pPr>
        <w:pStyle w:val="Heading2"/>
      </w:pPr>
      <w:r>
        <w:t>1NC – Case Turns</w:t>
      </w:r>
    </w:p>
    <w:p w14:paraId="5C43BA9F" w14:textId="77777777" w:rsidR="00A76B2C" w:rsidRPr="00BD1B57" w:rsidRDefault="00A76B2C" w:rsidP="00A76B2C">
      <w:pPr>
        <w:pStyle w:val="Heading3"/>
      </w:pPr>
      <w:r>
        <w:t>1NC – Case Turn - Resiliency</w:t>
      </w:r>
    </w:p>
    <w:p w14:paraId="2D5B3FD4" w14:textId="77777777" w:rsidR="00A76B2C" w:rsidRDefault="00A76B2C" w:rsidP="00A76B2C">
      <w:pPr>
        <w:pStyle w:val="Heading4"/>
        <w:rPr>
          <w:rFonts w:eastAsia="Calibri"/>
        </w:rPr>
      </w:pPr>
      <w:bookmarkStart w:id="3" w:name="_Hlk14510831"/>
      <w:r>
        <w:rPr>
          <w:rFonts w:eastAsia="Calibri"/>
        </w:rPr>
        <w:t xml:space="preserve">Resiliency Turn – Using resiliency as a method for overcoming trauma exposes these movements to patriarchal and hegemonic discourses. </w:t>
      </w:r>
    </w:p>
    <w:p w14:paraId="20AC683B" w14:textId="77777777" w:rsidR="00A76B2C" w:rsidRDefault="00A76B2C" w:rsidP="00A76B2C">
      <w:pPr>
        <w:rPr>
          <w:rFonts w:eastAsia="Calibri"/>
        </w:rPr>
      </w:pPr>
      <w:r w:rsidRPr="001710C3">
        <w:rPr>
          <w:rStyle w:val="Style13ptBold"/>
        </w:rPr>
        <w:t>James 14</w:t>
      </w:r>
      <w:r>
        <w:rPr>
          <w:rFonts w:eastAsia="Calibri"/>
          <w:sz w:val="28"/>
          <w:szCs w:val="28"/>
        </w:rPr>
        <w:t xml:space="preserve"> </w:t>
      </w:r>
      <w:r>
        <w:rPr>
          <w:rFonts w:eastAsia="Calibri"/>
        </w:rPr>
        <w:t>[Robin; associate professor of philosophy at the University of North Carolina at Charlotte, Incandescence, Melancholy, and Feminist Bad Vibes: A Response to Ziarek s Feminist Aesthetics and the Politics of Modernism, A Journal of Feminist Cultural Studies, Volume 25, Number 2 pp. 116-129] //ONW</w:t>
      </w:r>
    </w:p>
    <w:p w14:paraId="11276C77" w14:textId="77777777" w:rsidR="00A76B2C" w:rsidRPr="00464676" w:rsidRDefault="00A76B2C" w:rsidP="00A76B2C">
      <w:pPr>
        <w:rPr>
          <w:sz w:val="16"/>
        </w:rPr>
      </w:pPr>
      <w:r w:rsidRPr="00464676">
        <w:rPr>
          <w:sz w:val="16"/>
        </w:rPr>
        <w:t xml:space="preserve">Incandescent </w:t>
      </w:r>
      <w:r w:rsidRPr="00464676">
        <w:rPr>
          <w:b/>
          <w:bCs/>
          <w:u w:val="single"/>
        </w:rPr>
        <w:t xml:space="preserve">Resilience A method for overcoming melancholia </w:t>
      </w:r>
      <w:r w:rsidRPr="00464676">
        <w:rPr>
          <w:sz w:val="16"/>
        </w:rPr>
        <w:t xml:space="preserve">(97), </w:t>
      </w:r>
      <w:r w:rsidRPr="00464676">
        <w:rPr>
          <w:u w:val="single"/>
        </w:rPr>
        <w:t>potentiality is a way of bouncing back from the damage wrought by modern white supremacist patriarchy</w:t>
      </w:r>
      <w:r w:rsidRPr="00464676">
        <w:rPr>
          <w:sz w:val="16"/>
        </w:rPr>
        <w:t xml:space="preserve">. For white men, this damage manifests as what Robert Gooding Williams calls skeptical melancholy (54), or alienation from embodied receptivity; for women and nonwhites, it manifests as melancholic muteness, immanence rather than alienation.8 The women writers Ziarek studies rework this damaging immanence into ecstatic incandescence, effecting an aesthetic transformation of loss into art s own shining possibilities (115). </w:t>
      </w:r>
      <w:r w:rsidRPr="00464676">
        <w:rPr>
          <w:u w:val="single"/>
        </w:rPr>
        <w:t>This incandescence is a two-step process: the artist first performs her damage</w:t>
      </w:r>
      <w:r w:rsidRPr="00464676">
        <w:rPr>
          <w:sz w:val="16"/>
        </w:rPr>
        <w:t xml:space="preserve"> (sparking a fire) </w:t>
      </w:r>
      <w:r w:rsidRPr="00464676">
        <w:rPr>
          <w:u w:val="single"/>
        </w:rPr>
        <w:t>so that she can then be seen to overcome it</w:t>
      </w:r>
      <w:r w:rsidRPr="00464676">
        <w:rPr>
          <w:sz w:val="16"/>
        </w:rPr>
        <w:t xml:space="preserve"> (radiating beyond her past inertia). </w:t>
      </w:r>
      <w:r w:rsidRPr="00464676">
        <w:rPr>
          <w:rStyle w:val="Emphasis"/>
        </w:rPr>
        <w:t>Neoliberalism co-opts this incandescence</w:t>
      </w:r>
      <w:r w:rsidRPr="00464676">
        <w:rPr>
          <w:sz w:val="16"/>
        </w:rPr>
        <w:t xml:space="preserve"> (or at least the most visible, legible part of its spectrum), domesticating its critical force into the means of producing aesthetic pleasure and reproducing social normativity. </w:t>
      </w:r>
      <w:r w:rsidRPr="00464676">
        <w:rPr>
          <w:b/>
          <w:bCs/>
          <w:u w:val="single"/>
        </w:rPr>
        <w:t>Potentiality has been upgraded into resilience.9 In resilient art, formal experimentation cultivates, or incite</w:t>
      </w:r>
      <w:r w:rsidRPr="00464676">
        <w:rPr>
          <w:sz w:val="16"/>
        </w:rPr>
        <w:t xml:space="preserve">s (to use a more Foucaultian term), shocks and feeds the resultant shockwaves back into the system.10 This feedback supports rather than destabilizes hegemonic institutions. The aesthetic damage through which modernist art established its heteronomous/ autonomous position of critique—stuttering, fragmented, degraded, aleatory, dissonant—is now the very medium of normalization.11 Neoliberal resilience, in other words, is a method or process of recycling modernist damage. For example, if modernist art invested aesthetic pleasure in the objectification of women (what Laura Mulvey famously calls scopophilia), neoliberal art invests aesthetic pleasure in women s spectacular assumption of subjectivity—what Ziarek calls incandescence. If in modernity we liked doing damage to women, we now like to see women overcome that damage.12 This means that </w:t>
      </w:r>
      <w:r w:rsidRPr="00464676">
        <w:rPr>
          <w:b/>
          <w:bCs/>
          <w:u w:val="single"/>
        </w:rPr>
        <w:t>we expect women to perform their damage as a baseline from which good women then progress</w:t>
      </w:r>
      <w:r w:rsidRPr="00464676">
        <w:rPr>
          <w:u w:val="single"/>
        </w:rPr>
        <w:t>. That damage is the fuel for incandescent fires, so it must be constantly incited and invoked so that there s something for incandescent women to ignite. In this way</w:t>
      </w:r>
      <w:r w:rsidRPr="00464676">
        <w:rPr>
          <w:rStyle w:val="Emphasis"/>
        </w:rPr>
        <w:t xml:space="preserve">, resilience discourse normalizes traditional patriarchal </w:t>
      </w:r>
      <w:r w:rsidRPr="00464676">
        <w:rPr>
          <w:u w:val="single"/>
        </w:rPr>
        <w:t>damage</w:t>
      </w:r>
      <w:r w:rsidRPr="00464676">
        <w:rPr>
          <w:sz w:val="16"/>
        </w:rPr>
        <w:t xml:space="preserve"> (e.g., the damage of exclusion and objectification) as a systemic or background condition that individual women are then responsible for overcoming. Undoing [. . .] feminism while simultaneously appearing to be engaging in a wellinformed and even well-intended response to feminism (McRobbie 1), resilient incandescence is quintessentially postfeminist. </w:t>
      </w:r>
      <w:r w:rsidRPr="00464676">
        <w:rPr>
          <w:u w:val="single"/>
        </w:rPr>
        <w:t>We</w:t>
      </w:r>
      <w:r w:rsidRPr="00464676">
        <w:rPr>
          <w:sz w:val="16"/>
        </w:rPr>
        <w:t xml:space="preserve">, the audience, </w:t>
      </w:r>
      <w:r w:rsidRPr="00464676">
        <w:rPr>
          <w:u w:val="single"/>
        </w:rPr>
        <w:t>use our identification with the resilient heroine as a way to disidentify with and</w:t>
      </w:r>
      <w:r w:rsidRPr="00464676">
        <w:rPr>
          <w:sz w:val="16"/>
        </w:rPr>
        <w:t xml:space="preserve"> (supposedly) </w:t>
      </w:r>
      <w:r w:rsidRPr="00464676">
        <w:rPr>
          <w:u w:val="single"/>
        </w:rPr>
        <w:t xml:space="preserve">transgress the imperatives of modernist patriarchy. </w:t>
      </w:r>
      <w:r w:rsidRPr="00464676">
        <w:rPr>
          <w:sz w:val="16"/>
        </w:rPr>
        <w:t>This is why, as Ziarek explains, audiences have a sympathetic identification with subversive femininity, with the mother avenging the murderous sacrifice of her daughter for political ends, rather than with the murderous father/king (104</w:t>
      </w:r>
      <w:r w:rsidRPr="00464676">
        <w:rPr>
          <w:u w:val="single"/>
        </w:rPr>
        <w:t>). We enjoy women s spectacular subjectivization</w:t>
      </w:r>
      <w:r w:rsidRPr="00464676">
        <w:rPr>
          <w:sz w:val="16"/>
        </w:rPr>
        <w:t xml:space="preserve"> (i.e., their overcoming of scopophilic objectification) </w:t>
      </w:r>
      <w:r w:rsidRPr="00464676">
        <w:rPr>
          <w:u w:val="single"/>
        </w:rPr>
        <w:t>because this distances us from unfashionable patriarchal formations and tastes</w:t>
      </w:r>
      <w:r w:rsidRPr="00464676">
        <w:rPr>
          <w:sz w:val="16"/>
        </w:rPr>
        <w:t xml:space="preserve"> (i.e., this latter scopophilia). In postfeminist neoliberalism, bearing witness to both the destruction of women s artistic capacities and women s revolutionary aspirations (5) becomes a source of aesthetic pleasure not because it s revolutionary, but because it s normative. </w:t>
      </w:r>
      <w:r w:rsidRPr="00464676">
        <w:rPr>
          <w:u w:val="single"/>
        </w:rPr>
        <w:t xml:space="preserve">To use Jack Halberstam s term, </w:t>
      </w:r>
      <w:r w:rsidRPr="00464676">
        <w:rPr>
          <w:b/>
          <w:bCs/>
          <w:u w:val="single"/>
        </w:rPr>
        <w:t>we like our women to go gaga because this incandescence</w:t>
      </w:r>
      <w:r w:rsidRPr="00464676">
        <w:rPr>
          <w:u w:val="single"/>
        </w:rPr>
        <w:t>, this unpredictable feminine</w:t>
      </w:r>
      <w:r w:rsidRPr="00464676">
        <w:rPr>
          <w:sz w:val="16"/>
        </w:rPr>
        <w:t xml:space="preserve"> (114) methodology allows us to eke even more light out of otherwise exhausted enlightenment modernity. If we ve reached, as Ziarek discusses, the so-called end of art and the end of history (and the end of tonality and the end of representation and, well, the end of modernity), then the only way to find more resources is, like Pixar s wall-e, by sifting through our vast piles of waste. And in that waste heap is abject femininity (what musicologist Susan Cook calls the feminized abject popular </w:t>
      </w:r>
      <w:r w:rsidRPr="00464676">
        <w:rPr>
          <w:u w:val="single"/>
        </w:rPr>
        <w:t>). Femininity is abject because its exclusion from patriarchy is what constitutes patriarchy as a coherent system</w:t>
      </w:r>
      <w:r w:rsidRPr="00464676">
        <w:rPr>
          <w:sz w:val="16"/>
        </w:rPr>
        <w:t xml:space="preserve">. In both Ziarek s aesthetics of potentiality and in resilience discourse, women artists do the cultural work of remaking abjection or constitutive exclusion into ecstatic radiance.13 In the former case, that work is revolutionary; in the latter case, that work normalizes. </w:t>
      </w:r>
      <w:r w:rsidRPr="00464676">
        <w:rPr>
          <w:b/>
          <w:bCs/>
          <w:u w:val="single"/>
        </w:rPr>
        <w:t>Resilience discourse transposes feminist revolution into a nationalist, patriarchal, white supremacist practice</w:t>
      </w:r>
      <w:r w:rsidRPr="00464676">
        <w:rPr>
          <w:sz w:val="16"/>
        </w:rPr>
        <w:t>. Take, for example, Katy Perry s Firework, in which the lyrics trace the affective journey from dejection to radiant exceptionality</w:t>
      </w:r>
      <w:r w:rsidRPr="00464676">
        <w:rPr>
          <w:u w:val="single"/>
        </w:rPr>
        <w:t>. The song begins by asking listeners to identify with feelings of irrelevance, weakness, loneliness, and hopelessness; it posits and affirms damage, suffering, and pain</w:t>
      </w:r>
      <w:r w:rsidRPr="00464676">
        <w:rPr>
          <w:sz w:val="16"/>
        </w:rPr>
        <w:t>. But then Perry s narrator argues that in spite and perhaps because of this damage, the listener has precisely the means to connect to others, to make a difference, to have hope: [T]here s a spark in you / You just gotta ignite the light and let it shine. She uses the metaphor of fireworks (and their association with u.s. Independence Day celebrations) to describe the listener s self-transformation from black dust to shining light: you may feel like trash, but if you can just light yourself on fire, that trash will burn with a dazzling radiance that lights up the sky, just as it lights up audiences faces. Here</w:t>
      </w:r>
      <w:r w:rsidRPr="00464676">
        <w:rPr>
          <w:u w:val="single"/>
        </w:rPr>
        <w:t>, Perry transforms abjection—feeling like trash, unmoored, socially dead—into incandescent triumph.</w:t>
      </w:r>
      <w:r w:rsidRPr="00464676">
        <w:rPr>
          <w:sz w:val="16"/>
        </w:rPr>
        <w:t xml:space="preserve"> In the song, the addressee s personal triumph evokes u.s. nationalist narratives of overcoming colonization (i.e., the Declaration of Independence, celebrated on the Fourth of July). Feminine incandescence—the transformation of waste and melancholy into glowing potential—is no longer revolutionary. Not only parallel to u.s. nationalism, it is the very means for reproducing normativity. </w:t>
      </w:r>
      <w:r w:rsidRPr="00464676">
        <w:rPr>
          <w:u w:val="single"/>
        </w:rPr>
        <w:t>In resilience discourse, wild and crazy femmes—like, say, Ke$ha— reproduce normativity in the same way that deregulatory economic practices do</w:t>
      </w:r>
      <w:r w:rsidRPr="00464676">
        <w:rPr>
          <w:sz w:val="16"/>
        </w:rPr>
        <w:t xml:space="preserve"> (see Cardenas). Unlike Kant s genius, who gives laws and generates order (i.e., regulation, giving a law) out of unruly materiality, the incandescent, gaga femme amplifies what feels like disorder by resignif[ying] damaged bodies and objects previously expelled from the realm of meaning (6). And to do this, incandescent femme geniuses use a specific type of experimentation, what Ziarek calls a dynamic model of interrelation between literary form and material elements of the work of art (6). This dynamic interaction between large-scale form and material details produces effects that are unpredictable and unforeseeable (Adorno qtd. in Ziarek 114). Experimental methods produce aleatory results.14 Neoliberalism, however, has systematized the aleatory; deregulatory practices are designed to control background conditions so that dynamic interactions between form and material produce a range of superficially random outcomes.15 </w:t>
      </w:r>
      <w:r w:rsidRPr="00464676">
        <w:rPr>
          <w:b/>
          <w:bCs/>
          <w:u w:val="single"/>
        </w:rPr>
        <w:t>Deregulation turns experimentation into the means of capitalist/hegemonic production.</w:t>
      </w:r>
      <w:r w:rsidRPr="00464676">
        <w:rPr>
          <w:sz w:val="16"/>
        </w:rPr>
        <w:t xml:space="preserve"> Brilliant gaga ecstasy is what fuels economic and social reproduction.16 So even though incandescent potentiality might be the very opposite of the traffic in women (Ziarek 119) figured as the exchange of commodities (e.g., in Irigaray and Rubin), it is quite consistent with neoliberal political and aesthetic economies. Who radiates with potentiality more than the resilient, entrepreneurial postfeminist woman? In the same way that feminized, blackened receptivity was the solution to modernist anxieties about alienation (e.g., the aforementioned Gooding-Williams), feminized, racially nonwhite resilience is taken as a solution to the problem of the end of art. Having transgressed all limits and prohibitions—for example, emancipating dissonance, making music out of noise—modernist art had no means of establishing its opposition to society/social normativity. Similarly, </w:t>
      </w:r>
      <w:r w:rsidRPr="00464676">
        <w:rPr>
          <w:b/>
          <w:bCs/>
          <w:u w:val="single"/>
        </w:rPr>
        <w:t>capitalism had colonized the globe, exhausting its ability to profit through simple expansion; with no new markets, with nothing else new to conquer</w:t>
      </w:r>
      <w:r w:rsidRPr="00464676">
        <w:rPr>
          <w:u w:val="single"/>
        </w:rPr>
        <w:t>, it needed a new method for generating surplus value</w:t>
      </w:r>
      <w:r w:rsidRPr="00464676">
        <w:rPr>
          <w:sz w:val="16"/>
        </w:rPr>
        <w:t xml:space="preserve">. As Jeffery Nealon and others argue, capitalism has become a logic of investment and intensity. Instead of expanding and assimilating, it recycles waste and increases efficiencies. </w:t>
      </w:r>
      <w:r w:rsidRPr="00464676">
        <w:rPr>
          <w:u w:val="single"/>
        </w:rPr>
        <w:t xml:space="preserve">Thus, traditionally non- or devalued women s work becomes the fastest growing sector of the service-and-care-work economy. </w:t>
      </w:r>
      <w:r w:rsidRPr="00464676">
        <w:rPr>
          <w:sz w:val="16"/>
        </w:rPr>
        <w:t xml:space="preserve">And women s art-making practices become the hottest new thing in the art world: think of all the feminist art retrospectives and exhibits that have taken place in the past five or so years. </w:t>
      </w:r>
      <w:r w:rsidRPr="00464676">
        <w:rPr>
          <w:u w:val="single"/>
        </w:rPr>
        <w:t>Modernism s constitutive outside becomes neoliberalism s bread and butter; or, the abject is now central to the means of capital, political, and aesthetic production.17 Because it so clearly describes what gets co-opted and domesticated,</w:t>
      </w:r>
      <w:r w:rsidRPr="00464676">
        <w:rPr>
          <w:sz w:val="16"/>
        </w:rPr>
        <w:t xml:space="preserve"> Ziarek s account of modernist feminist aesthetics provides the foundation for theorizing neoliberal postfeminist art and politics. </w:t>
      </w:r>
      <w:r w:rsidRPr="00464676">
        <w:rPr>
          <w:u w:val="single"/>
        </w:rPr>
        <w:t>But it also provides a possible avenue for contemporary feminist aesthetic and political responses to resilience</w:t>
      </w:r>
      <w:r w:rsidRPr="00464676">
        <w:rPr>
          <w:sz w:val="16"/>
        </w:rPr>
        <w:t xml:space="preserve">. It points us to some of the feminist frequencies that resilience discourse obscures: the melancholic end of the spectrum, so to speak, rather than the incandescent. How might we upgrade Ziarek s theory of melancholic art so that it functions like a queered resilience, resilience gone wrong, resilience that puts us out of phase with social normativity?18 </w:t>
      </w:r>
    </w:p>
    <w:p w14:paraId="3078BA38" w14:textId="77777777" w:rsidR="00A76B2C" w:rsidRPr="00BD1B57" w:rsidRDefault="00A76B2C" w:rsidP="00A76B2C">
      <w:pPr>
        <w:pStyle w:val="Heading3"/>
        <w:rPr>
          <w:rStyle w:val="StyleUnderline"/>
        </w:rPr>
      </w:pPr>
      <w:r>
        <w:t>1NC – Case Turn - Sentiment</w:t>
      </w:r>
    </w:p>
    <w:p w14:paraId="228CB789" w14:textId="77777777" w:rsidR="00A76B2C" w:rsidRDefault="00A76B2C" w:rsidP="00A76B2C">
      <w:pPr>
        <w:pStyle w:val="Heading4"/>
        <w:rPr>
          <w:rFonts w:eastAsia="Calibri"/>
        </w:rPr>
      </w:pPr>
      <w:r>
        <w:rPr>
          <w:rFonts w:eastAsia="Calibri"/>
        </w:rPr>
        <w:t xml:space="preserve">Sentimentality Turn – The use of shared experiences of the 1AC reintrenchs the individuals exposed to violence as subject positions. </w:t>
      </w:r>
    </w:p>
    <w:p w14:paraId="0B69B74C" w14:textId="77777777" w:rsidR="00A76B2C" w:rsidRDefault="00A76B2C" w:rsidP="00A76B2C">
      <w:pPr>
        <w:rPr>
          <w:rFonts w:eastAsia="Calibri"/>
        </w:rPr>
      </w:pPr>
      <w:r w:rsidRPr="001710C3">
        <w:rPr>
          <w:rStyle w:val="Style13ptBold"/>
        </w:rPr>
        <w:t>Berlant 98</w:t>
      </w:r>
      <w:r>
        <w:rPr>
          <w:rFonts w:eastAsia="Calibri"/>
        </w:rPr>
        <w:t>, Lauren. (Lauren Berlant is is the George M. Pullman Distinguished Service Professor  ofEnglish at the University of Chicago, where she has been teaching since 1984. Berlant received her Ph.D. from Cornell University. Poor Eliza. American Literature, vol. 70, no. 3, 1998, p. 635-666., doi:10.2307/2902712. // ) //ONW</w:t>
      </w:r>
    </w:p>
    <w:p w14:paraId="71A99EBF" w14:textId="77777777" w:rsidR="00A76B2C" w:rsidRDefault="00A76B2C" w:rsidP="00A76B2C">
      <w:pPr>
        <w:rPr>
          <w:b/>
          <w:bCs/>
          <w:u w:val="single"/>
        </w:rPr>
      </w:pPr>
      <w:r w:rsidRPr="005D5195">
        <w:rPr>
          <w:sz w:val="16"/>
        </w:rPr>
        <w:t xml:space="preserve">In the genealogy we have been tracking, sentimental modes are tactically appropriated to produce political worlds and citizen-subjects who are regulated by the natural justice that is generated by suffering and trauma. But the Uncle Tom form has also engendered a parallel universe of textual resistance-to the Uncle Tom form itself. </w:t>
      </w:r>
      <w:r w:rsidRPr="00464676">
        <w:rPr>
          <w:u w:val="single"/>
        </w:rPr>
        <w:t>First and foremost, this constellation of dissident texts refuses to reproduce the fascinated pleasure-in-violence so spectacularly hardwired into the white and U.S.- identified memory of slavery, even when that memory is used reparatively to express white guilt or national apology.</w:t>
      </w:r>
      <w:r w:rsidRPr="005D5195">
        <w:rPr>
          <w:sz w:val="16"/>
        </w:rPr>
        <w:t xml:space="preserve"> The use of the Uncle Tom form against its fundamental claims involves a refusal to elevate the ethic of personal sacrifice, suffering, and mourning over a politically "interested" will to socially transformative action; and it repudiates a tendency to use self-exonerating rhetorical distractions like slapstick, romance, or tragedy to draw a self-critical boundary between an "enlightened" present and an unfortunate past</w:t>
      </w:r>
      <w:r w:rsidRPr="00464676">
        <w:rPr>
          <w:u w:val="single"/>
        </w:rPr>
        <w:t>. An author's or text's refusal to reproduce the sublimation of subaltern struggles into conventions of narrative satisfaction and redemptive fantasy might be called "postsentimentality,</w:t>
      </w:r>
      <w:r w:rsidRPr="005D5195">
        <w:rPr>
          <w:sz w:val="16"/>
        </w:rPr>
        <w:t xml:space="preserve">" a resistant strain of the sentimental domain. Plots in this mode remain saturated by the ideal of a "one people" that can absorb all difference and struggle into a sponge of true feeling. That metacultural ideal of liberal empathy is so embedded in the horizon of ethico- political fantasy that alternative models-for example, those that do not track power in terms of its subjective effects-can seem inhuman, hollow, and irrelevant to the ways people experience optimism and powerlessness in ordinary life. Postsentimental narratives are lacerated by ambivalence: they struggle constantly with their own attachment to the promise of unconflictedness and intimacy with which the U.S. sentimental tradition gifts its politically exhausted and cynically extended citizens. Tableaux of effective domestic pedagogy, moral praxis, and sheer peace dominate narratives that exemplify concepts of justice and freedom in tales of personal destiny. How to deprivatize politics without merely demonizing the fantasy state liberalism proposes? What distinguishes these critical texts are the startling ways they struggle to encounter the Uncle Tom form without reproducing it, declining to pay the inheritance tax. The postsentimental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In its traditional and political modalities, </w:t>
      </w:r>
      <w:r w:rsidRPr="00464676">
        <w:rPr>
          <w:u w:val="single"/>
        </w:rPr>
        <w:t>the sentimental promises that in a just world a consensus will already exist about what constitutes uplift, amelioration, and emancipation, those horizons toward which empathy powerfully directs itself.</w:t>
      </w:r>
      <w:r w:rsidRPr="005D5195">
        <w:rPr>
          <w:sz w:val="16"/>
        </w:rPr>
        <w:t xml:space="preserve"> Identification with suffering, the ethical response to the sentimental plot, leads to its repetition in the audience and thus to a generally held view about what transformations would bring the good life into being. </w:t>
      </w:r>
      <w:r w:rsidRPr="00464676">
        <w:rPr>
          <w:b/>
          <w:bCs/>
          <w:u w:val="single"/>
        </w:rPr>
        <w:t xml:space="preserve">This presumption, that the terms of consent are trans historical once true feeling is shared, explains in part why emotions, especially painful ones, are so central to the world-building aspects of sentimental alliance. </w:t>
      </w:r>
      <w:r w:rsidRPr="005D5195">
        <w:rPr>
          <w:sz w:val="16"/>
        </w:rPr>
        <w:t>Postsentimental texts withdraw from the contract that presumes consent to the conventionally desired outcomes of identification and empathy</w:t>
      </w:r>
      <w:r w:rsidRPr="00464676">
        <w:rPr>
          <w:u w:val="single"/>
        </w:rPr>
        <w:t>. The desire for unconflictedness might very well motivate the sacrifice of surprising ideas to the norms of the world against which this rhetoric is being deployed.</w:t>
      </w:r>
      <w:r w:rsidRPr="005D5195">
        <w:rPr>
          <w:sz w:val="16"/>
        </w:rPr>
        <w:t xml:space="preserve"> What, if anything, then, can be built from the very different knowledge/experience of subaltern pain? What can memory do to create conditions for freedom and justice without reconfirming the terms of ordinary subordination? More than a critique of feeling as such, </w:t>
      </w:r>
      <w:r w:rsidRPr="00464676">
        <w:rPr>
          <w:b/>
          <w:bCs/>
          <w:u w:val="single"/>
        </w:rPr>
        <w:t>the postsentimental modality also challenges what literature and storytelling have come to stand for in the creation of sentimental national subjects across an almost two-century span</w:t>
      </w:r>
      <w:r w:rsidRPr="005D5195">
        <w:rPr>
          <w:sz w:val="16"/>
        </w:rPr>
        <w:t xml:space="preserve">.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postracist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sentimentality can mean has been lost in the social-problem machinery of mass society, in which the production of tears where anger or nothing might have been became more urgent with the coming to cultural dominance of the Holocaust and trauma as models for having and remembering collective social experience.20 </w:t>
      </w:r>
      <w:r w:rsidRPr="005D5195">
        <w:rPr>
          <w:u w:val="single"/>
        </w:rPr>
        <w:t>Currently, as in traditional sentimentality, the authenticity of overwhelming pain that can be textually performed and shared is disseminated as a prophylactic against the reproduction of a shocking and numbing mass violence</w:t>
      </w:r>
      <w:r w:rsidRPr="005D5195">
        <w:rPr>
          <w:sz w:val="16"/>
        </w:rPr>
        <w:t xml:space="preserve">. Baldwin asserts that the overvaluation of such redemptive feeling is precisely a condition of that violence. Baldwin's encounter with Stowe in this essay comes amidst a general wave of protest novels, social-problem films, and film noir in the U.S. after World War Two: Gentleman's Agreement, The Postman Always Rings Twice, The Best Years of Our Lives. Films like these, he says, "emerge for what they are: a mirror of our confusion, dis honesty, panic, trapped and immobilized in the sunlit prison of the American dream." </w:t>
      </w:r>
      <w:r w:rsidRPr="005D5195">
        <w:rPr>
          <w:u w:val="single"/>
        </w:rPr>
        <w:t>They cut the complexity of human motives and self-understanding "down to size" by preferring "a lie more palatable than the truth" about the social and material effects the liberal pedagogy of optimism has, or doesn't have, on "man's" capacity to produce a world of authentic truth, justice, and freedom.</w:t>
      </w:r>
      <w:r w:rsidRPr="005D5195">
        <w:rPr>
          <w:sz w:val="16"/>
        </w:rPr>
        <w:t xml:space="preserve">21 Indeed, "truth" is the keyword for Baldwin. He defines it as "a devotion to the human being, his freedom and fulfillment: freedom which cannot be legislated, fulfillment which cannot be charted."22 In contrast, Stowe's totalitarian religiosity, her insistence that sub jects "bargain" for heavenly redemption with their own physical and spiritual mortification, merely and violently confirms the fundamental abjection of all persons, especially the black ones who wear the dark night of the soul out where all can see it.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This national- liberal refusal of complexity is what he elsewhere calls "the price of the ticket" for membership in the American dream.23 As the Uncle Tom films suggest, whites need blacks to "dance" for them so that they might continue disavowing the costs or ghosts of white ness, which involve religious traditions of self- loathing and cultural traditions confusing happiness with analgesia. The conventional reading of "Everybody's Protest Novel" sees it as a violent rejection of the sentimental.24 It is associated with the feminine (Little Women), with hollow and dishonest capacities of feeling, with an aversion to the real pain that real experience brings. "Causes, as we know, are notoriously bloodthirsty," he writes.25 </w:t>
      </w:r>
      <w:r w:rsidRPr="005D5195">
        <w:rPr>
          <w:b/>
          <w:bCs/>
          <w:u w:val="single"/>
        </w:rPr>
        <w:t>The politico sentimental novel uses suffering vampirically to simplify the subject, thereby making the injunction to empathy safe for the subject</w:t>
      </w:r>
      <w:r w:rsidRPr="005D5195">
        <w:rPr>
          <w:sz w:val="16"/>
        </w:rPr>
        <w:t>. Of course there is more to the story. Baldwin bewails the sentimentality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This addiction to the formula of redemption through violent simplification persists with a "terrible power</w:t>
      </w:r>
      <w:r w:rsidRPr="005D5195">
        <w:rPr>
          <w:b/>
          <w:bCs/>
          <w:u w:val="single"/>
        </w:rPr>
        <w:t>": it confirms that U.S. minorities are constituted as Others even to themselves through attachment to the most hateful, objectified, cartoon-like versions of their identities, and that the shamed subcultures of America really are, in some way, fully expressed by the overpresence of the stereotypical image.</w:t>
      </w:r>
    </w:p>
    <w:p w14:paraId="133BF1D0" w14:textId="77777777" w:rsidR="00A76B2C" w:rsidRPr="005D5195" w:rsidRDefault="00A76B2C" w:rsidP="00A76B2C">
      <w:pPr>
        <w:pStyle w:val="Heading3"/>
      </w:pPr>
      <w:r>
        <w:t>1NC – Case Turn – Identity</w:t>
      </w:r>
    </w:p>
    <w:p w14:paraId="7DB865BE" w14:textId="77777777" w:rsidR="00A76B2C" w:rsidRPr="00C24B98" w:rsidRDefault="00A76B2C" w:rsidP="00A76B2C">
      <w:pPr>
        <w:pStyle w:val="Heading4"/>
      </w:pPr>
      <w:r>
        <w:t xml:space="preserve">Identity Politics Turn – The use of identity politics forgoes class based analysis which only reifies the powers of capitalism </w:t>
      </w:r>
    </w:p>
    <w:p w14:paraId="2624182C" w14:textId="77777777" w:rsidR="00A76B2C" w:rsidRPr="00C24B98" w:rsidRDefault="00A76B2C" w:rsidP="00A76B2C">
      <w:r w:rsidRPr="00C24B98">
        <w:rPr>
          <w:rStyle w:val="Style13ptBold"/>
        </w:rPr>
        <w:t>Brown 93</w:t>
      </w:r>
      <w:r w:rsidRPr="00C24B98">
        <w:t xml:space="preserve"> [Wendy, Prof. Pol Sci @ Berkeley, “Wounded Attachments,” </w:t>
      </w:r>
      <w:r w:rsidRPr="00C24B98">
        <w:rPr>
          <w:i/>
        </w:rPr>
        <w:t>Political Theory</w:t>
      </w:r>
      <w:r w:rsidRPr="00C24B98">
        <w:t>, Vol. 21 No. 3 (Aug), p. 393-5]</w:t>
      </w:r>
      <w:r>
        <w:t xml:space="preserve"> // ONW</w:t>
      </w:r>
    </w:p>
    <w:p w14:paraId="51C0040F" w14:textId="77777777" w:rsidR="00A76B2C" w:rsidRDefault="00A76B2C" w:rsidP="00A76B2C">
      <w:pPr>
        <w:rPr>
          <w:sz w:val="16"/>
        </w:rPr>
      </w:pPr>
      <w:r w:rsidRPr="00B643FA">
        <w:rPr>
          <w:sz w:val="16"/>
        </w:rPr>
        <w:t xml:space="preserve">In addition to the formations of identity that may be the complex effects of disciplinary and liberal modalities of power, </w:t>
      </w:r>
      <w:r w:rsidRPr="005D5195">
        <w:rPr>
          <w:b/>
          <w:bCs/>
          <w:u w:val="single"/>
        </w:rPr>
        <w:t>I want to suggest one other historical strand relevant to the production</w:t>
      </w:r>
      <w:r w:rsidRPr="005D5195">
        <w:rPr>
          <w:u w:val="single"/>
        </w:rPr>
        <w:t xml:space="preserve"> of politicized identity, this one hewn more specifically to recent developments in political culture</w:t>
      </w:r>
      <w:r w:rsidRPr="00B643FA">
        <w:rPr>
          <w:sz w:val="16"/>
        </w:rPr>
        <w:t xml:space="preserve">. Although sanguine to varying degrees about the phenomenon they are describing, many on the European and North American Left have argued that identity politics emerges from the demise of class politics consequent to post-Fordism or pursuant to May 1968. </w:t>
      </w:r>
      <w:r w:rsidRPr="005D5195">
        <w:rPr>
          <w:u w:val="single"/>
        </w:rPr>
        <w:t>Without adjudicating the precise relationship between the breakup of class politics and the proliferation of other sites of political identification</w:t>
      </w:r>
      <w:r w:rsidRPr="005D5195">
        <w:rPr>
          <w:b/>
          <w:bCs/>
          <w:u w:val="single"/>
        </w:rPr>
        <w:t>, I want to refigure this claim by suggesting that what we have come to call identity politics is partly dependent on the demise of a critique of capitalism and of bourgeois cultural and economic values</w:t>
      </w:r>
      <w:r w:rsidRPr="00B643FA">
        <w:rPr>
          <w:u w:val="single"/>
        </w:rPr>
        <w:t>. In a reading that links the new identity claims to a certain relegitimation of capitalism, identity politics concerned with race, sexuality, and gender will appear not as a supplement to class politics, not as an expansion of Left categories of oppression and emancipation, not as an enriching complexification of progressive formulations of power and persons-all of which they also are-but as tethered to a formulation of justice which, ironically, reinscribes a bourgeois ideal as its measure</w:t>
      </w:r>
      <w:r w:rsidRPr="00B643FA">
        <w:rPr>
          <w:sz w:val="16"/>
        </w:rPr>
        <w:t xml:space="preserve">. If it is this ideal that signifies educational and vocational opportunity, upward mobility, relative protection against arbitrary violence, and reward in proportion to effort, and if it is this ideal against which many of the exclusions and privations of people of color, gays and lesbians, and women are articulated, then the political purchase of contemporary American identity politics would seem to be achieved in part through a certain discursive renaturalization of capitalism that can be said to have marked progressive discourse since the 1970s. What this suggests is that </w:t>
      </w:r>
      <w:r w:rsidRPr="00B643FA">
        <w:rPr>
          <w:b/>
          <w:bCs/>
          <w:u w:val="single"/>
        </w:rPr>
        <w:t>identity politics may be partly configured by a peculiarly shaped and peculiarly disguised form of resentment-class resentment without class consciousness or class analysis</w:t>
      </w:r>
      <w:r w:rsidRPr="00B643FA">
        <w:rPr>
          <w:sz w:val="16"/>
        </w:rPr>
        <w:t>. This resentment is displaced onto discourses of injustice other than class but, like all resentments, retains the real or imagined holdings of its reviled subject-in this case, bourgeois male privileges-as objects of desire. From this perspective</w:t>
      </w:r>
      <w:r w:rsidRPr="00B643FA">
        <w:rPr>
          <w:u w:val="single"/>
        </w:rPr>
        <w:t xml:space="preserve">, it would appear that the articulation of politicized identities through race, gender, and sexuality require, rather than incidentally produce, a relatively limited identification through class. </w:t>
      </w:r>
      <w:r w:rsidRPr="00B643FA">
        <w:rPr>
          <w:sz w:val="16"/>
        </w:rPr>
        <w:t xml:space="preserve">They necessarily rather than incidentally abjure a critique of class power and class norms precisely because the injuries suffered by these identities are measured by bourgeois </w:t>
      </w:r>
      <w:r w:rsidRPr="00B643FA">
        <w:rPr>
          <w:b/>
          <w:bCs/>
          <w:sz w:val="16"/>
        </w:rPr>
        <w:t xml:space="preserve">norms of social acceptance, legal protection, relative material comfort, and social independence. </w:t>
      </w:r>
      <w:r w:rsidRPr="00B643FA">
        <w:rPr>
          <w:b/>
          <w:bCs/>
          <w:u w:val="single"/>
        </w:rPr>
        <w:t>The problem is that when not only economic stratification but other injuries to body and psyche enacted by capitalism</w:t>
      </w:r>
      <w:r w:rsidRPr="00B643FA">
        <w:rPr>
          <w:sz w:val="16"/>
        </w:rPr>
        <w:t xml:space="preserve"> (alienation, commodification, exploitation, displacement, disintegration of sustaining, albeit contradictory, social forms such as families and neighborhoods</w:t>
      </w:r>
      <w:r w:rsidRPr="00B643FA">
        <w:rPr>
          <w:u w:val="single"/>
        </w:rPr>
        <w:t>) are discursively normalized and thus depoliticized, other markers of social difference may come to bear an inordinate weight.</w:t>
      </w:r>
      <w:r w:rsidRPr="00B643FA">
        <w:rPr>
          <w:sz w:val="16"/>
        </w:rPr>
        <w:t xml:space="preserve"> Absent an articulation of capitalism in the political discourse of identity, the marked identity bears all the weight of the sufferings produced by capitalism in addition to that bound to the explicitly politicized marking. </w:t>
      </w:r>
    </w:p>
    <w:p w14:paraId="4E689681" w14:textId="77777777" w:rsidR="00A76B2C" w:rsidRPr="00B643FA" w:rsidRDefault="00A76B2C" w:rsidP="00A76B2C">
      <w:pPr>
        <w:pStyle w:val="Heading3"/>
      </w:pPr>
      <w:r>
        <w:t>1NC – Case Turn – Subject/Object Binary</w:t>
      </w:r>
    </w:p>
    <w:p w14:paraId="1D62B1A6" w14:textId="77777777" w:rsidR="00A76B2C" w:rsidRPr="0016175B" w:rsidRDefault="00A76B2C" w:rsidP="00A76B2C">
      <w:pPr>
        <w:pStyle w:val="Heading4"/>
        <w:rPr>
          <w:rStyle w:val="Style13ptBold"/>
          <w:b/>
          <w:bCs w:val="0"/>
        </w:rPr>
      </w:pPr>
      <w:r w:rsidRPr="0016175B">
        <w:rPr>
          <w:rStyle w:val="Style13ptBold"/>
          <w:bCs w:val="0"/>
        </w:rPr>
        <w:t>Subject Object Binary Turn</w:t>
      </w:r>
      <w:r>
        <w:rPr>
          <w:rStyle w:val="Style13ptBold"/>
          <w:bCs w:val="0"/>
        </w:rPr>
        <w:t xml:space="preserve"> – Politics of recognition namely those recognizing pain rein scribes the subjugation of the experience. </w:t>
      </w:r>
    </w:p>
    <w:p w14:paraId="6E45FE86" w14:textId="77777777" w:rsidR="00A76B2C" w:rsidRPr="00C24B98" w:rsidRDefault="00A76B2C" w:rsidP="00A76B2C">
      <w:r w:rsidRPr="0016175B">
        <w:rPr>
          <w:rStyle w:val="Style13ptBold"/>
        </w:rPr>
        <w:t>Tuck and Yang 2014</w:t>
      </w:r>
      <w:r w:rsidRPr="00C24B98">
        <w:t xml:space="preserve"> [Eve, &amp; K.W., “R-Words: Refusing Research.” In n D. Paris &amp; M. T. Winn (Eds.) </w:t>
      </w:r>
      <w:r w:rsidRPr="0016175B">
        <w:t>Humanizing research: Decolonizing qualitative inquiry with youth and communities</w:t>
      </w:r>
      <w:r w:rsidRPr="00C24B98">
        <w:t xml:space="preserve"> (pp. 223-248). Thousand Oakes, CA: Sage Publications. Pp. 228]</w:t>
      </w:r>
      <w:r>
        <w:t xml:space="preserve"> //ONW</w:t>
      </w:r>
    </w:p>
    <w:p w14:paraId="0E4256FD" w14:textId="77777777" w:rsidR="00A76B2C" w:rsidRDefault="00A76B2C" w:rsidP="00A76B2C">
      <w:pPr>
        <w:rPr>
          <w:sz w:val="16"/>
        </w:rPr>
      </w:pPr>
      <w:r w:rsidRPr="00B643FA">
        <w:rPr>
          <w:b/>
          <w:bCs/>
          <w:u w:val="single"/>
        </w:rPr>
        <w:t>The costs of a politics of recognition that is rooted in naming pain have been critiqued by recent decolonizing and feminist scholars</w:t>
      </w:r>
      <w:r w:rsidRPr="00B643FA">
        <w:rPr>
          <w:sz w:val="16"/>
        </w:rPr>
        <w:t xml:space="preserve"> (Hartman, 1997, 2007; Tuck, 2009). In Scenes of Subjection, Sadiya Hartman (1997) discusses how recognizing the personhood of slaves enhanced the power of the Southern slaveowning class. </w:t>
      </w:r>
      <w:r w:rsidRPr="00B643FA">
        <w:rPr>
          <w:b/>
          <w:bCs/>
          <w:u w:val="single"/>
        </w:rPr>
        <w:t>Supplicating narratives of former slaves were deployed effectively by abolitionists, mainly White, well-to-do, Northern women, to generate portraits of abuse that ergo recognize slaves as human</w:t>
      </w:r>
      <w:r w:rsidRPr="00B643FA">
        <w:rPr>
          <w:sz w:val="16"/>
        </w:rPr>
        <w:t xml:space="preserve"> (Hartman, 2007). In response, new laws afforded minimal standards of existence, “making personhood coterminous with injury” (Hartman, 1997, p. 93), while simultaneously authorizing necessary violence to suppress slave agency. </w:t>
      </w:r>
      <w:r w:rsidRPr="00B643FA">
        <w:rPr>
          <w:u w:val="single"/>
        </w:rPr>
        <w:t>The slave emerges as a legal person only when seen as criminal or “a violated body in need of limited forms of protection</w:t>
      </w:r>
      <w:r w:rsidRPr="00B643FA">
        <w:rPr>
          <w:sz w:val="16"/>
        </w:rPr>
        <w:t xml:space="preserve">” (p. 55). </w:t>
      </w:r>
      <w:r w:rsidRPr="00B643FA">
        <w:rPr>
          <w:b/>
          <w:bCs/>
          <w:u w:val="single"/>
        </w:rPr>
        <w:t>Recognition “humanizes” the slave, but is predicated upon her or his abjection.</w:t>
      </w:r>
      <w:r w:rsidRPr="00B643FA">
        <w:rPr>
          <w:sz w:val="16"/>
        </w:rPr>
        <w:t xml:space="preserve"> You are in pain, therefore you are. “[T]he recognition of humanity require[s] the event of excessive violence, cruelty beyond the limits of the socially tolerable, in order to acknowledge and protect the slave’s person” (p. 55). </w:t>
      </w:r>
      <w:r w:rsidRPr="00B643FA">
        <w:rPr>
          <w:u w:val="single"/>
        </w:rPr>
        <w:t>Furthermore, Hartman describes how slave-as-victim as human accordingly establishes slave-as-agent as criminal.</w:t>
      </w:r>
      <w:r w:rsidRPr="00B643FA">
        <w:rPr>
          <w:sz w:val="16"/>
        </w:rPr>
        <w:t xml:space="preserve"> Applying Hartman’s analysis, we note how the agency of Margaret Garner or Nat Turner can only be viewed as outsider violence that humane society must reject while simultaneously upholding the legitimated violence of the state to punish such outsider violence. </w:t>
      </w:r>
      <w:r w:rsidRPr="00B643FA">
        <w:rPr>
          <w:u w:val="single"/>
        </w:rPr>
        <w:t>Hartman asks, “</w:t>
      </w:r>
      <w:r w:rsidRPr="00B643FA">
        <w:rPr>
          <w:b/>
          <w:bCs/>
          <w:u w:val="single"/>
        </w:rPr>
        <w:t>Is it possible that such recognition effectively forecloses agency as the object of punishment . . . Or is this limited conferral of humanity merely a reinscription of subjugation and pained existence?”</w:t>
      </w:r>
      <w:r w:rsidRPr="00B643FA">
        <w:rPr>
          <w:sz w:val="16"/>
        </w:rPr>
        <w:t xml:space="preserve"> (p. 55).</w:t>
      </w:r>
    </w:p>
    <w:p w14:paraId="220FE893" w14:textId="77777777" w:rsidR="00A76B2C" w:rsidRPr="00BD1B57" w:rsidRDefault="00A76B2C" w:rsidP="00A76B2C">
      <w:pPr>
        <w:pStyle w:val="Heading3"/>
        <w:rPr>
          <w:rFonts w:eastAsiaTheme="minorEastAsia"/>
        </w:rPr>
      </w:pPr>
      <w:r>
        <w:rPr>
          <w:rFonts w:eastAsiaTheme="minorEastAsia"/>
        </w:rPr>
        <w:t>1NC – Case Turn – Politics of Recognition</w:t>
      </w:r>
    </w:p>
    <w:p w14:paraId="575A1FE0" w14:textId="77777777" w:rsidR="00A76B2C" w:rsidRDefault="00A76B2C" w:rsidP="00A76B2C">
      <w:pPr>
        <w:pStyle w:val="Heading4"/>
      </w:pPr>
      <w:r>
        <w:t xml:space="preserve">Intersectionality demands the process of knowing and categorizing which only mimics forms of multiculturalism. </w:t>
      </w:r>
    </w:p>
    <w:p w14:paraId="3785B15D" w14:textId="77777777" w:rsidR="00A76B2C" w:rsidRPr="00C24B98" w:rsidRDefault="00A76B2C" w:rsidP="00A76B2C">
      <w:r w:rsidRPr="00C24B98">
        <w:rPr>
          <w:rStyle w:val="Style13ptBold"/>
        </w:rPr>
        <w:t>Puar 05</w:t>
      </w:r>
      <w:r w:rsidRPr="00C24B98">
        <w:t xml:space="preserve"> [Jasbir, </w:t>
      </w:r>
      <w:r w:rsidRPr="00C24B98">
        <w:rPr>
          <w:color w:val="545454"/>
          <w:shd w:val="clear" w:color="auto" w:fill="FFFFFF"/>
        </w:rPr>
        <w:t>Associate Professor of Women's &amp; Gender Studies at Rutgers University</w:t>
      </w:r>
      <w:r w:rsidRPr="00C24B98">
        <w:t xml:space="preserve"> “Queer Times, Queer Assemblages”  Social Text 84-85, Vol. 23, Nos. 3-4, Fall-Winter 2005 Duke University Press]</w:t>
      </w:r>
      <w:r>
        <w:t xml:space="preserve"> //ONW</w:t>
      </w:r>
    </w:p>
    <w:p w14:paraId="1EF20039" w14:textId="77777777" w:rsidR="00A76B2C" w:rsidRPr="00BD1B57" w:rsidRDefault="00A76B2C" w:rsidP="00A76B2C">
      <w:pPr>
        <w:rPr>
          <w:sz w:val="16"/>
        </w:rPr>
      </w:pPr>
      <w:r w:rsidRPr="00B643FA">
        <w:rPr>
          <w:sz w:val="16"/>
        </w:rPr>
        <w:t xml:space="preserve">This unknowable monstrosity is not a casual bystander or parasite; </w:t>
      </w:r>
      <w:r w:rsidRPr="00B643FA">
        <w:rPr>
          <w:u w:val="single"/>
        </w:rPr>
        <w:t>the nation assimilates this effusive discomfort with the unknowability of these bodies, thus affectively producing new normativities and exceptionalisms through the cataloging of unknowables</w:t>
      </w:r>
      <w:r w:rsidRPr="00B643FA">
        <w:rPr>
          <w:sz w:val="16"/>
        </w:rPr>
        <w:t xml:space="preserve">. It is not, then, that we must engage in the practice Of excavating the queer terrorist or queering the terrorist; rather, queerness is always already installed in the project Of naming the terrorist; the terrorist does not appear as such without the concurrent entrance of perversion, deviance, deformity. </w:t>
      </w:r>
      <w:r w:rsidRPr="00B643FA">
        <w:rPr>
          <w:u w:val="single"/>
        </w:rPr>
        <w:t>The strategy of encouraging subjects of study to appear in all their queernesses, rather than primarily to queer the subjects of study, provides a subject-driven temporality in tandem with a method-driven temporality</w:t>
      </w:r>
      <w:r w:rsidRPr="00B643FA">
        <w:rPr>
          <w:sz w:val="16"/>
        </w:rPr>
        <w:t>. Playing on this difference, between the subject being queered versus queerness already existing within the subject (and thus dissipating the subject as such) allows for both the temporality of being and the temporality of always becoming. As there is no entity, no identity to queer, rather queerness coming forth at us from all directions, screaming its defiance, suggests to me a move from intersectionality to assemblage</w:t>
      </w:r>
      <w:r w:rsidRPr="00B643FA">
        <w:rPr>
          <w:u w:val="single"/>
        </w:rPr>
        <w:t>. The Deleuzian assemblage, as a series Of dispersed but mutually implicated networks, draws together enunciation and dissolution, causality and effec</w:t>
      </w:r>
      <w:r w:rsidRPr="00B643FA">
        <w:rPr>
          <w:sz w:val="16"/>
        </w:rPr>
        <w:t xml:space="preserve">t. </w:t>
      </w:r>
      <w:r w:rsidRPr="00B643FA">
        <w:rPr>
          <w:b/>
          <w:bCs/>
          <w:u w:val="single"/>
        </w:rPr>
        <w:t>As opposed to an intersectional model of identity, which presumes components</w:t>
      </w:r>
      <w:r w:rsidRPr="00B643FA">
        <w:rPr>
          <w:u w:val="single"/>
        </w:rPr>
        <w:t>—race, class, gender, sexuality, nation, age, religion—</w:t>
      </w:r>
      <w:r w:rsidRPr="00B643FA">
        <w:rPr>
          <w:b/>
          <w:bCs/>
          <w:u w:val="single"/>
        </w:rPr>
        <w:t>are separable analytics and can be thus disassembled, an assemblage</w:t>
      </w:r>
      <w:r w:rsidRPr="00B643FA">
        <w:rPr>
          <w:u w:val="single"/>
        </w:rPr>
        <w:t xml:space="preserve"> is </w:t>
      </w:r>
      <w:r w:rsidRPr="00B643FA">
        <w:rPr>
          <w:b/>
          <w:bCs/>
          <w:u w:val="single"/>
        </w:rPr>
        <w:t>more attuned to interwoven forces</w:t>
      </w:r>
      <w:r w:rsidRPr="00B643FA">
        <w:rPr>
          <w:u w:val="single"/>
        </w:rPr>
        <w:t xml:space="preserve"> that merge and dissipate time, space, and body against linearity, coher- ency, and permanency.</w:t>
      </w:r>
      <w:r w:rsidRPr="00B643FA">
        <w:rPr>
          <w:sz w:val="16"/>
        </w:rPr>
        <w:t xml:space="preserve"> </w:t>
      </w:r>
      <w:r w:rsidRPr="00B643FA">
        <w:rPr>
          <w:b/>
          <w:bCs/>
          <w:u w:val="single"/>
        </w:rPr>
        <w:t>Intersectionality demands the knowing, naming, and thus stabilizing of identity across space and time,</w:t>
      </w:r>
      <w:r w:rsidRPr="00B643FA">
        <w:rPr>
          <w:sz w:val="16"/>
        </w:rPr>
        <w:t xml:space="preserve"> generating narrarives of progress that deny the fictive and performative of identification: </w:t>
      </w:r>
      <w:r w:rsidRPr="00B643FA">
        <w:rPr>
          <w:u w:val="single"/>
        </w:rPr>
        <w:t>you become an identity, yes, but also timelessness works to consolidate the fiction of a seamless stable identity in every space.</w:t>
      </w:r>
      <w:r w:rsidRPr="00B643FA">
        <w:rPr>
          <w:sz w:val="16"/>
        </w:rPr>
        <w:t xml:space="preserve"> </w:t>
      </w:r>
      <w:r w:rsidRPr="00B643FA">
        <w:rPr>
          <w:b/>
          <w:bCs/>
          <w:u w:val="single"/>
        </w:rPr>
        <w:t>As a tool of</w:t>
      </w:r>
      <w:r w:rsidRPr="00B643FA">
        <w:rPr>
          <w:u w:val="single"/>
        </w:rPr>
        <w:t xml:space="preserve"> diversity management, and a mantra of liberal </w:t>
      </w:r>
      <w:r w:rsidRPr="00B643FA">
        <w:rPr>
          <w:b/>
          <w:bCs/>
          <w:u w:val="single"/>
        </w:rPr>
        <w:t>multiculturalism, intersectionality colludes With the disciplinary apparatus of the State</w:t>
      </w:r>
      <w:r w:rsidRPr="00B643FA">
        <w:rPr>
          <w:sz w:val="16"/>
        </w:rPr>
        <w:t xml:space="preserve">—census, demogra- phy, racial profiling, surveillance—in that "difference" is encased within a structural container that simply wishes the messiness Of identity into a formulaic grid. Displacing queerness as an identity or modality that is visibly, audibly, legibly, or tangibly evident, assemblages allow us to attune to intensities, emotions, energies, affectivities, textures as they inhabit events, spatiality, and corporealities. </w:t>
      </w:r>
      <w:r w:rsidRPr="00B643FA">
        <w:rPr>
          <w:u w:val="single"/>
        </w:rPr>
        <w:t xml:space="preserve">Intersectionality privileges naming, visuality, epistemology, representation, and meaning, While assemblage underscores feeling, tactility, ontology, affect, and information. </w:t>
      </w:r>
      <w:r w:rsidRPr="00B643FA">
        <w:rPr>
          <w:sz w:val="16"/>
        </w:rPr>
        <w:t xml:space="preserve">Most important, given the heightened death-machine aspect Of nationalism in our contemporary political terrain—a heightened sensorial and anatomical domination described by Achille Mbembe as "necropolitics"—assemblages work against narratives Of U.S. exceptionalism that secure empire, challenging the fixity of racial and sexual taxonomies that inform practices of state surveillance and control, and befuddling the "us versus them" of the war on terror. </w:t>
      </w:r>
      <w:r w:rsidRPr="00B643FA">
        <w:rPr>
          <w:b/>
          <w:bCs/>
          <w:u w:val="single"/>
        </w:rPr>
        <w:t xml:space="preserve">For while intersectionality and its underpinnings—an unrelenting epistemological will to truth—presupposes identity and thus disavows futurity, assemblage, in its debt to ontology and its espousal of What cannot be known, </w:t>
      </w:r>
      <w:r w:rsidRPr="00B643FA">
        <w:rPr>
          <w:sz w:val="16"/>
        </w:rPr>
        <w:t>seen, or heard, or has yet to be known, seen, or heard, allows for becoming/s beyond being's. 14</w:t>
      </w:r>
    </w:p>
    <w:p w14:paraId="44FF5077" w14:textId="77777777" w:rsidR="00A76B2C" w:rsidRPr="00C24B98" w:rsidRDefault="00A76B2C" w:rsidP="00A76B2C">
      <w:pPr>
        <w:pStyle w:val="Heading4"/>
      </w:pPr>
      <w:r>
        <w:t xml:space="preserve">Politics of Recognition is bad and leads to ressentiment. </w:t>
      </w:r>
    </w:p>
    <w:p w14:paraId="11BEC332" w14:textId="77777777" w:rsidR="00A76B2C" w:rsidRPr="00C24B98" w:rsidRDefault="00A76B2C" w:rsidP="00A76B2C">
      <w:r w:rsidRPr="00C24B98">
        <w:rPr>
          <w:rStyle w:val="Style13ptBold"/>
        </w:rPr>
        <w:t>Brown 93</w:t>
      </w:r>
      <w:r w:rsidRPr="00C24B98">
        <w:t xml:space="preserve"> [Wendy, Prof. Pol Sci @ Berkeley, “Wounded Attachments,” </w:t>
      </w:r>
      <w:r w:rsidRPr="00C24B98">
        <w:rPr>
          <w:i/>
        </w:rPr>
        <w:t>Political Theory</w:t>
      </w:r>
      <w:r w:rsidRPr="00C24B98">
        <w:t>, Vol. 21 No. 3 (Aug), p. 401-3]</w:t>
      </w:r>
    </w:p>
    <w:p w14:paraId="5E530019" w14:textId="77777777" w:rsidR="00A76B2C" w:rsidRDefault="00A76B2C" w:rsidP="00A76B2C">
      <w:pPr>
        <w:rPr>
          <w:sz w:val="16"/>
        </w:rPr>
      </w:pPr>
      <w:r w:rsidRPr="00DD469B">
        <w:rPr>
          <w:sz w:val="16"/>
        </w:rPr>
        <w:t xml:space="preserve">However, </w:t>
      </w:r>
      <w:r w:rsidRPr="00DD469B">
        <w:rPr>
          <w:b/>
          <w:bCs/>
          <w:u w:val="single"/>
        </w:rPr>
        <w:t xml:space="preserve">it is not only the tension between freedom and equality but the prior presumption of the self-reliant </w:t>
      </w:r>
      <w:r w:rsidRPr="00DD469B">
        <w:rPr>
          <w:u w:val="single"/>
        </w:rPr>
        <w:t xml:space="preserve">and self-made capacities of liberal subjects, conjoined with their unavowed dependence on and construction by a variety of social relations and forces, </w:t>
      </w:r>
      <w:r w:rsidRPr="00DD469B">
        <w:rPr>
          <w:b/>
          <w:bCs/>
          <w:u w:val="single"/>
        </w:rPr>
        <w:t>that makes all liberal subjects,</w:t>
      </w:r>
      <w:r w:rsidRPr="00DD469B">
        <w:rPr>
          <w:u w:val="single"/>
        </w:rPr>
        <w:t xml:space="preserve"> and not only markedly disenfranchised ones</w:t>
      </w:r>
      <w:r w:rsidRPr="00DD469B">
        <w:rPr>
          <w:b/>
          <w:bCs/>
          <w:u w:val="single"/>
        </w:rPr>
        <w:t>, vulnerable to ressentime</w:t>
      </w:r>
      <w:r w:rsidRPr="00DD469B">
        <w:rPr>
          <w:u w:val="single"/>
        </w:rPr>
        <w:t>nt</w:t>
      </w:r>
      <w:r w:rsidRPr="00DD469B">
        <w:rPr>
          <w:sz w:val="16"/>
        </w:rPr>
        <w:t xml:space="preserve">: it is their situatedness within power, their production by power, and liberal discourse's denial of this situatedness and production that casts the liberal subject into failure, </w:t>
      </w:r>
      <w:r w:rsidRPr="00DD469B">
        <w:rPr>
          <w:u w:val="single"/>
        </w:rPr>
        <w:t xml:space="preserve">the failure to make itself in the context of a discourse in which its self-making is assumed, indeed, is its assumed nature. This failure, </w:t>
      </w:r>
      <w:r w:rsidRPr="00DD469B">
        <w:rPr>
          <w:sz w:val="16"/>
        </w:rPr>
        <w:t xml:space="preserve">which Nietzsche calls suffering, </w:t>
      </w:r>
      <w:r w:rsidRPr="00DD469B">
        <w:rPr>
          <w:b/>
          <w:bCs/>
          <w:u w:val="single"/>
        </w:rPr>
        <w:t>must find either a reason within itself</w:t>
      </w:r>
      <w:r w:rsidRPr="00DD469B">
        <w:rPr>
          <w:sz w:val="16"/>
        </w:rPr>
        <w:t xml:space="preserve"> (which redoubles the failure) </w:t>
      </w:r>
      <w:r w:rsidRPr="00DD469B">
        <w:rPr>
          <w:b/>
          <w:bCs/>
          <w:u w:val="single"/>
        </w:rPr>
        <w:t>or a site of external blame on which to avenge its hurt and redistribute its pain</w:t>
      </w:r>
      <w:r w:rsidRPr="00DD469B">
        <w:rPr>
          <w:sz w:val="16"/>
        </w:rPr>
        <w:t xml:space="preserve">. Here is Nietzsche's account of this moment in the production of ressentiment: For every sufferer instinctively seeks a cause for his suffering, more exactly, an agent; still more specifically a guilty agent who is susceptible to suffering-in short, some living thing upon which he can on some pretext or other, vent his affects, actually or in effigy.... </w:t>
      </w:r>
      <w:r w:rsidRPr="00DD469B">
        <w:rPr>
          <w:b/>
          <w:bCs/>
          <w:u w:val="single"/>
        </w:rPr>
        <w:t>This ... constitutes the actual physiological cause of ressentiment, vengeful- ness, and the like: a desire to deaden pain by means of affects</w:t>
      </w:r>
      <w:r w:rsidRPr="00DD469B">
        <w:rPr>
          <w:sz w:val="16"/>
        </w:rPr>
        <w:t xml:space="preserve">. .. to deaden, by means of a more violent emotion of any kind, a tormenting, secret pain that is becoming unendurable, and to drive it out of consciousness at least for the moment: for that one requires an affect, as savage an affect as possible, and, in order to excite that, any pretext at all.'8 </w:t>
      </w:r>
      <w:r w:rsidRPr="00DD469B">
        <w:rPr>
          <w:b/>
          <w:bCs/>
          <w:u w:val="single"/>
        </w:rPr>
        <w:t>Ressentiment</w:t>
      </w:r>
      <w:r w:rsidRPr="00DD469B">
        <w:rPr>
          <w:u w:val="single"/>
        </w:rPr>
        <w:t xml:space="preserve"> in this context is a triple achievement: it </w:t>
      </w:r>
      <w:r w:rsidRPr="00DD469B">
        <w:rPr>
          <w:b/>
          <w:bCs/>
          <w:u w:val="single"/>
        </w:rPr>
        <w:t>produces an affect</w:t>
      </w:r>
      <w:r w:rsidRPr="00DD469B">
        <w:rPr>
          <w:sz w:val="16"/>
        </w:rPr>
        <w:t xml:space="preserve"> (rage, righteousness) </w:t>
      </w:r>
      <w:r w:rsidRPr="00DD469B">
        <w:rPr>
          <w:b/>
          <w:bCs/>
          <w:u w:val="single"/>
        </w:rPr>
        <w:t>that overwhelms the hurt,</w:t>
      </w:r>
      <w:r w:rsidRPr="00DD469B">
        <w:rPr>
          <w:u w:val="single"/>
        </w:rPr>
        <w:t xml:space="preserve"> it produces a culprit responsible for the hurt, and it produces a site of revenge to displace the hurt </w:t>
      </w:r>
      <w:r w:rsidRPr="00DD469B">
        <w:rPr>
          <w:sz w:val="16"/>
        </w:rPr>
        <w:t xml:space="preserve">(a place to inflict hurt as the sufferer has been hurt). Together these operations both ameliorate (in Nietzsche's terms, "anaesthetize") and externalize what is otherwise "unendurable." Now, what I want to suggest is that </w:t>
      </w:r>
      <w:r w:rsidRPr="00DD469B">
        <w:rPr>
          <w:b/>
          <w:bCs/>
          <w:u w:val="single"/>
        </w:rPr>
        <w:t>in a culture already streaked with the pathos of ressentiment for these reasons, there are several characteristics of late modem postindustrial societies that accelerate and expand the conditions of its production</w:t>
      </w:r>
      <w:r w:rsidRPr="00DD469B">
        <w:rPr>
          <w:sz w:val="16"/>
        </w:rPr>
        <w:t>. My listing is necessarily highly schematic. First, the phenomenon that William Connolly names "</w:t>
      </w:r>
      <w:r w:rsidRPr="00DD469B">
        <w:rPr>
          <w:b/>
          <w:bCs/>
          <w:u w:val="single"/>
        </w:rPr>
        <w:t>increased global contingency</w:t>
      </w:r>
      <w:r w:rsidRPr="00DD469B">
        <w:rPr>
          <w:sz w:val="16"/>
        </w:rPr>
        <w:t>" combines with the expanding pervasiveness and complexity of domination by capital and bureaucratic state and social networks to c</w:t>
      </w:r>
      <w:r w:rsidRPr="00DD469B">
        <w:rPr>
          <w:b/>
          <w:bCs/>
          <w:u w:val="single"/>
        </w:rPr>
        <w:t xml:space="preserve">reate an unparalleled individual powerlessness over the fate and direction of one's own life, </w:t>
      </w:r>
      <w:r w:rsidRPr="00DD469B">
        <w:rPr>
          <w:sz w:val="16"/>
        </w:rPr>
        <w:t xml:space="preserve">intensifying the experiences of impotence, dependence, and gratitude inher- ent in liberal capitalist orders and consitutive of ressentiment.'9 Second, </w:t>
      </w:r>
      <w:r w:rsidRPr="00DD469B">
        <w:rPr>
          <w:b/>
          <w:bCs/>
          <w:u w:val="single"/>
        </w:rPr>
        <w:t>the steady desacralization of all regions of life-what Weber called disenchant- ment,</w:t>
      </w:r>
      <w:r w:rsidRPr="00DD469B">
        <w:rPr>
          <w:sz w:val="16"/>
        </w:rPr>
        <w:t xml:space="preserve"> what Nietzsche called the death of God-would appear to add yet another reversal to Nietzsche's genealogy of ressentiment as perpetually available to "alternation of direction." In Nietzsche's account, the ascetic priest deployed notions of "guilt, sin, sinfulness, depravity and damnation" to "direct the ressentiment of the less severely afflicted sternly back upon themselves ... and in this way [exploited] the bad instincts of all sufferers for the purpose of self-discipline, self-surveillance, and self-overcoming."20 However, </w:t>
      </w:r>
      <w:r w:rsidRPr="00DD469B">
        <w:rPr>
          <w:u w:val="single"/>
        </w:rPr>
        <w:t>the desacralizing tendencies of late modernity undermine the efficacy of this deployment and turn suffering's need for exculpation back toward a site of external agency. Third, the increased fragmentation, if not disintegration, of all forms of association until recently not organized by the commodities market-communities, churches, families-and the ubiqui- tousness of the classificatory, individuating schemes of disciplinary society combine to produce an utterly unrelieved individual, one without insulation from the inevitable failure entailed in liberalism's individualistic construc- tion.</w:t>
      </w:r>
      <w:r w:rsidRPr="00DD469B">
        <w:rPr>
          <w:sz w:val="16"/>
        </w:rPr>
        <w:t xml:space="preserve"> In short, the characteristics of late modern secular society, in which individuals are buffeted and controlled by global configurations of disciplin- ary and capitalist power of extraordinary proportions, and are at the same time nakedly individuated, stripped of reprieve from relentless exposure and accountability for themselves, together add up to an incitement to ressenti- ment that might have stunned even the finest philosopher of its occasions and logics. Starkly accountable, yet dramatically impotent, the late modem liberal subject quite literally seethes with ressentiment. </w:t>
      </w:r>
      <w:r w:rsidRPr="00DD469B">
        <w:rPr>
          <w:u w:val="single"/>
        </w:rPr>
        <w:t>Enter politicized identity, now conceivable in part as both product of and "reaction" to this condition, where "reaction" acquires the meaning that Nietzsche ascribed to it, namely, as an effect of domination that reiterates impotence, a substitute for action, for power, for self-affirmation that reinscribes incapacity, powerlessness, and rejection</w:t>
      </w:r>
      <w:r w:rsidRPr="00DD469B">
        <w:rPr>
          <w:sz w:val="16"/>
        </w:rPr>
        <w:t>. For Nietzsche</w:t>
      </w:r>
      <w:r w:rsidRPr="00DD469B">
        <w:rPr>
          <w:b/>
          <w:bCs/>
          <w:sz w:val="16"/>
        </w:rPr>
        <w:t xml:space="preserve">, </w:t>
      </w:r>
      <w:r w:rsidRPr="00DD469B">
        <w:rPr>
          <w:b/>
          <w:bCs/>
          <w:u w:val="single"/>
        </w:rPr>
        <w:t xml:space="preserve">ressentiment itself is rooted in "reaction"-the substitution of </w:t>
      </w:r>
      <w:r w:rsidRPr="00DD469B">
        <w:rPr>
          <w:u w:val="single"/>
        </w:rPr>
        <w:t xml:space="preserve">reasons, </w:t>
      </w:r>
      <w:r w:rsidRPr="00DD469B">
        <w:rPr>
          <w:b/>
          <w:bCs/>
          <w:u w:val="single"/>
        </w:rPr>
        <w:t>norms</w:t>
      </w:r>
      <w:r w:rsidRPr="00DD469B">
        <w:rPr>
          <w:u w:val="single"/>
        </w:rPr>
        <w:t>, and ethics for deeds-and not only moral systems but identities themselves take their bearings in this reaction</w:t>
      </w:r>
      <w:r w:rsidRPr="00DD469B">
        <w:rPr>
          <w:sz w:val="16"/>
        </w:rPr>
        <w:t xml:space="preserve">. As Tracy Strong reads this element of Nietzsche's thought, Identity ... does not consist of an active component, but is a reaction to something outside; action in itself, with its inevitable self-assertive qualities, must then become something evil, since it is identified with that against which one is reacting. The will to power of slave morality must constantly reassert that which gives definition to the slave: the pain he suffers by being in the world. Hence any attempt to escape that pain will merely result in the reaffirmation of painful structures.21 If ressentiment's "cause" is suffering, its "creative deed" is the reworking of this pain into a negative form of action, the "imaginary revenge" of what Nietzsche terms "natures denied the true reaction, that of deeds."22 </w:t>
      </w:r>
      <w:r w:rsidRPr="00DD469B">
        <w:rPr>
          <w:u w:val="single"/>
        </w:rPr>
        <w:t>This revenge is achieved through the imposition of suffering "on whatever does not feel wrath and displeasure as he does</w:t>
      </w:r>
      <w:r w:rsidRPr="00DD469B">
        <w:rPr>
          <w:sz w:val="16"/>
        </w:rPr>
        <w:t xml:space="preserve">"23 (accomplished especially through the production of guilt), </w:t>
      </w:r>
      <w:r w:rsidRPr="00DD469B">
        <w:rPr>
          <w:u w:val="single"/>
        </w:rPr>
        <w:t xml:space="preserve">through the establishment of suffering as the measure of social virtue, and through casting strength and good fortune </w:t>
      </w:r>
      <w:r w:rsidRPr="00DD469B">
        <w:rPr>
          <w:sz w:val="16"/>
        </w:rPr>
        <w:t xml:space="preserve">("privilege" as we say today) </w:t>
      </w:r>
      <w:r w:rsidRPr="00DD469B">
        <w:rPr>
          <w:u w:val="single"/>
        </w:rPr>
        <w:t>as self-recriminating, as its own indictment in a culture of suffering: "it is disgraceful to be fortunate, there is too much misery."</w:t>
      </w:r>
      <w:r w:rsidRPr="00DD469B">
        <w:rPr>
          <w:sz w:val="16"/>
        </w:rPr>
        <w:t xml:space="preserve">24 But in its attempt to displace its suffering, identity structured by ressenti- ment at the same time becomes invested in its own subjection. </w:t>
      </w:r>
      <w:r w:rsidRPr="00DD469B">
        <w:rPr>
          <w:b/>
          <w:bCs/>
          <w:u w:val="single"/>
        </w:rPr>
        <w:t>This invest- ment lies not only in its discovery of a site of blame for its hurt will, not only in its acquisition of recognition through its history of subjection</w:t>
      </w:r>
      <w:r w:rsidRPr="00DD469B">
        <w:rPr>
          <w:u w:val="single"/>
        </w:rPr>
        <w:t xml:space="preserve"> (a recogni- tion predicated on injury, now righteously</w:t>
      </w:r>
      <w:r w:rsidRPr="00DD469B">
        <w:rPr>
          <w:sz w:val="16"/>
        </w:rPr>
        <w:t xml:space="preserve"> revalued), but also in the satisfac- tions of revenge that ceaselessly reenact even as they redistribute the injuries of marginalization and subordination in a liberal discursive order that alter- nately denies the very possibility of these things or blames those who experience them for their own condition. </w:t>
      </w:r>
      <w:r w:rsidRPr="00DD469B">
        <w:rPr>
          <w:b/>
          <w:bCs/>
          <w:u w:val="single"/>
        </w:rPr>
        <w:t>Identity politics structured by ressentiment reverses without subverting this blaming structure:</w:t>
      </w:r>
      <w:r w:rsidRPr="00DD469B">
        <w:rPr>
          <w:sz w:val="16"/>
        </w:rPr>
        <w:t xml:space="preserve"> it does not subject to critique the sovereign subject of accountability that liberal indi- vidualism presupposes nor the economy of inclusion and exclusion that liberal universalism establishes. </w:t>
      </w:r>
      <w:r w:rsidRPr="00DD469B">
        <w:rPr>
          <w:u w:val="single"/>
        </w:rPr>
        <w:t>Thus politicized identity that presents itself as a self-affirmation now appears as the opposite, as predicated on and requiring its sustained rejection by a "hostile extemal world</w:t>
      </w:r>
      <w:r w:rsidRPr="00DD469B">
        <w:rPr>
          <w:sz w:val="16"/>
        </w:rPr>
        <w:t xml:space="preserve">."25 Insofar as what Nietzsche calls slave morality produces identity in reac- tion to power, insofar as identity rooted in this reaction achieves its moral superiority by reproaching power and action themselves as evil, identity structured by this ethos becomes deeply invested in its own impotence, even while it seeks to assuage the pain of its powerlessness through its vengeful moralizing, through its wide distribution of suffering, through its reproach of power as such. </w:t>
      </w:r>
      <w:r w:rsidRPr="00DD469B">
        <w:rPr>
          <w:u w:val="single"/>
        </w:rPr>
        <w:t>Politicized identity, premised on exclusion and fueled by the humiliation and suffering imposed by its historically structured impo- tence in the context of a discourse of sovereign individuals, is as likely to seek generalized political paralysis, to feast on generalized political impo- tence, as it is to seek its own or collective liberation</w:t>
      </w:r>
      <w:r w:rsidRPr="00DD469B">
        <w:rPr>
          <w:sz w:val="16"/>
        </w:rPr>
        <w:t xml:space="preserve">. Indeed it is more likely to punish and reproach-"punishment is what revenge calls itself; with a hypocritical lie it creates a good conscience for itself'-than to find venues of self-affirming action.26 </w:t>
      </w:r>
    </w:p>
    <w:p w14:paraId="31379BFF" w14:textId="77777777" w:rsidR="00A76B2C" w:rsidRPr="00DD469B" w:rsidRDefault="00A76B2C" w:rsidP="00A76B2C">
      <w:pPr>
        <w:pStyle w:val="Heading2"/>
      </w:pPr>
      <w:r>
        <w:t>1NC - Links</w:t>
      </w:r>
    </w:p>
    <w:p w14:paraId="3D68421B" w14:textId="77777777" w:rsidR="00A76B2C" w:rsidRDefault="00A76B2C" w:rsidP="00A76B2C">
      <w:pPr>
        <w:pStyle w:val="Heading3"/>
      </w:pPr>
      <w:r>
        <w:t>1NC - Link – Disfigurement</w:t>
      </w:r>
    </w:p>
    <w:p w14:paraId="63BCCFB0" w14:textId="77777777" w:rsidR="00A76B2C" w:rsidRPr="00F2134B" w:rsidRDefault="00A76B2C" w:rsidP="00A76B2C">
      <w:pPr>
        <w:pStyle w:val="Heading4"/>
        <w:rPr>
          <w:rFonts w:cs="Times New Roman"/>
        </w:rPr>
      </w:pPr>
      <w:r w:rsidRPr="00F2134B">
        <w:rPr>
          <w:rFonts w:cs="Times New Roman"/>
        </w:rPr>
        <w:t>How she Knew</w:t>
      </w:r>
    </w:p>
    <w:p w14:paraId="5D787085" w14:textId="77777777" w:rsidR="00A76B2C" w:rsidRPr="00F2134B" w:rsidRDefault="00A76B2C" w:rsidP="00A76B2C">
      <w:pPr>
        <w:rPr>
          <w:rFonts w:cs="Times New Roman"/>
        </w:rPr>
      </w:pPr>
      <w:r w:rsidRPr="00F2134B">
        <w:rPr>
          <w:rFonts w:cs="Times New Roman"/>
          <w:b/>
          <w:bCs/>
        </w:rPr>
        <w:t>Gum</w:t>
      </w:r>
      <w:r>
        <w:rPr>
          <w:rFonts w:cs="Times New Roman"/>
          <w:b/>
          <w:bCs/>
        </w:rPr>
        <w:t>b</w:t>
      </w:r>
      <w:r w:rsidRPr="00F2134B">
        <w:rPr>
          <w:rFonts w:cs="Times New Roman"/>
          <w:b/>
          <w:bCs/>
        </w:rPr>
        <w:t xml:space="preserve">s 2016 </w:t>
      </w:r>
      <w:r w:rsidRPr="00F2134B">
        <w:rPr>
          <w:rFonts w:cs="Times New Roman"/>
        </w:rPr>
        <w:t>(Alexa Pauline Gumbs, self-described queer Black troublemaker and Black feminist love evangelist. Spill: Scenes of Black Feminist Fugitivity. October 28</w:t>
      </w:r>
      <w:r w:rsidRPr="00F2134B">
        <w:rPr>
          <w:rFonts w:cs="Times New Roman"/>
          <w:vertAlign w:val="superscript"/>
        </w:rPr>
        <w:t>th</w:t>
      </w:r>
      <w:r w:rsidRPr="00F2134B">
        <w:rPr>
          <w:rFonts w:cs="Times New Roman"/>
        </w:rPr>
        <w:t xml:space="preserve">, 2016. Date Accessed: 7.21.19 /// ONW) </w:t>
      </w:r>
    </w:p>
    <w:p w14:paraId="7081997F" w14:textId="77777777" w:rsidR="00A76B2C" w:rsidRPr="00F2134B" w:rsidRDefault="00A76B2C" w:rsidP="00A76B2C">
      <w:pPr>
        <w:rPr>
          <w:rFonts w:cs="Times New Roman"/>
        </w:rPr>
      </w:pPr>
      <w:r w:rsidRPr="00F2134B">
        <w:rPr>
          <w:rFonts w:cs="Times New Roman"/>
        </w:rPr>
        <w:t>was she dipped in paint. split open like achilles. where was she weak? she looked at her body and saw only pores, only wet spaces, vessel, opening. she was whole. was she. born or made. was she possible? she looked at her fingertips for a seam. pinched her skin in case it was all a dream. was she real? the new female being, first of her kind, couldn’t believe herself</w:t>
      </w:r>
    </w:p>
    <w:p w14:paraId="36EA8EA7" w14:textId="77777777" w:rsidR="00A76B2C" w:rsidRPr="00F2134B" w:rsidRDefault="00A76B2C" w:rsidP="00A76B2C">
      <w:pPr>
        <w:pStyle w:val="Heading4"/>
        <w:rPr>
          <w:rFonts w:cs="Times New Roman"/>
        </w:rPr>
      </w:pPr>
      <w:r w:rsidRPr="00F2134B">
        <w:rPr>
          <w:rFonts w:cs="Times New Roman"/>
        </w:rPr>
        <w:t>How she Knew</w:t>
      </w:r>
    </w:p>
    <w:p w14:paraId="5F6F7DB3" w14:textId="77777777" w:rsidR="00A76B2C" w:rsidRPr="00F2134B" w:rsidRDefault="00A76B2C" w:rsidP="00A76B2C">
      <w:pPr>
        <w:rPr>
          <w:rFonts w:cs="Times New Roman"/>
        </w:rPr>
      </w:pPr>
      <w:r w:rsidRPr="00F2134B">
        <w:rPr>
          <w:rFonts w:cs="Times New Roman"/>
          <w:b/>
          <w:bCs/>
        </w:rPr>
        <w:t>Gum</w:t>
      </w:r>
      <w:r>
        <w:rPr>
          <w:rFonts w:cs="Times New Roman"/>
          <w:b/>
          <w:bCs/>
        </w:rPr>
        <w:t>b</w:t>
      </w:r>
      <w:r w:rsidRPr="00F2134B">
        <w:rPr>
          <w:rFonts w:cs="Times New Roman"/>
          <w:b/>
          <w:bCs/>
        </w:rPr>
        <w:t xml:space="preserve">s 2016 </w:t>
      </w:r>
      <w:r w:rsidRPr="00F2134B">
        <w:rPr>
          <w:rFonts w:cs="Times New Roman"/>
        </w:rPr>
        <w:t>(Alexa Pauline Gumbs, self-described queer Black troublemaker and Black feminist love evangelist. Spill: Scenes of Black Feminist Fugitivity. October 28</w:t>
      </w:r>
      <w:r w:rsidRPr="00F2134B">
        <w:rPr>
          <w:rFonts w:cs="Times New Roman"/>
          <w:vertAlign w:val="superscript"/>
        </w:rPr>
        <w:t>th</w:t>
      </w:r>
      <w:r w:rsidRPr="00F2134B">
        <w:rPr>
          <w:rFonts w:cs="Times New Roman"/>
        </w:rPr>
        <w:t xml:space="preserve">, 2016. Date Accessed: 7.21.19 /// ONW) </w:t>
      </w:r>
    </w:p>
    <w:p w14:paraId="53361E7B" w14:textId="77777777" w:rsidR="00A76B2C" w:rsidRPr="00F2134B" w:rsidRDefault="00A76B2C" w:rsidP="00A76B2C">
      <w:pPr>
        <w:rPr>
          <w:rFonts w:cs="Times New Roman"/>
        </w:rPr>
      </w:pPr>
      <w:r w:rsidRPr="00F2134B">
        <w:rPr>
          <w:rFonts w:cs="Times New Roman"/>
        </w:rPr>
        <w:t>Let the bathtub overflow with hot water and quilt pieces. let the grit of everyday settle to sandbar. let the soap get lost in love letters. soak out their lying blue blood. let the salt of the tears she was saving and the sweat she used up scour her skin like the tough love of black teachers. let porcelain become slate against her back.</w:t>
      </w:r>
    </w:p>
    <w:p w14:paraId="5E3C4872" w14:textId="77777777" w:rsidR="00A76B2C" w:rsidRPr="00F2134B" w:rsidRDefault="00A76B2C" w:rsidP="00A76B2C">
      <w:pPr>
        <w:rPr>
          <w:rFonts w:cs="Times New Roman"/>
        </w:rPr>
      </w:pPr>
      <w:r w:rsidRPr="00F2134B">
        <w:rPr>
          <w:rFonts w:cs="Times New Roman"/>
        </w:rPr>
        <w:t>she doesn’t care.</w:t>
      </w:r>
    </w:p>
    <w:p w14:paraId="49B42F9B" w14:textId="77777777" w:rsidR="00A76B2C" w:rsidRPr="00F2134B" w:rsidRDefault="00A76B2C" w:rsidP="00A76B2C">
      <w:pPr>
        <w:rPr>
          <w:rFonts w:cs="Times New Roman"/>
        </w:rPr>
      </w:pPr>
      <w:r w:rsidRPr="00F2134B">
        <w:rPr>
          <w:rFonts w:cs="Times New Roman"/>
        </w:rPr>
        <w:t>let it seep into her hair with the whispered blood of moontime. let her hold her breath for now, submerge for evidence, eureka. let her sink into the sum of wet mosaic over brown. immersed in the material of what? what now?</w:t>
      </w:r>
    </w:p>
    <w:p w14:paraId="20932042" w14:textId="77777777" w:rsidR="00A76B2C" w:rsidRPr="00F2134B" w:rsidRDefault="00A76B2C" w:rsidP="00A76B2C">
      <w:pPr>
        <w:pStyle w:val="Heading4"/>
        <w:rPr>
          <w:rFonts w:cs="Times New Roman"/>
        </w:rPr>
      </w:pPr>
      <w:r w:rsidRPr="00F2134B">
        <w:rPr>
          <w:rFonts w:cs="Times New Roman"/>
        </w:rPr>
        <w:t>Disfigurement relies on the fantasy of the whole yet separate body, a fantasy stemming from the anxiety that all bodies can become disabled. The reaction to this anxiety is the exclusion and separation of disability from the self. The alternative is to blow up the binaries of ability and disability and embrace connection as vulnerability, wherein the able body is not to “fall” to disability, but rather we are all built from vulnerability. This requires a radical interrogation of how we represent disability within discourses to work towards a world without “normal.”</w:t>
      </w:r>
    </w:p>
    <w:p w14:paraId="47493A60" w14:textId="77777777" w:rsidR="00A76B2C" w:rsidRPr="00F2134B" w:rsidRDefault="00A76B2C" w:rsidP="00A76B2C">
      <w:pPr>
        <w:rPr>
          <w:rFonts w:cs="Times New Roman"/>
        </w:rPr>
      </w:pPr>
      <w:r w:rsidRPr="00F2134B">
        <w:rPr>
          <w:rStyle w:val="Style13ptBold"/>
          <w:rFonts w:cs="Times New Roman"/>
        </w:rPr>
        <w:t>Preston</w:t>
      </w:r>
      <w:r w:rsidRPr="00F2134B">
        <w:rPr>
          <w:rFonts w:cs="Times New Roman"/>
        </w:rPr>
        <w:t>, Jeffrey M.(Born in Port Elgin, Ontario, Jeff Preston was diagnosed with Congenital Muscular Dystrophy at the age of 3 months, which requires him to use an electric wheelchair. Throughout his life Jeff has advocated for the needs of himself and others with disabilities hoping to live an independent and barrier-free life. Jeff has completed a Masters in Media Studies program, also at UWO, where he wrote about disability and the body in his Master’s thesis entitled “Augmented Ability, Integrated Identity: Understanding Sapienism, Adaptive Technology, and the Construction of Disability.” In 2014, Jeff completed a Doctorate in Media Studies, successfully defending his dissertation “Fantasizing Disability: Representation of Loss and Limitation in Popular Television and Film.”), "Fantasizing Disability: Representation of loss and limitation in Popular Television and Film." (</w:t>
      </w:r>
      <w:r w:rsidRPr="00F2134B">
        <w:rPr>
          <w:rStyle w:val="Style13ptBold"/>
          <w:rFonts w:cs="Times New Roman"/>
        </w:rPr>
        <w:t>2014</w:t>
      </w:r>
      <w:r w:rsidRPr="00F2134B">
        <w:rPr>
          <w:rFonts w:cs="Times New Roman"/>
        </w:rPr>
        <w:t>). pp.178-182 //LFP</w:t>
      </w:r>
    </w:p>
    <w:p w14:paraId="5F5149C4" w14:textId="77777777" w:rsidR="00A76B2C" w:rsidRPr="00F2134B" w:rsidRDefault="00A76B2C" w:rsidP="00A76B2C">
      <w:pPr>
        <w:rPr>
          <w:rFonts w:cs="Times New Roman"/>
          <w:sz w:val="16"/>
        </w:rPr>
      </w:pPr>
      <w:r w:rsidRPr="00F2134B">
        <w:rPr>
          <w:rFonts w:cs="Times New Roman"/>
          <w:sz w:val="16"/>
        </w:rPr>
        <w:t xml:space="preserve">At the same time, while disability is glamourized as being a socially useful suffering, all of the anxieties present when confronting disability are rooted in the realization that the disabled subject is a castrated subject who has suffered a profound, disempowering loss and, worse still, this same violence could be done upon anyone. In all of these texts, characters with disabilities are presented as being fundamentally crippled by their inability, individuals who are incomplete and, therefore, perpetually dependent. </w:t>
      </w:r>
      <w:r w:rsidRPr="00F2134B">
        <w:rPr>
          <w:rStyle w:val="StyleUnderline"/>
          <w:rFonts w:cs="Times New Roman"/>
        </w:rPr>
        <w:t>The disabled body is marked</w:t>
      </w:r>
      <w:r w:rsidRPr="00F2134B">
        <w:rPr>
          <w:rFonts w:cs="Times New Roman"/>
          <w:sz w:val="16"/>
        </w:rPr>
        <w:t xml:space="preserve">, literally and figuratively, </w:t>
      </w:r>
      <w:r w:rsidRPr="00F2134B">
        <w:rPr>
          <w:rStyle w:val="StyleUnderline"/>
          <w:rFonts w:cs="Times New Roman"/>
        </w:rPr>
        <w:t>by</w:t>
      </w:r>
      <w:r w:rsidRPr="00F2134B">
        <w:rPr>
          <w:rFonts w:cs="Times New Roman"/>
          <w:sz w:val="16"/>
        </w:rPr>
        <w:t xml:space="preserve"> terrible </w:t>
      </w:r>
      <w:r w:rsidRPr="00F2134B">
        <w:rPr>
          <w:rStyle w:val="StyleUnderline"/>
          <w:rFonts w:cs="Times New Roman"/>
        </w:rPr>
        <w:t>corporeal loss</w:t>
      </w:r>
      <w:r w:rsidRPr="00F2134B">
        <w:rPr>
          <w:rFonts w:cs="Times New Roman"/>
          <w:sz w:val="16"/>
        </w:rPr>
        <w:t xml:space="preserve"> that is so profound </w:t>
      </w:r>
      <w:r w:rsidRPr="00F2134B">
        <w:rPr>
          <w:rStyle w:val="StyleUnderline"/>
          <w:rFonts w:cs="Times New Roman"/>
        </w:rPr>
        <w:t>we attempt to make sense of it through</w:t>
      </w:r>
      <w:r w:rsidRPr="00F2134B">
        <w:rPr>
          <w:rFonts w:cs="Times New Roman"/>
          <w:sz w:val="16"/>
        </w:rPr>
        <w:t xml:space="preserve"> a similarly charged </w:t>
      </w:r>
      <w:r w:rsidRPr="00F2134B">
        <w:rPr>
          <w:rStyle w:val="StyleUnderline"/>
          <w:rFonts w:cs="Times New Roman"/>
        </w:rPr>
        <w:t>anxiety</w:t>
      </w:r>
      <w:r w:rsidRPr="00F2134B">
        <w:rPr>
          <w:rFonts w:cs="Times New Roman"/>
          <w:sz w:val="16"/>
        </w:rPr>
        <w:t xml:space="preserve">—the loss of the phallus. Although Lacan argues that the penis is not the phallus but merely symbolic of it, to represent this loss, disability is inherently tied up in fears of literal castration, the wholesale loss of sexual potency and the inability to have penetrative sexual intercourse. Rather than mourning the loss of physical ability, this anxiety is substituted, with all four male disabled characters’ central animosity being with the loss of their penis. For this reason, men with physical disabilities are marked as castrated individuals whose very manhood comes into question as penile intercourse is determined to be an important signifier of heterosexual masculinity. Worse still, the anxiety is that to encounter these castrated men is to risk castration, like a boy apprehending a naked female for the first time. </w:t>
      </w:r>
      <w:r w:rsidRPr="00F2134B">
        <w:rPr>
          <w:rStyle w:val="StyleUnderline"/>
          <w:rFonts w:cs="Times New Roman"/>
        </w:rPr>
        <w:t>The result of</w:t>
      </w:r>
      <w:r w:rsidRPr="00F2134B">
        <w:rPr>
          <w:rFonts w:cs="Times New Roman"/>
          <w:sz w:val="16"/>
        </w:rPr>
        <w:t xml:space="preserve"> this </w:t>
      </w:r>
      <w:r w:rsidRPr="00F2134B">
        <w:rPr>
          <w:rStyle w:val="StyleUnderline"/>
          <w:rFonts w:cs="Times New Roman"/>
        </w:rPr>
        <w:t>anxiety</w:t>
      </w:r>
      <w:r w:rsidRPr="00F2134B">
        <w:rPr>
          <w:rFonts w:cs="Times New Roman"/>
          <w:sz w:val="16"/>
        </w:rPr>
        <w:t xml:space="preserve"> </w:t>
      </w:r>
      <w:r w:rsidRPr="00F2134B">
        <w:rPr>
          <w:rStyle w:val="StyleUnderline"/>
          <w:rFonts w:cs="Times New Roman"/>
        </w:rPr>
        <w:t>is a wholesale rejection of the disabled subject position</w:t>
      </w:r>
      <w:r w:rsidRPr="00F2134B">
        <w:rPr>
          <w:rFonts w:cs="Times New Roman"/>
          <w:sz w:val="16"/>
        </w:rPr>
        <w:t xml:space="preserve">, </w:t>
      </w:r>
      <w:r w:rsidRPr="00F2134B">
        <w:rPr>
          <w:rStyle w:val="StyleUnderline"/>
          <w:rFonts w:cs="Times New Roman"/>
        </w:rPr>
        <w:t>a disavowal that disablement is even a realistic possibility</w:t>
      </w:r>
      <w:r w:rsidRPr="00F2134B">
        <w:rPr>
          <w:rFonts w:cs="Times New Roman"/>
          <w:sz w:val="16"/>
        </w:rPr>
        <w:t xml:space="preserve"> for the normate subject, and therefore a distance is generated through fantasies of a shared desire of segregation. </w:t>
      </w:r>
      <w:r w:rsidRPr="00F2134B">
        <w:rPr>
          <w:rStyle w:val="StyleUnderline"/>
          <w:rFonts w:cs="Times New Roman"/>
        </w:rPr>
        <w:t>The desire is to keep the disabled separate</w:t>
      </w:r>
      <w:r w:rsidRPr="00F2134B">
        <w:rPr>
          <w:rFonts w:cs="Times New Roman"/>
          <w:sz w:val="16"/>
        </w:rPr>
        <w:t xml:space="preserve">, both linguistically and physically, </w:t>
      </w:r>
      <w:r w:rsidRPr="00F2134B">
        <w:rPr>
          <w:rStyle w:val="StyleUnderline"/>
          <w:rFonts w:cs="Times New Roman"/>
        </w:rPr>
        <w:t>to prevent the intermingling</w:t>
      </w:r>
      <w:r w:rsidRPr="00F2134B">
        <w:rPr>
          <w:rFonts w:cs="Times New Roman"/>
          <w:sz w:val="16"/>
        </w:rPr>
        <w:t xml:space="preserve"> of the two groups who must be separated. At the same time, central to this fantasy is that it is not just the normate population who crave separation, but the disabled themselves who are happier when associating with their own kind. Particularly in Degrassi and Glee, disabled characters are frustrated by the inability of their normate peers to comprehend and empathize with disability and find solace only with other disabled characters. In this way, the disabled are shown as not just preferring but as being better off in isolation. This fantasy of mutually preferred segregation neutralizes both the anxiety of proximity between the normate and disabled population while at the same time assuring the normate that the desire to isolate the disabled is not selfishly motivated— segregating the disabled does not make you a bad person, it is simply what the disabled prefer. The fundamental problem with these representations is that they do not present us with the lived experience of disability but rather are the story of the normate, an anxious subject revolted by their own vulnerability to the point that they hide from it. In this way, the stories we tell ourselves in the media are about placating this anxiety, this terror, and stigmatizing the disabled in the process. The problem is that the </w:t>
      </w:r>
      <w:r w:rsidRPr="00F2134B">
        <w:rPr>
          <w:rStyle w:val="StyleUnderline"/>
          <w:rFonts w:cs="Times New Roman"/>
        </w:rPr>
        <w:t>fantasies of disability that aim to protect the normate from the perceived threat of</w:t>
      </w:r>
      <w:r w:rsidRPr="00F2134B">
        <w:rPr>
          <w:rFonts w:cs="Times New Roman"/>
          <w:sz w:val="16"/>
        </w:rPr>
        <w:t xml:space="preserve"> castration, </w:t>
      </w:r>
      <w:r w:rsidRPr="00F2134B">
        <w:rPr>
          <w:rStyle w:val="StyleUnderline"/>
          <w:rFonts w:cs="Times New Roman"/>
        </w:rPr>
        <w:t>bodily rupture</w:t>
      </w:r>
      <w:r w:rsidRPr="00F2134B">
        <w:rPr>
          <w:rFonts w:cs="Times New Roman"/>
          <w:sz w:val="16"/>
        </w:rPr>
        <w:t xml:space="preserve"> and death </w:t>
      </w:r>
      <w:r w:rsidRPr="00F2134B">
        <w:rPr>
          <w:rStyle w:val="StyleUnderline"/>
          <w:rFonts w:cs="Times New Roman"/>
        </w:rPr>
        <w:t>demand we build</w:t>
      </w:r>
      <w:r w:rsidRPr="00F2134B">
        <w:rPr>
          <w:rFonts w:cs="Times New Roman"/>
          <w:sz w:val="16"/>
        </w:rPr>
        <w:t xml:space="preserve"> not just </w:t>
      </w:r>
      <w:r w:rsidRPr="00F2134B">
        <w:rPr>
          <w:rStyle w:val="StyleUnderline"/>
          <w:rFonts w:cs="Times New Roman"/>
        </w:rPr>
        <w:t>walls</w:t>
      </w:r>
      <w:r w:rsidRPr="00F2134B">
        <w:rPr>
          <w:rFonts w:cs="Times New Roman"/>
          <w:sz w:val="16"/>
        </w:rPr>
        <w:t xml:space="preserve"> around our own narcissistic sense of self but </w:t>
      </w:r>
      <w:r w:rsidRPr="00F2134B">
        <w:rPr>
          <w:rStyle w:val="StyleUnderline"/>
          <w:rFonts w:cs="Times New Roman"/>
        </w:rPr>
        <w:t>around anyone who succumbs to disability</w:t>
      </w:r>
      <w:r w:rsidRPr="00F2134B">
        <w:rPr>
          <w:rFonts w:cs="Times New Roman"/>
          <w:sz w:val="16"/>
        </w:rPr>
        <w:t xml:space="preserve">. The normate spends so much time validating their belief that the disabled are separate that they justify treating the disabled like the Other that they have cast them to be. The real </w:t>
      </w:r>
      <w:r w:rsidRPr="00F2134B">
        <w:rPr>
          <w:rStyle w:val="StyleUnderline"/>
          <w:rFonts w:cs="Times New Roman"/>
        </w:rPr>
        <w:t>danger of the fantasy of disability</w:t>
      </w:r>
      <w:r w:rsidRPr="00F2134B">
        <w:rPr>
          <w:rFonts w:cs="Times New Roman"/>
          <w:sz w:val="16"/>
        </w:rPr>
        <w:t xml:space="preserve"> is not that it influences the stories we tell about disability but that these very stories go on to </w:t>
      </w:r>
      <w:r w:rsidRPr="00F2134B">
        <w:rPr>
          <w:rStyle w:val="StyleUnderline"/>
          <w:rFonts w:cs="Times New Roman"/>
        </w:rPr>
        <w:t>inform the ways in which we construct disability within our world</w:t>
      </w:r>
      <w:r w:rsidRPr="00F2134B">
        <w:rPr>
          <w:rFonts w:cs="Times New Roman"/>
          <w:sz w:val="16"/>
        </w:rPr>
        <w:t xml:space="preserve">. The </w:t>
      </w:r>
      <w:r w:rsidRPr="00F2134B">
        <w:rPr>
          <w:rStyle w:val="StyleUnderline"/>
          <w:rFonts w:cs="Times New Roman"/>
        </w:rPr>
        <w:t>spaces we build, the systems we design, and the programs we develop</w:t>
      </w:r>
      <w:r w:rsidRPr="00F2134B">
        <w:rPr>
          <w:rFonts w:cs="Times New Roman"/>
          <w:sz w:val="16"/>
        </w:rPr>
        <w:t xml:space="preserve"> are </w:t>
      </w:r>
      <w:r w:rsidRPr="00F2134B">
        <w:rPr>
          <w:rStyle w:val="Emphasis"/>
          <w:rFonts w:cs="Times New Roman"/>
        </w:rPr>
        <w:t>all based on fantasies of bodily supremacy</w:t>
      </w:r>
      <w:r w:rsidRPr="00F2134B">
        <w:rPr>
          <w:rFonts w:cs="Times New Roman"/>
          <w:sz w:val="16"/>
        </w:rPr>
        <w:t xml:space="preserve">, not on the reality of vulnerability, and it is for this reason that our </w:t>
      </w:r>
      <w:r w:rsidRPr="00F2134B">
        <w:rPr>
          <w:rStyle w:val="Emphasis"/>
          <w:rFonts w:cs="Times New Roman"/>
        </w:rPr>
        <w:t>efforts are perpetually doomed to fail</w:t>
      </w:r>
      <w:r w:rsidRPr="00F2134B">
        <w:rPr>
          <w:rFonts w:cs="Times New Roman"/>
          <w:sz w:val="16"/>
        </w:rPr>
        <w:t xml:space="preserve">. Julia Kristeva ends her exploration into disability in Hatred and Forgiveness with a call to </w:t>
      </w:r>
      <w:r w:rsidRPr="00F2134B">
        <w:rPr>
          <w:rStyle w:val="StyleUnderline"/>
          <w:rFonts w:cs="Times New Roman"/>
        </w:rPr>
        <w:t>rethink the cultural construction of disability</w:t>
      </w:r>
      <w:r w:rsidRPr="00F2134B">
        <w:rPr>
          <w:rFonts w:cs="Times New Roman"/>
          <w:sz w:val="16"/>
        </w:rPr>
        <w:t xml:space="preserve"> and, rather than turn away from disability, to disavow and discriminate against the disabled in profound ways, </w:t>
      </w:r>
      <w:r w:rsidRPr="00F2134B">
        <w:rPr>
          <w:rStyle w:val="StyleUnderline"/>
          <w:rFonts w:cs="Times New Roman"/>
        </w:rPr>
        <w:t>we must embrace vulnerability as being a core experience of humanity</w:t>
      </w:r>
      <w:r w:rsidRPr="00F2134B">
        <w:rPr>
          <w:rFonts w:cs="Times New Roman"/>
          <w:sz w:val="16"/>
        </w:rPr>
        <w:t xml:space="preserve">. </w:t>
      </w:r>
      <w:r w:rsidRPr="00F2134B">
        <w:rPr>
          <w:rStyle w:val="Emphasis"/>
          <w:rFonts w:cs="Times New Roman"/>
        </w:rPr>
        <w:t>Instead of experiencing disability as wounding</w:t>
      </w:r>
      <w:r w:rsidRPr="00F2134B">
        <w:rPr>
          <w:rFonts w:cs="Times New Roman"/>
          <w:sz w:val="16"/>
        </w:rPr>
        <w:t xml:space="preserve">, Kristeva sees this confrontation as a moment to </w:t>
      </w:r>
      <w:r w:rsidRPr="00F2134B">
        <w:rPr>
          <w:rStyle w:val="StyleUnderline"/>
          <w:rFonts w:cs="Times New Roman"/>
        </w:rPr>
        <w:t>embrace our connection through vulnerability</w:t>
      </w:r>
      <w:r w:rsidRPr="00F2134B">
        <w:rPr>
          <w:rFonts w:cs="Times New Roman"/>
          <w:sz w:val="16"/>
        </w:rPr>
        <w:t xml:space="preserve">, not the isolation of our limitations. So </w:t>
      </w:r>
      <w:r w:rsidRPr="00F2134B">
        <w:rPr>
          <w:rStyle w:val="StyleUnderline"/>
          <w:rFonts w:cs="Times New Roman"/>
        </w:rPr>
        <w:t>the moment of confrontation becomes a moment of reflection</w:t>
      </w:r>
      <w:r w:rsidRPr="00F2134B">
        <w:rPr>
          <w:rFonts w:cs="Times New Roman"/>
          <w:sz w:val="16"/>
        </w:rPr>
        <w:t xml:space="preserve">, with the disabled body reflecting back to us our own limitations that we have so carefully repressed and, perhaps, frees us from this internally imposed limit. In this way, Kristeva sees </w:t>
      </w:r>
      <w:r w:rsidRPr="00F2134B">
        <w:rPr>
          <w:rStyle w:val="StyleUnderline"/>
          <w:rFonts w:cs="Times New Roman"/>
        </w:rPr>
        <w:t>hope in disability acting as our analyzer</w:t>
      </w:r>
      <w:r w:rsidRPr="00F2134B">
        <w:rPr>
          <w:rFonts w:cs="Times New Roman"/>
          <w:sz w:val="16"/>
        </w:rPr>
        <w:t xml:space="preserve">: </w:t>
      </w:r>
      <w:r w:rsidRPr="00F2134B">
        <w:rPr>
          <w:rStyle w:val="StyleUnderline"/>
          <w:rFonts w:cs="Times New Roman"/>
        </w:rPr>
        <w:t>Not</w:t>
      </w:r>
      <w:r w:rsidRPr="00F2134B">
        <w:rPr>
          <w:rFonts w:cs="Times New Roman"/>
          <w:sz w:val="16"/>
        </w:rPr>
        <w:t xml:space="preserve"> necessarily </w:t>
      </w:r>
      <w:r w:rsidRPr="00F2134B">
        <w:rPr>
          <w:rStyle w:val="StyleUnderline"/>
          <w:rFonts w:cs="Times New Roman"/>
        </w:rPr>
        <w:t>because ‘it could happen to anyone,’ but because it is already in me/us:</w:t>
      </w:r>
      <w:r w:rsidRPr="00F2134B">
        <w:rPr>
          <w:rFonts w:cs="Times New Roman"/>
          <w:sz w:val="16"/>
        </w:rPr>
        <w:t xml:space="preserve"> in </w:t>
      </w:r>
      <w:r w:rsidRPr="00F2134B">
        <w:rPr>
          <w:rStyle w:val="StyleUnderline"/>
          <w:rFonts w:cs="Times New Roman"/>
        </w:rPr>
        <w:t>our dreams, our anxieties, our</w:t>
      </w:r>
      <w:r w:rsidRPr="00F2134B">
        <w:rPr>
          <w:rFonts w:cs="Times New Roman"/>
          <w:sz w:val="16"/>
        </w:rPr>
        <w:t xml:space="preserve"> romantic and existential </w:t>
      </w:r>
      <w:r w:rsidRPr="00F2134B">
        <w:rPr>
          <w:rStyle w:val="StyleUnderline"/>
          <w:rFonts w:cs="Times New Roman"/>
        </w:rPr>
        <w:t>crises</w:t>
      </w:r>
      <w:r w:rsidRPr="00F2134B">
        <w:rPr>
          <w:rFonts w:cs="Times New Roman"/>
          <w:sz w:val="16"/>
        </w:rPr>
        <w:t xml:space="preserve">, </w:t>
      </w:r>
      <w:r w:rsidRPr="00F2134B">
        <w:rPr>
          <w:rStyle w:val="StyleUnderline"/>
          <w:rFonts w:cs="Times New Roman"/>
        </w:rPr>
        <w:t>in this lack of being that invades us when our resistances crumble</w:t>
      </w:r>
      <w:r w:rsidRPr="00F2134B">
        <w:rPr>
          <w:rFonts w:cs="Times New Roman"/>
          <w:sz w:val="16"/>
        </w:rPr>
        <w:t xml:space="preserve"> and our ‘interior castle’ cracks. Because </w:t>
      </w:r>
      <w:r w:rsidRPr="00F2134B">
        <w:rPr>
          <w:rStyle w:val="StyleUnderline"/>
          <w:rFonts w:cs="Times New Roman"/>
        </w:rPr>
        <w:t xml:space="preserve">to recognize it </w:t>
      </w:r>
      <w:r w:rsidRPr="00F2134B">
        <w:rPr>
          <w:rFonts w:cs="Times New Roman"/>
          <w:sz w:val="16"/>
        </w:rPr>
        <w:t xml:space="preserve">in me </w:t>
      </w:r>
      <w:r w:rsidRPr="00F2134B">
        <w:rPr>
          <w:rStyle w:val="StyleUnderline"/>
          <w:rFonts w:cs="Times New Roman"/>
        </w:rPr>
        <w:t>will help</w:t>
      </w:r>
      <w:r w:rsidRPr="00F2134B">
        <w:rPr>
          <w:rFonts w:cs="Times New Roman"/>
          <w:sz w:val="16"/>
        </w:rPr>
        <w:t xml:space="preserve"> me </w:t>
      </w:r>
      <w:r w:rsidRPr="00F2134B">
        <w:rPr>
          <w:rStyle w:val="Emphasis"/>
          <w:rFonts w:cs="Times New Roman"/>
        </w:rPr>
        <w:t>to discover the imparable subject in the limited body</w:t>
      </w:r>
      <w:r w:rsidRPr="00F2134B">
        <w:rPr>
          <w:rFonts w:cs="Times New Roman"/>
          <w:sz w:val="16"/>
        </w:rPr>
        <w:t xml:space="preserve">, to construct a common life project. </w:t>
      </w:r>
      <w:r w:rsidRPr="00F2134B">
        <w:rPr>
          <w:rStyle w:val="StyleUnderline"/>
          <w:rFonts w:cs="Times New Roman"/>
        </w:rPr>
        <w:t>A project in which</w:t>
      </w:r>
      <w:r w:rsidRPr="00F2134B">
        <w:rPr>
          <w:rFonts w:cs="Times New Roman"/>
          <w:sz w:val="16"/>
        </w:rPr>
        <w:t xml:space="preserve"> my </w:t>
      </w:r>
      <w:r w:rsidRPr="00F2134B">
        <w:rPr>
          <w:rStyle w:val="StyleUnderline"/>
          <w:rFonts w:cs="Times New Roman"/>
        </w:rPr>
        <w:t>fear</w:t>
      </w:r>
      <w:r w:rsidRPr="00F2134B">
        <w:rPr>
          <w:rFonts w:cs="Times New Roman"/>
          <w:sz w:val="16"/>
        </w:rPr>
        <w:t xml:space="preserve"> of castration, narcissistic injury, defect, and death, repressed until now, </w:t>
      </w:r>
      <w:r w:rsidRPr="00F2134B">
        <w:rPr>
          <w:rStyle w:val="StyleUnderline"/>
          <w:rFonts w:cs="Times New Roman"/>
        </w:rPr>
        <w:t>is transformed into attention,</w:t>
      </w:r>
      <w:r w:rsidRPr="00F2134B">
        <w:rPr>
          <w:rFonts w:cs="Times New Roman"/>
          <w:sz w:val="16"/>
        </w:rPr>
        <w:t xml:space="preserve"> patience, </w:t>
      </w:r>
      <w:r w:rsidRPr="00F2134B">
        <w:rPr>
          <w:rStyle w:val="StyleUnderline"/>
          <w:rFonts w:cs="Times New Roman"/>
        </w:rPr>
        <w:t>and solidarity capable of refining</w:t>
      </w:r>
      <w:r w:rsidRPr="00F2134B">
        <w:rPr>
          <w:rFonts w:cs="Times New Roman"/>
          <w:sz w:val="16"/>
        </w:rPr>
        <w:t xml:space="preserve"> my </w:t>
      </w:r>
      <w:r w:rsidRPr="00F2134B">
        <w:rPr>
          <w:rStyle w:val="StyleUnderline"/>
          <w:rFonts w:cs="Times New Roman"/>
        </w:rPr>
        <w:t>being in the world</w:t>
      </w:r>
      <w:r w:rsidRPr="00F2134B">
        <w:rPr>
          <w:rFonts w:cs="Times New Roman"/>
          <w:sz w:val="16"/>
        </w:rPr>
        <w:t xml:space="preserve">. In this encounter would the disabled subject become not my analyst but my analyzer? (Kristeva 2010, 44) Here Kristeva invites us to not just acknowledge our inherent limitation but to view our vulnerability as a fundamental truth of our existence. Ultimately, this is a call to </w:t>
      </w:r>
      <w:r w:rsidRPr="00F2134B">
        <w:rPr>
          <w:rStyle w:val="Emphasis"/>
          <w:rFonts w:cs="Times New Roman"/>
        </w:rPr>
        <w:t>blow up the binary of normate/disabled and see vulnerability as being universal to our experience</w:t>
      </w:r>
      <w:r w:rsidRPr="00F2134B">
        <w:rPr>
          <w:rFonts w:cs="Times New Roman"/>
          <w:sz w:val="16"/>
        </w:rPr>
        <w:t xml:space="preserve">. All of the texts studied here present a </w:t>
      </w:r>
      <w:r w:rsidRPr="00F2134B">
        <w:rPr>
          <w:rStyle w:val="StyleUnderline"/>
          <w:rFonts w:cs="Times New Roman"/>
        </w:rPr>
        <w:t xml:space="preserve">normate subject inherently afraid of weakness as it threatens the narcissistic identification with the autonomous </w:t>
      </w:r>
      <w:r w:rsidRPr="00F2134B">
        <w:rPr>
          <w:rFonts w:cs="Times New Roman"/>
          <w:sz w:val="16"/>
        </w:rPr>
        <w:t xml:space="preserve">and unified </w:t>
      </w:r>
      <w:r w:rsidRPr="00F2134B">
        <w:rPr>
          <w:rStyle w:val="StyleUnderline"/>
          <w:rFonts w:cs="Times New Roman"/>
        </w:rPr>
        <w:t>gestalt</w:t>
      </w:r>
      <w:r w:rsidRPr="00F2134B">
        <w:rPr>
          <w:rFonts w:cs="Times New Roman"/>
          <w:sz w:val="16"/>
        </w:rPr>
        <w:t xml:space="preserve">. </w:t>
      </w:r>
      <w:r w:rsidRPr="00F2134B">
        <w:rPr>
          <w:rStyle w:val="StyleUnderline"/>
          <w:rFonts w:cs="Times New Roman"/>
        </w:rPr>
        <w:t>Disability</w:t>
      </w:r>
      <w:r w:rsidRPr="00F2134B">
        <w:rPr>
          <w:rFonts w:cs="Times New Roman"/>
          <w:sz w:val="16"/>
        </w:rPr>
        <w:t xml:space="preserve"> then </w:t>
      </w:r>
      <w:r w:rsidRPr="00F2134B">
        <w:rPr>
          <w:rStyle w:val="StyleUnderline"/>
          <w:rFonts w:cs="Times New Roman"/>
        </w:rPr>
        <w:t>becomes subsumed in this anxiety, seen through the lens of loss and castration</w:t>
      </w:r>
      <w:r w:rsidRPr="00F2134B">
        <w:rPr>
          <w:rFonts w:cs="Times New Roman"/>
          <w:sz w:val="16"/>
        </w:rPr>
        <w:t xml:space="preserve">. But this interrogation is flawed—for the disabled, disability (and its associated symbols, such as the wheelchair) does not live as the memorial for what we have lost, but stands as tribute to all that we can accomplish. As Paul Longmore states, many with disabilities “prize not self-sufficiency but self-determination, not independence but interdependence, not functional separateness but personal connection, not physical autonomy but human community” (Longmore 1995). Those with disabilities should not be seen as cautionary tales of our vulnerability but as living evidence that our identities, our very personhood, is so much stronger than the bodies we inhabit. Our bodies can fracture, ground against the rocks of time or suffering profound violence, but this rupture can be endured and, perhaps, survived. Disability is not proof that we can be broken but evidence that we can survive. Rather than living in normal bodies that can fall into disrepair, becoming disabled, </w:t>
      </w:r>
      <w:r w:rsidRPr="00F2134B">
        <w:rPr>
          <w:rStyle w:val="StyleUnderline"/>
          <w:rFonts w:cs="Times New Roman"/>
        </w:rPr>
        <w:t>disability is the foundational subject position</w:t>
      </w:r>
      <w:r w:rsidRPr="00F2134B">
        <w:rPr>
          <w:rFonts w:cs="Times New Roman"/>
          <w:sz w:val="16"/>
        </w:rPr>
        <w:t xml:space="preserve">, </w:t>
      </w:r>
      <w:r w:rsidRPr="00F2134B">
        <w:rPr>
          <w:rStyle w:val="StyleUnderline"/>
          <w:rFonts w:cs="Times New Roman"/>
        </w:rPr>
        <w:t>a state of vulnerability upon which we must build ourselves up</w:t>
      </w:r>
      <w:r w:rsidRPr="00F2134B">
        <w:rPr>
          <w:rFonts w:cs="Times New Roman"/>
          <w:sz w:val="16"/>
        </w:rPr>
        <w:t xml:space="preserve"> rather than anxiously awaiting an impending fall. Rather than fantasize about life with a disability, there is much that can be learned from the ways in which those with disabilities live. We must approach our world with the core belief that we are or will be disabled— we are all inherently limited. We need to </w:t>
      </w:r>
      <w:r w:rsidRPr="00F2134B">
        <w:rPr>
          <w:rStyle w:val="StyleUnderline"/>
          <w:rFonts w:cs="Times New Roman"/>
        </w:rPr>
        <w:t>let go of our repressed anxiety about what we cannot achieve and instead strive to find not just the boundaries of the human but work to find ways to exceed said limits</w:t>
      </w:r>
      <w:r w:rsidRPr="00F2134B">
        <w:rPr>
          <w:rFonts w:cs="Times New Roman"/>
          <w:sz w:val="16"/>
        </w:rPr>
        <w:t xml:space="preserve">, together. At the same time, acknowledging our vulnerability, letting people be vulnerable, is to demand assistance. Accepting collaboration with others is a necessity, not a flaw, helps to destigmatize dependency. Interrogating our own vulnerability means recreating the world not along lines of mandated normalcy but on the expectation of abnormality. </w:t>
      </w:r>
      <w:r w:rsidRPr="00F2134B">
        <w:rPr>
          <w:rStyle w:val="StyleUnderline"/>
          <w:rFonts w:cs="Times New Roman"/>
        </w:rPr>
        <w:t>To live in a world of vulnerability is to acknowledge that there is no “normal,”</w:t>
      </w:r>
      <w:r w:rsidRPr="00F2134B">
        <w:rPr>
          <w:rFonts w:cs="Times New Roman"/>
          <w:sz w:val="16"/>
        </w:rPr>
        <w:t xml:space="preserve"> no standard function, and therefore </w:t>
      </w:r>
      <w:r w:rsidRPr="00F2134B">
        <w:rPr>
          <w:rStyle w:val="Emphasis"/>
          <w:rFonts w:cs="Times New Roman"/>
        </w:rPr>
        <w:t>we must radically redefine our interrogation of self and ability</w:t>
      </w:r>
      <w:r w:rsidRPr="00F2134B">
        <w:rPr>
          <w:rFonts w:cs="Times New Roman"/>
          <w:sz w:val="16"/>
        </w:rPr>
        <w:t xml:space="preserve">, where deficiencies are markers of normalcy, not requirement of isolation. It is to live in a world where dependency is not a mark of pity but a sign of necessary collaboration, an acknowledgement that there are things we all need help accomplishing and there are things we can all help others to accomplish. It is to design our homes as spaces that are not just normatively functional, but are accessible to a range of individuals. To live in a world of vulnerability is to reimagine educational spaces to acknowledge and embrace different learning and examination aptitudes. It is to develop work environments that strive to augment the limitation of workers rather than demand labour to conform to production. It is to reconstitute the laws of our country acknowledging accommodation as a universal human right, not a privilege. To live in a world of vulnerability is to explode the generalizations that divide us, obfuscate us, and minimize us and simply live, together, with limitation experienced not as shame but an opportunity to innovate. </w:t>
      </w:r>
    </w:p>
    <w:p w14:paraId="4C87DCB0" w14:textId="77777777" w:rsidR="00A76B2C" w:rsidRPr="00F2134B" w:rsidRDefault="00A76B2C" w:rsidP="00A76B2C">
      <w:pPr>
        <w:pStyle w:val="Heading4"/>
        <w:rPr>
          <w:rFonts w:cs="Times New Roman"/>
        </w:rPr>
      </w:pPr>
      <w:r w:rsidRPr="00F2134B">
        <w:rPr>
          <w:rFonts w:cs="Times New Roman"/>
        </w:rPr>
        <w:t>Reconstructing disfigurement re-entrenches violent structures of normativity and results in psychological harm as well as the intensification of classism. Reject reconstruction in favor of spiting normativity and embracing disfigurement.</w:t>
      </w:r>
    </w:p>
    <w:p w14:paraId="132A28C7" w14:textId="77777777" w:rsidR="00A76B2C" w:rsidRPr="00F2134B" w:rsidRDefault="00A76B2C" w:rsidP="00A76B2C">
      <w:pPr>
        <w:rPr>
          <w:rFonts w:cs="Times New Roman"/>
        </w:rPr>
      </w:pPr>
      <w:r w:rsidRPr="00F2134B">
        <w:rPr>
          <w:rStyle w:val="Style13ptBold"/>
          <w:rFonts w:cs="Times New Roman"/>
        </w:rPr>
        <w:t xml:space="preserve">Talley 14 </w:t>
      </w:r>
      <w:r w:rsidRPr="00F2134B">
        <w:rPr>
          <w:rFonts w:cs="Times New Roman"/>
        </w:rPr>
        <w:t>(Heather Talley, Assistant Professor of Sociology at Western Carolina University, “Saving Face: Disfigurement and the Politics of Appearance”, pg 1-6, http://93.174.95.29/_ads/A64BD539DA1D2BB93F352E107113C183)//KitKat</w:t>
      </w:r>
    </w:p>
    <w:p w14:paraId="536B0FCA" w14:textId="77777777" w:rsidR="00A76B2C" w:rsidRPr="00F2134B" w:rsidRDefault="00A76B2C" w:rsidP="00A76B2C">
      <w:pPr>
        <w:rPr>
          <w:rStyle w:val="Emphasis"/>
          <w:rFonts w:cs="Times New Roman"/>
        </w:rPr>
      </w:pPr>
      <w:r w:rsidRPr="00F2134B">
        <w:rPr>
          <w:rFonts w:cs="Times New Roman"/>
          <w:sz w:val="16"/>
        </w:rPr>
        <w:t xml:space="preserve">In the summer of 1990, my tween friends and I invented a game. The rules were simply this: One girl posed a question, and everyone in the room had to answer . . . honestly. Our game worked differently from Truth or Dare, the ubiquitous slumber party game in which adolescents, most often girls, ask each other revealing personal questions or challenge fellow players to embarrassing tasks. In our version, players were faced with telling the “real truth” about another player. These questions had tricky answers. The game, tinged with all kinds of girlhood sadism, always ended with someone in tears. Most often that someone was me. Some questions were fairly benign, such as “Who is the most fun to spend the night with?” There were moderately hurtful questions, like “If you had to choose one best friend in the room who would it be?” Of course, you hoped you were the one, but not every girl could be every other girl’s best friend. So there was a sheepish camaraderie that arose amongst those of us not picked. But there were also questions that resulted in the articulation of a clearly delineated hierarchy. Sometimes, one girl would ask each girl to rank everyone in the room from smartest to stupidest. I was rarely the smartest, but I was never the stupidest, and so I don’t know what the girl who was crowned “most stupid” really felt like. I can tell you that she shrugged and laughed and, well, said something stupid. Being perceived as dumb was (and still is) a viable role for a girl, and one that you could manage with humor in order to shake off any stigma that might remain from having failed the second grade. </w:t>
      </w:r>
      <w:r w:rsidRPr="00F2134B">
        <w:rPr>
          <w:rStyle w:val="StyleUnderline"/>
          <w:rFonts w:cs="Times New Roman"/>
        </w:rPr>
        <w:t xml:space="preserve">Without exception, the game culminated in a question of the highest stakes: “Rank everybody in this room. 10 is beautiful, and 1 is ugly.” Unlike being dumb, being ugly was simply untenable. During the 1980s and 1990s in my Southern Louisiana, there was no feminist consciousness around beauty culture. As a girl, I understood very clearly that any future worth having was contingent on being beautiful. My childhood dream was twofold. I wished to be very thin and very blonde. It seemed to me that if these two things were true, then everything else—a loving family, a beautiful house, a good job, interesting friends, and invitations to glamorous social events—was possible. I knew of no other avenue for being happy. </w:t>
      </w:r>
      <w:r w:rsidRPr="00F2134B">
        <w:rPr>
          <w:rFonts w:cs="Times New Roman"/>
          <w:sz w:val="16"/>
        </w:rPr>
        <w:t xml:space="preserve">Being asked to rank each girl in the room was a dangerous dare. If you were too generous, you would be lying. </w:t>
      </w:r>
      <w:r w:rsidRPr="00F2134B">
        <w:rPr>
          <w:rStyle w:val="StyleUnderline"/>
          <w:rFonts w:cs="Times New Roman"/>
        </w:rPr>
        <w:t xml:space="preserve">This was, of course, against the rules, but if you were honest, you could never take it back. Everyone would know what you really thought, but perhaps more terrifyingly, you would know what everyone else thought. I don’t know what it felt like to be told that I was unintelligent, but I do remember what it felt like to be called ugly—not explicitly, of course, but numbers don’t lie. </w:t>
      </w:r>
      <w:r w:rsidRPr="00F2134B">
        <w:rPr>
          <w:rFonts w:cs="Times New Roman"/>
          <w:sz w:val="16"/>
        </w:rPr>
        <w:t xml:space="preserve">This was not the first time that the thought had occurred to me that I might be ugly. As a child, I always had a sense that my family was exceptionally beautiful. I feared I was not. In comparison to my blue- eyed, tow-headed blond brothers and my blonde mother, who was more glamazon than suburban mom, I had dirty blonde (emphasis on dirty) hair, gapped teeth that were not only crooked but as an oral surgeon explained later “entirely too small for your head,” a decidedly pointy chin that appeared to me almost witchy, a forehead that seemed to take up almost half of my face, and gluttonously round cheeks. In family pictures throughout my childhood, I am often sullen. </w:t>
      </w:r>
      <w:r w:rsidRPr="00F2134B">
        <w:rPr>
          <w:rStyle w:val="StyleUnderline"/>
          <w:rFonts w:cs="Times New Roman"/>
        </w:rPr>
        <w:t>Some- times, though, I’m protesting, sneering at the camera. I discovered that anger and sarcasm could trump sad. Sneering was a way to avoid crying. It seemed unfortunate that such beautiful people would have their picture tainted with my face, but it seemed cruel that I had to take the picture at all. I imagined that our neighbors upon receiving our Christmas card remarked, “They’re really a beautiful family. It’s such a shame about Heather.”</w:t>
      </w:r>
      <w:r w:rsidRPr="00F2134B">
        <w:rPr>
          <w:rFonts w:cs="Times New Roman"/>
          <w:sz w:val="16"/>
        </w:rPr>
        <w:t xml:space="preserve"> When I look at childhood photographs, what I see is shaped by a vantage point that my ten-year-old self could never have imagined. I left Louisiana. I pierced my nose. I dyed my dishwater hair chestnut brown. And I am struck by how not ugly I was. I was not a beautiful child, but I was not especially unsightly either. </w:t>
      </w:r>
      <w:r w:rsidRPr="00F2134B">
        <w:rPr>
          <w:rStyle w:val="StyleUnderline"/>
          <w:rFonts w:cs="Times New Roman"/>
        </w:rPr>
        <w:t>The truth is that this is where most of us live: in the space between what is perceived to be attractive and what is designated as ugly. Regardless of where we find ourselves on the appearance spectrum, aesthetic intervention contours all of our lives.</w:t>
      </w:r>
      <w:r w:rsidRPr="00F2134B">
        <w:rPr>
          <w:rFonts w:cs="Times New Roman"/>
          <w:sz w:val="16"/>
        </w:rPr>
        <w:t xml:space="preserve"> Beauty culture—the shared set of language, meanings, norms, and practices focused on the cultivation of attractiveness—has received inordinate amounts of scholarly attention in the last thirty years, and for good reason.1 In anthropologist Michael Taussig’s recent examination of body beautification, he asks: “</w:t>
      </w:r>
      <w:r w:rsidRPr="00F2134B">
        <w:rPr>
          <w:rStyle w:val="StyleUnderline"/>
          <w:rFonts w:cs="Times New Roman"/>
        </w:rPr>
        <w:t xml:space="preserve">Have we not become blind to the force of the aesthetic, of beauty, if you will, coursing through every- day life? Surely beauty is as much infrastructure as are highways and bridges, storytelling and the Internet, rainfall and global warming.”2 Not only have rates of cosmetic surgery exploded, but other methods for optimizing appearance have proliferated, too. Skin whitening, cosmetic dentistry, Botox injections alongside other facial fillers, and laser skin resurfacing are on the rise, rapidly shifting our bodily (and cultural) infrastructure. </w:t>
      </w:r>
      <w:r w:rsidRPr="00F2134B">
        <w:rPr>
          <w:rStyle w:val="Emphasis"/>
          <w:rFonts w:cs="Times New Roman"/>
        </w:rPr>
        <w:t>Correspondingly, the desire to be intervened upon has solidified as a widely shared cultural longing, contingent on social class and access to resources. Research indicates that most of us would pursue cosmetic surgery if we were not financially constrained</w:t>
      </w:r>
      <w:r w:rsidRPr="00F2134B">
        <w:rPr>
          <w:rFonts w:cs="Times New Roman"/>
          <w:sz w:val="16"/>
        </w:rPr>
        <w:t xml:space="preserve">.3 Cultural critics have crafted nuanced accounts describing the ways gender norms, makeover culture, heightened consumerism, credit availability, and global travel coalesce to make the production of beautiful bodies not only more accessible, but also more desirable. The irony, of course, is that cosmetic intervention is characterized as “elective” surgery. </w:t>
      </w:r>
      <w:r w:rsidRPr="00F2134B">
        <w:rPr>
          <w:rStyle w:val="StyleUnderline"/>
          <w:rFonts w:cs="Times New Roman"/>
        </w:rPr>
        <w:t>Studies of beauty culture seem to suggest the contrary—beauty feels essential or requisite in this day and age. Yet attractiveness is not the only longing that results in aesthetic intervention, and cosmetic surgery is only one method of managing bodily appearance.</w:t>
      </w:r>
      <w:r w:rsidRPr="00F2134B">
        <w:rPr>
          <w:rFonts w:cs="Times New Roman"/>
          <w:sz w:val="16"/>
        </w:rPr>
        <w:t xml:space="preserve"> </w:t>
      </w:r>
      <w:r w:rsidRPr="00F2134B">
        <w:rPr>
          <w:rStyle w:val="Emphasis"/>
          <w:rFonts w:cs="Times New Roman"/>
        </w:rPr>
        <w:t>This book is largely about surgical work that is labeled “reconstructive” and is overwhelmingly understood as necessary, not elective</w:t>
      </w:r>
      <w:r w:rsidRPr="00F2134B">
        <w:rPr>
          <w:rFonts w:cs="Times New Roman"/>
          <w:sz w:val="16"/>
        </w:rPr>
        <w:t xml:space="preserve">. </w:t>
      </w:r>
      <w:r w:rsidRPr="00F2134B">
        <w:rPr>
          <w:rStyle w:val="StyleUnderline"/>
          <w:rFonts w:cs="Times New Roman"/>
        </w:rPr>
        <w:t xml:space="preserve">As opposed to crafting bodies that more closely approximate cultural ideals, reconstructive surgery is aimed at repairing those facial features deemed untenable and even disfiguring. Such surgery is often more technically complicated, and it typically produces far less glamorous effects. When we consider so-called necessary reconstructive surgery alongside elective cosmetic surgery, we can see how appearance writ large, and not simply beauty, motivates medical interventions. </w:t>
      </w:r>
      <w:r w:rsidRPr="00F2134B">
        <w:rPr>
          <w:rStyle w:val="Emphasis"/>
          <w:rFonts w:cs="Times New Roman"/>
        </w:rPr>
        <w:t>Compared to the prevailing appearance ideals, which in the United States prize whiteness, symmetry, prominent bone structure, and flaw- less, unblemished skin, I have an unremarkable face. It is not beautiful, but neither does it bear evidence of congenital difference or dis- ease or trauma</w:t>
      </w:r>
      <w:r w:rsidRPr="00F2134B">
        <w:rPr>
          <w:rFonts w:cs="Times New Roman"/>
          <w:sz w:val="16"/>
        </w:rPr>
        <w:t xml:space="preserve">. Yet I have routinely purchased astoundingly expensive facial cleanser to ward off adult acne. I have bleached my teeth in place of regular dental care in the years of gaping insurance coverage, and I’ve undergone (and paid for) minor surgeries to remove embarrassing cysts. I have not done these things to be more beautiful, but rather so that I remain visually “normal.” As someone who studies aesthetic surgery, I have a mental checklist of what procedures might produce an attractive effect. </w:t>
      </w:r>
      <w:r w:rsidRPr="00F2134B">
        <w:rPr>
          <w:rStyle w:val="StyleUnderline"/>
          <w:rFonts w:cs="Times New Roman"/>
        </w:rPr>
        <w:t>So far I have resisted the lure of cosmetic surgery, but I have invested financial resources, time, and energy to manage the other end of the appearance spectrum.</w:t>
      </w:r>
      <w:r w:rsidRPr="00F2134B">
        <w:rPr>
          <w:rFonts w:cs="Times New Roman"/>
          <w:sz w:val="16"/>
        </w:rPr>
        <w:t xml:space="preserve"> </w:t>
      </w:r>
      <w:r w:rsidRPr="00F2134B">
        <w:rPr>
          <w:rStyle w:val="StyleUnderline"/>
          <w:rFonts w:cs="Times New Roman"/>
        </w:rPr>
        <w:t>As a child, the fear that I was ugly was consuming. I am not unique. Research indicates that girls as young as six identify their appearance as their most pressing concern.4 Girls dream of being beautiful—but per- haps equally important, girls fear being ugly. While the intense desire to be beautiful certainly generates insidious consequences, anxieties around ugliness can be taxing too. Moreover, race, ethnicity, and class amplify girls’ aesthetic worries. When beauty standards are racialized and classed, girls who are nonwhite or who do not have access to basic health care (regularly dentistry, for example) must contend with the social devaluation of their appearances.5 My own experience suggests that fearing ugliness is, at core, a fear about the future—as if a good life is exclusively determined by what we look like</w:t>
      </w:r>
      <w:r w:rsidRPr="00F2134B">
        <w:rPr>
          <w:rFonts w:cs="Times New Roman"/>
          <w:sz w:val="16"/>
        </w:rPr>
        <w:t xml:space="preserve">. While I fervently reject such conclusions now, my sociological imagination suggests that such sensibilities abound, and not only for growing girls. This anxiety persists into adulthood and becomes a motivating impetus to monitor and alter one’s appearance throughout life. Bodily features outside the norm from birthmarks to acne to scars are routinely medically treated, pharmaceutically medicated, or surgically fixed. So much seems to depend on appearing normal. </w:t>
      </w:r>
      <w:r w:rsidRPr="002B6FF9">
        <w:rPr>
          <w:rStyle w:val="Emphasis"/>
          <w:rFonts w:cs="Times New Roman"/>
          <w:b w:val="0"/>
          <w:bCs/>
        </w:rPr>
        <w:t>Reconstructive surgeries often facilitate vital physiological processes such as eating, and in this way, the practice is unlike cosmetic intervention. Yet the most commonly cited difference between the specialties is that cosmetic surgery is elective while reconstructive surgery is needed. The cases described throughout this book—the surgeries featured on the reality television show Extreme Makeover, facial feminization surgery marketed to trans women, the medical mission work of Operation Smile (an international nonprofit), and facial transplantation (an emerging technology)—are not all immediately intelligible as forms of reconstructive surgery</w:t>
      </w:r>
      <w:r w:rsidRPr="00F2134B">
        <w:rPr>
          <w:rFonts w:cs="Times New Roman"/>
          <w:sz w:val="16"/>
        </w:rPr>
        <w:t xml:space="preserve">. Some cases explored here have been characterized elsewhere as cosmetic, while others more immediately register as reconstructive. For example, Extreme Makeover was promoted as entertainment prominently featuring cosmetic surgery. By contrast, face transplantation is generally regarded as the most extreme form of facial reconstructive surgery. Some might contest that these are analogous cases. Yet these practices share much in common besides a tech- nical history. While this book describes four very different kinds of techniques aimed at four distinct patient populations, the explanations offered for why one would undergo surgery and the benefits promised of such intervention are remarkably similar across each case. Each approaches its work as a necessary intervention, signaling that the very distinction between optimization and repair, cosmetic and reconstructive, seems to be eroding. </w:t>
      </w:r>
      <w:r w:rsidRPr="00F2134B">
        <w:rPr>
          <w:rStyle w:val="StyleUnderline"/>
          <w:rFonts w:cs="Times New Roman"/>
        </w:rPr>
        <w:t>In an increasingly appearance-focused culture, expectations of attractiveness intensify, but the significance of reconstructive surgery trans- forms, too. Beauty is contextually bound and the longing for cosmetic surgery is, in large part, motivated by cultural imperatives</w:t>
      </w:r>
      <w:r w:rsidRPr="00F2134B">
        <w:rPr>
          <w:rFonts w:cs="Times New Roman"/>
          <w:sz w:val="16"/>
        </w:rPr>
        <w:t xml:space="preserve">. As a sociologist would say, cosmetic surgery is socially constructed. What is less obvious, perhaps, is that the same is true of reconstructive surgery. Culturally bound appearance norms also structure reconstructive surgery. What bodies are deemed “in need” is shaped by the very same beauty cultures that inspire “looking your best”—or, in other words, optimization. </w:t>
      </w:r>
      <w:r w:rsidRPr="002B6FF9">
        <w:rPr>
          <w:rStyle w:val="Emphasis"/>
          <w:rFonts w:cs="Times New Roman"/>
          <w:b w:val="0"/>
          <w:bCs/>
        </w:rPr>
        <w:t>The appearance spectrum is narrowing as norms are intensifying. It is not simply that meeting the conventional standards of beauty is increasingly possible; it is that interventions feel increasingly necessary. Being attractive is not simply achievable; rather, it is often expected. This raises a critical question: What are the consequences of this cultural shift for those faces located at the devalued end of the appearance spectrum</w:t>
      </w:r>
      <w:r w:rsidRPr="00F2134B">
        <w:rPr>
          <w:rFonts w:cs="Times New Roman"/>
          <w:sz w:val="16"/>
        </w:rPr>
        <w:t xml:space="preserve">? Might the very emphasis on attractiveness that resulted in both my own childhood anxiety and the rampant expansion of beauty culture also produce a context in which more and more bodies can be labeled “disfigured” and thus stigmatized? The good life may be contingent on having a beautiful face. But living itself may be compromised by a face that looms too close to the devalued end of the appearance spectrum. </w:t>
      </w:r>
      <w:r w:rsidRPr="002B6FF9">
        <w:rPr>
          <w:rStyle w:val="Emphasis"/>
          <w:rFonts w:cs="Times New Roman"/>
          <w:b w:val="0"/>
          <w:bCs/>
        </w:rPr>
        <w:t>This book demonstrates that conditions not historically under- stood as antithetical to life—ugliness, for example—are now treated in such bleak terms. As a result, aesthetic intervention becomes akin to lifesaving work</w:t>
      </w:r>
      <w:r w:rsidRPr="00F2134B">
        <w:rPr>
          <w:rStyle w:val="Emphasis"/>
          <w:rFonts w:cs="Times New Roman"/>
        </w:rPr>
        <w:t>.</w:t>
      </w:r>
    </w:p>
    <w:p w14:paraId="4D49ACBF" w14:textId="77777777" w:rsidR="00A76B2C" w:rsidRPr="00F2134B" w:rsidRDefault="00A76B2C" w:rsidP="00A76B2C">
      <w:pPr>
        <w:pStyle w:val="Heading4"/>
        <w:rPr>
          <w:rFonts w:cs="Times New Roman"/>
        </w:rPr>
      </w:pPr>
      <w:bookmarkStart w:id="4" w:name="_Hlk14631056"/>
      <w:r w:rsidRPr="00F2134B">
        <w:rPr>
          <w:rFonts w:cs="Times New Roman"/>
        </w:rPr>
        <w:t>Attempts to “cure” disfigurement reinforces status quo norms that disabled lives are not worth living. The reductive analysis that differences are purely visible ensures that disfigurement will continue in the status quo.</w:t>
      </w:r>
    </w:p>
    <w:p w14:paraId="1E74F89A" w14:textId="77777777" w:rsidR="00A76B2C" w:rsidRPr="00F2134B" w:rsidRDefault="00A76B2C" w:rsidP="00A76B2C">
      <w:pPr>
        <w:rPr>
          <w:rFonts w:cs="Times New Roman"/>
        </w:rPr>
      </w:pPr>
      <w:r w:rsidRPr="00F2134B">
        <w:rPr>
          <w:rFonts w:cs="Times New Roman"/>
          <w:b/>
          <w:bCs/>
        </w:rPr>
        <w:t xml:space="preserve">Yaron 2017 </w:t>
      </w:r>
      <w:r w:rsidRPr="00F2134B">
        <w:rPr>
          <w:rFonts w:cs="Times New Roman"/>
        </w:rPr>
        <w:t>(Gill Yaron, Recognizing difference: in/visibility in the everyday life of individuals with facial limb absence. 30 March 2018. Date Accessed: 7.21.19///ONW)</w:t>
      </w:r>
    </w:p>
    <w:p w14:paraId="0871DDED" w14:textId="77777777" w:rsidR="00A76B2C" w:rsidRPr="002B6FF9" w:rsidRDefault="00A76B2C" w:rsidP="00A76B2C">
      <w:pPr>
        <w:rPr>
          <w:rFonts w:cs="Times New Roman"/>
          <w:sz w:val="14"/>
        </w:rPr>
      </w:pPr>
      <w:r w:rsidRPr="00F2134B">
        <w:rPr>
          <w:rFonts w:cs="Times New Roman"/>
          <w:sz w:val="14"/>
        </w:rPr>
        <w:t>Such active management provides a much more varied picture than that painted by popular beliefs about facial variance. As Heather Laine Talley argues in Saving Face: Disfigurement and the Politics of Appearance, such beliefs coalesce into a ‘disfigurement imagery’ (</w:t>
      </w:r>
      <w:hyperlink r:id="rId152" w:history="1">
        <w:r w:rsidRPr="00F2134B">
          <w:rPr>
            <w:rStyle w:val="Hyperlink"/>
            <w:rFonts w:cs="Times New Roman"/>
            <w:sz w:val="14"/>
          </w:rPr>
          <w:t>2014</w:t>
        </w:r>
      </w:hyperlink>
      <w:r w:rsidRPr="00F2134B">
        <w:rPr>
          <w:rFonts w:cs="Times New Roman"/>
          <w:sz w:val="14"/>
        </w:rPr>
        <w:t xml:space="preserve"> Talley, H. L. 2014. Saving Face: Disfigurement and the Politics of Appearance. New York and London: New York University Press.10.18574/nyu/9780814784105.001.0001</w:t>
      </w:r>
      <w:hyperlink r:id="rId153" w:tgtFrame="_blank" w:history="1">
        <w:r w:rsidRPr="00F2134B">
          <w:rPr>
            <w:rStyle w:val="Hyperlink"/>
            <w:rFonts w:cs="Times New Roman"/>
            <w:sz w:val="14"/>
          </w:rPr>
          <w:t>[Crossref]</w:t>
        </w:r>
      </w:hyperlink>
      <w:r w:rsidRPr="00F2134B">
        <w:rPr>
          <w:rFonts w:cs="Times New Roman"/>
          <w:sz w:val="14"/>
        </w:rPr>
        <w:t>, , </w:t>
      </w:r>
      <w:hyperlink r:id="rId154" w:tgtFrame="_blank" w:history="1">
        <w:r w:rsidRPr="00F2134B">
          <w:rPr>
            <w:rStyle w:val="Hyperlink"/>
            <w:rFonts w:cs="Times New Roman"/>
            <w:sz w:val="14"/>
          </w:rPr>
          <w:t>[Google Scholar]</w:t>
        </w:r>
      </w:hyperlink>
      <w:r w:rsidRPr="00F2134B">
        <w:rPr>
          <w:rFonts w:cs="Times New Roman"/>
          <w:sz w:val="14"/>
        </w:rPr>
        <w:t xml:space="preserve">, 18 and 28–30). This is a collection of popular, stigmatizing representations of facial difference, in which it is presented as a type of social demise: a fate worse than death (2014, 19–20 and 37–42). </w:t>
      </w:r>
      <w:r w:rsidRPr="00F2134B">
        <w:rPr>
          <w:rFonts w:cs="Times New Roman"/>
          <w:u w:val="single"/>
        </w:rPr>
        <w:t>This imagery</w:t>
      </w:r>
      <w:r w:rsidRPr="00F2134B">
        <w:rPr>
          <w:rFonts w:cs="Times New Roman"/>
          <w:sz w:val="14"/>
        </w:rPr>
        <w:t xml:space="preserve">, for Talley, </w:t>
      </w:r>
      <w:r w:rsidRPr="00F2134B">
        <w:rPr>
          <w:rFonts w:cs="Times New Roman"/>
          <w:u w:val="single"/>
        </w:rPr>
        <w:t>is (re)produced through contemporary medical practices that set out to fix the faces of individuals deemed ‘disfigured’</w:t>
      </w:r>
      <w:r w:rsidRPr="00F2134B">
        <w:rPr>
          <w:rFonts w:cs="Times New Roman"/>
          <w:sz w:val="14"/>
        </w:rPr>
        <w:t xml:space="preserve"> (e.g. extreme makeover television shows, facial feminization surgery marketed to transwomen, medical missions to repair cleft lip and palate in developing countries). </w:t>
      </w:r>
      <w:r w:rsidRPr="002B6FF9">
        <w:rPr>
          <w:rFonts w:cs="Times New Roman"/>
          <w:u w:val="single"/>
        </w:rPr>
        <w:t>Such ‘surgical facial work’ is routinely presented as vital and lifesaving, although it is risky and not always medically necessary</w:t>
      </w:r>
      <w:r w:rsidRPr="00F2134B">
        <w:rPr>
          <w:rFonts w:cs="Times New Roman"/>
          <w:b/>
          <w:bCs/>
          <w:u w:val="single"/>
        </w:rPr>
        <w:t>.</w:t>
      </w:r>
      <w:r w:rsidRPr="00F2134B">
        <w:rPr>
          <w:rFonts w:cs="Times New Roman"/>
          <w:sz w:val="14"/>
        </w:rPr>
        <w:t xml:space="preserve"> Moreover</w:t>
      </w:r>
      <w:r w:rsidRPr="00F2134B">
        <w:rPr>
          <w:rStyle w:val="Emphasis"/>
          <w:rFonts w:cs="Times New Roman"/>
        </w:rPr>
        <w:t xml:space="preserve">, </w:t>
      </w:r>
      <w:r w:rsidRPr="002B6FF9">
        <w:rPr>
          <w:rStyle w:val="Emphasis"/>
          <w:rFonts w:cs="Times New Roman"/>
          <w:b w:val="0"/>
          <w:bCs/>
        </w:rPr>
        <w:t>it effectively reinstates the status quo according to which the life of individuals with visible facial deviance is not worth living</w:t>
      </w:r>
      <w:r w:rsidRPr="002B6FF9">
        <w:rPr>
          <w:rFonts w:cs="Times New Roman"/>
          <w:b/>
          <w:bCs/>
          <w:sz w:val="14"/>
        </w:rPr>
        <w:t xml:space="preserve"> (2014, 38). Indeed, </w:t>
      </w:r>
      <w:r w:rsidRPr="002B6FF9">
        <w:rPr>
          <w:rFonts w:cs="Times New Roman"/>
          <w:u w:val="single"/>
        </w:rPr>
        <w:t>such beliefs inform much of the unwanted attention encountered by the participants in our study.</w:t>
      </w:r>
      <w:r w:rsidRPr="00F2134B">
        <w:rPr>
          <w:rFonts w:cs="Times New Roman"/>
          <w:b/>
          <w:bCs/>
          <w:u w:val="single"/>
        </w:rPr>
        <w:t xml:space="preserve"> </w:t>
      </w:r>
      <w:r w:rsidRPr="00F2134B">
        <w:rPr>
          <w:rFonts w:cs="Times New Roman"/>
          <w:sz w:val="14"/>
        </w:rPr>
        <w:t xml:space="preserve">But, as our findings indicate, </w:t>
      </w:r>
      <w:r w:rsidRPr="00F2134B">
        <w:rPr>
          <w:rFonts w:cs="Times New Roman"/>
          <w:u w:val="single"/>
        </w:rPr>
        <w:t>visible facial difference does not, in fact, form a social death sentence</w:t>
      </w:r>
      <w:r w:rsidRPr="00F2134B">
        <w:rPr>
          <w:rFonts w:cs="Times New Roman"/>
          <w:sz w:val="14"/>
        </w:rPr>
        <w:t xml:space="preserve">. Instead, </w:t>
      </w:r>
      <w:r w:rsidRPr="002B6FF9">
        <w:rPr>
          <w:rFonts w:cs="Times New Roman"/>
          <w:u w:val="single"/>
        </w:rPr>
        <w:t>the visibility experiences of the participants in our study might more adequately be understood as instances in which they navigate their social life</w:t>
      </w:r>
      <w:r w:rsidRPr="002B6FF9">
        <w:rPr>
          <w:rFonts w:cs="Times New Roman"/>
          <w:sz w:val="14"/>
        </w:rPr>
        <w:t xml:space="preserve">. </w:t>
      </w:r>
      <w:r w:rsidRPr="002B6FF9">
        <w:rPr>
          <w:rFonts w:cs="Times New Roman"/>
          <w:u w:val="single"/>
        </w:rPr>
        <w:t>Unlike the ‘disfigurement imagery’ would have it, interviewees mostly do not retreat from the social realm – either in public or in private</w:t>
      </w:r>
      <w:r w:rsidRPr="00F2134B">
        <w:rPr>
          <w:rFonts w:cs="Times New Roman"/>
          <w:sz w:val="14"/>
        </w:rPr>
        <w:t xml:space="preserve">. Instead, </w:t>
      </w:r>
      <w:r w:rsidRPr="00F2134B">
        <w:rPr>
          <w:rFonts w:cs="Times New Roman"/>
          <w:b/>
          <w:bCs/>
          <w:u w:val="single"/>
        </w:rPr>
        <w:t>they manage various others’ responses to their facial difference, thereby negotiating the meaning of visible difference in social interactions</w:t>
      </w:r>
      <w:r w:rsidRPr="00F2134B">
        <w:rPr>
          <w:rFonts w:cs="Times New Roman"/>
          <w:sz w:val="14"/>
        </w:rPr>
        <w:t xml:space="preserve">. In these negotiations, </w:t>
      </w:r>
      <w:r w:rsidRPr="00F2134B">
        <w:rPr>
          <w:rStyle w:val="Emphasis"/>
          <w:rFonts w:cs="Times New Roman"/>
        </w:rPr>
        <w:t>respondents actively position themselves as social actors striving for and worthy of social recognition.</w:t>
      </w:r>
      <w:r w:rsidRPr="00F2134B">
        <w:rPr>
          <w:rFonts w:cs="Times New Roman"/>
          <w:sz w:val="14"/>
        </w:rPr>
        <w:t xml:space="preserve"> Social recognition, as explored in the writings of such prominent philosophers as Charles Taylor, Axel Honneth, and Nancy Fraser, entails being acknowledged as an intrinsically worthwhile human being (Fraser and Honneth </w:t>
      </w:r>
      <w:hyperlink r:id="rId155" w:history="1">
        <w:r w:rsidRPr="00F2134B">
          <w:rPr>
            <w:rStyle w:val="Hyperlink"/>
            <w:rFonts w:cs="Times New Roman"/>
            <w:sz w:val="14"/>
          </w:rPr>
          <w:t>2003</w:t>
        </w:r>
      </w:hyperlink>
      <w:r w:rsidRPr="00F2134B">
        <w:rPr>
          <w:rFonts w:cs="Times New Roman"/>
          <w:sz w:val="14"/>
        </w:rPr>
        <w:t xml:space="preserve"> Fraser, N., and A. Honneth. 2003. Redistribution or Recognition? A Political-Philosophical Exchange. London and New York: Verso.</w:t>
      </w:r>
      <w:hyperlink r:id="rId156" w:tgtFrame="_blank" w:history="1">
        <w:r w:rsidRPr="00F2134B">
          <w:rPr>
            <w:rStyle w:val="Hyperlink"/>
            <w:rFonts w:cs="Times New Roman"/>
            <w:sz w:val="14"/>
          </w:rPr>
          <w:t>[Crossref]</w:t>
        </w:r>
      </w:hyperlink>
      <w:r w:rsidRPr="00F2134B">
        <w:rPr>
          <w:rFonts w:cs="Times New Roman"/>
          <w:sz w:val="14"/>
        </w:rPr>
        <w:t>, , </w:t>
      </w:r>
      <w:hyperlink r:id="rId157" w:tgtFrame="_blank" w:history="1">
        <w:r w:rsidRPr="00F2134B">
          <w:rPr>
            <w:rStyle w:val="Hyperlink"/>
            <w:rFonts w:cs="Times New Roman"/>
            <w:sz w:val="14"/>
          </w:rPr>
          <w:t>[Google Scholar]</w:t>
        </w:r>
      </w:hyperlink>
      <w:r w:rsidRPr="00F2134B">
        <w:rPr>
          <w:rFonts w:cs="Times New Roman"/>
          <w:sz w:val="14"/>
        </w:rPr>
        <w:t xml:space="preserve">; Taylor </w:t>
      </w:r>
      <w:hyperlink r:id="rId158" w:history="1">
        <w:r w:rsidRPr="00F2134B">
          <w:rPr>
            <w:rStyle w:val="Hyperlink"/>
            <w:rFonts w:cs="Times New Roman"/>
            <w:sz w:val="14"/>
          </w:rPr>
          <w:t>1994</w:t>
        </w:r>
      </w:hyperlink>
      <w:r w:rsidRPr="00F2134B">
        <w:rPr>
          <w:rFonts w:cs="Times New Roman"/>
          <w:sz w:val="14"/>
        </w:rPr>
        <w:t xml:space="preserve"> Taylor, C. 1994. “The Politics of Recognition.” In Multiculturalism: Examining the Politics of Recognition, edited by A. Gutmann, 25–73. Princeton: Princeton University Press.</w:t>
      </w:r>
      <w:hyperlink r:id="rId159" w:tgtFrame="_blank" w:history="1">
        <w:r w:rsidRPr="00F2134B">
          <w:rPr>
            <w:rStyle w:val="Hyperlink"/>
            <w:rFonts w:cs="Times New Roman"/>
            <w:sz w:val="14"/>
          </w:rPr>
          <w:t>[Crossref]</w:t>
        </w:r>
      </w:hyperlink>
      <w:r w:rsidRPr="00F2134B">
        <w:rPr>
          <w:rFonts w:cs="Times New Roman"/>
          <w:sz w:val="14"/>
        </w:rPr>
        <w:t>, , </w:t>
      </w:r>
      <w:hyperlink r:id="rId160" w:tgtFrame="_blank" w:history="1">
        <w:r w:rsidRPr="00F2134B">
          <w:rPr>
            <w:rStyle w:val="Hyperlink"/>
            <w:rFonts w:cs="Times New Roman"/>
            <w:sz w:val="14"/>
          </w:rPr>
          <w:t>[Google Scholar]</w:t>
        </w:r>
      </w:hyperlink>
      <w:r w:rsidRPr="00F2134B">
        <w:rPr>
          <w:rFonts w:cs="Times New Roman"/>
          <w:sz w:val="14"/>
        </w:rPr>
        <w:t xml:space="preserve">). Indeed, Garland-Thomson repeatedly alludes to staring as a recognition issue. But </w:t>
      </w:r>
      <w:r w:rsidRPr="00F2134B">
        <w:rPr>
          <w:rFonts w:cs="Times New Roman"/>
          <w:b/>
          <w:bCs/>
          <w:u w:val="single"/>
        </w:rPr>
        <w:t>how, exactly, does visible difference undermine being recognized as fully human</w:t>
      </w:r>
      <w:r w:rsidRPr="00F2134B">
        <w:rPr>
          <w:rFonts w:cs="Times New Roman"/>
          <w:sz w:val="14"/>
        </w:rPr>
        <w:t xml:space="preserve">? Goffman, writing that ‘by definition, of course, we believe the person with a stigma is not quite human’ (1963b, 5), points out that </w:t>
      </w:r>
      <w:r w:rsidRPr="00F2134B">
        <w:rPr>
          <w:rFonts w:cs="Times New Roman"/>
          <w:u w:val="single"/>
        </w:rPr>
        <w:t>the dehumanization involved in stigma is bound up with the fact stigmatized persons are generally seen as subhuman, deficient, or inferior beings. However, the misrecognition of individuals whose appearance diverges from</w:t>
      </w:r>
      <w:r w:rsidRPr="00F2134B">
        <w:rPr>
          <w:rFonts w:cs="Times New Roman"/>
          <w:b/>
          <w:bCs/>
          <w:u w:val="single"/>
        </w:rPr>
        <w:t xml:space="preserve"> </w:t>
      </w:r>
      <w:r w:rsidRPr="002B6FF9">
        <w:rPr>
          <w:rFonts w:cs="Times New Roman"/>
          <w:u w:val="single"/>
        </w:rPr>
        <w:t>the norm is not merely a representation issue</w:t>
      </w:r>
      <w:r w:rsidRPr="00F2134B">
        <w:rPr>
          <w:rFonts w:cs="Times New Roman"/>
          <w:b/>
          <w:bCs/>
          <w:u w:val="single"/>
        </w:rPr>
        <w:t>.</w:t>
      </w:r>
      <w:r w:rsidRPr="00F2134B">
        <w:rPr>
          <w:rFonts w:cs="Times New Roman"/>
          <w:sz w:val="14"/>
        </w:rPr>
        <w:t xml:space="preserve"> As we demonstrated earlier</w:t>
      </w:r>
      <w:r w:rsidRPr="00F2134B">
        <w:rPr>
          <w:rFonts w:cs="Times New Roman"/>
          <w:u w:val="single"/>
        </w:rPr>
        <w:t xml:space="preserve">, </w:t>
      </w:r>
      <w:r w:rsidRPr="002B6FF9">
        <w:rPr>
          <w:rFonts w:cs="Times New Roman"/>
          <w:u w:val="single"/>
        </w:rPr>
        <w:t>strangers often feel they have the right to interfere with visibly different persons, for instance by means of blatant stares, questions, and remarks</w:t>
      </w:r>
      <w:r w:rsidRPr="00F2134B">
        <w:rPr>
          <w:rFonts w:cs="Times New Roman"/>
          <w:sz w:val="14"/>
        </w:rPr>
        <w:t xml:space="preserve">. Such ‘uncivil attention’ (Garland-Thomson </w:t>
      </w:r>
      <w:hyperlink r:id="rId161" w:history="1">
        <w:r w:rsidRPr="00F2134B">
          <w:rPr>
            <w:rStyle w:val="Hyperlink"/>
            <w:rFonts w:cs="Times New Roman"/>
            <w:sz w:val="14"/>
          </w:rPr>
          <w:t>2006</w:t>
        </w:r>
      </w:hyperlink>
      <w:r w:rsidRPr="00F2134B">
        <w:rPr>
          <w:rFonts w:cs="Times New Roman"/>
          <w:sz w:val="14"/>
        </w:rPr>
        <w:t xml:space="preserve"> Garland-Thomson, R. 2006. “Ways of Staring.” Journal of Visual Culture 5 (2): 173–192.10.1177/1470412906066907</w:t>
      </w:r>
      <w:hyperlink r:id="rId162" w:tgtFrame="_blank" w:history="1">
        <w:r w:rsidRPr="00F2134B">
          <w:rPr>
            <w:rStyle w:val="Hyperlink"/>
            <w:rFonts w:cs="Times New Roman"/>
            <w:sz w:val="14"/>
          </w:rPr>
          <w:t>[Crossref]</w:t>
        </w:r>
      </w:hyperlink>
      <w:r w:rsidRPr="00F2134B">
        <w:rPr>
          <w:rFonts w:cs="Times New Roman"/>
          <w:sz w:val="14"/>
        </w:rPr>
        <w:t xml:space="preserve">, </w:t>
      </w:r>
      <w:hyperlink r:id="rId163" w:tgtFrame="_blank" w:history="1">
        <w:r w:rsidRPr="00F2134B">
          <w:rPr>
            <w:rStyle w:val="Hyperlink"/>
            <w:rFonts w:cs="Times New Roman"/>
            <w:sz w:val="14"/>
          </w:rPr>
          <w:t>[Web of Science ®]</w:t>
        </w:r>
      </w:hyperlink>
      <w:r w:rsidRPr="00F2134B">
        <w:rPr>
          <w:rFonts w:cs="Times New Roman"/>
          <w:sz w:val="14"/>
        </w:rPr>
        <w:t>, , </w:t>
      </w:r>
      <w:hyperlink r:id="rId164" w:tgtFrame="_blank" w:history="1">
        <w:r w:rsidRPr="00F2134B">
          <w:rPr>
            <w:rStyle w:val="Hyperlink"/>
            <w:rFonts w:cs="Times New Roman"/>
            <w:sz w:val="14"/>
          </w:rPr>
          <w:t>[Google Scholar]</w:t>
        </w:r>
      </w:hyperlink>
      <w:r w:rsidRPr="00F2134B">
        <w:rPr>
          <w:rFonts w:cs="Times New Roman"/>
          <w:sz w:val="14"/>
        </w:rPr>
        <w:t xml:space="preserve">, 178; </w:t>
      </w:r>
      <w:hyperlink r:id="rId165" w:history="1">
        <w:r w:rsidRPr="00F2134B">
          <w:rPr>
            <w:rStyle w:val="Hyperlink"/>
            <w:rFonts w:cs="Times New Roman"/>
            <w:sz w:val="14"/>
          </w:rPr>
          <w:t>2009</w:t>
        </w:r>
      </w:hyperlink>
      <w:r w:rsidRPr="00F2134B">
        <w:rPr>
          <w:rFonts w:cs="Times New Roman"/>
          <w:sz w:val="14"/>
        </w:rPr>
        <w:t xml:space="preserve"> Garland-Thomson, R. 2009. Staring: How We Look. New York: Oxford University Press. </w:t>
      </w:r>
      <w:hyperlink r:id="rId166" w:tgtFrame="_blank" w:history="1">
        <w:r w:rsidRPr="00F2134B">
          <w:rPr>
            <w:rStyle w:val="Hyperlink"/>
            <w:rFonts w:cs="Times New Roman"/>
            <w:sz w:val="14"/>
          </w:rPr>
          <w:t>[Google Scholar]</w:t>
        </w:r>
      </w:hyperlink>
      <w:r w:rsidRPr="00F2134B">
        <w:rPr>
          <w:rFonts w:cs="Times New Roman"/>
          <w:sz w:val="14"/>
        </w:rPr>
        <w:t xml:space="preserve">, 35 and 45) </w:t>
      </w:r>
      <w:r w:rsidRPr="00F2134B">
        <w:rPr>
          <w:rFonts w:cs="Times New Roman"/>
          <w:u w:val="single"/>
        </w:rPr>
        <w:t>operates on the assumption that one is entitled to breach the etiquette governing polite conduct in face-to-face interaction and freely stare at, question, and comment on the visibly different</w:t>
      </w:r>
      <w:r w:rsidRPr="00F2134B">
        <w:rPr>
          <w:rFonts w:cs="Times New Roman"/>
          <w:sz w:val="14"/>
        </w:rPr>
        <w:t xml:space="preserve">. Although Garland-Thomson does not describe it as such, </w:t>
      </w:r>
      <w:r w:rsidRPr="00F2134B">
        <w:rPr>
          <w:rFonts w:cs="Times New Roman"/>
          <w:b/>
          <w:bCs/>
          <w:u w:val="single"/>
        </w:rPr>
        <w:t>this breach of etiquette is not only an invasion of privacy – it is also a form of misrecognition</w:t>
      </w:r>
      <w:r w:rsidRPr="00F2134B">
        <w:rPr>
          <w:rFonts w:cs="Times New Roman"/>
          <w:sz w:val="14"/>
        </w:rPr>
        <w:t xml:space="preserve">. When visibly different individuals are denied the same ‘civil inattention’ typically accorded to the ordinary-looking, they are effectively treated as if they are public property instead of sovereign beings. </w:t>
      </w:r>
      <w:r w:rsidRPr="00F2134B">
        <w:rPr>
          <w:rFonts w:cs="Times New Roman"/>
          <w:u w:val="single"/>
        </w:rPr>
        <w:t xml:space="preserve">The ability to be politely disregarded in public, in other words, comes down to being implicitly recognized as a social actor deserving of equal treatment and respect. </w:t>
      </w:r>
      <w:r w:rsidRPr="00F2134B">
        <w:rPr>
          <w:rFonts w:cs="Times New Roman"/>
          <w:sz w:val="14"/>
        </w:rPr>
        <w:t>Accordingly, stigma is a threat to a person’s social ‘face’ exactly because it undermines the stigmatized person’s fundamental right to be treated equally and respectfully by others</w:t>
      </w:r>
      <w:r w:rsidRPr="00F2134B">
        <w:rPr>
          <w:rFonts w:cs="Times New Roman"/>
          <w:u w:val="single"/>
        </w:rPr>
        <w:t>. This means that our participants’ negotiations of their in/visibility in encounters with others in fact form micro-level ‘struggles for recognition’.</w:t>
      </w:r>
      <w:bookmarkEnd w:id="4"/>
    </w:p>
    <w:p w14:paraId="135B867F" w14:textId="77777777" w:rsidR="00A76B2C" w:rsidRPr="00F2134B" w:rsidRDefault="00A76B2C" w:rsidP="00A76B2C">
      <w:pPr>
        <w:pStyle w:val="Heading4"/>
      </w:pPr>
      <w:r w:rsidRPr="00F2134B">
        <w:t xml:space="preserve">Societal impositions of value of particular aspects of the human body result in violence against disfigured folks – we must holistically orient ourselves against notions of reconstruction to rectify the violent expectations that society’s normativity imposes. </w:t>
      </w:r>
    </w:p>
    <w:p w14:paraId="39436EDC" w14:textId="77777777" w:rsidR="00A76B2C" w:rsidRPr="00F2134B" w:rsidRDefault="00A76B2C" w:rsidP="00A76B2C">
      <w:r w:rsidRPr="00F2134B">
        <w:rPr>
          <w:rStyle w:val="Style13ptBold"/>
        </w:rPr>
        <w:t xml:space="preserve">Talley 14 </w:t>
      </w:r>
      <w:r w:rsidRPr="00F2134B">
        <w:t>(Heather Talley, Assistant Professor of Sociology at Western Carolina University, “Saving Face: Disfigurement and the Politics of Appearance”, pg 145-169, http://93.174.95.29/_ads/A64BD539DA1D2BB93F352E107113C183)//KitKat</w:t>
      </w:r>
    </w:p>
    <w:p w14:paraId="6B00B4A7" w14:textId="77777777" w:rsidR="00A76B2C" w:rsidRPr="00F2134B" w:rsidRDefault="00A76B2C" w:rsidP="00A76B2C">
      <w:pPr>
        <w:rPr>
          <w:sz w:val="16"/>
        </w:rPr>
      </w:pPr>
      <w:r w:rsidRPr="00F2134B">
        <w:rPr>
          <w:sz w:val="16"/>
        </w:rPr>
        <w:t xml:space="preserve">On November 27, 2005, a team of French surgeons, led by Jean-Michel Dubernard and Bernard Devauchelle, performed the world’s first par- tial face transplant in Amiens, France. Face transplantation (FT) is an experimental procedure in which a face is surgically removed from a donor and replanted on a recipient’s head for the treatment of facial disfigurement, resulting from congenital conditions or trauma. </w:t>
      </w:r>
      <w:r w:rsidRPr="00F2134B">
        <w:rPr>
          <w:rStyle w:val="StyleUnderline"/>
        </w:rPr>
        <w:t>News coverage alleged that the recipient’s dog had chewed off her lips, chin, and nose in an effort to rouse her after a suicide attempt.1 Initial stories announcing the transplant were followed with reports that the recipient’s results were so good that she had regained enough facial functioning to resume smoking. This news was met with derision from other surgeons, who suggested that the French team’s choice of patient was less than ideal.2 The French surgical team had previously transplanted a hand and forearm to a New Zealand man who had lost his own in a chainsaw accident while serving time in prison. News accounts criticized the team’s patient selection protocol, implying that such innovative techniques should be reserved for a nonsmoker or a nonincarcerated person—in other words, someone “more deserving” or perhaps less culpable.</w:t>
      </w:r>
      <w:r w:rsidRPr="00F2134B">
        <w:rPr>
          <w:sz w:val="16"/>
        </w:rPr>
        <w:t xml:space="preserve"> On April 14, 2006, reports confirmed that a Chinese surgical team working at Xijing Hospital completed the world’s second partial face transplant.4 Two years prior a black bear had attacked this recipient, leaving open wounds and visible pink flesh in the place of a recogniz- able face. Press releases following the surgery displayed a man’s face, albeit swollen and stitched, but relatively intact. In January 2007, Lau- rent Lantieri completed a third face transplant at another Paris hospital. This time the experimental procedure was used as a last-ditch interven- tion to treat neurofibromatosis, a condition that causes the growth of tumors on the face. This is the same condition Joseph Merrick, whose fictionalized life story is depicted in David Lynch’s film The Elephant Man (1980), is thought to have experienced. The story of a man with a congenital condition is arguably less melodramatic than stories of “ani- mals on the attack,” but spectacular in its own right given the rarity and severity of the condition. In the United States, advancement of the technology is dispersed across the country with different teams completing essential research and experimentation. Beginning in 1995, a research team based in the Plastic Surgery Department at the University of Louisville commenced extensive research establishing the critical technical, immunological, and ethical groundwork necessary to complete the procedure. Plastic surgeon Marie Siemionow from the Cleveland Clinic declared in 2005 (even before the first face transplant in France) to Katie Couric on NBC’s The Today Show that she was in the process of identifying her first patient. Following Siemionow’s appearance, periodic media outlets “announced” the Cleveland Clinic’s intention to complete the first American transplant, and in 2008, Siemionow declared the United States’ first FT a success.5 Siemionow’s patient later revealed her face on the Oprah Winfrey Show and told her story of being shot in the face by her husband. On April 9, 2009, Brigham and Women’s Hospital in Boston followed with a partial transplant on a man whose injuries were acquired in an unusual accident in which he fell on the electrical tracks of the Boston subway. To date, additional transplants have been completed in the United States, Spain, and Turkey, but the procedure remains experimental, as surgical teams assess the capacity of FT to treat a range of facial conditions and innovate techniques for successful surgical outcomes. The details of the recent transplants and the emerging science of FT make it an astounding development in aesthetic surgery. Not surpris- ingly, then, fantastic images pervade pop culture accounts. Some media accounts rely on fantasies fed by celebrity culture, as the first sentence of one news story about FT illustrates: “Have you ever wished that you had the good looks of Halle Berry or Ashton Kutcher or the hottest student in school?”6 Similarly, the final page of a 2005 issue of People magazine contained a feature titled, “If you had to have a face transplant which famous face would you want?” Hollywood actresses responded with names of other starlets. </w:t>
      </w:r>
      <w:r w:rsidRPr="00F2134B">
        <w:rPr>
          <w:rStyle w:val="StyleUnderline"/>
        </w:rPr>
        <w:t>These stories couch the technology in a celeb- rity aesthetic, with its emphasis on glamour and consumption. FT is treated as the newest, most innovative, albeit still in-development inter- vention that promises to make bodies beautiful. While those directly involved in developing the technology repeatedly rebuff the idea that FT will ever function as a cosmetic procedure, the story persists.7 Other media accounts make reference to science fiction themes of wonder- ment or futuristic horror. Several recent newspaper articles reference the 1997 Hollywood action thriller Face/Off, in which a main charac- ter receives a face transplant in order to thwart a terrorist attack, and a 2005 episode of Nip/Tuck in which a botched face transplant results in rejection of the transplanted face, which has to then be removed.8</w:t>
      </w:r>
      <w:r w:rsidRPr="00F2134B">
        <w:rPr>
          <w:sz w:val="16"/>
        </w:rPr>
        <w:t xml:space="preserve"> At the same time that FT is sensationalized, it is also celebrated as scientifically noteworthy. Dr. L. Scott Levin, chief of plastic and recon- structive surgery at Duke University Medical Center, has described the procedure as “the single most important area of reconstructive research.”9 Yet it is unclear what the future holds for FT. Experimenta- tion may morph into a viable treatment option offered as standard of care, or FT may vanish from the scene entirely due to failure or ethical issues. FT is positioned strategically by proponents as a revolutionary intervention and by critics as too risky, and as such its ultimate trajec- tory is unknown—and thus deeply interesting analytically. As I write, the story of FT continues to unfold. FT builds upon knowledge and skills from numerous scientific spe- cialties including reconstructive surgery, transplantation surgery, and immunology. Simply put, FT emerged to improve upon traditional reconstructive methods. For faces with what is often called “severe facial disfigurement,” reconstructive techniques such as free tissue transfer, which involves the relocation of tissue from one part of the body to another, are notoriously ineffective. These techniques require surger- ies throughout the course of a lifetime, sometimes numbering into the hundreds, and the end results of reconstructive techniques offer mod- est results. For example, a face that has been severely burned is often repaired through a series of skin grafts. While this technique can facili- tate some improvement in facial function and minimize the appearance of scarring, it can result in a face that resembles a conglomeration of skin grafts of varying colors and textures. In the case of injury, critical tissue like a nose may be missing or components of the face may be damaged beyond repair, making reconstruction particularly difficult to accomplish. Thus, FT was crafted to address the limitations of estab- lished reconstructive techniques and, ultimately, to produce better results with fewer surgeries. Technically, FT is most akin to facial replantation in which a per- son’s own facial tissue is reattached after trauma. The first case of facial replantation took place in India after a nine-year-old girl’s face and scalp were torn off when a grass-cutting machine caught one of her braids. Her family packed the tissue on ice and traveled to the near- est hospital. After ten hours of microsurgery, the girl’s face was reat- tached. The case made reconstructive surgery history, and opened up the possibility for the transplantation of a face from a donor to a recipi- ent.10 While replantation offers better results than other reconstructive techniques, it is only available in cases in which facial tissue remains in good condition. Thus, many kinds of trauma and congenital differences are not treatable through replantation. FT also shares technical, ethical, and social histories with transplant medicine, specifically hand transplantation. In 1998, a French team also led by Jean-Michel Dubernard completed the world’s first hand transplant, though credit for the world’s first successful hand transplant belongs to a research team at the University of Louisville. In the French case, the transplanted tissue was eventually removed after the patient stopped following his immunosuppression regimen. Many experts understand hand transplantation and FT as analogous procedures. Both types of transplant are composite tissue allotransplants involving a number of tissues including muscle, nerves, blood vessels, arteries, veins, and skin.11 </w:t>
      </w:r>
      <w:r w:rsidRPr="00F2134B">
        <w:rPr>
          <w:rStyle w:val="Emphasis"/>
        </w:rPr>
        <w:t xml:space="preserve">Yet critics like bioethicist Francoise Baylis contend that “a face may be like a hand from the perspective of a surgeon interested in the technical problem of repair,” but there are “morally significant differences.”12 As Baylis argues, that idea that the hand is just like a face only works as a technical analogy because in the event of rejection or failure, the stakes are appreciably different. A hand can be replaced with a prosthetic. A face cannot.13 Analogizing face and hand transplantation highlights the technical similarities of the body matter, but the juxtapo- sition also points to the divergent meanings and significance accrued to each body part. </w:t>
      </w:r>
      <w:r w:rsidRPr="00F2134B">
        <w:rPr>
          <w:sz w:val="16"/>
        </w:rPr>
        <w:t xml:space="preserve">The history of sustained ethical debate in relation to transplant medicine is reflected in the story of FT, in that transplant protocols consistently raise unique and divisive questions. Because FT involves the transplant of a donor organ from a dead body onto a living recipi- ent, FT relies on surgical research and the work of immunology. Like all kinds of transplantation, FT requires that recipients begin a life- long regimen of immunosuppressive drugs in order to prevent rejec- tion of the transplanted tissue. Debates about FT largely hinge on this fact—immunosuppressive drugs are toxic.14 FT relies on the technolo- gies of transplant medicine but also activates ongoing conversations within the field of transplantation specifically, and biomedicine more broadly.15 With the advent of heart transplantation, bioethicists, medi- cal professionals, and the public were forced to reconsider what con- stitutes life and death. For example, transplantation depends on the designation of brain death. When particular criteria are met, organs can be harvested for transplantation from the organ donor to the recipient. Undoubtedly, the emergence of a new death status, namely brain death, made lifesaving intervention possible. As such, the history of transplantation demonstrates that before innovations can become integrated into routine medical care, new ways of thinking about organic processes and human experience must emerge. Perhaps most significantly, our ways of thinking about what counts as death can evolve in relation to an intervention that promises to save lives. </w:t>
      </w:r>
      <w:r w:rsidRPr="00F2134B">
        <w:rPr>
          <w:rStyle w:val="StyleUnderline"/>
        </w:rPr>
        <w:t>Thus within the field of transplantation, there is a well-established pattern of debate around unprecedented and complex bioethical questions. FT calls into question how we balance the benefits of intervention—in this case a new face—with physiological, psychological, and social risks. When identity crisis, public distrust, chronic illness, and even death are potential risks of intervention, the benefits must be significant in order to proceed.</w:t>
      </w:r>
      <w:r w:rsidRPr="00F2134B">
        <w:rPr>
          <w:sz w:val="16"/>
        </w:rPr>
        <w:t xml:space="preserve"> </w:t>
      </w:r>
      <w:r w:rsidRPr="00F2134B">
        <w:rPr>
          <w:rStyle w:val="StyleUnderline"/>
        </w:rPr>
        <w:t xml:space="preserve">The previous three chapters illustrate that </w:t>
      </w:r>
      <w:r w:rsidRPr="00F2134B">
        <w:rPr>
          <w:rStyle w:val="Emphasis"/>
        </w:rPr>
        <w:t>one significant conse- quence of the disfigurement imaginary is that those labeled disfigured are positioned as socially dead. As my analysis of Extreme Makeover illustrates, characterizing faces as disfigured amplifies stigmatization such that appearance gets positioned as undermining critical facets of human life. Facial feminization surgery employs the disfigurement imaginary to characterize a particular aesthetic as fundamentally threatening to social interaction. Operation Smile routinely suggests that a universal dimension of human experience is undermined by facial difference</w:t>
      </w:r>
      <w:r w:rsidRPr="00F2134B">
        <w:rPr>
          <w:rStyle w:val="StyleUnderline"/>
        </w:rPr>
        <w:t xml:space="preserve">. By framing the consequences of appearance in such stark terms, facial work becomes imbued with profound lifesaving significance. To be sure, the specter of social death inspires FT, and many of the primary benefits of FT are similar to those described in other sites. Yet the actual practices of facial transplantation also stand in stark contrast to the facial work described in the previous three chapters. FT is technically more complicated than the repair of a cleft palate, for example, and it is less routinized than the methods used on Extreme Makeover or in facial feminization surgery (FFS). Addition- ally, those potentially subject to FT experience the kinds of facial dif- ference that result in the most profound social exclusion. Perhaps the most important difference is that FT raises unique questions about the benefits of aesthetic intervention in relation to other dimensions of bodily well-being. For FT to proceed, the costs of disfigurement must be weighed against the risks of compromised health—or even bodily death. </w:t>
      </w:r>
      <w:r w:rsidRPr="00F2134B">
        <w:rPr>
          <w:sz w:val="16"/>
        </w:rPr>
        <w:t xml:space="preserve">Ultimately FT illustrates the way the disfigurement imaginary not only structures the meanings associated with facial difference, but rather fundamentally shapes clinical practice. Each site of facial work demonstrates that when disfigurement is understood as socially deadly, facial work takes on lifesaving significance and moral authority. FT suggests something else altogether: that in the case of facial difference, bodily death might be increasingly understood as a reasonable risk for warding off particular kinds of social death. The work of innovating technologies is more mundane than spectacu- lar science news coverage suggests. Often, the development of medical practices occurs within research universities, and as such the emphasis on respectability, protocol, and institutional politics (not to mention neoliberal profit-seeking) abounds. In the case of FT specifically and in most innovative procedures generally, what appears to be revolu- tionary science is built on a foundation of mundane scientific tinker- ing through routine practices like animal experimentation, intellectual labor through the development of bioethics protocols, and political maneuvering through institutional checks and balances, namely insti- tutional review boards (IRBs). Understanding face transplantation out- side of the sensationalized accounts offered in media required entering the sites in which face transplantation takes shape as a concrete medical intervention with real-life consequences. To this end, I conducted field- work at meetings of a US-based face transplant team and interviews with key team members to critically analyze how the work of techno- logical innovation came to rest on the meanings of facial disfigurement. The face transplant team I studied met at a 7 a.m. Monday morning meeting each week for almost three years. The meetings were held in a commonplace conference room in an ordinary building with an unre- markable name: Hospital Building One.16 At the meetings I observed, those who attended varied, but four key members of the face transplant team emerged. A leading plastic surgery researcher, whose career thus far had been spent innovating a range of reconstructive techniques including hand transplantation, led the team. A philosopher served as the team’s bioethicist, while a sociologist and a psychologist offered insights about the social psychological facets of FT. The team was also comprised of medical students along with additional clinicians and researchers, but these four comprised the hub around which the team’s work was organized and carried out. While the topic of the meetings might have been spectacular, the actual meetings were much like other research collaborations in which I participated in the context of university life. From the time I first attended a meeting in May 2006 until the team disbanded in July 2007, its work was focused almost entirely on disseminating research results and articulating an ethical approach to FT. The face transplant team’s relationship with its institution, specifically hospital administration, is critically important for understanding the work of the team. Although the team had established scientific understandings and technical skills needed to complete a transplant, the institution had rejected requests from the team to serve as a site for human experimentation. There was to be no face transplant at the team’s home institution, nor were any team members to participate in any transplant anywhere else in the world. In a strange way, then, the team’s immediate goal was not to complete a face transplant; rather the central task was rhetorical—pro- fessional and lay publics needing convincing that FT could and in fact should proceed. The work of the team took two related forms: collectively develop- ing institutional and public arguments based on the team’s research and collaboratively completing the mundane tasks of scholarly research, specifically writing articles for publication in peer-reviewed journals. As my fieldnotes demonstrate, the meetings of the FT team resembled other sites of academic research: As is typical, the director opens up his notebook, a bound journal, to review his notes on the manuscripts in process. One by one he goes through the team’s writing projects. The team talks details. Who is writing what? Where are they sending it? Who is its intended audience? Can the stats be made more intelligible? But in the midst of these details, the team discusses why the team is writing the pieces they are writing. What pur- pose does each serve? The goal is clear—the team is establishing ethical arguments and extending knowledge for the purpose of facilitating FT.17 At any one time, the team worked on multiple scientific articles. Sev- eral were focused on putting medical specialties in conversation with one another. For example, the team submitted an overview of FT to a general plastic surgery journal with the aim of introducing the immu- nological information to professionals with the technical skills to com- plete face transplants. Other articles directly addressed the ethical ques- tions raised by FT. </w:t>
      </w:r>
    </w:p>
    <w:p w14:paraId="151F567E" w14:textId="77777777" w:rsidR="00A76B2C" w:rsidRPr="00F2134B" w:rsidRDefault="00A76B2C" w:rsidP="00A76B2C">
      <w:pPr>
        <w:pStyle w:val="Heading4"/>
      </w:pPr>
      <w:r w:rsidRPr="00F2134B">
        <w:t>To invest into logics of reconstructing disfigurement is to acknowledge the socially deadened position of disfigured people as well as people who are deemed as having non-vital disabilities when it comes to reconstruction – the impacts are social alienation, psychological violence, and authenticity testing.</w:t>
      </w:r>
    </w:p>
    <w:p w14:paraId="6E45E1EF" w14:textId="77777777" w:rsidR="00A76B2C" w:rsidRPr="00F2134B" w:rsidRDefault="00A76B2C" w:rsidP="00A76B2C">
      <w:r w:rsidRPr="00F2134B">
        <w:rPr>
          <w:rStyle w:val="Style13ptBold"/>
        </w:rPr>
        <w:t xml:space="preserve">Talley 14 </w:t>
      </w:r>
      <w:r w:rsidRPr="00F2134B">
        <w:t>(Heather Talley, Assistant Professor of Sociology at Western Carolina University, “Saving Face: Disfigurement and the Politics of Appearance”, pg 145-169, http://93.174.95.29/_ads/A64BD539DA1D2BB93F352E107113C183)//KitKat</w:t>
      </w:r>
    </w:p>
    <w:p w14:paraId="09F97694" w14:textId="77777777" w:rsidR="00A76B2C" w:rsidRDefault="00A76B2C" w:rsidP="00A76B2C">
      <w:pPr>
        <w:rPr>
          <w:sz w:val="16"/>
        </w:rPr>
      </w:pPr>
      <w:r w:rsidRPr="00F2134B">
        <w:rPr>
          <w:rStyle w:val="StyleUnderline"/>
        </w:rPr>
        <w:t xml:space="preserve">A psychologist named Frances Cooke Macgregor . . . wr[ote] about dis- figurement. She had a concept called “social death.” She got me to think- ing about how we’ve come up with different definitions of age. Age just doesn’t mean chronological years anymore. Now we have an emotional age, a maturation age, a middle age. I started thinking similarly along the lines of death. We can have different kinds of death. We have the death that everybody grieves. We also have brain death. Why can’t we have social death? . . . The stigma facing these folks, perhaps, is the strongest that still exists. It seems to be universal . . . It is the most damaging social disability that still exists . . . Reconstructive surgery does not bring them back to life. Face transplantation can do that. This account is striking for three reasons. First, it reveals a working understanding of social death. Secondly, it explicitly positions facial disfigurement as like death, and finally, FT is described as a kind of life- saving intervention. This team member also articulates an intellectu- ally nuanced and deeply empathetic understanding of the real costs of ableism. In the context of bioethical research about emerging forms of facial work, it makes sense that social death would be invoked as short- hand for stigma. Yet this way of understanding the relationship between social death and facial disfigurement operates in sharp contrast with the central analysis of this book, which critically unpacks “social death” as a discursive formation with embodied consequences. </w:t>
      </w:r>
      <w:r w:rsidRPr="00F2134B">
        <w:rPr>
          <w:sz w:val="16"/>
        </w:rPr>
        <w:t xml:space="preserve">Similarly, the team psychologist, in an effort to characterize the importance of FT, analogized disfigurement to cancer: The face is a primary organ of communication . . . Clearly, it doesn’t entail the same level emergency or immediacy as medication to cause someone to recover from an ongoing stroke or heart attack, nor is it a cure for cancer. But facial disfigurements are a form of social cancer given that it’s constantly intruding in your social relationships. Though this explanation somehow positions disfigurement as not as “immediate” as other bodily conditions, it nonetheless relies on a link between disfigurement and death. Taken together, the interviews with team members captured a shared way of thinking and, by extension, talking about facial disfigurement. Given that institutional rules prohibited the team from complet- ing a FT, the rhetorical nature of the work they initiated is critically important to consider. The team routinely employed the disfigurement imaginary, and in effect they positioned facial difference as socially deadly. Because the disfigurement imaginary persists in various arenas of social life, it is not surprising to see those engaged in facial work reflect shared cultural notions about facial difference. In employing such perceptions of facial difference, surgeons and other profession- als certainly reified the imaginary. But perhaps more importantly, positioning disfigurement as deadly lends a particular significance to intervention. Implicitly, aesthetic intervention is understood as a vital intervention. But what effects do these emergent meanings have? How does the disfigurement imaginary initiate a new, decidedly vital form of aesthetic intervention, and more specifically in relation to FT, how does the implicit diagnosis of social death make way for exposing patients to unique risks? Just as transplant technology demanded a new way of understand- ing death and the invention of brain death facilitated the development of organ transplantation, FT is a case that explicitly demonstrates how positioning the lens of social death directly affects clinical practice. The preceding analysis reveals the routine interpretive work of one trans- plant team as they employed the disfigurement imaginary, but the ques- tion remains: How has the disfigurement imaginary infused the larger debate and the actual practice of FT? Importantly, the disfigurement imaginary transcended the collective understandings of this transplant team, and is, in fact, reflected in the ongoing deliberations in biomedi- cine. In moving the analysis toward a space where disciplinary consen- sus is sought, we can identify potential effects of such ways of thinking. Specifically, we can consider how the emergent associations between death and appearance extend beyond the idiosyncratic, representing a new way of approaching human appearance writ large. Contested Risks and Benefits of Face Transplantation In 2004, the American Journal of Bioethics, arguably the leading bio- ethics journal in the world, featured a series focused on the ethics of FT. The commentary, published before any surgical team attempted to complete a face transplant, was structured as a forum in which to consider the issue prior to clinical experimentation. According to the journal’s website, “the mission of The American Journal of Bioethics and bioethics.net [AJOB’s complementary website] is to provide the clinical, legal, academic, scientific, religious and broad community-at-large with a rapid but comprehensive debate of issues in bioethics.”18 The debate was spurred by a target article, a piece that focuses on a single issue. In this case, the article, “On the Ethics of Facial Transplantation Research,” written by a team at the University of Louisville and first-authored by bioethicist Osbourne Wiggins, argues that the ethical criteria devel- oped for innovative transplant surgery had been satisfied and that it was time to pursue clinical experimentation.19 An open commentary, a series of pieces written by scholars in response to the target article, fol- lowed. The entire debate consists of fifteen articles.20 It is important to note that the second response, entitled “A Surgeon’s Perspective on the Ethics of Face Transplantation,” is coauthored by the French surgeons who, within the year following publication, completed the world’s first partial face transplant. The AJOB website describes the commentary as “a conversation” about pressing bioethical issues.21 But as bioethicist Tod Chambers suggested, the exchange was more than a conversation: “They [Wiggins et al.] view the publication of their essay in AJOB as an important illocutionary speech act that will permit them to begin per- forming the surgery.”22 Thus, hope of actually performing a transplant infuses the debate. The AJOB commentaries represent a unique moment in the devel- opment of a technological innovation. While animal trials, testing of antirejection medication, and cadaver experimentation were success- fully completed, in lieu of human experimentation the University of Louisville face transplant team initiated a conversation with transplant surgeons, bioethicists, philosophers, immunologists, and psychologists to debate “the issues,” a strategy that preeminent bioethicist Arthur Caplan described as “prophylactic ethics.”23 In other words, the conver- sation was an attempt to demonstrate sincere ethical deliberation to cir- cumvent public outrage and intraprofessional conflict that proponents worried would follow human experimentation. The Wiggins et al. tar- get article came at a particularly contentious moment. In 2003, a Work- ing Party of the Royal College of Surgeons of England, an independent body of surgeons, refused to endorse experimental FT, arguing that the requirements for ethical practice had yet to be met.24 </w:t>
      </w:r>
      <w:r w:rsidRPr="00F2134B">
        <w:rPr>
          <w:rStyle w:val="StyleUnderline"/>
        </w:rPr>
        <w:t>As a key site of ethical deliberation, the American Journal of Bio- ethics issue can be analyzed as a cultural space wherein questions and critiques about FT are articulated and the terms of contestation come into formation. In this way, the AJOB special issue on FT is a source of data about the making of a new technology, specifically how the mean- ings attributed to bodies, bodily difference, and interventions are con- tested in the process of establishing a working framework for clinical practice. The contours of the AJOB debate illustrate the ways in which ideas about the face, and more specifically facial difference, are strategi- cally deployed in an effort to shape the future of facial work. I position the journal issue as an object of sociological analysis in order to con- sider how the disfigurement imaginary operated throughout and how notions of social death were discussed alongside bodily death. Specifi- cally, I analyzed the debate with two seemingly self-evident questions in mind: First, what risks associated with FT dominate the debate? Second, what unique benefits are attributed to FT? In articulating their stance on FT, contributors not only answer these simple questions but also reveal working assumptions about what kind of life is possible with facial difference and what an unremarkable face is worth</w:t>
      </w:r>
      <w:r w:rsidRPr="00F2134B">
        <w:rPr>
          <w:sz w:val="16"/>
        </w:rPr>
        <w:t>.</w:t>
      </w:r>
    </w:p>
    <w:p w14:paraId="4246BCD8" w14:textId="77777777" w:rsidR="00A76B2C" w:rsidRDefault="00A76B2C" w:rsidP="00A76B2C">
      <w:pPr>
        <w:pStyle w:val="Heading3"/>
      </w:pPr>
      <w:r>
        <w:t xml:space="preserve">1NC </w:t>
      </w:r>
      <w:r w:rsidRPr="00F2134B">
        <w:t>–</w:t>
      </w:r>
      <w:r>
        <w:t xml:space="preserve"> Link - Trans</w:t>
      </w:r>
      <w:r w:rsidRPr="00F2134B">
        <w:t xml:space="preserve"> Monstrosity</w:t>
      </w:r>
    </w:p>
    <w:p w14:paraId="2EC78356" w14:textId="77777777" w:rsidR="00A76B2C" w:rsidRPr="00F2134B" w:rsidRDefault="00A76B2C" w:rsidP="00A76B2C">
      <w:pPr>
        <w:pStyle w:val="Heading4"/>
        <w:rPr>
          <w:rFonts w:cs="Times New Roman"/>
        </w:rPr>
      </w:pPr>
      <w:r w:rsidRPr="00F2134B">
        <w:rPr>
          <w:rFonts w:cs="Times New Roman"/>
        </w:rPr>
        <w:t>The trans body ruptures categories and the very logic of body normativity as a form of corporeal resistance. The true breakthroughs in repression of trans people and trans identity is through legible monstrosity – it makes no sense but you can sense its presence.</w:t>
      </w:r>
    </w:p>
    <w:p w14:paraId="37063E0E" w14:textId="77777777" w:rsidR="00A76B2C" w:rsidRPr="00F2134B" w:rsidRDefault="00A76B2C" w:rsidP="00A76B2C">
      <w:pPr>
        <w:rPr>
          <w:rStyle w:val="Style13ptBold"/>
          <w:rFonts w:cs="Times New Roman"/>
          <w:b w:val="0"/>
          <w:bCs/>
        </w:rPr>
      </w:pPr>
      <w:r w:rsidRPr="00F2134B">
        <w:rPr>
          <w:rStyle w:val="Style13ptBold"/>
          <w:rFonts w:cs="Times New Roman"/>
        </w:rPr>
        <w:t>Nordmarken 13 (Sonny Nordmarken, doctoral student in sociology at the University of Massachusetts, Amherst researching performativity, transgender microaggressions, and the emotional work trans people do in everyday life, “Becoming Ever More Monstrous: Feeling Transgender In-Betweenness”, sci-hub.tw/10.1177/1077800413508531)//KitKat</w:t>
      </w:r>
    </w:p>
    <w:p w14:paraId="05876154" w14:textId="77777777" w:rsidR="00A76B2C" w:rsidRDefault="00A76B2C" w:rsidP="00A76B2C">
      <w:pPr>
        <w:rPr>
          <w:rStyle w:val="StyleUnderline"/>
          <w:rFonts w:cs="Times New Roman"/>
        </w:rPr>
      </w:pPr>
      <w:r w:rsidRPr="00F2134B">
        <w:rPr>
          <w:rFonts w:cs="Times New Roman"/>
          <w:sz w:val="16"/>
        </w:rPr>
        <w:t xml:space="preserve">As we all are, I am becoming—never actually occurring, but “always forthcoming and already past” (Deleuze, 1990, p. 80). My movement is not a journeying from one static state to another. It is a state of constant movement. An articulating of movements rather than a sequence of moments. </w:t>
      </w:r>
      <w:r w:rsidRPr="00F2134B">
        <w:rPr>
          <w:rStyle w:val="StyleUnderline"/>
          <w:rFonts w:cs="Times New Roman"/>
        </w:rPr>
        <w:t>I am mov- ing in multiple directions at once. My body is becoming what we call more “masculine” than it was before, even as I am becoming what we call more “feminine” than I am now. I am becoming more masculine in shape and yet, more femi- nine in movement. I find myself embodying a certain femininity that I did not feel comfortable in, in movements before, when my body looked more female. Though my voice now is in male-octaves, I am speaking more softly than I did. This is a masculine-bodied femininity. It is how my new movement is expressing itself in this new shaping I am taking.</w:t>
      </w:r>
      <w:r w:rsidRPr="00F2134B">
        <w:rPr>
          <w:rFonts w:cs="Times New Roman"/>
          <w:sz w:val="16"/>
        </w:rPr>
        <w:t xml:space="preserve"> And, as I am “always forthcoming and already past,” this gendered expression is both new movement and remnant of itself, which has and will continue to change. </w:t>
      </w:r>
      <w:r w:rsidRPr="00F2134B">
        <w:rPr>
          <w:rStyle w:val="Emphasis"/>
          <w:rFonts w:cs="Times New Roman"/>
        </w:rPr>
        <w:t>I am becoming more and less recognizable, in different ways, simultaneously. My body ruptures categories and threatens ideas of body normativity, renouncing “beauty” to be “beast,” while breaking the binary meaning of beauty and beast by being monstrously beautiful. This is a corporeal resistance. It is both intentional and unintentional. This “monstering” brings me freedom and joy, yet also danger and fear. Being “monstered”—being made into a monster through others’ eyes—can hurt.</w:t>
      </w:r>
      <w:r w:rsidRPr="00F2134B">
        <w:rPr>
          <w:rFonts w:cs="Times New Roman"/>
          <w:sz w:val="16"/>
        </w:rPr>
        <w:t xml:space="preserve"> Like Susan Stryker, I relate to Frankenstein’s monster. Stryker (1994) says,</w:t>
      </w:r>
      <w:r w:rsidRPr="00F2134B">
        <w:rPr>
          <w:rFonts w:cs="Times New Roman"/>
          <w:b/>
          <w:iCs/>
          <w:u w:val="single"/>
        </w:rPr>
        <w:t xml:space="preserve"> </w:t>
      </w:r>
      <w:r w:rsidRPr="00F2134B">
        <w:rPr>
          <w:rFonts w:cs="Times New Roman"/>
          <w:sz w:val="16"/>
        </w:rPr>
        <w:t xml:space="preserve">I find a deep affinity between myself as a transsexual woman and the monster in Mary Shelley’s Frankenstein. </w:t>
      </w:r>
      <w:r w:rsidRPr="00F2134B">
        <w:rPr>
          <w:rStyle w:val="Emphasis"/>
          <w:rFonts w:cs="Times New Roman"/>
        </w:rPr>
        <w:t>Like the monster, I am too often perceived as less than fully human due to the means of my embodiment; like the monster’s as well, my exclusion from human community fuels a deep and abiding rage in me that I, like the monster, direct against the conditions in which I must struggle to exist</w:t>
      </w:r>
      <w:r w:rsidRPr="00F2134B">
        <w:rPr>
          <w:rFonts w:cs="Times New Roman"/>
          <w:sz w:val="16"/>
        </w:rPr>
        <w:t xml:space="preserve">. (p. 238) </w:t>
      </w:r>
      <w:r w:rsidRPr="00F2134B">
        <w:rPr>
          <w:rStyle w:val="StyleUnderline"/>
          <w:rFonts w:cs="Times New Roman"/>
        </w:rPr>
        <w:t>Though I am not a transsexual woman, but a transsexual male-ish being, I see myself reflected in this experience. As the descriptor “monstrosity” sticks differently to different monstered bodies, I wonder whether it is right to liken my particular, White transmasculine experiences—which afford me certain privileges—to transfeminine experiences, to experiences of trans people of color, or to those of any other Others, for that matter</w:t>
      </w:r>
      <w:r w:rsidRPr="00F2134B">
        <w:rPr>
          <w:rFonts w:cs="Times New Roman"/>
          <w:sz w:val="16"/>
        </w:rPr>
        <w:t xml:space="preserve">. While privilege is important to account for, it is also true that I too feel excluded from human community—the human community that grows between what we imagine as “Western,” White, able-bod- ied, cisgender, male, heteronormative, economically advantaged bodies. I too feel indignity and rage at my exclusion, and the effects of social trauma. As I conduct research interviews, I find connection and resonance listening to other trans people’s stories. Sam tells me about how in his Japanese American family, there is a culture of silence. They do not talk about the internment of World War II. He tells me about the loud silence, the guilt, and obligation. Trauma gets regenerated in the next genera- tion, but those in the next generation do not know where it is coming from or why they are traumatized. His family’s silence feels isolating. Their distancing and misrecognition of his gender almost feels normal to Sam, who is used to silence and isolation. I listen, relating to his stories. The knowledge of Judaism has been lost over generations in my family. I have not learned much about my Jewishness or about the trauma I have inherited. But the silence is there. The guilt is there. The anxiety is there. War traumatized me too. My grandfather fought as a soldier in World War II. My ancestors lived with fear in the midst of genocide, and the next generations inherited their guilt about surviving. This trauma is ever present. I do not know the story. But I can feel it. I feel it in my isolation from my family. In my isola- tion from myself, and in the persistent fear that I’ve done something wrong or that I do not deserve intimacy. This makes my isolation as a transsexual more vivid. Hearing Sam’s story, I better understand and reclaim my lost past. Connecting with him helps me connect to myself. And put my fragmented self back together. </w:t>
      </w:r>
      <w:r w:rsidRPr="00F2134B">
        <w:rPr>
          <w:rStyle w:val="Emphasis"/>
          <w:rFonts w:cs="Times New Roman"/>
        </w:rPr>
        <w:t>How can this isolation, this pain, this rage engender pro- ductive possibilities for resistance? How can we find free- dom in and through the monsters in ourselves? What freedom can this be? Frankenstein’s monster resists dehumanization by learning to speak, enacting subjectivity and claiming himself as a subject. He makes himself legi- ble by speaking about his experience of exclusion. “Like that creature,” Stryker (1994) says, “I assert my worth as a monster in spite of the conditions my monstrosity requires me to face, and redefine a life worth living” (p. 250). We shape-shifters are making ourselves legible by speaking our truths. We are rejecting subjugation. We are invoking and claiming abject positions—femininities and queer gen- derednesses—as a form of resistance. We resist dehuman- ization by making ourselves, our pain, and our complex lives legible. We talk back</w:t>
      </w:r>
      <w:r w:rsidRPr="00F2134B">
        <w:rPr>
          <w:rFonts w:cs="Times New Roman"/>
          <w:sz w:val="16"/>
        </w:rPr>
        <w:t xml:space="preserve">. But, I wonder about the limits of language. I wonder about the limits of recognition as a strategy for liberation. And I wonder: Is it right to put the onus on us? We are not the only ones injured by our oppression. People suffer from their separation from us, from coercing each other into enacting harm, and in feeling remorse from that harm. We all suffer from this separation from each other. Oppression is a form of collective trauma. It is inside all of us. We are not singular entities separate from each other—we all have multiple selves, and we all form a collective body. Oppression separates us all from parts of ourselves as well as from each other. And we need to work together with our- selves and each other to transform it. </w:t>
      </w:r>
      <w:r w:rsidRPr="00F2134B">
        <w:rPr>
          <w:rStyle w:val="StyleUnderline"/>
          <w:rFonts w:cs="Times New Roman"/>
        </w:rPr>
        <w:t>What is monstrous? Who is a monster, and to whom? “Monstrous” seems to mean terrifying otherness—“Other” by definition, a definitional inferiorization. However, the capacity to evoke terror is a certain kind of power. I seek to claim that power through claiming monstrousness in myself. The word “monster” derives from verbs: “the Latin ‘monere,’ to warn, and ‘demonstrare,’ to show or make visible” (Botting, 1991, p. 142). “‘Daemon’”—a term Shelley uses to describe the monster—“is the Latinate transliteration of the Greek daimon, [meaning] eros, or love” (Wittman, 1998, p. 89). And as Deleuze and Guattari (1987) observe, “It is not the slumber of reason that engenders monsters, but a vigilant and insomniac rationality”</w:t>
      </w:r>
      <w:r w:rsidRPr="00F2134B">
        <w:rPr>
          <w:rFonts w:cs="Times New Roman"/>
          <w:sz w:val="16"/>
        </w:rPr>
        <w:t xml:space="preserve"> (cited in Botting, 1991, p. 161). I thus use this term in an oppositional way, by return- ing it to its roots, and returning myself to mine in the pro- cess. I “monster,” or make visible the dehumanization I have faced, which is a result of dominant, rational ways of think- ing—what individuals deploy to render me “monstrous.” I take power in exhibiting others’ terrorizing behavior. Perhaps surprisingly, love has a part in shaping our stories of mon- stering and of being made into monsters. It is 5 years ago, a time before I began testosterone treat- ment. My age is 27. My queer gender appears indiscernible to many people.4 It is a “‘discreditable identity’ that must be confirmed, repeatedly through discourse and action” (Foucault, 1978; Goffman, 1963; Yoshino, 2006; as cited in Adams, 2011, p. 88). This is true of many identities. In particular, indigenous identities, like trans identities, are imagined in many contexts as mythological or as not “really” existing. However, being disavowed fundamen- tally defines trans experience. The hegemony of biological essentialism means that, for example, the existence of cis- gender individuals is taken for granted. </w:t>
      </w:r>
      <w:r w:rsidRPr="00F2134B">
        <w:rPr>
          <w:rStyle w:val="StyleUnderline"/>
          <w:rFonts w:cs="Times New Roman"/>
        </w:rPr>
        <w:t xml:space="preserve">Their identities are not questioned—they are assumed to exist. Trans people, in contrast, are assumed to not exist; they are assumed to “actually” be something else—something that can be known by viewing their bodies. Biological essentialism thus discredits trans identity. Trans people must therefore continually re-assert their identities. As a trans person, I occupy a particularly between kind of betweenness. Among my other legible positionalities, I am read as sexually deviant because I appear gender-devi- ant. In this historical movement, I enjoy pushing people to think about gender in a nonbinary way. </w:t>
      </w:r>
      <w:r w:rsidRPr="00F2134B">
        <w:rPr>
          <w:rFonts w:cs="Times New Roman"/>
          <w:sz w:val="16"/>
        </w:rPr>
        <w:t xml:space="preserve">On the bus, I sit, on my way to work. I look out the win- dow, thinking about the children I will see soon. In the next moment, I feel energy reaching out to me. I sense eyes follow- ing me. I am being watched—realization dawns in an instant. Glancing up, I confront eyes querying me. Eyes wonder- ing. Boy or girl? Man or woman? This is beyond curiosity. It is desire. It is the wanting to possess, the intention to extract, it is the mission to obtain for oneself information—no: Truth. I feel a sense of amusement watching the eyes’ confu- sion, their concentration. I enjoy the chaos my body prompts. These eyes feel and imagine themselves to be legitimate knowers. How dare I, as Other, challenge their abilities to “know”? </w:t>
      </w:r>
      <w:r w:rsidRPr="00F2134B">
        <w:rPr>
          <w:rStyle w:val="Emphasis"/>
          <w:rFonts w:cs="Times New Roman"/>
        </w:rPr>
        <w:t>My very ambiguity challenges their understanding of themselves as omniscient. My ambiguity moves into their space, cornering their minds. They do not know which way to turn. My androgyny fucks with their imagined able-bodiedness: I impair their ability to catego- rize me</w:t>
      </w:r>
      <w:r w:rsidRPr="00F2134B">
        <w:rPr>
          <w:rStyle w:val="StyleUnderline"/>
          <w:rFonts w:cs="Times New Roman"/>
        </w:rPr>
        <w:t>. I challenge their conceptions of gender; I shake the foundations of their narrative. I upheave their ideas of Truth and their trusty methods to know it. I am successfully undo- ing gender (Butler, 2004) by being illegible. I am living the unlivable. Their failure to attribute a gender category to me makes my ambiguous gender performance a form of resis- tance. I take power in their confusion. I feel a rush of heat and euphoria in this moment of freedom—</w:t>
      </w:r>
      <w:r w:rsidRPr="00F2134B">
        <w:rPr>
          <w:rStyle w:val="Emphasis"/>
          <w:rFonts w:cs="Times New Roman"/>
        </w:rPr>
        <w:t>as I monster, gender-fuck and gender-terrorize</w:t>
      </w:r>
      <w:r w:rsidRPr="00F2134B">
        <w:rPr>
          <w:rStyle w:val="StyleUnderline"/>
          <w:rFonts w:cs="Times New Roman"/>
        </w:rPr>
        <w:t>.</w:t>
      </w:r>
    </w:p>
    <w:p w14:paraId="35AD7682" w14:textId="77777777" w:rsidR="00A76B2C" w:rsidRPr="00F2134B" w:rsidRDefault="00A76B2C" w:rsidP="00A76B2C">
      <w:pPr>
        <w:pStyle w:val="Heading4"/>
        <w:rPr>
          <w:rFonts w:cs="Times New Roman"/>
        </w:rPr>
      </w:pPr>
      <w:r w:rsidRPr="00F2134B">
        <w:rPr>
          <w:rFonts w:cs="Times New Roman"/>
        </w:rPr>
        <w:t>Intrinsic to the social location of being trans is a monstrosity of presentation and behavior. To be stealth vs out, to present masc, femme, or gender non-comforming is not only a direct action against cis-ness but transgresses on societal expectations to the point of constituting monstrosity.</w:t>
      </w:r>
    </w:p>
    <w:p w14:paraId="5AA82C65" w14:textId="77777777" w:rsidR="00A76B2C" w:rsidRPr="00F2134B" w:rsidRDefault="00A76B2C" w:rsidP="00A76B2C">
      <w:pPr>
        <w:rPr>
          <w:rStyle w:val="Style13ptBold"/>
          <w:rFonts w:cs="Times New Roman"/>
        </w:rPr>
      </w:pPr>
      <w:r w:rsidRPr="00F2134B">
        <w:rPr>
          <w:rStyle w:val="Style13ptBold"/>
          <w:rFonts w:cs="Times New Roman"/>
        </w:rPr>
        <w:t xml:space="preserve">Nordmarken 13 </w:t>
      </w:r>
      <w:r w:rsidRPr="00F2134B">
        <w:rPr>
          <w:rStyle w:val="Style13ptBold"/>
          <w:rFonts w:cs="Times New Roman"/>
          <w:szCs w:val="18"/>
        </w:rPr>
        <w:t>(Sonny Nordmarken, doctoral student in sociology at the University of Massachusetts, Amherst researching performativity, transgender microaggressions, and the emotional work trans people do in everyday life, “Becoming Ever More Monstrous: Feeling Transgender In-Betweenness”, sci-hub.tw/10.1177/1077800413508531)//KitKat</w:t>
      </w:r>
    </w:p>
    <w:p w14:paraId="00BC105D" w14:textId="77777777" w:rsidR="00A76B2C" w:rsidRPr="00F2134B" w:rsidRDefault="00A76B2C" w:rsidP="00A76B2C">
      <w:pPr>
        <w:rPr>
          <w:rFonts w:cs="Times New Roman"/>
          <w:sz w:val="14"/>
        </w:rPr>
      </w:pPr>
      <w:r w:rsidRPr="00F2134B">
        <w:rPr>
          <w:rStyle w:val="StyleUnderline"/>
          <w:rFonts w:cs="Times New Roman"/>
        </w:rPr>
        <w:t xml:space="preserve">It is an unusually warm Tuesday morning in March. This is the first semester I am teaching my own class. I am 31 years old, but I appear to be 20. As I am young-looking, I wear a costume to make my class believe I am the instructor: professional khaki pants, dress shoes, a button-up shirt, an argyle sweater, and a tie. For the first 2 weeks of the semester, I am so nervous to perform “instructor” that I do not sleep the night before I teach. </w:t>
      </w:r>
      <w:r w:rsidRPr="00F2134B">
        <w:rPr>
          <w:rFonts w:cs="Times New Roman"/>
          <w:sz w:val="14"/>
        </w:rPr>
        <w:t xml:space="preserve">For today’s class, we have read an article on trans people’s experiences in workplaces. I have some personal experience I could share regarding this topic, as the class- room is my workplace and I am trans. I explain the differences between “MTF” (“male to female”) and “FTM” (“female to male”) and several other common transgender identities. My 35 students sit, intrigued expressions on their faces. I explain: “Someone who transitions from male to female is a trans woman, and trans women usually use the pronoun ‘she.’” Out of my earshot, a student retorts, “How can you call that a woman?” Oblivious to this comment, I continue. I face the board, and write the words “stealth” and “out.” I turn to face the students. </w:t>
      </w:r>
      <w:r w:rsidRPr="00F2134B">
        <w:rPr>
          <w:rStyle w:val="StyleUnderline"/>
          <w:rFonts w:cs="Times New Roman"/>
        </w:rPr>
        <w:t xml:space="preserve">“What does this term, ‘stealth’ mean?” I ask, pointing to the word. A student raises her hand. “When a trans person does not tell people they are trans,” she states. “Good,” I say. Standing there, I am performing “stealth.” My students are not aware of my transness. I have not come out to them. I hesitate, considering telling them I am performing stealth as we speak, to demonstrate the concept. I would “out” myself in that speech act, and I would no longer be stealth. I feel lucid. It seems a perfect time to come out, since we are discussing the terms, but I do not feel at ease with the idea of them knowing this about me. It has been only months since my gender ambiguity has become less visible, and it has been a relief to receive fewer otherizing looks and comments in that time. But I am still hypervigilant about how I am being read. I decide to just go on with the lesson without mentioning my personal connection to the material. I write the word “passing” on the board. I say: “‘Passing’ is when a person ‘passes’ as ‘not trans,’ intentionally does not come out as ‘trans.’ The term ‘passing’ is problematic though. Can you imagine why?” A student offers, “It assumes that a person is not ‘really’ who they are,” I reply, “Exactly. This concept can invalidate trans people. The term ‘stealth’ also suggests deception, which supports negative stereotypes about trans people.” </w:t>
      </w:r>
      <w:r w:rsidRPr="00F2134B">
        <w:rPr>
          <w:rFonts w:cs="Times New Roman"/>
          <w:sz w:val="14"/>
        </w:rPr>
        <w:t xml:space="preserve">A student wonders, “Doesn’t a trans man benefit from male privilege when he ‘passes?’” “Yes,” I say, “he does, in many cases like any other man.” I have noticed how stu- dents treat me with more respect now than they ever did before I began hormonal transition. Before, I presumed that they read me as a gender-nonconforming female, and that they were confused about my gender. I want to share this but I don’t. And it is good that I don’t. Because in the next moment, I notice a student gazing at my crotch. I feel a shooting of deep discomfort through my body. I presume that he wonders if I am trans and is looking for “evidence.” I can’t let on that I see his expression, because I need to remain in “instructor mode.” My job is to teach the class. I have to contain my anxiety, and I have to contain the 35 students who are looking at me expectantly, as well as the one who is looking at me intently, concentrating on the last part of my body I want attention on. </w:t>
      </w:r>
      <w:r w:rsidRPr="00F2134B">
        <w:rPr>
          <w:rStyle w:val="StyleUnderline"/>
          <w:rFonts w:cs="Times New Roman"/>
        </w:rPr>
        <w:t>I feel mixed feelings, writing about this nascent teaching experience. I wonder whether it is ethical to write about you, my students. I wonder what you would think or how you would feel if you read this. I wonder whether it would surprise you to know that your subtle actions impact me, or whether it would shock you to know that I am trans. As a transmasculine person, I encounter particular indignities in everyday life. Interpersonal interactions are often uncomfortable, sometimes painful. Analyzing the case of my transgender life, its melding with others’, and the parallels with the monster’s life in Shelley’s Frankenstein, I explore sensations of selves and others, separations within and between selves and others, and possibilities for reconnection and freedom. Claiming humanity in my monstrosity as a transsexual, I make my monstrosity human. Charting my socioemotional gendered transitions on my gender journey, I expose others’ marginalizing actions, I question the locatedness of positionalities, and I make my many selves legible. I aim to build connections across difference, with you, reader, for cisgender3 people and for shape-shifters alike, so that we might see ourselves in each other, and that, together, we might work against injustice and distance, and toward a deeper kind of intimacy and freedom for us all. It is April of 2012, a year since I began testosterone treatment. I am 32 years old. You might wonder who I am now. I am not a different self, but my social locations are shifting. I prefer to consider, not who, but how am I, now? Under what circum- stance am I, now? (Minh-ha, 1989). What contexts shape me, what movements make me? I want to share with you about the last year and the few years before</w:t>
      </w:r>
      <w:r w:rsidRPr="00F2134B">
        <w:rPr>
          <w:rFonts w:cs="Times New Roman"/>
          <w:sz w:val="14"/>
        </w:rPr>
        <w:t xml:space="preserve">. In my journey, I have felt many feelings. I have experienced the world experiencing me in drastically different ways. People respond to me very dif- ferently when they read me as female from how they do when they read me as male, and when they cannot read my gender. Yet, I am the same person, even as I transition. As we all are, I am a betweener (Diversi &amp; Moreira, 2009). Marcelo Diversi and Claudio Moreira define betweener as an “(un)conscious body experiencing life in and between two cultures” (Diversi &amp; Moreira, 2009, p. 19). </w:t>
      </w:r>
      <w:r w:rsidRPr="00F2134B">
        <w:rPr>
          <w:rStyle w:val="StyleUnderline"/>
          <w:rFonts w:cs="Times New Roman"/>
        </w:rPr>
        <w:t>Betweeners who cross between two cultures are under- stood in terms of race and class differently depending on the cultural context. I am a slightly different kind of betweener. Though I do not move between cultures as often as they do, at different times, I am read differently within the same cul- tural context. My betweener-ness is complex. It is an in- betweenness. I live in the in-betweenness of genders and in the borderlands of oppressions. I live as different kinds of “oppressor” and as different kinds of “oppressed.” I move in the world as White and able-bodied, with socioeconomic and educational privilege, and as queer. As a transgender being, my gendered shifting moves me into more betweennesses. I am queerly between: I occupy multiple positions at once, and different positions at differ- ent times, depending on how people read me—in regard to age and ability as well as gender. I am socially subjugated as transgender, even as I am beginning to experience in a new way what White male privilege is. And the subjuga- tions of femaleness still shape my life. In social interac- tions, I still behave, perform, and position myself in the ways I have habitually done so, as someone who has been socialized female</w:t>
      </w:r>
      <w:r w:rsidRPr="00F2134B">
        <w:rPr>
          <w:rFonts w:cs="Times New Roman"/>
          <w:sz w:val="14"/>
        </w:rPr>
        <w:t xml:space="preserve">. I feel the feelings I have habitually felt as a result of being positioned as female and treated as inferior. Yet, now people often position me as male in social interac- tions. In many of these moments, I experience a feeling of inclusion that I have not ever felt, and in others, I feel excluded in ways I have never felt. </w:t>
      </w:r>
      <w:r w:rsidRPr="00F2134B">
        <w:rPr>
          <w:rStyle w:val="StyleUnderline"/>
          <w:rFonts w:cs="Times New Roman"/>
        </w:rPr>
        <w:t>Yet, at times, the femi- ninity I continue to embody as a transmasculine1 being leads people to look at me funny. I feel new feelings par- ticular to transness: anxiety, fear, hypervigilance. It can be dangerous to be a transsexual. It can be a lot of emotional work to navigate the cisgender world. I experience sexism, homophobia, transphobia, and White, male, able-bodied privilege. These positions and states feel very different from each other. These borderlands of oppression are places of astonishment, pain, humility, and deep understanding.</w:t>
      </w:r>
      <w:r w:rsidRPr="00F2134B">
        <w:rPr>
          <w:rFonts w:cs="Times New Roman"/>
          <w:sz w:val="14"/>
        </w:rPr>
        <w:t xml:space="preserve"> My age is queer: I look much younger than I am. Similarly, I am simultaneously enabled, constrained, and defined by disability. According to Rosemarie Garland- Thomson (2005), People with chronic or acute illnesses, appearance impairments such as birthmarks or fatness, traumatic injuries, congenital impairments or anomalies, sensory impairments, latent conditions such as HIV or hereditary conditions, learning disabilities, and mental, developmental, or emotional illnesses are grouped together under the medical-scientific rubric of abnormality and its accompanying cultural sentence of inferiority. (p. 1558) Mine is a complicated (dis)ability status. I take testosterone. The high levels of androgens in my body enhance some of my muscular abilities. I am also medically diagnosed with “Gender Identity Disorder,” which classifies me legally as mentally disordered. This diagnosis is what allows me to obtain testosterone “treatment.” My androgyny might be understood as an “appearance impairment.” I am also simul- taneously privileged and subjugated through the institution of gender. As I continue to change shape, I am becoming more transsexed. My body is becoming more monstrous, but my monstrousness is becoming less outwardly obvious than it was before. I am becoming new betweenings. </w:t>
      </w:r>
      <w:r w:rsidRPr="00F2134B">
        <w:rPr>
          <w:rStyle w:val="StyleUnderline"/>
          <w:rFonts w:cs="Times New Roman"/>
        </w:rPr>
        <w:t>I am self and Other, self-as-Other, and Other-as-self: In various ways, I am becoming another social way of being. A multiple kind of outsider within (Collins, 1986)—as a queer female coming into a male body in a male-dominated soci- ety dominated by heteropatriarchal epistemologies, and as a trans person in a cisgender-dominated society dominated by cisgender epistemologies. This is a story about becoming different kinds of genderednesses and betweennesses. A story about being liminal, moving between bodies and between locations, and being in many bodies at once. And a story about being decidedly queer. “Being half in and half out of identities, subject positions, and discourses, and being fluid in a world relentlessly searching for stability and cer- tainty</w:t>
      </w:r>
      <w:r w:rsidRPr="00F2134B">
        <w:rPr>
          <w:rFonts w:cs="Times New Roman"/>
          <w:sz w:val="14"/>
        </w:rPr>
        <w:t>” (Adams &amp; Jones, 2011, p. 114). This story is a body of many stories and many bodies. An ongoing space-time- body of transit. A queer time and place (Halberstam, 2005).</w:t>
      </w:r>
    </w:p>
    <w:p w14:paraId="49CC61F4" w14:textId="77777777" w:rsidR="00A76B2C" w:rsidRPr="00F2134B" w:rsidRDefault="00A76B2C" w:rsidP="00A76B2C">
      <w:pPr>
        <w:pStyle w:val="Heading4"/>
        <w:rPr>
          <w:rFonts w:cs="Times New Roman"/>
        </w:rPr>
      </w:pPr>
      <w:r w:rsidRPr="00F2134B">
        <w:rPr>
          <w:rFonts w:cs="Times New Roman"/>
        </w:rPr>
        <w:t xml:space="preserve">Monstrosity is revolt – the embodiment of breaking binaries and irritating/being indiscernible to normative expectations is a praxis of affective resistance. </w:t>
      </w:r>
    </w:p>
    <w:p w14:paraId="40D6A0E3" w14:textId="77777777" w:rsidR="00A76B2C" w:rsidRPr="00F2134B" w:rsidRDefault="00A76B2C" w:rsidP="00A76B2C">
      <w:pPr>
        <w:rPr>
          <w:rStyle w:val="Style13ptBold"/>
          <w:rFonts w:cs="Times New Roman"/>
          <w:b w:val="0"/>
          <w:bCs/>
        </w:rPr>
      </w:pPr>
      <w:r w:rsidRPr="00F2134B">
        <w:rPr>
          <w:rStyle w:val="Style13ptBold"/>
          <w:rFonts w:cs="Times New Roman"/>
        </w:rPr>
        <w:t>Nordmarken 13 (Sonny Nordmarken, doctoral student in sociology at the University of Massachusetts, Amherst researching performativity, transgender microaggressions, and the emotional work trans people do in everyday life, “Becoming Ever More Monstrous: Feeling Transgender In-Betweenness”, sci-hub.tw/10.1177/1077800413508531)//KitKat</w:t>
      </w:r>
    </w:p>
    <w:p w14:paraId="04E70234" w14:textId="77777777" w:rsidR="00A76B2C" w:rsidRPr="003F73BB" w:rsidRDefault="00A76B2C" w:rsidP="00A76B2C">
      <w:pPr>
        <w:rPr>
          <w:rStyle w:val="Emphasis"/>
          <w:rFonts w:cs="Times New Roman"/>
          <w:b w:val="0"/>
          <w:bCs/>
        </w:rPr>
      </w:pPr>
      <w:r w:rsidRPr="00F2134B">
        <w:rPr>
          <w:rFonts w:cs="Times New Roman"/>
          <w:sz w:val="16"/>
        </w:rPr>
        <w:t xml:space="preserve">It is 2 years ago, a time before I began testosterone treatment. I am 30 years old. My gender appears indiscernible to many people. In this moment, I wish my gender queerness were not so visible. </w:t>
      </w:r>
      <w:r w:rsidRPr="00F2134B">
        <w:rPr>
          <w:rStyle w:val="StyleUnderline"/>
          <w:rFonts w:cs="Times New Roman"/>
        </w:rPr>
        <w:t>I have been moving over the years toward a more male identity, and I no longer enjoy others’ confusion about my body. Now, their energetic intrusions irritate me.</w:t>
      </w:r>
      <w:r w:rsidRPr="00F2134B">
        <w:rPr>
          <w:rFonts w:cs="Times New Roman"/>
          <w:sz w:val="16"/>
        </w:rPr>
        <w:t xml:space="preserve"> On the bus, I sit, reading. On my way to work. The fascinating, densely written book requires my full attention. My eyes trace lines of a paragraph. The words enter and exit my head, leaving no remnants. I am distracted, thinking about the deadlines I have to meet soon. In the next moment, I become aware of some other kind of discomfort. I feel energy reaching out to me. Eyes boring into me. The unease of being watched. In the menu of gazes, there are many types. There are the double-takes, the trying-to-be-discreet-corner-of-the-eye extended glimpses, the persistent looks of confusion, and the more obvious, blatant stares. I encounter them all. Glancing up, I confront eyes reaching into me. Eyes oppo- site me, staring openly, shamelessly. Gawking. Eyes sitting to my right, trying to resist the draw to me, pretending to be uninterested. I feel their pull into me, the bodies facing for- ward, the eyes straining as far to the left as they can. Trying to appear like they are not looking. I feel their strain, the dull ache of overextending the limit of the organ. These eyes know well their own rudeness. </w:t>
      </w:r>
      <w:r w:rsidRPr="00F2134B">
        <w:rPr>
          <w:rStyle w:val="Emphasis"/>
          <w:rFonts w:cs="Times New Roman"/>
        </w:rPr>
        <w:t xml:space="preserve">I </w:t>
      </w:r>
      <w:r w:rsidRPr="003F73BB">
        <w:rPr>
          <w:rStyle w:val="Emphasis"/>
          <w:rFonts w:cs="Times New Roman"/>
          <w:b w:val="0"/>
          <w:bCs/>
        </w:rPr>
        <w:t>feel the pull of their need to see, to discern for them- selves. Eyes demanding—needing to know. Boy or girl? Man or woman? This is beyond curiosity. It is desire. It is the wanting to possess, the intention to extract, it is the mission to obtain for oneself “Truth.” This pull is based on their imagining themselves to be legitimate knowers. Within the act of staring is the entitlement to stare, to know, to deter- mine, to proclaim</w:t>
      </w:r>
      <w:r w:rsidRPr="00F2134B">
        <w:rPr>
          <w:rFonts w:cs="Times New Roman"/>
          <w:sz w:val="16"/>
        </w:rPr>
        <w:t xml:space="preserve"> (Serano, 2007). The internalized belief in oneself as omniscient being: “If I don’t know, it does not exist.” The logic of reality through self-determination, through self-proclamation. And of course, I, as Other, am not “able” to speak, to know, to determine, to proclaim. (Spivak, 1988). </w:t>
      </w:r>
      <w:r w:rsidRPr="00F2134B">
        <w:rPr>
          <w:rStyle w:val="Emphasis"/>
          <w:rFonts w:cs="Times New Roman"/>
        </w:rPr>
        <w:t>How dare I, as Other, challenge their abili- ties to “know?” My very ambiguity is an assault to their understanding of themselves as omniscient. My androgyny fucks with their imagined able-bodiedness.</w:t>
      </w:r>
      <w:r w:rsidRPr="00F2134B">
        <w:rPr>
          <w:rFonts w:cs="Times New Roman"/>
          <w:sz w:val="16"/>
        </w:rPr>
        <w:t xml:space="preserve"> Microaggressions The blatant starers keep on looking. What do I do? I revolt. I glare back. My indignant anger Moves out of my body. My eyes rip the anger out from inside me. </w:t>
      </w:r>
      <w:r w:rsidRPr="00F2134B">
        <w:rPr>
          <w:rStyle w:val="StyleUnderline"/>
          <w:rFonts w:cs="Times New Roman"/>
        </w:rPr>
        <w:t xml:space="preserve">The gender-normate to my left tightens her body move- ments. Unease with my body. This same experience as staree—the receiver of stares—5 years ago brought me a feeling of excitement. I had felt a triumphant rush of joy, knowing that I had successfully confused the people on the bus. I took power in their discombobulated state. I was a successful gender terrorist. Monstering successfully. </w:t>
      </w:r>
      <w:r w:rsidRPr="00F2134B">
        <w:rPr>
          <w:rFonts w:cs="Times New Roman"/>
          <w:sz w:val="16"/>
        </w:rPr>
        <w:t xml:space="preserve">Now, the cumulative experience of strangers’ attention to my gender ambiguity feels like stigma. Eyes exercise power through interacting. Eyes express feeling, and they elicit feeling. The exercise of looking and being looked at creates a structure of feeling—a feeling of surveillance. The eyes are still staring. The energy is smothering. Suffocating. I feel cornered. Suddenly, I feel hot with rage. Can’t they see it? Their gazing is a continuous attack. Their confusion, which used to feel exciting to me, now feels like relentless probing. Their faces say: “You are a freak. You are less than human, a monster.” Like Frankenstein’s monster, I wonder, is “there no injustice in this? Am I to be thought the only criminal, when all humankind sinned against me?” (Shelley, 2003, p. 211). How dare they? Have I lost the power of monstrosity? How have I allowed them to make me a monster? How can I find my gender terrorist joy again? How can I return my monstrous power to myself? According to Diversi and Moreira (2009), </w:t>
      </w:r>
      <w:r w:rsidRPr="00F2134B">
        <w:rPr>
          <w:rStyle w:val="StyleUnderline"/>
          <w:rFonts w:cs="Times New Roman"/>
        </w:rPr>
        <w:t xml:space="preserve">“We cannot erase the oppression in the marked body. But we can allow the wounds to speak up in their own bodies.” So, I can speak. I can speak “from the wound in my mouth” (Weems, 2003). I can speak in many ways, with words and with actions. Perhaps speaking through my wounds can create a new way of seeing. </w:t>
      </w:r>
      <w:r w:rsidRPr="00F2134B">
        <w:rPr>
          <w:rFonts w:cs="Times New Roman"/>
          <w:sz w:val="16"/>
        </w:rPr>
        <w:t xml:space="preserve">The starers see me seeing them. I feel the corners of my mouth curling, a growl rising in my throat. My jaw opens to strike out, to bite them. I look at them, staring back. My face speaks my anger. Like many starees do, I dare them to keep looking when they can see me seeing them gawking at me (Garland-Thomson, 2009). The eyes to my right look away, then. But their energy has not moved; it remains in my space. I still feel their attunement to my movements, their awareness of me. After a moment or two, they try to sneak back in. These looks are “microaggressions,” or often unconscious, often indirect, othering actions (Solorzano, Ceja, &amp; Yosso, 2000). “Rage gives me back my body as its own fluid medium” (Stryker, 1994, p. 247). I embrace the monster That I am continuing to become. “Rage throws me back at last into this mundane reality in this transfigured flesh that aligns me with the power of my Being” (Stryker, 1994, p. 248). I return the me that I lost to myself; I sit on my own side, alongside myself, and in so doing, take back my power. “Through the operation of rage, the stigma itself becomes the source of transformative power” (Stryker, 1994, p. 249). We, as shape-shifters, resist abjection by making our own selves. In so doing, we question and deconstruct dominant epistemologies, which assume the existence of an essential “self.” We acknowledge that ideas of what constitutes the human and how we know this are just ideas. We create trans epistemologies, which locate authority to know in the feeling about our gendered selves. I make “freedom to carve and chisel my own face, to staunch the bleeding with ashes, to fashion my own gods out of my entrails” (Anzaldua, 2007, p. 22). </w:t>
      </w:r>
      <w:r w:rsidRPr="00F2134B">
        <w:rPr>
          <w:rStyle w:val="StyleUnderline"/>
          <w:rFonts w:cs="Times New Roman"/>
        </w:rPr>
        <w:t>I am not only challenging the ability of the person on the bus to know my truths. I am challenging the structures of knowledge and power in this society—the idea of a knowable, objective “Truth.” I am challenging this academy that claims itself as legitimate knower and knowledge producer and its methods that claim to be legitimate ways of knowing and producing knowledge</w:t>
      </w:r>
      <w:r w:rsidRPr="00F2134B">
        <w:rPr>
          <w:rFonts w:cs="Times New Roman"/>
          <w:sz w:val="16"/>
        </w:rPr>
        <w:t xml:space="preserve">. As a scholar and as a member of society, I produce knowledge. </w:t>
      </w:r>
      <w:r w:rsidRPr="00F2134B">
        <w:rPr>
          <w:rStyle w:val="StyleUnderline"/>
          <w:rFonts w:cs="Times New Roman"/>
        </w:rPr>
        <w:t>I am inside the politics of representation. And I participate in the politics of the material world. I challenge the structures of knowledge production even as I maintain them. And I question my own abilities to know, as I ques- tion others’. In so doing, I reclaim my monstrous self and power in my monstrosity</w:t>
      </w:r>
      <w:r w:rsidRPr="00F2134B">
        <w:rPr>
          <w:rFonts w:cs="Times New Roman"/>
          <w:sz w:val="16"/>
        </w:rPr>
        <w:t xml:space="preserve">. Yet, this self is not ahistorical or decontextual. As I remake myself, I see and feel the histo- ries, contexts and movements that shape me and the mean- ing I make of myself and the world. </w:t>
      </w:r>
      <w:r w:rsidRPr="003F73BB">
        <w:rPr>
          <w:rStyle w:val="Emphasis"/>
          <w:rFonts w:cs="Times New Roman"/>
          <w:b w:val="0"/>
          <w:bCs/>
        </w:rPr>
        <w:t>My body is a site of a war over mis/recognition and mis/ representation. I am an emoting, living revolt against the hegemony of gender, though this is not my point anymore. I am a continuous resistance, whether I mean to be or not. My corporeality is a weapon that threatens the system of body normativity. This weapon, my unruly body, demands to be disciplined, to be stared at. My gender that refuses assimilation is my home, a border, a wound that runs down the length of my body. My gendered body is a wound that runs down the length of society, embodying the trauma that body normativity creates</w:t>
      </w:r>
      <w:r w:rsidRPr="003F73BB">
        <w:rPr>
          <w:rFonts w:cs="Times New Roman"/>
          <w:b/>
          <w:bCs/>
          <w:sz w:val="16"/>
        </w:rPr>
        <w:t xml:space="preserve">. </w:t>
      </w:r>
      <w:r w:rsidRPr="003F73BB">
        <w:rPr>
          <w:rStyle w:val="Emphasis"/>
          <w:rFonts w:cs="Times New Roman"/>
          <w:b w:val="0"/>
          <w:bCs/>
        </w:rPr>
        <w:t>My embodied, affective resistance is human, more human than violent eyes. They are inhuman in their inhumane-ness, their unhuman performativity and performance.</w:t>
      </w:r>
    </w:p>
    <w:p w14:paraId="2D4C4149" w14:textId="77777777" w:rsidR="00A76B2C" w:rsidRPr="00F2134B" w:rsidRDefault="00A76B2C" w:rsidP="00A76B2C">
      <w:pPr>
        <w:pStyle w:val="Heading4"/>
        <w:rPr>
          <w:rFonts w:cs="Times New Roman"/>
        </w:rPr>
      </w:pPr>
      <w:r w:rsidRPr="00F2134B">
        <w:rPr>
          <w:rFonts w:cs="Times New Roman"/>
        </w:rPr>
        <w:t xml:space="preserve">Transgenderment is a form of embodiment that is predicted off of the disfigurement of normative bodies. </w:t>
      </w:r>
    </w:p>
    <w:p w14:paraId="6171506E" w14:textId="77777777" w:rsidR="00A76B2C" w:rsidRPr="00F2134B" w:rsidRDefault="00A76B2C" w:rsidP="00A76B2C">
      <w:pPr>
        <w:rPr>
          <w:rFonts w:cs="Times New Roman"/>
        </w:rPr>
      </w:pPr>
      <w:r w:rsidRPr="00F2134B">
        <w:rPr>
          <w:rFonts w:cs="Times New Roman"/>
          <w:b/>
          <w:bCs/>
        </w:rPr>
        <w:t>Koch-Rein 19</w:t>
      </w:r>
      <w:r w:rsidRPr="00F2134B">
        <w:rPr>
          <w:rFonts w:cs="Times New Roman"/>
        </w:rPr>
        <w:t xml:space="preserve"> (Anson Koch-Rein. Translating the Monster: Transfender Affect and Frankenstein. 2019. Date Accessed: 7.21.19//ONW)</w:t>
      </w:r>
    </w:p>
    <w:p w14:paraId="53276DAB" w14:textId="77777777" w:rsidR="00A76B2C" w:rsidRPr="00F2134B" w:rsidRDefault="00A76B2C" w:rsidP="00A76B2C">
      <w:pPr>
        <w:rPr>
          <w:rFonts w:cs="Times New Roman"/>
          <w:sz w:val="16"/>
        </w:rPr>
      </w:pPr>
      <w:r w:rsidRPr="00F2134B">
        <w:rPr>
          <w:rFonts w:cs="Times New Roman"/>
          <w:u w:val="single"/>
        </w:rPr>
        <w:t>The link between transgender and monstrosity is not new</w:t>
      </w:r>
      <w:r w:rsidRPr="00F2134B">
        <w:rPr>
          <w:rFonts w:cs="Times New Roman"/>
          <w:sz w:val="16"/>
        </w:rPr>
        <w:t xml:space="preserve"> – in the history of monstrosity or in readings of Frankenstein. </w:t>
      </w:r>
      <w:r w:rsidRPr="00F2134B">
        <w:rPr>
          <w:rFonts w:cs="Times New Roman"/>
          <w:u w:val="single"/>
        </w:rPr>
        <w:t>The monster</w:t>
      </w:r>
      <w:r w:rsidRPr="00F2134B">
        <w:rPr>
          <w:rFonts w:cs="Times New Roman"/>
          <w:sz w:val="16"/>
        </w:rPr>
        <w:t xml:space="preserve">, particularly Shelley’s monster, </w:t>
      </w:r>
      <w:r w:rsidRPr="00F2134B">
        <w:rPr>
          <w:rFonts w:cs="Times New Roman"/>
          <w:b/>
          <w:bCs/>
          <w:u w:val="single"/>
        </w:rPr>
        <w:t>is a figure that allows us to see shifts in the norms of embodiment and subjectivity and in the forms of knowledge allowed to contest those norms.</w:t>
      </w:r>
      <w:r w:rsidRPr="00F2134B">
        <w:rPr>
          <w:rFonts w:cs="Times New Roman"/>
          <w:sz w:val="16"/>
        </w:rPr>
        <w:t xml:space="preserve"> Queer theorist Elizabeth Freeman argues that Frankenstein makes visible “the conflict between rational and emotional understanding,” suggesting that </w:t>
      </w:r>
      <w:r w:rsidRPr="00F2134B">
        <w:rPr>
          <w:rFonts w:cs="Times New Roman"/>
          <w:b/>
          <w:bCs/>
          <w:u w:val="single"/>
        </w:rPr>
        <w:t>the novel “offers us figures for witnessing the history of a discredited form of knowledge and for tracking its afterlife”</w:t>
      </w:r>
      <w:r w:rsidRPr="00F2134B">
        <w:rPr>
          <w:rFonts w:cs="Times New Roman"/>
          <w:sz w:val="16"/>
        </w:rPr>
        <w:t xml:space="preserve"> (95). While she focuses on sensory modes of perceiving history, we can see in Freeman’s approach how </w:t>
      </w:r>
      <w:r w:rsidRPr="00F2134B">
        <w:rPr>
          <w:rFonts w:cs="Times New Roman"/>
          <w:u w:val="single"/>
        </w:rPr>
        <w:t>Frankenstein offers a figure for witnessing dysphoric knowledge of gender and transgender embodiment</w:t>
      </w:r>
      <w:r w:rsidRPr="00F2134B">
        <w:rPr>
          <w:rFonts w:cs="Times New Roman"/>
          <w:sz w:val="16"/>
        </w:rPr>
        <w:t>. In fact, the very way that Freeman discusses historicity through the monster invites transgender readings. Freeman views the monster’s body as paradigmatically historical (as opposed to concepts of the body as an ahistorical lump of pre-discursive flesh): “</w:t>
      </w:r>
      <w:r w:rsidRPr="00F2134B">
        <w:rPr>
          <w:rFonts w:cs="Times New Roman"/>
          <w:b/>
          <w:bCs/>
          <w:u w:val="single"/>
        </w:rPr>
        <w:t xml:space="preserve">Frankenstein’s monster, by contrast, is a body that contains a history of bodies and of bodiliness and thus figures a gender and a sexuality that themselves write a history of genders and sexualities. </w:t>
      </w:r>
      <w:r w:rsidRPr="00F2134B">
        <w:rPr>
          <w:rFonts w:cs="Times New Roman"/>
          <w:sz w:val="16"/>
        </w:rPr>
        <w:t xml:space="preserve">After Foucault, the monster suggests, we are all Frankensteinian monsters: or, after Frankenstein, the Foucauldian body emerges” (103). Frankenstein’s monster, in Freeman’s estimation, can be taken as a metaphor of a Foucauldian understanding of the body – a genealogical body. </w:t>
      </w:r>
      <w:r w:rsidRPr="00F2134B">
        <w:rPr>
          <w:rFonts w:cs="Times New Roman"/>
          <w:u w:val="single"/>
        </w:rPr>
        <w:t>While Freeman is very much concerned with Frankenstein as a model for how to think history, her readings of the monster’s body are instructive for the way they emphasize the historicity and contingency of genders and sexualities</w:t>
      </w:r>
      <w:r w:rsidRPr="00F2134B">
        <w:rPr>
          <w:rFonts w:cs="Times New Roman"/>
          <w:sz w:val="16"/>
        </w:rPr>
        <w:t>. This dimension is, as we will see, central to the way the monster figures in relation to transgender, and most prominently so in relation to the medically transitioned body, because of its comparatively short history (in the history of medicine as well as in the history of each individual body) and thus seemingly more obvious historicity. In the Abnormal lectures, Foucault uses the “hermaphrodite” as a figure that allows him to mark a change in the idea of monstrosity, which he describes as the beginning of the disappearance of the figure of the monster and the advent of the abnormal individual: “</w:t>
      </w:r>
      <w:r w:rsidRPr="00F2134B">
        <w:rPr>
          <w:rFonts w:cs="Times New Roman"/>
          <w:u w:val="single"/>
        </w:rPr>
        <w:t>The new figure of the monster, which appears at the end of the eighteenth century and is at work at the start of the nineteenth century, is elaborated, or begins to be elaborated, around the question of hermaphrodites</w:t>
      </w:r>
      <w:r w:rsidRPr="00F2134B">
        <w:rPr>
          <w:rFonts w:cs="Times New Roman"/>
          <w:sz w:val="16"/>
        </w:rPr>
        <w:t xml:space="preserve">” (66). The examples of historical “hermaphrodites” Foucault refers to range widely in how they might possibly be classified in today’s terms. His descriptions include a broad mix of sartorial, sexual, partner, and social role practices that cannot be resolved neatly into current categories (e.g. intersex, homosexuality, or transgender) precisely because of the discursive shift Foucault </w:t>
      </w:r>
      <w:r w:rsidRPr="00F2134B">
        <w:rPr>
          <w:rFonts w:cs="Times New Roman"/>
          <w:u w:val="single"/>
        </w:rPr>
        <w:t>describes. The original “hermaphrodite” was in all their “monstrous” unintelligibility then – and biomedically reshuffled categorical unintelligibility now – a figure mixing not just supposedly male and female, but a much larger range of dimensions of gender and sexuality</w:t>
      </w:r>
      <w:r w:rsidRPr="00F2134B">
        <w:rPr>
          <w:rFonts w:cs="Times New Roman"/>
          <w:sz w:val="16"/>
        </w:rPr>
        <w:t xml:space="preserve">. It may be too narrow, then, to make the “hermaphrodite” figure only the blueprint of a development from somatically monstrous first to morally monstrous conduct later. While Foucault’s tracing of this two-step development is convincing for the court cases regarding partnering and sexual conduct that he discusses, when generalized, it emphasizes only those aspects of the historical “hermaphrodite” that turn into the homosexual, </w:t>
      </w:r>
      <w:r w:rsidRPr="00F2134B">
        <w:rPr>
          <w:rFonts w:cs="Times New Roman"/>
          <w:u w:val="single"/>
        </w:rPr>
        <w:t xml:space="preserve">“a monstrosity of conduct rather than the monstrosity of nature,” while other aspects of gender diversity and sexed embodiment </w:t>
      </w:r>
      <w:r w:rsidRPr="00F2134B">
        <w:rPr>
          <w:rFonts w:cs="Times New Roman"/>
          <w:sz w:val="16"/>
        </w:rPr>
        <w:t xml:space="preserve">with their own (psycho)medical and sexological histories disappear from view (73). </w:t>
      </w:r>
      <w:r w:rsidRPr="00F2134B">
        <w:rPr>
          <w:rFonts w:cs="Times New Roman"/>
          <w:b/>
          <w:bCs/>
          <w:u w:val="single"/>
        </w:rPr>
        <w:t>The transgender aspects of monstrous gender diversity and homosexuality take separate paths, which will cross again – one heading for abnormality, one for respectability</w:t>
      </w:r>
      <w:r w:rsidRPr="00F2134B">
        <w:rPr>
          <w:rFonts w:cs="Times New Roman"/>
          <w:sz w:val="16"/>
        </w:rPr>
        <w:t xml:space="preserve"> – in the history of the DSM, where, as Wen Liu notes, with the depathologization of homosexuality, “the shame of homosexual desire is transformed into the shame of gender variance in psychiatric diagnoses” (57). David Valentine, in his ethnography on the political history of this differentiation of gender variance from homosexuality, argues that transgender as a term is rooted in this sexological tradition and gains traction in 1990s LGBT activism, in part, because it serves to separate privatized homosexuality from “gender transgression” (33, 40, 64, 59).</w:t>
      </w:r>
    </w:p>
    <w:p w14:paraId="2AA70D91" w14:textId="77777777" w:rsidR="00A76B2C" w:rsidRPr="00F2134B" w:rsidRDefault="00A76B2C" w:rsidP="00A76B2C">
      <w:pPr>
        <w:pStyle w:val="Heading4"/>
        <w:rPr>
          <w:rFonts w:cs="Times New Roman"/>
        </w:rPr>
      </w:pPr>
      <w:r w:rsidRPr="00F2134B">
        <w:rPr>
          <w:rFonts w:cs="Times New Roman"/>
        </w:rPr>
        <w:t>Stryker 1994</w:t>
      </w:r>
    </w:p>
    <w:p w14:paraId="65C04259" w14:textId="77777777" w:rsidR="00A76B2C" w:rsidRPr="00F2134B" w:rsidRDefault="00A76B2C" w:rsidP="00A76B2C">
      <w:pPr>
        <w:rPr>
          <w:rFonts w:cs="Times New Roman"/>
        </w:rPr>
      </w:pPr>
      <w:r w:rsidRPr="00F2134B">
        <w:rPr>
          <w:rFonts w:cs="Times New Roman"/>
          <w:b/>
          <w:bCs/>
        </w:rPr>
        <w:t>Stryker 1994</w:t>
      </w:r>
      <w:r w:rsidRPr="00F2134B">
        <w:rPr>
          <w:rFonts w:cs="Times New Roman"/>
        </w:rPr>
        <w:t xml:space="preserve"> (Susan Stryker. My Words to Victor Frankenstein Above the Village of Chamounix: Preforming Transgender Rage. June 1st, 1994. Date Accessed: 7.21.19///ONW) </w:t>
      </w:r>
    </w:p>
    <w:p w14:paraId="1BBE45E6" w14:textId="77777777" w:rsidR="00A76B2C" w:rsidRPr="00F2134B" w:rsidRDefault="00A76B2C" w:rsidP="00A76B2C">
      <w:pPr>
        <w:spacing w:after="0"/>
        <w:rPr>
          <w:rFonts w:cs="Times New Roman"/>
        </w:rPr>
      </w:pPr>
      <w:r w:rsidRPr="00F2134B">
        <w:rPr>
          <w:rFonts w:cs="Times New Roman"/>
        </w:rPr>
        <w:t xml:space="preserve">Everything’s fucked up beyond all recognition. </w:t>
      </w:r>
    </w:p>
    <w:p w14:paraId="6D8C3BCE" w14:textId="77777777" w:rsidR="00A76B2C" w:rsidRPr="00F2134B" w:rsidRDefault="00A76B2C" w:rsidP="00A76B2C">
      <w:pPr>
        <w:spacing w:after="0"/>
        <w:rPr>
          <w:rFonts w:cs="Times New Roman"/>
        </w:rPr>
      </w:pPr>
      <w:r w:rsidRPr="00F2134B">
        <w:rPr>
          <w:rFonts w:cs="Times New Roman"/>
        </w:rPr>
        <w:t xml:space="preserve">This hurts too much to go on. </w:t>
      </w:r>
    </w:p>
    <w:p w14:paraId="37DF30F8" w14:textId="77777777" w:rsidR="00A76B2C" w:rsidRPr="00F2134B" w:rsidRDefault="00A76B2C" w:rsidP="00A76B2C">
      <w:pPr>
        <w:spacing w:after="0"/>
        <w:rPr>
          <w:rFonts w:cs="Times New Roman"/>
        </w:rPr>
      </w:pPr>
      <w:r w:rsidRPr="00F2134B">
        <w:rPr>
          <w:rFonts w:cs="Times New Roman"/>
        </w:rPr>
        <w:t xml:space="preserve">I came as close today as I’ll ever come to giving birth – literally. </w:t>
      </w:r>
    </w:p>
    <w:p w14:paraId="08665990" w14:textId="77777777" w:rsidR="00A76B2C" w:rsidRPr="00F2134B" w:rsidRDefault="00A76B2C" w:rsidP="00A76B2C">
      <w:pPr>
        <w:spacing w:after="0"/>
        <w:rPr>
          <w:rFonts w:cs="Times New Roman"/>
        </w:rPr>
      </w:pPr>
      <w:r w:rsidRPr="00F2134B">
        <w:rPr>
          <w:rFonts w:cs="Times New Roman"/>
        </w:rPr>
        <w:t xml:space="preserve">My body can’t do that; </w:t>
      </w:r>
    </w:p>
    <w:p w14:paraId="59869704" w14:textId="77777777" w:rsidR="00A76B2C" w:rsidRPr="00F2134B" w:rsidRDefault="00A76B2C" w:rsidP="00A76B2C">
      <w:pPr>
        <w:spacing w:after="0"/>
        <w:rPr>
          <w:rFonts w:cs="Times New Roman"/>
        </w:rPr>
      </w:pPr>
      <w:r w:rsidRPr="00F2134B">
        <w:rPr>
          <w:rFonts w:cs="Times New Roman"/>
        </w:rPr>
        <w:t xml:space="preserve">I can’t even bleed without a wound, and yet I claim to be a woman. </w:t>
      </w:r>
    </w:p>
    <w:p w14:paraId="1B5C6D04" w14:textId="77777777" w:rsidR="00A76B2C" w:rsidRPr="00F2134B" w:rsidRDefault="00A76B2C" w:rsidP="00A76B2C">
      <w:pPr>
        <w:spacing w:after="0"/>
        <w:rPr>
          <w:rFonts w:cs="Times New Roman"/>
        </w:rPr>
      </w:pPr>
      <w:r w:rsidRPr="00F2134B">
        <w:rPr>
          <w:rFonts w:cs="Times New Roman"/>
        </w:rPr>
        <w:t xml:space="preserve">How? Why have I always felt that way? </w:t>
      </w:r>
    </w:p>
    <w:p w14:paraId="43CEEFE5" w14:textId="77777777" w:rsidR="00A76B2C" w:rsidRPr="00F2134B" w:rsidRDefault="00A76B2C" w:rsidP="00A76B2C">
      <w:pPr>
        <w:spacing w:after="0"/>
        <w:rPr>
          <w:rFonts w:cs="Times New Roman"/>
        </w:rPr>
      </w:pPr>
      <w:r w:rsidRPr="00F2134B">
        <w:rPr>
          <w:rFonts w:cs="Times New Roman"/>
        </w:rPr>
        <w:t xml:space="preserve">I’m such a goddamned freak. </w:t>
      </w:r>
    </w:p>
    <w:p w14:paraId="74D5FBEE" w14:textId="77777777" w:rsidR="00A76B2C" w:rsidRPr="00F2134B" w:rsidRDefault="00A76B2C" w:rsidP="00A76B2C">
      <w:pPr>
        <w:spacing w:after="0"/>
        <w:rPr>
          <w:rFonts w:cs="Times New Roman"/>
        </w:rPr>
      </w:pPr>
      <w:r w:rsidRPr="00F2134B">
        <w:rPr>
          <w:rFonts w:cs="Times New Roman"/>
        </w:rPr>
        <w:t xml:space="preserve">I can never be a woman like other women, but I could never be a man. </w:t>
      </w:r>
    </w:p>
    <w:p w14:paraId="502ECE33" w14:textId="77777777" w:rsidR="00A76B2C" w:rsidRPr="00F2134B" w:rsidRDefault="00A76B2C" w:rsidP="00A76B2C">
      <w:pPr>
        <w:spacing w:after="0"/>
        <w:rPr>
          <w:rFonts w:cs="Times New Roman"/>
        </w:rPr>
      </w:pPr>
      <w:r w:rsidRPr="00F2134B">
        <w:rPr>
          <w:rFonts w:cs="Times New Roman"/>
        </w:rPr>
        <w:t xml:space="preserve">Maybe there really is no place for me in all creation. </w:t>
      </w:r>
    </w:p>
    <w:p w14:paraId="2EA9545E" w14:textId="77777777" w:rsidR="00A76B2C" w:rsidRPr="00F2134B" w:rsidRDefault="00A76B2C" w:rsidP="00A76B2C">
      <w:pPr>
        <w:spacing w:after="0"/>
        <w:rPr>
          <w:rFonts w:cs="Times New Roman"/>
        </w:rPr>
      </w:pPr>
      <w:r w:rsidRPr="00F2134B">
        <w:rPr>
          <w:rFonts w:cs="Times New Roman"/>
        </w:rPr>
        <w:t xml:space="preserve">I’m so tired of this ceaseless movement. </w:t>
      </w:r>
    </w:p>
    <w:p w14:paraId="31166BD2" w14:textId="77777777" w:rsidR="00A76B2C" w:rsidRPr="00F2134B" w:rsidRDefault="00A76B2C" w:rsidP="00A76B2C">
      <w:pPr>
        <w:spacing w:after="0"/>
        <w:rPr>
          <w:rFonts w:cs="Times New Roman"/>
        </w:rPr>
      </w:pPr>
      <w:r w:rsidRPr="00F2134B">
        <w:rPr>
          <w:rFonts w:cs="Times New Roman"/>
        </w:rPr>
        <w:t xml:space="preserve">I do war with nature. </w:t>
      </w:r>
    </w:p>
    <w:p w14:paraId="443330AE" w14:textId="77777777" w:rsidR="00A76B2C" w:rsidRPr="00F2134B" w:rsidRDefault="00A76B2C" w:rsidP="00A76B2C">
      <w:pPr>
        <w:spacing w:after="0"/>
        <w:rPr>
          <w:rFonts w:cs="Times New Roman"/>
        </w:rPr>
      </w:pPr>
      <w:r w:rsidRPr="00F2134B">
        <w:rPr>
          <w:rFonts w:cs="Times New Roman"/>
        </w:rPr>
        <w:t>I am alienated from Being.</w:t>
      </w:r>
    </w:p>
    <w:p w14:paraId="7ADF516F" w14:textId="77777777" w:rsidR="00A76B2C" w:rsidRPr="00F2134B" w:rsidRDefault="00A76B2C" w:rsidP="00A76B2C">
      <w:pPr>
        <w:spacing w:after="0"/>
        <w:rPr>
          <w:rFonts w:cs="Times New Roman"/>
        </w:rPr>
      </w:pPr>
      <w:r w:rsidRPr="00F2134B">
        <w:rPr>
          <w:rFonts w:cs="Times New Roman"/>
        </w:rPr>
        <w:t xml:space="preserve"> I’m a self-mutilated deformity, a pervert, a mutant, trapped in monstrous flesh.</w:t>
      </w:r>
    </w:p>
    <w:p w14:paraId="64440170" w14:textId="77777777" w:rsidR="00A76B2C" w:rsidRPr="00F2134B" w:rsidRDefault="00A76B2C" w:rsidP="00A76B2C">
      <w:pPr>
        <w:spacing w:after="0"/>
        <w:rPr>
          <w:rFonts w:cs="Times New Roman"/>
        </w:rPr>
      </w:pPr>
      <w:r w:rsidRPr="00F2134B">
        <w:rPr>
          <w:rFonts w:cs="Times New Roman"/>
        </w:rPr>
        <w:t xml:space="preserve"> God, I never wanted to be trapped again.</w:t>
      </w:r>
    </w:p>
    <w:p w14:paraId="1FF8181B" w14:textId="77777777" w:rsidR="00A76B2C" w:rsidRPr="00F2134B" w:rsidRDefault="00A76B2C" w:rsidP="00A76B2C">
      <w:pPr>
        <w:spacing w:after="0"/>
        <w:rPr>
          <w:rFonts w:cs="Times New Roman"/>
        </w:rPr>
      </w:pPr>
      <w:r w:rsidRPr="00F2134B">
        <w:rPr>
          <w:rFonts w:cs="Times New Roman"/>
        </w:rPr>
        <w:t xml:space="preserve"> I’ve destroyed myself. </w:t>
      </w:r>
    </w:p>
    <w:p w14:paraId="0BC1854D" w14:textId="77777777" w:rsidR="00A76B2C" w:rsidRPr="00F2134B" w:rsidRDefault="00A76B2C" w:rsidP="00A76B2C">
      <w:pPr>
        <w:spacing w:after="0"/>
        <w:rPr>
          <w:rFonts w:cs="Times New Roman"/>
        </w:rPr>
      </w:pPr>
      <w:r w:rsidRPr="00F2134B">
        <w:rPr>
          <w:rFonts w:cs="Times New Roman"/>
        </w:rPr>
        <w:t>I’m falling into darkness, I am falling apart.</w:t>
      </w:r>
    </w:p>
    <w:p w14:paraId="1A238503" w14:textId="77777777" w:rsidR="00A76B2C" w:rsidRPr="00F2134B" w:rsidRDefault="00A76B2C" w:rsidP="00A76B2C">
      <w:pPr>
        <w:spacing w:after="0"/>
        <w:rPr>
          <w:rFonts w:cs="Times New Roman"/>
        </w:rPr>
      </w:pPr>
      <w:r w:rsidRPr="00F2134B">
        <w:rPr>
          <w:rFonts w:cs="Times New Roman"/>
        </w:rPr>
        <w:t xml:space="preserve"> I enter the realm of my dreams.</w:t>
      </w:r>
    </w:p>
    <w:p w14:paraId="5FB273BE" w14:textId="77777777" w:rsidR="00A76B2C" w:rsidRPr="00F2134B" w:rsidRDefault="00A76B2C" w:rsidP="00A76B2C">
      <w:pPr>
        <w:spacing w:after="0"/>
        <w:rPr>
          <w:rFonts w:cs="Times New Roman"/>
        </w:rPr>
      </w:pPr>
      <w:r w:rsidRPr="00F2134B">
        <w:rPr>
          <w:rFonts w:cs="Times New Roman"/>
        </w:rPr>
        <w:t xml:space="preserve"> I am underwater, swimming upwards. </w:t>
      </w:r>
    </w:p>
    <w:p w14:paraId="5C0F2DF1" w14:textId="77777777" w:rsidR="00A76B2C" w:rsidRPr="00F2134B" w:rsidRDefault="00A76B2C" w:rsidP="00A76B2C">
      <w:pPr>
        <w:spacing w:after="0"/>
        <w:rPr>
          <w:rFonts w:cs="Times New Roman"/>
        </w:rPr>
      </w:pPr>
      <w:r w:rsidRPr="00F2134B">
        <w:rPr>
          <w:rFonts w:cs="Times New Roman"/>
        </w:rPr>
        <w:t xml:space="preserve">It is dark. </w:t>
      </w:r>
    </w:p>
    <w:p w14:paraId="4D62624C" w14:textId="77777777" w:rsidR="00A76B2C" w:rsidRPr="00F2134B" w:rsidRDefault="00A76B2C" w:rsidP="00A76B2C">
      <w:pPr>
        <w:spacing w:after="0"/>
        <w:rPr>
          <w:rFonts w:cs="Times New Roman"/>
        </w:rPr>
      </w:pPr>
      <w:r w:rsidRPr="00F2134B">
        <w:rPr>
          <w:rFonts w:cs="Times New Roman"/>
        </w:rPr>
        <w:t xml:space="preserve">I see a shimmering light above me. </w:t>
      </w:r>
    </w:p>
    <w:p w14:paraId="5261DF17" w14:textId="77777777" w:rsidR="00A76B2C" w:rsidRPr="00F2134B" w:rsidRDefault="00A76B2C" w:rsidP="00A76B2C">
      <w:pPr>
        <w:spacing w:after="0"/>
        <w:rPr>
          <w:rFonts w:cs="Times New Roman"/>
        </w:rPr>
      </w:pPr>
      <w:r w:rsidRPr="00F2134B">
        <w:rPr>
          <w:rFonts w:cs="Times New Roman"/>
        </w:rPr>
        <w:t xml:space="preserve">I break through the plane of the water’s surface with my lungs bursting. </w:t>
      </w:r>
    </w:p>
    <w:p w14:paraId="0FB85B43" w14:textId="77777777" w:rsidR="00A76B2C" w:rsidRPr="00F2134B" w:rsidRDefault="00A76B2C" w:rsidP="00A76B2C">
      <w:pPr>
        <w:spacing w:after="0"/>
        <w:rPr>
          <w:rFonts w:cs="Times New Roman"/>
        </w:rPr>
      </w:pPr>
      <w:r w:rsidRPr="00F2134B">
        <w:rPr>
          <w:rFonts w:cs="Times New Roman"/>
        </w:rPr>
        <w:t xml:space="preserve">I suck for air – and find only more water. </w:t>
      </w:r>
    </w:p>
    <w:p w14:paraId="2E91CE04" w14:textId="77777777" w:rsidR="00A76B2C" w:rsidRPr="00F2134B" w:rsidRDefault="00A76B2C" w:rsidP="00A76B2C">
      <w:pPr>
        <w:spacing w:after="0"/>
        <w:rPr>
          <w:rFonts w:cs="Times New Roman"/>
        </w:rPr>
      </w:pPr>
      <w:r w:rsidRPr="00F2134B">
        <w:rPr>
          <w:rFonts w:cs="Times New Roman"/>
        </w:rPr>
        <w:t xml:space="preserve">My lungs are full of water. </w:t>
      </w:r>
    </w:p>
    <w:p w14:paraId="2A993D88" w14:textId="77777777" w:rsidR="00A76B2C" w:rsidRPr="00F2134B" w:rsidRDefault="00A76B2C" w:rsidP="00A76B2C">
      <w:pPr>
        <w:spacing w:after="0"/>
        <w:rPr>
          <w:rFonts w:cs="Times New Roman"/>
        </w:rPr>
      </w:pPr>
      <w:r w:rsidRPr="00F2134B">
        <w:rPr>
          <w:rFonts w:cs="Times New Roman"/>
        </w:rPr>
        <w:t xml:space="preserve">Inside and out I am surrounded by it. </w:t>
      </w:r>
    </w:p>
    <w:p w14:paraId="53DA4839" w14:textId="77777777" w:rsidR="00A76B2C" w:rsidRPr="00F2134B" w:rsidRDefault="00A76B2C" w:rsidP="00A76B2C">
      <w:pPr>
        <w:spacing w:after="0"/>
        <w:rPr>
          <w:rFonts w:cs="Times New Roman"/>
        </w:rPr>
      </w:pPr>
      <w:r w:rsidRPr="00F2134B">
        <w:rPr>
          <w:rFonts w:cs="Times New Roman"/>
        </w:rPr>
        <w:t>Why am I not dead if there is no difference between me and what I am in?</w:t>
      </w:r>
    </w:p>
    <w:p w14:paraId="781186EC" w14:textId="77777777" w:rsidR="00A76B2C" w:rsidRPr="00F2134B" w:rsidRDefault="00A76B2C" w:rsidP="00A76B2C">
      <w:pPr>
        <w:spacing w:after="0"/>
        <w:rPr>
          <w:rFonts w:cs="Times New Roman"/>
        </w:rPr>
      </w:pPr>
      <w:r w:rsidRPr="00F2134B">
        <w:rPr>
          <w:rFonts w:cs="Times New Roman"/>
        </w:rPr>
        <w:t xml:space="preserve"> There is another surface above me and I swim frantically towards it. </w:t>
      </w:r>
    </w:p>
    <w:p w14:paraId="5372123B" w14:textId="77777777" w:rsidR="00A76B2C" w:rsidRPr="00F2134B" w:rsidRDefault="00A76B2C" w:rsidP="00A76B2C">
      <w:pPr>
        <w:spacing w:after="0"/>
        <w:rPr>
          <w:rFonts w:cs="Times New Roman"/>
        </w:rPr>
      </w:pPr>
      <w:r w:rsidRPr="00F2134B">
        <w:rPr>
          <w:rFonts w:cs="Times New Roman"/>
        </w:rPr>
        <w:t xml:space="preserve">I see a shimmering light. </w:t>
      </w:r>
    </w:p>
    <w:p w14:paraId="5A323D12" w14:textId="77777777" w:rsidR="00A76B2C" w:rsidRPr="00F2134B" w:rsidRDefault="00A76B2C" w:rsidP="00A76B2C">
      <w:pPr>
        <w:spacing w:after="0"/>
        <w:rPr>
          <w:rFonts w:cs="Times New Roman"/>
        </w:rPr>
      </w:pPr>
      <w:r w:rsidRPr="00F2134B">
        <w:rPr>
          <w:rFonts w:cs="Times New Roman"/>
        </w:rPr>
        <w:t xml:space="preserve">I break the plane of the water’s surface over and over and over again. </w:t>
      </w:r>
    </w:p>
    <w:p w14:paraId="545DBAFF" w14:textId="77777777" w:rsidR="00A76B2C" w:rsidRPr="00F2134B" w:rsidRDefault="00A76B2C" w:rsidP="00A76B2C">
      <w:pPr>
        <w:spacing w:after="0"/>
        <w:rPr>
          <w:rFonts w:cs="Times New Roman"/>
        </w:rPr>
      </w:pPr>
      <w:r w:rsidRPr="00F2134B">
        <w:rPr>
          <w:rFonts w:cs="Times New Roman"/>
        </w:rPr>
        <w:t xml:space="preserve">This water annihilates me. </w:t>
      </w:r>
    </w:p>
    <w:p w14:paraId="2ADBB236" w14:textId="77777777" w:rsidR="00A76B2C" w:rsidRPr="00F2134B" w:rsidRDefault="00A76B2C" w:rsidP="00A76B2C">
      <w:pPr>
        <w:spacing w:after="0"/>
        <w:rPr>
          <w:rFonts w:cs="Times New Roman"/>
        </w:rPr>
      </w:pPr>
      <w:r w:rsidRPr="00F2134B">
        <w:rPr>
          <w:rFonts w:cs="Times New Roman"/>
        </w:rPr>
        <w:t>I cannot be, and yet – an excruciating impossibility – I am.</w:t>
      </w:r>
    </w:p>
    <w:p w14:paraId="495098D5" w14:textId="77777777" w:rsidR="00A76B2C" w:rsidRPr="00F2134B" w:rsidRDefault="00A76B2C" w:rsidP="00A76B2C">
      <w:pPr>
        <w:spacing w:after="0"/>
        <w:rPr>
          <w:rFonts w:cs="Times New Roman"/>
        </w:rPr>
      </w:pPr>
      <w:r w:rsidRPr="00F2134B">
        <w:rPr>
          <w:rFonts w:cs="Times New Roman"/>
        </w:rPr>
        <w:t xml:space="preserve"> I will do anything not to be here.</w:t>
      </w:r>
    </w:p>
    <w:p w14:paraId="34040DB4" w14:textId="77777777" w:rsidR="00A76B2C" w:rsidRPr="00F2134B" w:rsidRDefault="00A76B2C" w:rsidP="00A76B2C">
      <w:pPr>
        <w:spacing w:after="0"/>
        <w:rPr>
          <w:rFonts w:cs="Times New Roman"/>
        </w:rPr>
      </w:pPr>
      <w:r w:rsidRPr="00F2134B">
        <w:rPr>
          <w:rFonts w:cs="Times New Roman"/>
        </w:rPr>
        <w:t xml:space="preserve">I will swim forever. </w:t>
      </w:r>
    </w:p>
    <w:p w14:paraId="1A8E8291" w14:textId="77777777" w:rsidR="00A76B2C" w:rsidRPr="00F2134B" w:rsidRDefault="00A76B2C" w:rsidP="00A76B2C">
      <w:pPr>
        <w:spacing w:after="0"/>
        <w:rPr>
          <w:rFonts w:cs="Times New Roman"/>
        </w:rPr>
      </w:pPr>
      <w:r w:rsidRPr="00F2134B">
        <w:rPr>
          <w:rFonts w:cs="Times New Roman"/>
        </w:rPr>
        <w:t xml:space="preserve">I will die for eternity. </w:t>
      </w:r>
    </w:p>
    <w:p w14:paraId="6833B5C9" w14:textId="77777777" w:rsidR="00A76B2C" w:rsidRPr="00F2134B" w:rsidRDefault="00A76B2C" w:rsidP="00A76B2C">
      <w:pPr>
        <w:spacing w:after="0"/>
        <w:rPr>
          <w:rFonts w:cs="Times New Roman"/>
        </w:rPr>
      </w:pPr>
      <w:r w:rsidRPr="00F2134B">
        <w:rPr>
          <w:rFonts w:cs="Times New Roman"/>
        </w:rPr>
        <w:t xml:space="preserve">I will learn to breathe water. </w:t>
      </w:r>
    </w:p>
    <w:p w14:paraId="22D1DA4E" w14:textId="77777777" w:rsidR="00A76B2C" w:rsidRPr="00F2134B" w:rsidRDefault="00A76B2C" w:rsidP="00A76B2C">
      <w:pPr>
        <w:spacing w:after="0"/>
        <w:rPr>
          <w:rFonts w:cs="Times New Roman"/>
        </w:rPr>
      </w:pPr>
      <w:r w:rsidRPr="00F2134B">
        <w:rPr>
          <w:rFonts w:cs="Times New Roman"/>
        </w:rPr>
        <w:t xml:space="preserve">I will become the water. </w:t>
      </w:r>
    </w:p>
    <w:p w14:paraId="67B0A698" w14:textId="77777777" w:rsidR="00A76B2C" w:rsidRPr="003F73BB" w:rsidRDefault="00A76B2C" w:rsidP="00A76B2C">
      <w:pPr>
        <w:spacing w:after="0"/>
        <w:rPr>
          <w:rStyle w:val="StyleUnderline"/>
          <w:rFonts w:cs="Times New Roman"/>
          <w:u w:val="none"/>
        </w:rPr>
      </w:pPr>
      <w:r w:rsidRPr="00F2134B">
        <w:rPr>
          <w:rFonts w:cs="Times New Roman"/>
        </w:rPr>
        <w:t>If I cannot change my situation I will change myself.</w:t>
      </w:r>
    </w:p>
    <w:p w14:paraId="7EF40143" w14:textId="77777777" w:rsidR="00A76B2C" w:rsidRPr="003B6B02" w:rsidRDefault="00A76B2C" w:rsidP="00A76B2C">
      <w:pPr>
        <w:pStyle w:val="Heading3"/>
      </w:pPr>
      <w:r>
        <w:t xml:space="preserve">1NC </w:t>
      </w:r>
      <w:r w:rsidRPr="00F2134B">
        <w:t>–</w:t>
      </w:r>
      <w:r>
        <w:t xml:space="preserve"> Link - Black</w:t>
      </w:r>
      <w:r w:rsidRPr="00F2134B">
        <w:t xml:space="preserve"> Monstrosity </w:t>
      </w:r>
    </w:p>
    <w:p w14:paraId="71E164B1" w14:textId="77777777" w:rsidR="00A76B2C" w:rsidRPr="00F2134B" w:rsidRDefault="00A76B2C" w:rsidP="00A76B2C">
      <w:pPr>
        <w:pStyle w:val="Heading4"/>
        <w:rPr>
          <w:rFonts w:cs="Times New Roman"/>
        </w:rPr>
      </w:pPr>
      <w:r w:rsidRPr="00F2134B">
        <w:rPr>
          <w:rFonts w:cs="Times New Roman"/>
        </w:rPr>
        <w:t>Forcing confrontation with the monstrosity of post-slavery is an effective psychological praxis that helps situate the positions of Black people in an ongoing history of relations to whiteness and to the past that “we are still living”.</w:t>
      </w:r>
    </w:p>
    <w:p w14:paraId="6EE0D628" w14:textId="77777777" w:rsidR="00A76B2C" w:rsidRPr="00F2134B" w:rsidRDefault="00A76B2C" w:rsidP="00A76B2C">
      <w:pPr>
        <w:rPr>
          <w:rFonts w:cs="Times New Roman"/>
        </w:rPr>
      </w:pPr>
      <w:r w:rsidRPr="00F2134B">
        <w:rPr>
          <w:rStyle w:val="Style13ptBold"/>
          <w:rFonts w:cs="Times New Roman"/>
        </w:rPr>
        <w:t>Sharpe 10 (</w:t>
      </w:r>
      <w:r w:rsidRPr="00F2134B">
        <w:rPr>
          <w:rFonts w:cs="Times New Roman"/>
        </w:rPr>
        <w:t>Christina Sharpe, Associate Professor of English and Director of American Studies at Tufts University, “Monstrous Intimacies: Making Post-Slavery Subjects”, pg 154-159, http://93.174.95.29/_ads/CDFB1101DA1509668425BBC02C119E70)//KitKat</w:t>
      </w:r>
    </w:p>
    <w:p w14:paraId="4284A01C" w14:textId="77777777" w:rsidR="00A76B2C" w:rsidRPr="00F2134B" w:rsidRDefault="00A76B2C" w:rsidP="00A76B2C">
      <w:pPr>
        <w:rPr>
          <w:rStyle w:val="Emphasis"/>
          <w:rFonts w:cs="Times New Roman"/>
        </w:rPr>
      </w:pPr>
      <w:r w:rsidRPr="003F73BB">
        <w:rPr>
          <w:rStyle w:val="Emphasis"/>
          <w:rFonts w:cs="Times New Roman"/>
          <w:b w:val="0"/>
          <w:bCs/>
        </w:rPr>
        <w:t>To see the black silhouettes of the African American visual artist Kara Walker in a gallery installation is to be caught up in the scenes and therefore in the actions of the figures that populate them. Walker’s scenes of profound, excessive sexual(ized) violence incorporate all of her viewers and produce a number of anxious, often hysterical responses from some of her critics, both those who applaud her work and those for whom it is regressive, minstrelsy</w:t>
      </w:r>
      <w:r w:rsidRPr="00F2134B">
        <w:rPr>
          <w:rFonts w:cs="Times New Roman"/>
          <w:sz w:val="16"/>
        </w:rPr>
        <w:t xml:space="preserve">. Each of her (primarily white) critics that I read reading Walker has specific blind spots that appear to me symptomatic of the ways that American post-slavery subjectivity is constituted, conferred, and (not) acknowledged. While each viewer/critic proceeds from the awareness that the subjects depicted in the images are both black and white—given the titles of the work (for example, The End of Uncle Tom and the Grand Allegorical Tableau of Eva in Heaven, 1995), the subject of the work (slavery), and Walker’s own accompanying explanations—the black black figures in her silhouetted work nonetheless tend to become the sole site on which the signifying power of slavery in the past and the present is put to work. In other words, the majority of critics, readers, and reviewers, regard- less of their diegetic reading of the work, locate its signifying effect almost exclusively on black people. Such myopia is unsurprising given that the history of slavery (and race) in the United States tends to be regarded as an issue of and for black people about black people and involves a per- sistent erasure of whiteness. I suspect that it was in order to work against that persistent perceptual repression of the whiteness of the diegetically white black figures from her work and therefore remove them beyond the scope of slavery that Walker added to recent installations white figures and gray backgrounds and used light and overhead projection in some of her later silhouette work, additions that make the viewer’s, any viewer’s/every viewer’s, interpellation by the scene much more difficult to disavow. To enter the gallery space is to enter into the exhibit, to step in front of the projector, to always be included, to appear as one of the shadows on the wall; the scene that now includes the viewer is transformed into a three- dimensional tableau vivant. In The Attendant the tableaux come to life in color out of the narrative of the film, which is in black and white; Walker’s silhouetted tableaux come to life through their abstraction to a pure black- and-white form. Walker turns to the silhouette, a domestic art, a prephotographic form that is distant from yet appears familiar to contemporary viewers,∞ in order to pose and then attempt to answer her own questions: ‘‘Was it possible for me to make the art that should have been made by a woman like me before the turn of the last century? Using just the methods available to her coupled with a ‘lofty ambition’ and ‘checkered past?’ ’’ (Saltz 1996, 82). The silhouette is a form of remembering that is a blank form ‘‘with its own deep origins in bodily absence and sentimental memory’’ (Wagner 2003, 94), a popular art form that reached its height in the mid-nineteenth century, at a time coincident with the final years of the institution of slavery, the Civil War, and Reconstruction, but also with the rise of the photographic image and discourses of scientific racism. </w:t>
      </w:r>
      <w:r w:rsidRPr="00F2134B">
        <w:rPr>
          <w:rStyle w:val="StyleUnderline"/>
          <w:rFonts w:cs="Times New Roman"/>
        </w:rPr>
        <w:t>The silhouette allows Walker to produce the admittedly historically impossible and yet theoretically necessary imaginative work of placing herself and the viewer into the material conditions of the past that is not yet past ‘‘using just the methods available to her’’ in order to better understand the past’s omni- presence in the present. We see in her silhouetted slavery tableaux a brutal past that has not been captured fully in language or that has been captured but that we cannot hold; the beating of Aunt H/Esther by Captain An- thony as well as its specific effects on Douglass are two instances of this: the blood-stained gate that on his subsequent rewritings of the narrative Douglass expunges while keeping and invigorating his graphic descrip- tions of the ritualized beating. Another is our refusal still to really look at Aunt H/Esther. We see in Walker’s work, among other things, a visual representation of the slave narratives and neo-slave narratives and their long reach into the present</w:t>
      </w:r>
      <w:r w:rsidRPr="00F2134B">
        <w:rPr>
          <w:rFonts w:cs="Times New Roman"/>
          <w:sz w:val="16"/>
        </w:rPr>
        <w:t xml:space="preserve">. These formalized reductions, these would-be stereotypes seem to point away from those enslaved persons who wrote or narrated their own stories of slavery and escape and instead to point to those enslaved people who appear as so many black forms in the background of those narratives as well as in other anti- and pro-slavery texts.≤ In other words, one can read the black black figures that populate Walker’s work as the black back- ground against which difference (from self and from others) can be erased and constituted. In anti- and pro-slavery narratives these black black figures are often the background, the black difference, against which a black individual emerges to write herself or himself as, or to be written as, extraordinary. </w:t>
      </w:r>
      <w:r w:rsidRPr="00F2134B">
        <w:rPr>
          <w:rStyle w:val="StyleUnderline"/>
          <w:rFonts w:cs="Times New Roman"/>
        </w:rPr>
        <w:t>One can read Walker’s black black figures that appear to be devouring themselves and each other, who fuck, fight, stab, shit, suck, puncture, beat, and survive and are also fucked, fought, stabbed, shit upon, suckled, punc- tured, beaten, and nonetheless survive, as those transfigured enslaved peo- ple (the black black background) who were able to survive the violence and brutality in the disfiguring institution of slavery. I read Walker’s cut- outs as representing a violent past that is not yet past in such seductive forms that black and white viewers alike find themselves, as if against their will, looking and looking again.≥ For white viewers this act of looking at Walker’s allegories of slavery often entails a seduction by or complicity with violent acts of reading, seeing, naming, and fixing into stereotype that resolves in disavowal and projection. For black viewers this looking can mean encountering shame and violence and sometimes refusing this rep- resentation or sometimes being seduced into and complicit with violent acts of reading, seeing, naming, and fixing into stereotype; it means en- gaging with the disfigurations of black survival that we would prefer to look away from</w:t>
      </w:r>
      <w:r w:rsidRPr="00F2134B">
        <w:rPr>
          <w:rFonts w:cs="Times New Roman"/>
          <w:sz w:val="16"/>
        </w:rPr>
        <w:t>.</w:t>
      </w:r>
      <w:r w:rsidRPr="00F2134B">
        <w:rPr>
          <w:rFonts w:cs="Times New Roman"/>
          <w:sz w:val="12"/>
        </w:rPr>
        <w:t>∂</w:t>
      </w:r>
      <w:r w:rsidRPr="00F2134B">
        <w:rPr>
          <w:rFonts w:cs="Times New Roman"/>
          <w:sz w:val="16"/>
        </w:rPr>
        <w:t xml:space="preserve"> Walker says that she arrives at her technique by way of acknowledging her ‘‘particular upbringing, and by necessity the his- tory which fostered a creature like [her] in the American suburbs’’: ‘‘I thought, here I am, the product of an ambitious black family, pretty well- assimilated—which is code word for ‘knows a lot of white people’—and trained in their way of seeing . . . which includes absorbing their racist visions (about me) large and small. There’s a certain amount of shame in admitting to this life of mine, and it was shame—the opposite of the pride, black pride in particular—that began to interest me. I thought, for visual resources I should look really in those places where embarrassment lay’’ (Boerma 2002, 166).∑ This brings me back to the shame (and complicity) involved in looking at, and the dangers involved in circulating, Douglass’s description of the violation of Aunt H/Esther. </w:t>
      </w:r>
      <w:r w:rsidRPr="00F2134B">
        <w:rPr>
          <w:rStyle w:val="StyleUnderline"/>
          <w:rFonts w:cs="Times New Roman"/>
        </w:rPr>
        <w:t>I return to Douglass and H/Esther in this chapter in order to underscore the necessity in my grappling with Walker’s work, of really looking at those enslaved black people (like Aunt H/Esther)—who are extraordinary mostly because they survived a brutality that still cannot be grasped,∏ that is not over, that we may be said to still be surviving (in and dying from)—and of attempting to look at shame itself, in order to try to account for its eruption into the present. Put another way, what Walker’s work reveals about shame, in- as much as it is not an individual shame, necessitates also looking at ‘‘those places where embarrassment lay,’’ at the shame that ‘‘black pride in par- ticular’’ disavows. At stake are the results of a continued looking away</w:t>
      </w:r>
      <w:r w:rsidRPr="00F2134B">
        <w:rPr>
          <w:rFonts w:cs="Times New Roman"/>
          <w:sz w:val="16"/>
        </w:rPr>
        <w:t xml:space="preserve">. Walker’s black paper cutouts (figures and forms cut out and then affixed to a white wall) that allegorize the antebellum United States also take the plantation romance of Margaret Mitchell and then David O. Selznick’s Gone With the Wind at their word, for example, in Gone: An Historical Romance of a Civil War as It Occurred between the Dusky Thighs of One Young Negress and Her Heart (1994; figure 16). Walker’s work reveals what is everywhere present in the plantation romance, what is in plain sight and denied, and what in its denial functions even still in its remainders. Taken as complicated responses to the conception of and investment in the plantation romance’s rewriting of slavery’s profound and varied violence as seduction, affection, intimacy, and mutual benefit—or as perfectly natural relationships—Walker’s flat black-and-white glyphic forms reveal what the melodrama conceals. Such highly charged psychosexual violence is everywhere present in the work of Kara Walker. In my discussion of Walker’s silhouettes I again want to emphasize the formation of the post-slavery subject that has been the connecting theme of the previous three chapters. While my focus here is on Euro-American and African American post-slavery subjectivity, the post-slavery subject is, of course, not limited to these subject positions. As Toni Morrison reminds us, ‘‘The overweening, defining event of the mod- ern world is the mass movement of raced populations, beginning with the largest forced transfer of people in the history of the world: slavery. The consequences of which transfer have determined all the wars following it as well as the current ones being waged on every continent’’ (1997, 10). The link that Walker insists on between past and present, seen in the traumatic registers of post-slavery subjectivity (and, for her, specifically a Georgia desegregating with ‘‘all deliberate speed’’),π does not mean that she attempts a naïve collapse of their spatiotemporal distance in her work. Rather her works are allegories for the present; as Walker says, she goes back to this form, this history, ‘‘to critique it and to question why it’s reoccurring’’ (Saltz 1996, 82), much the same way that Toni Morrison’s Beloved can be said to tell about freedoms claimed, granted, assumed, and withheld post-emancipation as well as about desegregation after Brown v. Board of Education. The initial ‘‘driving force’’ for Walker’s exploration of the past in the present that takes the particular form of the black ‘‘burden of representation’’ was a decision to ‘‘investigate interracial desire’’: ‘‘I think it maybe started from that. And the ways in which it seemed, in my life, to challenge set stereotype notions about blackness and whiteness and how they’re operating in Georgia, where I was.’’ A personal encounter left her with what she identifies as a desire to understand ‘‘the feeling of being thrust into history for walking down the street with a white man by some outside force—say a Ku Klux Klan or a guy who leaves a flyer on [one’s] car after spotting this illicit liaison. . . . The feeling of walking and talking and having to be historical somehow, bearer of some truth of history’’ (1999). Considering Walker’s articulations of self in relation to history, her ‘‘walking and talking and having to be historical’’ and bear ‘‘some truth of history,’’ I focus a large part of my reading of her work on her construction of the mammy (as the ‘‘embodiment of history’’), and I argue that that figure is one through which Walker links our antebellum past to our post- slavery, postintegration present. Walker’s shadow plays draw our attention to the ways that the act of entering into those other bodies, ‘‘playing the slave’’ (or the master, entering into the ever present traces of the planta- tion romance), continues to be constitutive of subjectivity for all of those who I am calling post-slavery subjects. Walker’s early self-presentation as ‘‘the Negress’’ and ‘‘Missus K. E. B. Walker, a Free Negress of Noteworthy Talent’’ and her focus on violence, power, and desire in her work and in her statements about her work have been unsettling to many of her viewers, readers, and critics. This is mani- fest in the extremity of her critical reception: she has been praised lavishly and criticized for her historically informed and deformed, complex and ambivalent representations of self and slavery. As Thelma Golden says, ‘‘Kara’s work takes from fact but also fantasy and throws on its head any notion we might have of good and bad, right and wrong, black and white. </w:t>
      </w:r>
      <w:r w:rsidRPr="00F2134B">
        <w:rPr>
          <w:rStyle w:val="Emphasis"/>
          <w:rFonts w:cs="Times New Roman"/>
        </w:rPr>
        <w:t>There are no clear dichotomies’’ (Sheets 2002, 26). Walker’s silhouettes depict the centrality of what passes as the underbelly of and vestibular to the plantation romance; she exposes the relationships that construct us all.</w:t>
      </w:r>
    </w:p>
    <w:p w14:paraId="74FF3B71" w14:textId="77777777" w:rsidR="00A76B2C" w:rsidRPr="00F2134B" w:rsidRDefault="00A76B2C" w:rsidP="00A76B2C">
      <w:pPr>
        <w:pStyle w:val="Heading4"/>
        <w:rPr>
          <w:rFonts w:cs="Times New Roman"/>
        </w:rPr>
      </w:pPr>
      <w:r w:rsidRPr="00F2134B">
        <w:rPr>
          <w:rFonts w:cs="Times New Roman"/>
        </w:rPr>
        <w:t>The historical injustice of contemporary injections of whiteness into readings of history are the de-racialization and sanitization of the histories of relationality. Cultivating the image and mythos of the monstrous subject and the graphic nature of the violences of history re-contextualizes history and calls out white moves to innocence while simultaneously re-centering our critique.</w:t>
      </w:r>
    </w:p>
    <w:p w14:paraId="7E98661E" w14:textId="77777777" w:rsidR="00A76B2C" w:rsidRPr="00F2134B" w:rsidRDefault="00A76B2C" w:rsidP="00A76B2C">
      <w:pPr>
        <w:rPr>
          <w:rStyle w:val="Style13ptBold"/>
          <w:rFonts w:cs="Times New Roman"/>
          <w:b w:val="0"/>
          <w:bCs/>
          <w:sz w:val="24"/>
          <w:szCs w:val="20"/>
        </w:rPr>
      </w:pPr>
      <w:r w:rsidRPr="00F2134B">
        <w:rPr>
          <w:rStyle w:val="Style13ptBold"/>
          <w:rFonts w:cs="Times New Roman"/>
        </w:rPr>
        <w:t xml:space="preserve">Sharpe 10 </w:t>
      </w:r>
      <w:r w:rsidRPr="00F2134B">
        <w:rPr>
          <w:rStyle w:val="Style13ptBold"/>
          <w:rFonts w:cs="Times New Roman"/>
          <w:sz w:val="24"/>
          <w:szCs w:val="20"/>
        </w:rPr>
        <w:t>(Christina Sharpe, Associate Professor of English and Director of American Studies at Tufts University, “Monstrous Intimacies: Making Post-Slavery Subjects”, pg 159-172, http://93.174.95.29/_ads/CDFB1101DA1509668425BBC02C119E70)//KitKat</w:t>
      </w:r>
    </w:p>
    <w:p w14:paraId="379287B5" w14:textId="77777777" w:rsidR="00A76B2C" w:rsidRPr="00F2134B" w:rsidRDefault="00A76B2C" w:rsidP="00A76B2C">
      <w:pPr>
        <w:rPr>
          <w:rFonts w:cs="Times New Roman"/>
          <w:sz w:val="16"/>
        </w:rPr>
      </w:pPr>
      <w:r w:rsidRPr="00F2134B">
        <w:rPr>
          <w:rStyle w:val="Emphasis"/>
          <w:rFonts w:cs="Times New Roman"/>
        </w:rPr>
        <w:t xml:space="preserve">The horror of slavery was its absolute domesticity that configured the ‘‘peculiar institution’’ into the architectonics of the southern household. </w:t>
      </w:r>
      <w:r w:rsidRPr="00F2134B">
        <w:rPr>
          <w:rFonts w:cs="Times New Roman"/>
          <w:sz w:val="16"/>
        </w:rPr>
        <w:t xml:space="preserve">— HORTENSE SPILLERS, ‘‘Changing the Letter’’ </w:t>
      </w:r>
      <w:r w:rsidRPr="00F2134B">
        <w:rPr>
          <w:rStyle w:val="StyleUnderline"/>
          <w:rFonts w:cs="Times New Roman"/>
        </w:rPr>
        <w:t xml:space="preserve">Once you get a clear grasp on the fundamentals of history; who’s writing it, what emotions are involved in reshaping it, what kinds of people are subjected to it— well, like being the guinea-pig . . . European style enlightenment: ‘‘Thems that are most doomed to repeat it are thems that believe in it’’—taking history like a faith, a new religion of time and events and more time and more events.— KARA WALKER, Flash Art </w:t>
      </w:r>
      <w:r w:rsidRPr="00F2134B">
        <w:rPr>
          <w:rStyle w:val="Emphasis"/>
          <w:rFonts w:cs="Times New Roman"/>
        </w:rPr>
        <w:t xml:space="preserve">Hortense Spillers begins her essay ‘‘Mama’s Baby, Papa’s Maybe: An Amer- ican Grammar Book’’ with a series of meaningful and constitutive dis- placements, projections, misnamings, and blindnesses that locate the gaze. The one doing the looking insists on the ability to see, to name, and to fix into stereotype black women. ‘‘Let’s face it,’’ she writes, ‘‘I am a marked woman, but not everybody knows my name. ‘Peaches’ and ‘Brown Sugar,’ ‘Sapphire’ and ‘Earth Mother,’ ‘Aunty,’ ‘Granny,’ ‘God’s Holy Fool,’ a ‘Miss Ebony First,’ or ‘Black Woman at the Podium’: I describe a locus of confounded identities, a meeting ground of investments and privations in the national treasury of rhetorical wealth. My country needs me and if I were not here, I would have to be invented’’ (2003c, 203). Her list of names describes a social identity effect that includes but far exceeds any particu- lar impact on individual and collective black women. </w:t>
      </w:r>
      <w:r w:rsidRPr="00F2134B">
        <w:rPr>
          <w:rStyle w:val="StyleUnderline"/>
          <w:rFonts w:cs="Times New Roman"/>
        </w:rPr>
        <w:t>To Spillers’s list of ‘‘confounded identities’’ and nominative properties I add the encompassing figure of the mammy, who ‘‘from her beginnings in southern plantation reality and literature . . . was a sexual and racial symbol that was used by men and women, North and South, white and black, to explain proper gender relationships, justify or condemn racial oppression, and establish class identities (for both whites and blacks)’’ (Manring 1998, 9). The figure of the mammy is a quintessential example of the national and rhetorical wealth that Spillers articulates.</w:t>
      </w:r>
      <w:r w:rsidRPr="00F2134B">
        <w:rPr>
          <w:rFonts w:cs="Times New Roman"/>
          <w:sz w:val="16"/>
        </w:rPr>
        <w:t xml:space="preserve"> The mammy spans more than a century; pictured on pancake boxes as Aunt Jemima, embodied in salt and pepper shakers, door stoppers, string holders, and memo peg boards—products intimately </w:t>
      </w:r>
      <w:r w:rsidRPr="00F2134B">
        <w:rPr>
          <w:rFonts w:cs="Times New Roman"/>
          <w:sz w:val="4"/>
          <w:szCs w:val="10"/>
        </w:rPr>
        <w:t>connected to the U. S. domestic scene—her figure is strangely omnipresent in popular and high culture, advertising, literature, film, and music. There is an uncanny pleasure lo- cated in U. S. culture in the Aunt Jemima or mammy figure and her many appearances. But despite the proliferation of images and objects, who is this mammy? Do we recognize her by her bulk, her headscarf, her mixing bowl and apron, her domestic busyness, simple moral correctness, or simply by her blackness? ‘‘It is indisputable,’’ writes M. M. Manring, ‘‘that there were slave women called ‘mammy,’ that these women supervised other house slaves, cooked, and watched children. It is also indisputable that even children and housewives of postbellum America fondly remember a woman called mammy, who played much the same role. But even those who are abso- lutely certain that they know the person called mammy have trouble explaining everything they think she did’’ (1998, 19). A house slave and then a domestic, but not fully domesticated, for the viewer she is an(other) indicator of desire and its absence, a placeholder, a cipher. With so much projected into and onto her figure, no wonder the mammy becomes large, superabundant, splits into more of herself. Impossible to contain her in one body, impossible not to see her, she circulates widely but remains invisible nonetheless. Having, as Walker says, no place in the memory of her creators as a creation she becomes a realized figment of collective imagination, an avatar of the collective unconscious. A phantasmatic fig- ure, she is everywhere, in every place. The mammy is, in Walker’s words (specifically in the text of ‘‘The Big Black Mammy of the Antebellum South Is the Embodiment of History’’), ‘‘history as a critical muttering thing, suckling your young, and ignored by her creators . . . To all who have fed on the often sour breast milk of the wandering Mammy-as-History it comes as no surprise that history has been declared dead . . . Mammies in popular consciousness cease to exist, She has no place . . . The big black mammy is the object of Oedipal longing within the plantation family romance . . . sucked and fucked she is the ultimate ‘earth-mother’ wholly submissive yet defiant. . . . she is pairs in opposition she is incomplete and unknown and inconsistent and repressed . . .’’ (1997; emphasis mine). While the figure of the mammy appears in various forms in much of Walker’s work, in this section I focus in particular on an image from the larger work The End of Uncle Tom and the Grand Allegorical Tableau of Eva in Heaven. I emphasize that this is an image of at least four figures to allow for the way that Walker’s silhouettes, like the blot of figure against ground in Rorschach tests, also bring into focus the white space/figure in the midst of the figure(s) of black suckling women/girls. What is this image, the art critic Jerry Saltz asks Walker, ‘‘in the left side of one of the panels . . . this incredible image of four women— girls and women—suckling each other[?] What was this meant as a meta- phor for?’’ (1996, 185; figure 17). Walker responds, ‘‘History. My constant need or, in general, a constant need to suckle from history, as though history could be seen as a seemingly endless supply of mother’s milk represented by the big black mammy of old. For myself, I have this con- stant battle—this fear of weaning. It’s really a battle that I apply to the black community as well, because all of our progress is predicated on having a very tactile link to a brutal past’’ (85). We must keep in mind the visual impact of the large-scale cutout image of the condensed black form of three women suckling each other and the baby attempting to suckle one of the three, and that there is nothing that specifically identifies the women individually or collectively as the stereo- typical ‘‘big black mammy of old.’’ There is an immediate disjunction, a gap that opens up, between the perception of the powerful image and Walker’s explanation of it. In what follows I explore Walker’s explanation of the image and the critic Joan Copjec’s reading of it in ‘‘Moses the Egyptian and the Big Black Mammy of the Antebellum South: Freud (with Kara Walker) on Race and History.’’∞∞ I consider both Walker’s and Copjec’s positioning of the symbolic, historical, and familiar figure of the mammy not only as history but also as an object that becomes internalized. Finally, I look at black and white resistance to being interpellated by the scene. Writing about the image of the suckling women, Copjec cautions, ‘‘We must not lose sight of what is most extraordinary about the portrait; its analogization of history and the maternal breast. For if we insist on distin- guishing the mother from the breast, as I have argued we must, then the analogy becomes both more profound and a more enlightening clue to Walker’s artistic project. What does it mean to think of history not as a mother, that is, not as a container that holds subjects as part of its con- tents, but as an internal object that lives the subject as the double of another?’’ (2002, 104; emphasis mine). But in addition to distinguish- ing the mother from the breast, we must also differentiate between the mammy(’s breast) and the mother’s (maternal) breast, and then again between the breast of the mother substitute and the milk. I do not mean to say that the maternal breast is the same as the mother’s breast; I wish instead to turn our focus to the distinction between the mammy (black), who may in deed, if not in law, be a mother (who also might mother white children) on the one hand, and a mother (presumed to be white) on the other hand; a distinction between the wet nurse’s (black) breast and the maternal (white) breast. In calling the breast of the enslaved woman a maternal breast, we must remember that she is denied the rights and privileges of both womanhood and motherhood. Such naming would grant her a legal status as well as ‘‘a ‘feminization’ that enslavement kept at bay’’ (Spillers 2003c, 215). Nonetheless the mammy performs a—often the—maternal function in the white household.∞≤ Connecting this back to Walker’s statement, in her description of the vignette, history is not the (maternal) breast; it is the ‘‘seemingly endless supply’’ of ‘‘mother’s milk represented by the big black mammy of old.’’ Indeed what is most extraor- dinary about Walker’s reading of the portrait (which is not, I think, specifi- cally about the portrait itself) is that what she analogizes is the mammy- as-history-as-mother’s-milk. I imagine Walker imagining ‘‘the fantasmatic scene of black white suckling, . . . disguised in the generic costume of mammy . . . [in which] the construction of whiteness comes at a cost—the installation of envy of what is posited as blackness in those who take themselves to be white’’ (St. John 2001, 151). Likewise when Walker speaks of a ‘‘constant battle—this fear of wean- ing. It’s really a battle that I apply to the black community as well, because all of our progress is predicated on having a very tactile link to a brutal past’’ (quoted in Copjec 2002, 98), I take this to be an articulation of the profound anxiety around the painful emergence of the black object as subject and around the making visible in Walker’s installation of some- thing like innocence in the ‘‘subject presumed-to-be-white’’ (St. John 2001, 151).∞≥ By ‘‘innocence’’ I mean to indicate the absence of the violence in being (mis)seen. In this image of four suckling women/girls in which one can also see in the white ground a phantasmatic white figure suckling the breast of one of the black women, that innocence means the erasure of white suckling through recourse to a readable black (narrative) image or glyph. In the context of Walker’s description of the women/girls and child as the big black mammy of old, what Copjec registers in her reading of the repetition of suckling women is ‘‘the woman’s reencountering of difference from herself’’ (2002, 103). The ‘‘big black mammy’’ is halved, quartered, redoubled, quadrupled; whichever way we see her, she is constantly re- produced by our need, by the post-slavery subject’s need, to be connected to some tangible thing (history, myth) that constitutes us even as we are unable to see it or even as we refuse to acknowledge it. Suckling and being suckled—arranged in a circle, the black figures appear to be of various ages—the women/girls and child are held together as not quite one image and as not yet four as much by the white ground between and around them as by their figures merging with and arising out of each other, their mouths attached to breasts. If one were to break apart Walker’s black suckling figures, to sever their ‘‘tangible link to a brutal history’’ that is both past and present, one would see as well the white figure in their midst that has gone unseen because the gaze that is drawn to and reads the black figures as doubly black and endlessly repetitive ignores the white ground. Let’s return to the black figures in Walker’s image: three women suck- ling and being suckled by each other and an infant reaching for a breast, a nipple, that is either just out of reach or hasn’t yet been grasped, to ask if this is necessarily, and therefore only, an image of black women/girls, and hence only enacted self-difference. For if we read the image diegetically, the breast of the black-woman-read-as-mammy that is just out of reach may just as easily be out of the reach of the white infant as out of the reach of the mammy’s own child. Mammy, as she is called up in the ‘‘white imagination,’’ exists, after all, not to feed the children she gave birth to, but to feed and care for the white children, the white family. Even as the repeated (but different) women suckle each other the breast/milk is out of reach of the white/black infant. We are accustomed to the mammy’s inability to feed the black child, trapped as she is in the white household, suckling their young instead of her own, but what of an inability, a refusal to feed the white one? How would we recognize that? How would history account for that possibility? Repeated images that produce the mammy as a comforting presence and comic relief in the white household (as St. John notes, her body a cookie jar, her breast caught in a washing machine wringer, her mouth an ashtray, her behind exposed as she leans over) are matched in number by the images of the mammy’s own unsupervised children in all kinds of danger (swallowed up by watermelons, devoured by alligators, left to fend for themselves).∞</w:t>
      </w:r>
      <w:r w:rsidRPr="00F2134B">
        <w:rPr>
          <w:rFonts w:cs="Times New Roman"/>
          <w:sz w:val="2"/>
          <w:szCs w:val="10"/>
        </w:rPr>
        <w:t>∂</w:t>
      </w:r>
      <w:r w:rsidRPr="00F2134B">
        <w:rPr>
          <w:rFonts w:cs="Times New Roman"/>
          <w:sz w:val="4"/>
          <w:szCs w:val="10"/>
        </w:rPr>
        <w:t xml:space="preserve"> And this difference, which is self-difference as well as a blank space that is not a blank space into which difference from an other is projected, is indeed ‘‘both more profound and a more enlightening clue to Walker’s artistic project’’ (2002, 104). Recall that Copjec points out that Walker’s response to Saltz’s question about the image (that it is ‘‘as though history could be seen as a seemingly endless supply of mother’s milk represented by the big black mammy of old’’) is unsatisfying not least of all because the image in question is, of course, not of one black woman but of three women and an infant, none of whom is distinctly recognizable, without Walker’s explanation, as the ‘‘big black mammy of old.’’∞∑ Involved here is also and always a question of the gaze. For some viewers every black woman regardless of age, size, and position may be read as a mammy or as one of the mammy’s other incarnations: ‘‘God’s Holy Fool,’’ ‘‘Black Woman at the Podium,’’ ‘‘Earth- Mother’’ (Spillers 2003c, 203). As Copjec notes, Walker’s answer ‘‘appears merely to restate a popular cliché in which the mother is viewed as a superabundant source from which future generations draw and to which all lines of filiation lead back</w:t>
      </w:r>
      <w:r w:rsidRPr="00F2134B">
        <w:rPr>
          <w:rFonts w:cs="Baskerville Old Face"/>
          <w:sz w:val="4"/>
          <w:szCs w:val="10"/>
        </w:rPr>
        <w:t>’’</w:t>
      </w:r>
      <w:r w:rsidRPr="00F2134B">
        <w:rPr>
          <w:rFonts w:cs="Times New Roman"/>
          <w:sz w:val="4"/>
          <w:szCs w:val="10"/>
        </w:rPr>
        <w:t xml:space="preserve"> (2002, 98). But such a restating would confuse mammy and mother; more important, it would obscure the ways that lines of filiation and kinship ran for the enslaved, for mammy, not for mother, in which neither blood nor milk ensured familiarity.∞∏ In relation to the ‘‘big black mammy of old’’ the parental function is repeatedly displaced as the fate of the black child is legally bound to the condition of the enslaved mother, as the ability to mother that child is denied her, or can always be denied her, and as the woman legally denied the rights and functions of mother is made to do the mothering of the white children. What Walker states then seems to be something entirely different from the ‘‘popular cliché</w:t>
      </w:r>
      <w:r w:rsidRPr="00F2134B">
        <w:rPr>
          <w:rFonts w:cs="Baskerville Old Face"/>
          <w:sz w:val="4"/>
          <w:szCs w:val="10"/>
        </w:rPr>
        <w:t>’’</w:t>
      </w:r>
      <w:r w:rsidRPr="00F2134B">
        <w:rPr>
          <w:rFonts w:cs="Times New Roman"/>
          <w:sz w:val="4"/>
          <w:szCs w:val="10"/>
        </w:rPr>
        <w:t xml:space="preserve"> of mother as superabundant source; she seems to be saying that all lines of descent, all lines of transmission, lead back to the mammy. In Walker’s image we might see enacted the introjection of the figure of the mammy. In this vignette we might see as well the relationship among the four generations of the Corregidora women in Gayl Jones’s Corregidora, in which the women are held together by their emphasis on reproduction, on passing on evidence, on making the horrors of slavery as ‘‘visible as the blood,’’ and in reproducing for and reproducing the desires of the slave owner whoremonger old man Corregidora. Between them, among them, keeping them attached to each other, ingesting and reproducing this sex- ually violent history, and suckling the ‘‘sour breast milk’’ is a relationship once legislated and ever present. We see in this image the connection be- tween old man Corregidora and the generations of Corregidora women; we see the defining white ground; we see an image of a sustaining, brutal history that the women transmit from generation to generation, ending with Ursa.∞π Once Copjec has made this connection between the image and Walk- er’s own explanation of it, an explanation that at first seems to refuse exegesis and in fact occasions more questions, she links this plural, other- wise unidentifiable image of the ‘‘big black mammy of the antebellum South’’ to Freud’s Egyptian Moses. For Copjec, when Walker invokes the ‘‘big black mammy of the antebellum South [who] is the embodiment of history’’ and Freud invokes the Egyptian Moses, who, according to Freud’s own argument, has no basis in recorded history but nonetheless seems theoretically necessary to him to account for the evolution of the myth of Moses into the form that was written down, each participates in ‘‘equally scandalous gestures.’’ Each ‘‘eschew[s] identification with the traits of empirical (and, one hopes, noble) ancestors as the basis of racial identity, and both begin their inquiry by wondering how the differences separating them from others of their race fail to disqualify them automatically from membership in it’’ (91–92). Freud’s nonempirical Moses is irreducible (that is, he persists even after characteristics that would take him away from the Jews are pared away); in positing him Freud both ‘‘den[ies] a people the man whom it praises as the greatest of its sons’’ (Freud 1939, 9) and insists on the ‘‘ ‘historical truth’ of his admittedly hypothetical and undocumentable story of the martyred and resurrected Egyptian Moses and contrast[s] it explicitly with the ‘material truth’ of ‘objective historians’ ’’ (Copjec 2002, 91). Copjec’s align- ment of this Moses with the divided black mammy who is the embodiment of (U.S.) history speaks to the historical and phantasmatic truth of the mammy as an abject and theoretically necessary but impossible figure. What are the stories of the women whose only remaining trace is the mammy? While there are instances of a historical figure known as Mammy that Walker bases her work on, the parallel that Copjec draws to Freud’s Egyptian Moses is instructive both for what it makes visible in Walker’s work and for how it exposes one of the blindnesses of Copjec’s reading of Walker’s work. Although there are mythic and religious accounts of the Egyptian Moses, what most of us know is something more like a Moses- effect, the result of condensations and displacements and resolutions of multiple and conflicting oral traditions laden with thousands of years of elaboration. Likewise, along with the histories of the black women who lived as mammies what we know is something like a mammy-effect, the leftover trace of these historical mammies that continues to circulate phantasmatically and that is continually reproduced as an object that continues to ‘‘live the subject as the double of another’’ (Copjec 2002, 104). In other words, the mammy, however historically based she may be, stands for or in the place of, is laden with what is accepted as history and its effects; the mammy naturalizes blackness in the United States. She is animated according to the work that she is being asked to do: to refute or shore up particular readings of inter- and intraracial violence and affection in slavery, to abet consumption, to internalize and articulate intraracial tensions.∞∫ Effectively a mythical character, the mammy does not exist, yet she is based on the misseen bodies and labor of real black women. Manthia Diawara writes: As a stereotype, the Mammy is the most powerful symbol of the South be- cause she is the only one that is necessary and indispensable to the representa- tion of the entire mythology of the South. To </w:t>
      </w:r>
      <w:r w:rsidRPr="00F2134B">
        <w:rPr>
          <w:rFonts w:cs="Times New Roman"/>
          <w:sz w:val="16"/>
        </w:rPr>
        <w:t xml:space="preserve">borrow an insight from Roland Barthes, in Mythologies (1957), ‘‘the Mammy is to the South what the African soldier saluting the French flag on the cover of Paris-Match was to the French empire: she forms the identity of the South on the one hand and universalizes the Southern way of life on the other. Dressed in her long dress, apron, head kerchief, and big smile, she becomes as natural as cotton.’’ (1999, 10) Extending Diawara’s insights, the mammy is the mythic figure who forms the identity not only of the South; she comes to be a founding figure of the entire United States. </w:t>
      </w:r>
      <w:r w:rsidRPr="00F2134B">
        <w:rPr>
          <w:rStyle w:val="StyleUnderline"/>
          <w:rFonts w:cs="Times New Roman"/>
        </w:rPr>
        <w:t>Resuscitating the mammy in her work and writing as a phantasmatic figure rather than simply as a historical one, Walker would seem to cast off a set of positive features ‘‘that ought to have been the tell-tale source’’ of identity (what was Jewishness for Freud and is blackness for Walker). This casting off, this animation of shame (‘‘as the opposite of pride, black pride in particular’’) is profoundly distressing to any number of Walker’s black critics; it is for them Walker’s setting back into territory that has already been traversed.∞</w:t>
      </w:r>
      <w:r w:rsidRPr="00F2134B">
        <w:rPr>
          <w:rStyle w:val="StyleUnderline"/>
          <w:rFonts w:cs="Cambria"/>
        </w:rPr>
        <w:t>Ω</w:t>
      </w:r>
      <w:r w:rsidRPr="00F2134B">
        <w:rPr>
          <w:rStyle w:val="StyleUnderline"/>
          <w:rFonts w:cs="Times New Roman"/>
        </w:rPr>
        <w:t xml:space="preserve"> It is, though, as Walker herself notes, the exploration of shame that is of particular interest to her (Boerma 2002, 166). This casting off is both the erasure of positive attributes of blackness and it is black- ness’s signing. In other words, the mammy, her blackness, is analogous to Moses the Egyptian, ‘‘a fulginous [sic] stain that not only Freud but history and death itself proved incapable of rubbing out’’ (Copjec 2002, 92). The ‘‘fuliginous stain’’ is residual blackness, blackness that won’t be erased, blackness that allows whiteness to (almost) erase itself, and black- ness that illuminates what is otherwise unreadable, unseeable. This fuligi- nous stain, this blackness, works the way that a black light works: it makes white things show up even more brightly. It is also like the ten drops of black liquid that the unnamed protagonist in Invisible Man adds to the white paint, the substance that makes ‘‘Liberty Paints Optic White’’ the ‘‘right white.’</w:t>
      </w:r>
      <w:r w:rsidRPr="00F2134B">
        <w:rPr>
          <w:rFonts w:cs="Times New Roman"/>
          <w:sz w:val="16"/>
        </w:rPr>
        <w:t>’≤≠ What Walker</w:t>
      </w:r>
      <w:r w:rsidRPr="00F2134B">
        <w:rPr>
          <w:rFonts w:cs="Baskerville Old Face"/>
          <w:sz w:val="16"/>
        </w:rPr>
        <w:t>’</w:t>
      </w:r>
      <w:r w:rsidRPr="00F2134B">
        <w:rPr>
          <w:rFonts w:cs="Times New Roman"/>
          <w:sz w:val="16"/>
        </w:rPr>
        <w:t xml:space="preserve">s work reveals, what it is so adept at revealing, is that there is something in excess of what historical narrative gives us. I suggest that one thing that the figure of the mammy is called up to conceal appears in the chapter ‘‘TV Guide’’ in Phyllis Rose’s memoir, The Year of Reading Proust: A Memoir in Real Time (1997): The colored person who came to live with us when I was eight was Lily McAllistar. Lily came from Starr, South Carolina, where her husband, Taft, was a farmer. They had three children, but Lily had to leave them in South Carolina to be raised by her mother and Taft’s, while she raised me in the North. She sent home the money my parents paid her, along with long letters, written on ruled paper in a hand as rounded and hearty as Lily and a style as cheerful. . . . I had Lily to mother me and only me for several happy years. Then she told my mother she was quitting, she was too lonely, and my mother, both in her kindness and in her concern for the good functioning of her household, offered to hire Taft. So Taft came to live with us, too, and to work as our ‘‘chauffeur,’’ although he did not know how to drive and by the time he came to us my brother was away at college and my sister had her own driver’s license. . . . It was bad enough to be driven around by a chauffeur, which was ‘‘different’’ at a time when differ- ence was not admired. . . . It was also clear to me, although I had never seen a chauffeur except in the movies, that Taft was not a real chauffeur. A chauffeur was above all competent and intrepid, whereas Taft was timid and tentative in everything he did. My mother gave him a chauffeur’s hat to wear, but I knew this was a charade being carried on for the benefit of Taft and Lily for which my father was footing the bill but I was paying the worst price, humiliation. In retrospect I envy the well-run household over which my mother presided. Every morning as I got dressed I could hear the sound of Lily or Taft vacuum- ing the living room carpet. There was freshly squeezed orange juice for breakfast. Laundry was done on a regular basis. When I got home from school in the afternoon, Lily would pour me a glass of milk and give me some cookies, or cake, or chocolate pudding. She was a fine cook, but my mother orchestrated the meals, and under her baton chopped liver might precede spaghetti with meat- balls and Vita herring, Southern fried chicken. Mother and Lily did better on Jewish holidays when the menu was traditional and gefilte fish followed matzoh ball soup and was followed in turn by pot roast or turkey. Here are Rose’s reflections from the analyst’s couch, what the analyst helps her realize: What was unique about me was that no one had hurt me. . . . I never ‘‘understood’’ my childhood because I never understood what a happy child- hood it was. I had my parents’ love and attention. There was no story to tell except a happy one, and I had been led by whatever theories or literary models to think that only unhappy childhoods counted. (1997, 56–57; emphases mine)≤∞ The diegetic subject here is a child, Rose, looking back on a childhood that she can now, in the present and with the help of her therapist, recognize and understand to be a happy one. The narrator’s reinstallation of inno- cence, the recovered innocence of the ‘‘subject-presumed-to-be-white,’’ is predicated on and structured by the myth of the benevolent patriarchy, the monstrous intimacies of the plantation romance, where the mammy’s labor must be accompanied by the affects of cheer and gratitude and not read as labor.≤≤ Round, hearty, cheerful Lily’s subjectivity and labor are erased as she comes to embody a number of contradictions. She is a mother of three away from her children and a disavowed worker (‘‘There was freshly squeezed orange juice for breakfast. Laundry was done on a regular basis’’: note the use of the passive voice), who mothers a child who is not her own; her body is put in the space of the hyphen that would otherwise mark the site of the interpellation of the subject as white. As Maria St. John writes, ‘‘Mammy’s cheerful width covers over the fact that people who identify as white have no essential claim to the privilege we enjoy by assuming that identity. When mammy appears to broadcast her natural blackness, she functions to shore up the category ‘white’ ’’ (2001, 137 – 38). </w:t>
      </w:r>
      <w:r w:rsidRPr="00F2134B">
        <w:rPr>
          <w:rStyle w:val="StyleUnderline"/>
          <w:rFonts w:cs="Times New Roman"/>
        </w:rPr>
        <w:t xml:space="preserve">We learn from reading Rose how this mythologizing and shoring up happen and how they are maintained; we see black people and black labor elided in Rose’s romance just as white people are elided from many read- ings of Walker’s slavery silhouettes. As part of Rose’s construction of her family romance she displaces onto Lily and Taft the weight of shame and of class, race, gender difference, and this displacement in turn is part of what allows her in the present to remember and understand her childhood as a happy one.≤≥ The erasure of Lily’s work and of her loneliness is part of the ‘‘architectonics of the southern [and northern] household’’ (Spillers 2003a, 178) that the dismantling of the institution of slavery does not do away with. That Lily takes care of the narrator, ‘‘and only her for three years,’’ means that Lily’s children have a profoundly different experience of mothering, a childhood marked by the absence of their mother. Indeed the mammy’s presence often indicates the mother’s absence—the white mother from the white home or the tasks of mothering, the black mother from the black home—and the transfiguration of the black mother into the mammy in the home of the white woman. Disguised as or hidden behind good management, intimacy, affection, and even love, a monstrous inti- macy is at the center of the production of white subjectivity vis-à-vis the introjection of the figure of the mammy. The mammy becomes an object that circulates, with effects. Rose’s story has in it the innocence of those millions of people who consume the comforting and familiar phantas- matic aura of Aunt Jemima. </w:t>
      </w:r>
      <w:r w:rsidRPr="00F2134B">
        <w:rPr>
          <w:rFonts w:cs="Times New Roman"/>
          <w:sz w:val="16"/>
        </w:rPr>
        <w:t xml:space="preserve">According to Rose’s narrator, the ‘‘worst price’’ of Lily’s and Taft’s labor is not their absence from their own home, not Lily’s cheerful caretaking of her in the face of loneliness, but the narrator’s own humiliation at the ‘‘charade being carried on’’ for the ‘‘benefit of Taft and Lily.’’ Again the gaze is crucial to observe here. What makes being chauffeured to school the worst price for the narrator is that driven to school by Taft, she is suddenly in the position of seeing others seeing her dropped off at school by him. Not only is Taft an unwanted chauffeur, but the ‘‘timid and tentative’’ Taft is not even a real chauffeur. In the narrator’s seeing and being seen lies the recognition of Lily’s and Taft’s labor, of class, race, power, and gender that must be concealed, kept at home in order to produce a narrative of a happy (innocent) childhood. It is this that Rose (and the therapist) need to cover over, and that Walker attempts to make visible. For a white subject to be seen (to see oneself ) as a white subject in the Walker vignette on which this chapter focuses would fracture the fantasy that constructs the mammy as (like) part of the family. This is a fracturing that simply cannot be allowed. Whatever humiliation the narrator feels from being seen having servants must be buried under the force of nostal- gia encouraged by her therapist. The pursuit of happiness with which Rose’s tale ends does not extend to the unremarked-upon childhoods of Lily’s and Taft’s children. The cruelty of Rose’s reflection (the monstrous intimacy) is that in remembering she seeks to erase what she experienced as a child being driven to school by Taft when her anxiety emerged for the reasons she details and as a symptom of that experience. Her recognition of Lily and Taft remains disavowed. </w:t>
      </w:r>
      <w:r w:rsidRPr="00F2134B">
        <w:rPr>
          <w:rStyle w:val="StyleUnderline"/>
          <w:rFonts w:cs="Times New Roman"/>
        </w:rPr>
        <w:t xml:space="preserve">There is thus an ‘‘exorbitant pleasure’’ (Copjec’s term) in Rose’s looking back and in her innocence here that repeats the erasure of the mammy, which in fact confirms Walker’s rendition of the mammy in that particu- lar vignette, as circulating, introjected. There is a similar pleasure to be found on the part of those (white) (re)viewers of Walker’s work who absent themselves from her dialectical practice while rehearsing a whole catalogue of names and acts for the black characters in the silhouettes. Both positions involve a retrospective assumption of nostalgic innocence that allows Rose to understand her childhood as a happy one by the covering over of black characters to save her innocence and also allows (white) viewers and critics of Walker’s work to insist that her images are ‘‘about’’ black people, thereby covering over the white characters to preserve ‘‘white innocence.’’ There is, however, no plantation romance or plantation slavery without white people, and Walker’s silhouettes contain many diegetically white characters in the black cutouts as well as in the white ground. </w:t>
      </w:r>
      <w:r w:rsidRPr="00F2134B">
        <w:rPr>
          <w:rFonts w:cs="Times New Roman"/>
          <w:sz w:val="16"/>
        </w:rPr>
        <w:t>This brings me back to Copjec’s reading of Freud’s Egyptian Moses and Mammy and to her erasure of white figures, white people, from Walker’s work. Again, I suspect that this persistent erasure is why some of Walker’s later work includes overhead projectors and light so that the gallery visi- tors cast shadows. It is a didactic tool, Walker notes, that reinforces each viewer’s participation in the scene unfolding before him or her. There are other, not so happy stories to tell here; one of them might be about how the U.S./American ‘‘subject-presumed-to-be-white’’ becomes white and the presumptive U.S./American subject stays white. The post-slavery subject—black, white, male, female—stems from the mammy in the mode of the ancient Hebrews stemming from Moses; both are a reconciliation of competing and contradictory historical characters and historical perspec- tives into a consolidated myth.</w:t>
      </w:r>
    </w:p>
    <w:p w14:paraId="0B6CF982" w14:textId="77777777" w:rsidR="00A76B2C" w:rsidRPr="00F2134B" w:rsidRDefault="00A76B2C" w:rsidP="00A76B2C">
      <w:pPr>
        <w:pStyle w:val="Heading4"/>
        <w:rPr>
          <w:rFonts w:cs="Times New Roman"/>
        </w:rPr>
      </w:pPr>
      <w:r w:rsidRPr="00F2134B">
        <w:rPr>
          <w:rFonts w:cs="Times New Roman"/>
        </w:rPr>
        <w:t>Confrontation with present-day subjectivites relies on the key pre-condition of a horrific historical foregrounding. In art pieces that recreate the past world of enslavement – the horror, pain, and monstrosity racializes our understanding of violence and keeps the spectator accountable to past violence in the present.</w:t>
      </w:r>
    </w:p>
    <w:p w14:paraId="6EACA007" w14:textId="77777777" w:rsidR="00A76B2C" w:rsidRPr="00F2134B" w:rsidRDefault="00A76B2C" w:rsidP="00A76B2C">
      <w:pPr>
        <w:rPr>
          <w:rFonts w:cs="Times New Roman"/>
          <w:b/>
          <w:bCs/>
          <w:szCs w:val="20"/>
        </w:rPr>
      </w:pPr>
      <w:r w:rsidRPr="00F2134B">
        <w:rPr>
          <w:rStyle w:val="Style13ptBold"/>
          <w:rFonts w:cs="Times New Roman"/>
        </w:rPr>
        <w:t xml:space="preserve">Sharpe 10 </w:t>
      </w:r>
      <w:r w:rsidRPr="00F2134B">
        <w:rPr>
          <w:rStyle w:val="Style13ptBold"/>
          <w:rFonts w:cs="Times New Roman"/>
          <w:sz w:val="24"/>
          <w:szCs w:val="20"/>
        </w:rPr>
        <w:t>(Christina Sharpe, Associate Professor of English and Director of American Studies at Tufts University, “Monstrous Intimacies: Making Post-Slavery Subjects”, pg 172-187, http://93.174.95.29/_ads/CDFB1101DA1509668425BBC02C119E70)//KitKat</w:t>
      </w:r>
    </w:p>
    <w:p w14:paraId="6F842866" w14:textId="77777777" w:rsidR="00A76B2C" w:rsidRPr="00F2134B" w:rsidRDefault="00A76B2C" w:rsidP="00A76B2C">
      <w:pPr>
        <w:rPr>
          <w:rStyle w:val="StyleUnderline"/>
          <w:rFonts w:cs="Times New Roman"/>
        </w:rPr>
      </w:pPr>
      <w:r w:rsidRPr="00F2134B">
        <w:rPr>
          <w:rFonts w:cs="Times New Roman"/>
          <w:sz w:val="16"/>
        </w:rPr>
        <w:t xml:space="preserve">How can a would-be white subject consciously entertain and thus work through envy of the black female figure when the cultural ‘‘fact’’ of her worthlessness is reinforced at every discursive and institutional turn? In what image can he recognize his love of her when her reproduction is synonymous with her debasement? How can he speak of her inestimable value to him when her devaluation constitutes the very basis on which the economy he was born into perpetuates itself ? — M A R I A S T . J O H N , ‘‘ ‘It Ain’t Fittin’: Cinematic and Fantasmatic Contours of Mammy in Gone with the Wind and Beyond’’ When Jerry Saltz asks Walker how the silhouette functions in her work, she replies, ‘‘It’s a blank space, but it’s not at all a blank space, it’s both there and not there’’ (Saltz 1996, 82). The silhouette is projection; it is what remains after something has been cut away, and it is the thing that has been cut away. </w:t>
      </w:r>
      <w:r w:rsidRPr="00F2134B">
        <w:rPr>
          <w:rStyle w:val="StyleUnderline"/>
          <w:rFonts w:cs="Times New Roman"/>
        </w:rPr>
        <w:t>The silhouette is also like the stereotype, ‘‘blank in [its] generality, and yet powerfully present in [its] introjection by the stereo- typed subjects and their racial others’’</w:t>
      </w:r>
      <w:r w:rsidRPr="00F2134B">
        <w:rPr>
          <w:rFonts w:cs="Times New Roman"/>
          <w:sz w:val="16"/>
        </w:rPr>
        <w:t xml:space="preserve"> (Joselit 2000, 31). For Walker the silhouette is also about ‘‘indirection,’’ an ‘‘avoidance of the subject.’’ In her descriptions of Walker’s most well-known and recognizable work, Copjec writes, ‘‘Composed of black paper, all the human figures are, tech- nically, black, though we are able to distinguish the diegetically white ‘folk’ from the diegetically black on the basis of their stereotypical profiles, postures, and clothing. Glued to the walls the figures become part of their flat surface rather than standing out in front of them as they would had they been mounted on canvas’’ (2002, 83). In comparing Mammy to Freud’s Moses, Copjec in one way explicates what Rose’s therapist allowed Rose to avoid. And while she is aware that some of the characters in the cutouts are white, nevertheless Copjec repeats what is standard in white critics’ readings of Walker: the (white) viewer ascribes race to the black figures that adhere to the wall through a calculation of features (hair tex- ture and style, profile, clothing, etc.) into a racial equation of, in Copjec’s words, ‘‘Hottentot harlots, sambos, mandingos, Uncle Toms, churls and scallywags of every sort [who] engage nonchalantly in violent and licentious acts of parturition, sodomy, cannibalism, and coprophany, as well as in other acts we have no idea how to name’’ (2002, 93). </w:t>
      </w:r>
      <w:r w:rsidRPr="00F2134B">
        <w:rPr>
          <w:rStyle w:val="StyleUnderline"/>
          <w:rFonts w:cs="Times New Roman"/>
        </w:rPr>
        <w:t>Race, like slavery, is read as entirely about black people, and everyday reading practices become reified in these descriptions. In other words, we are taken away from the fact that race is read through ‘‘a calculation of features’’ all of the time. Mark Reinhardt writes, ‘‘With a knowing inversion of the one-drop rule that labels even the palest skin ‘black,’ Walker first brings before the viewer the usually unnamed and unseen codes of racializing vision’’ (2003, 113). Aware of the existence of the diegetically white black figures, Copjec’s reading is caught up by Walker’s cutups in a way that she herself would call symptomatic. Copjec knows that these charac- ters represent black and white people of various classes, slave and free, but she proceeds to list only diegetically black characters and to discuss the actions of the cutouts as if they were only black performances: The ‘‘plantation family romances,’’ as Walker calls her vignettes, have not been warmly received by everyone. In the black community, particularly, they re- main controversial, with many blacks fiercely agitating against the work and even mounting letter-writing campaigns to protest her exhibitions. The prob- lem for these protestors is that rather than narratives confirming the dignity of the race or reflecting the actual achievements and steady integrity of a down- trodden but spirited people, rather than positive and uplifting images of de- fiant or self-sacrificing and virtuous blacks, Walker’s nursery-rhyme raunchy vignettes offer a fulguration of uncouth ‘‘sex pickaninnies.’’ Hottentot harlots, sambos, mandingos, Uncle Toms, churls and scallywags of every sort engage nonchalantly in violent and licentious acts of parturition, sodomy, cannibalism, and coprophany, as well as in other acts we have no idea how to name. The charge made against Walker is both that her representations are sexually and racially derogatory and that they have no basis in fact but simply recycle stereotypes found in that racist memorabilia or Americana that Walker, like many other blacks, admits to collecting. What she calls her ‘‘inner planta- tion,’’≤</w:t>
      </w:r>
      <w:r w:rsidRPr="00F2134B">
        <w:rPr>
          <w:rStyle w:val="StyleUnderline"/>
          <w:rFonts w:cs="Times New Roman"/>
          <w:sz w:val="12"/>
          <w:u w:val="none"/>
        </w:rPr>
        <w:t>∂</w:t>
      </w:r>
      <w:r w:rsidRPr="00F2134B">
        <w:rPr>
          <w:rStyle w:val="StyleUnderline"/>
          <w:rFonts w:cs="Times New Roman"/>
        </w:rPr>
        <w:t xml:space="preserve"> this criticism implies, has been implanted in her by white racists; she owes it to herself, and her race, not to recreate these fictions, but to exorcise them through a recovery of her actual, truthful, and by the way, glorious origins. (2002, 84–91; emphasis mine) </w:t>
      </w:r>
      <w:r w:rsidRPr="00F2134B">
        <w:rPr>
          <w:rFonts w:cs="Times New Roman"/>
          <w:sz w:val="16"/>
        </w:rPr>
        <w:t xml:space="preserve">We might ask why it is important that these acts (which Copjec has ‘‘no idea how to name’’) have a name, and what it might mean that Walker represents acts for which we, or at least Copjec, who names with such deliberateness, have descriptions but no names. Naming is, I suspect, a way to refuse an act or a position, much like Copjec’s description of Walker’s black critics fixes into stereotype varied objections and interven- tions under the label of ‘‘protestors.’’ The black artist and art historian Howardeena Pindell is one person who has been critical of Walker’s work and its circulation. About the controversy over Walker’s work Pindell reflects on two groups and their responses: black people in the art world and black people from ‘‘more conservative sectors.’’ She writes: Recently there has been a swift negative response from a number of African- American artists, art historians, and museum curators to the rapid embrace of Kara Walker. . . . There has been, however, a muffled, restrained, fearful response from more conservative sectors of the African-American community, perhaps fearful because of the ostracism and trivialisation of those who object, by those behind the trend. . . . I feel that artists who use racial stereotypes without critique become com- plicit. They are reinforcing the old stereotype as if to say the fabricated image is their true experience. Thus, in the visual industries’ uneven playing field these artists entertain, titillate, mesmerise and amuse their European/ European-American admirers. (2002) Pindell, Betye Saar, and other black artists, curators, and academics who have spoken and written critically (sometimes negatively and sometimes personally) about stereotypes in Walker’s work and the presentation and reception of Walker, her work, her writing, and statements about her work, have all too often been lumped together and summarily dismissed. Should we ignore the set of power relations on display here and in Pindell’s and others’ critiques, that an often uncritical embrace and dissemination of Walker’s work seeks to place her, the work, and the art establishment itself outside of a particular history of art world inclusion and exclusion and a broader history of institutionalized racism and white supremacy?≤∑ This too is the ground of Walker’s work. What Walker finds in the form of the silhouette is, she says, ‘‘a near perfect solution to a complex project that [she] set for [herself] to try and uncover the often subtle and uncom- fortable ways racism, and racist and sexist stereotypes influence and script our everyday lives’’ (quoted in Obrist 1998–99).≤∏ I suggest that while Walker looks to familiar figures, her work is not simply the recycling of stereotypes. The forms are identifiable as stereotypical through naming, through asso- ciation (Topsy, Uncle Tom, Mammy, Eva, plantation master and mistress, overseer, etc.), through scene and scenery, but that the figures engage in actions that one can describe and not name (as Copjec says) and that sometimes one can barely describe seems to me a step away from the readily assignable roles and postures of the stereotype and a step toward throwing them into relief against what they conceal. </w:t>
      </w:r>
      <w:r w:rsidRPr="00F2134B">
        <w:rPr>
          <w:rStyle w:val="StyleUnderline"/>
          <w:rFonts w:cs="Times New Roman"/>
        </w:rPr>
        <w:t xml:space="preserve">Walker’s work seems to revel in (and this reveling is painful to witness) this kind of disfiguration of blackness and whiteness, in what one reviewer terms ‘‘finely cut nastiness’’ (Steffen 2002, 98). </w:t>
      </w:r>
      <w:r w:rsidRPr="00F2134B">
        <w:rPr>
          <w:rStyle w:val="Emphasis"/>
          <w:rFonts w:cs="Times New Roman"/>
        </w:rPr>
        <w:t xml:space="preserve">This reveling is coupled with a refusal to disavow the monstrous pleasures—pleasures that (de- pending on the position from which one sees the thing) one sees as well in antislavery writings and visual arts—that Walker depicts in her work, a monstrosity that black and white viewers alike find themselves, perhaps in different ways, participants in. This unwilling interpellation into the scenes of slavery (past and present) is, I think, what has drawn the ire of a number of (art) critics and academics: their confrontation with their participation in the scene, through recognition, denial, identification, and through collapsing horror and pleasure, humor and pain. </w:t>
      </w:r>
      <w:r w:rsidRPr="00F2134B">
        <w:rPr>
          <w:rFonts w:cs="Times New Roman"/>
          <w:sz w:val="16"/>
        </w:rPr>
        <w:t xml:space="preserve">Once Copjec describes Walker’s black and white figures, as she begins to read the violent scenes that Walker stages among them, her description shifts, like that of many critics, to one in which all of the human characters are, for all intents and purposes, diegetically or otherwise black.≤π Black and white viewers alike erase the white black figures. But if we accept, as I think we must, that part of what Walker’s work takes on is the transmission and effects of profound interracial (sexual) violence (as well as intraracial violence) in, for example, The End of Uncle Tom and the Grand Allegorical Tableau of Eva in Heaven, from which the vignette of the four women/girls is drawn, how are we to read these scenes as scenes of slavery (and its traumatic return) without those white characters who are its primary agents (master, mistress, young master, young mistress) and their agents (driver, overseer)? </w:t>
      </w:r>
      <w:r w:rsidRPr="00F2134B">
        <w:rPr>
          <w:rStyle w:val="StyleUnderline"/>
          <w:rFonts w:cs="Times New Roman"/>
        </w:rPr>
        <w:t>The very ways that we see, and following from the visual cues the critical conversations that we have about Walker’s shadows and their acts, at first inclusive of actors who are white and black, are projected onto and then become internal to those black black figures who thereafter appear to be fucking, fighting, shitting, eating, and otherwise violating and sometimes pleasuring each other and themselves all to them- selves. To erase the white characters is to repress and then to repeat the profound national, visual, and rhetorical violence that Walker’s allegories of slavery attempt to make visible. The subject (black and white) doing the erasing (of self and other) is unable to see that erasure as the site of slavery’s traumatic insistence. Without the white characters we see non- chalance and not horror in these black performances; without the white characters and with no memory of the conditions under which such acts are compelled, the excessive sex and violence that we see might well be described as that phenomenon called ‘‘black-on-black crime.’’</w:t>
      </w:r>
      <w:r w:rsidRPr="00F2134B">
        <w:rPr>
          <w:rFonts w:cs="Times New Roman"/>
          <w:sz w:val="16"/>
        </w:rPr>
        <w:t xml:space="preserve"> When Copjec, Robert Hobbs, and others write about the ‘‘racist memo- rabilia or Americana that Walker, like many other blacks, admits to collect- ing,’’ the focus on black collecting appears to me to be another instance in which Euro-American post-slavery subjects erase the scene of their own production through profound violence. That is, (white) critics who, on the one hand, locate the emergence of Walker’s images as coincident with the increased numbers of black people (what Hobbs calls ‘‘upscale African Americans’’) collecting racist memorabilia, on the other hand do not mention the fact that the majority of such objects not only circulate among and are owned by, but are produced by, nonblacks, principally whites, of all classes.≤∫ But what is it in Walker’s work and its circulation that produces such visceral responses, such passionate refusals, from some black viewers who may or may not collect racist memorabilia?≤</w:t>
      </w:r>
      <w:r w:rsidRPr="00F2134B">
        <w:rPr>
          <w:rFonts w:cs="Cambria"/>
          <w:sz w:val="16"/>
        </w:rPr>
        <w:t>Ω</w:t>
      </w:r>
      <w:r w:rsidRPr="00F2134B">
        <w:rPr>
          <w:rFonts w:cs="Times New Roman"/>
          <w:sz w:val="16"/>
        </w:rPr>
        <w:t xml:space="preserve"> Might this discomfort point to their awareness of the conditions of </w:t>
      </w:r>
      <w:r w:rsidRPr="00F2134B">
        <w:rPr>
          <w:rFonts w:cs="Baskerville Old Face"/>
          <w:sz w:val="16"/>
        </w:rPr>
        <w:t>‘‘</w:t>
      </w:r>
      <w:r w:rsidRPr="00F2134B">
        <w:rPr>
          <w:rFonts w:cs="Times New Roman"/>
          <w:sz w:val="16"/>
        </w:rPr>
        <w:t>freedom within unfreedom</w:t>
      </w:r>
      <w:r w:rsidRPr="00F2134B">
        <w:rPr>
          <w:rFonts w:cs="Baskerville Old Face"/>
          <w:sz w:val="16"/>
        </w:rPr>
        <w:t>’’</w:t>
      </w:r>
      <w:r w:rsidRPr="00F2134B">
        <w:rPr>
          <w:rFonts w:cs="Times New Roman"/>
          <w:sz w:val="16"/>
        </w:rPr>
        <w:t xml:space="preserve"> in which we live now, present conditions that are coincident with and struc- tured by the past that is not yet past? Walker’s work, along with the work of Michael Ray Charles, Beverly McIver, Fred Wilson, Robert Colescott, Carrie Mae Weems, and Josephine Tarry (in conjunction with Bradley McCallum), among others, is another instance of the return of an African American repressed in the form of an exploration of black blackface min- strelsy. Is it a discomfort related to the very unspeakability of the conditions that are still compelling such black performances? While I do not explore this here, it’s worth repeating Michele Wallace’s caution: ‘‘The case of extensive black participation in blackface minstrelsy needs to be accepted and interrogated since it means, it seems to me, that there are crucial aspects to the form that have somehow been overlooked in the haste to condemn it as hopelessly racist, and to erase all memory of it’’ (2000, 145). I return to Copjec, who slips too easily into stereotype, dismissal, and disavowal (her language of a ‘‘downtrodden but spirited people,’’ ‘‘self- sacrificing and virtuous blacks,’’ etc). This easy slippage, this spatiotem- poral erasure of whites from the scene of slavery, its excesses, and the persistence of its traces in the present may be part of what makes those whom Copjec identifies simply as Kara Walker’s black ‘‘protesters’’ so upset with the art establishment’s embrace of Walker and her narrative cutouts. Copjec’s look at the black critics’ reading of Walker’s work repeats the gesture of erasure, like the one that erases whites from the scene of producing slavery and from producing and collecting racist memorabilia. It erases the ways that Walker’s work circulates among, adorns the walls of, and is in conversation most often with the (largely white and largely nonblack) art establishment (buyers, curators, gallery owners, collectors, art historians). Given the general agreement that Walker’s images are allegories of profound violence in slavery and in the present, there is significantly less attention given to the ways these images traffic in dif- ferent spaces and produce a variety of responses (not to mention subjects) precisely as an effect of the blankness of the silhouette form. Walker’s cutouts and the narrative pieces that sometimes accompany them appear for a number of her critics to be too loose, too unframed, and too close to minstrelsy.≥≠ That in her work and in her statements about her work Walker quite openly references ante- and postbellum images, image mak- ing, and viewing practices does not mitigate this view. For example, in </w:t>
      </w:r>
      <w:r w:rsidRPr="00F2134B">
        <w:rPr>
          <w:rStyle w:val="StyleUnderline"/>
          <w:rFonts w:cs="Times New Roman"/>
        </w:rPr>
        <w:t>Walker’s frequent focus on the conjunction of horror and pleasure I see traces of François-Auguste Biard</w:t>
      </w:r>
      <w:r w:rsidRPr="00F2134B">
        <w:rPr>
          <w:rStyle w:val="StyleUnderline"/>
          <w:rFonts w:cs="Baskerville Old Face"/>
        </w:rPr>
        <w:t>’</w:t>
      </w:r>
      <w:r w:rsidRPr="00F2134B">
        <w:rPr>
          <w:rStyle w:val="StyleUnderline"/>
          <w:rFonts w:cs="Times New Roman"/>
        </w:rPr>
        <w:t xml:space="preserve">s antislavery painting Slaves on the West Coast of Africa (1833). One of the scenes from Slaves that was frequently reproduced by abolitionists and pro-slavery advocates alike depicts a black woman being branded by a French sailor. </w:t>
      </w:r>
      <w:r w:rsidRPr="00F2134B">
        <w:rPr>
          <w:rStyle w:val="Emphasis"/>
          <w:rFonts w:cs="Times New Roman"/>
        </w:rPr>
        <w:t>We see in this image, its repro- duction, and circulation the meeting of libidinal philanthropic and sadistic investments. While Walker acknowledges her indebtedness to the long and very problematic traditions of minstrelsy and the Tom show, her cutouts are, I would argue, not simply or merely her ‘‘cutting-up.’’</w:t>
      </w:r>
      <w:r w:rsidRPr="00F2134B">
        <w:rPr>
          <w:rStyle w:val="StyleUnderline"/>
          <w:rFonts w:cs="Times New Roman"/>
        </w:rPr>
        <w:t xml:space="preserve"> They are not, or at least not simply, Walker being an art world opportunist or the product of art world hype. Connected as they are to minstrelsy these silhouetted vignettes should, indeed must tell us something about the inter- and intraracial relations that minstrel shows, their antecedents, and progeny reflect and produce. So while Walker’s disturbing allegories of the ante- bellum United States seem to some critics to be minstrel show capering and to others a ‘‘cakewalk,’’ I suggest that they are an uncanny sideways look (her black-eyed squint, what she calls an unreliable look) at slavery that ruptures history. </w:t>
      </w:r>
      <w:r w:rsidRPr="00F2134B">
        <w:rPr>
          <w:rFonts w:cs="Times New Roman"/>
          <w:sz w:val="16"/>
        </w:rPr>
        <w:t xml:space="preserve">It is just such attention to the look and what it reveals that brings me to ‘‘Kara Walker’s Cakewalk,’’ the art historian Donald Kuspit’s vitriolic re- view of Kara Walker: Excavated from the Black Heart of a Negress (2003). Kuspit writes: Kara Walker’s wall works are a kind of cakewalk—‘‘a musical promenade of black American origin with the prize of a cake awarded to couples who demonstrated the most intricate or imaginative dance figures and steps,’’ ac- cording to the dictionary. They certainly take the cake for imaginative bril- liance and strutting wit, but what’s the ideological point, beyond the fancy art footwork, for doing a cakewalk these days? The civil rights surge of the 1960s has passed into history. Prejudice remains—against Asians, Jews, women and gays as well as blacks—and, these days, perhaps most of all against heterosexual white males, but there’s no special pleading on their behalf.≥≤ Kuspit asks, ‘‘What is the ideological point, beyond the fancy art footwork, for doing a cakewalk these days?’’ The cakewalk being his own trope for Walker’s work, Kuspit posits the black American origin of the trope, then relies for an answer on a definition of the cakewalk that rhetorically erases the conditions of this black American art form’s production and the dif- ferent audiences for whom this performance is staged. He attempts to completely erase Walker’s point as he turns this history into a cakewalk that posits white heterosexual males as its final and actual victims, victims for whom there is no appeal. During slavery cakewalks were dances that were encouraged, supported, or compelled by the master; they were also sites of recuperation, sites where enslaved people could access some plea- sure that enabled survival within slavery, sites from where the enslaved could stage some resistance, and also sites from where the master could sustain the ‘‘consent’’ of the enslaved to their lot.≥≥ [The] Cakewalk </w:t>
      </w:r>
      <w:r w:rsidRPr="00F2134B">
        <w:rPr>
          <w:rFonts w:cs="Times New Roman"/>
          <w:sz w:val="8"/>
          <w:szCs w:val="14"/>
        </w:rPr>
        <w:t>developed as a pastiche of the dance slaves witnessed their white masters and mistresses performing in the Big House. Certain meanings were encoded and although apparent to those in the know (the slaves), were read differently by white people who had the slaves perform this dance for them. For these spectators, the Cakewalk was an amusing attempt at sophis- tication on the parts of their slaves, rather than a mockery of their lifestyle. . . . ‘‘They [the enslaved people] did a take-off on the high manners of the white folks in the ‘big house,’ but their masters who gathered around to watch the fun, missed the point.’’ (George-Graves 2000, 60) Calling Walker’s work a cakewalk thus turns our attention to the gaze to highlight Kuspit’s, and a larger audience’s, desire to see a particular ‘‘black performance’’ rendered transparent.≥</w:t>
      </w:r>
      <w:r w:rsidRPr="00F2134B">
        <w:rPr>
          <w:rFonts w:cs="Times New Roman"/>
          <w:sz w:val="4"/>
          <w:szCs w:val="14"/>
        </w:rPr>
        <w:t>∂</w:t>
      </w:r>
      <w:r w:rsidRPr="00F2134B">
        <w:rPr>
          <w:rFonts w:cs="Times New Roman"/>
          <w:sz w:val="8"/>
          <w:szCs w:val="14"/>
        </w:rPr>
        <w:t xml:space="preserve"> Missing the point, or perhaps get- ting it and erasing the evidence of that understanding, Kuspit continues: ‘‘The installation as a whole is a kind of pastiche spectacle—a theater of the absurd, in which the spectator, standing in the center, is assaulted by a buckshot of texts and overwhelmed by the big screen-size image. The change in scale, medium and import is disorienting, adding to the sense of victimization: one is forced to identify with blacks—forced into their position’’ (2003; emphasis mine). Kuspit’s entirely symptomatic (mis)reading of Walker’s work seems to arise from this crucially accurate reading of a forced identification with blackness (this blackness and these blacks) that this spectator (any spectator) may experience as profound, disorienting violence (‘‘assaulted by a buckshot of texts,’’ ‘‘overwhelmed by the big- screen image’’). Kuspit’s complaint stems from the fact that Walker’s work works all too well. On the one hand he is correct: one is in a position of reading ‘‘white through black’’ and thus in the position of an identification of sorts with blackness, if not with black people. On the other hand the diegetically black characters do not provide the only point of entry into the scene.≥∑ Forced to identify with these blacks,≥∏ forced into ‘‘their posi- tion,’’ what Kuspit experiences, and I suspect an audience of both black and white viewers may experience, is a too close association with a ‘‘fuligi- nous’’ blackness that must immediately be met with a violent disavowal. There are, of course, other disavowals here as well: Kuspit’s admitted horror at being forced to identify with the black characters in the vignettes serves to protect him from acknowledging his forced identification with the white ones, and, for some black as well as white spectators, an unwill- ing identification with disfigured blackness.≥π For Kuspit this work is an ‘‘ideological failure’’ because in spite of being assaulted by blackness he ‘‘experienced no pity and terror—no catharsis despite the stressful drama—nor did [he] feel particularly enlightened with new insights into the situation or mentality of black America, if there is any single situation or frame of mind that defines it (doubtful)’’ (Kuspit 2003). But Kuspit does feel the terror of identification, and the anxiety that arises in his work is all about the power of signification. Certainly the work is successful at revealing Kuspit’s ideology: ‘‘Prejudice remains . . . perhaps most of all against heterosexual white males, but there’s no special plead- ing on their behalf’’ (2003). His response to his unsettling interpellation into the scene of slavery and its incarnations in the present seems to me not indicative of the ideological failure of Walker’s work but of its ideologi- cal and artistic success. He continues: Walker’s work is certainly high drama, weirdly tragicomic, with a deft narrative twist, but it has less to do with social reality than black rage, resentment and bitterness. The mural suggests a futile attempt—or is it a deliberate refusal?—to come to terms with past history, suggesting that there is a regressive dimension to the sense of being a victim. Walker seems obsessed with the past, as though to preclude a vision of the future, perhaps because it is a generalized American future rather than a specifically black one. Is she holding on to black difference in defiant fear of American sameness (which is more of a myth than reality)? Kuspit, it seems, reads this backwards, for there is no myth of ‘‘American sameness’’ without black difference. Once again we have black-on-black crime, this time a drive-by shooting. This rhetorical move repeats what I identify as the white critics’ anxiety when confronted by Walker’s cutouts: it exposes a desire to put black and white back in their ‘‘proper’’ places. Kuspit then proceeds to buttress his argument by inserting a quotation from Adorno on jazz, without mentioning that it is a notoriously prob- lematic (mis)reading. Despite possessing some technical brilliance, for Kuspit Walker’s work, ‘‘however artistically eloquent, remains haunted by T. W. Adorno’s dialectical view of the jazz performer’’: It is well known that jazz is characterized by its syncopated rhythm, thus by a displacement which inserts apparent beats within the regular measures, com- parable to the intentionally clumsy stumbling of the eccentric clown, familiar enough from the American film comedies. A helpless, powerless subject is presented, one that is ridiculous in his expressive impulses. Now the formula of jazz is this, that precisely by virtue of his weakness and helplessness this subject represented by the irregular rhythms adapts himself to the regularity of the total process, and because he, so to speak, confesses his own impotence, he is accepted into the collective and rewarded by it. Jazz projects the schema of identification: in return for the individual erasing himself and acknowledging his own nullity, he can vicariously take part in the power and the glory of the collective to which he is bound by this spell. (Adorno, ‘‘Sociology of Art and Music,’’ quoted in Kuspit, 2003) Kuspit allows himself to maintain his blindness by projecting it onto Walker and her work and by repeating without qualification Adorno’s reading of jazz, which is structured by a similar blindness. Indeed might we not read in Walker’s vignette of the four suckling figures, her ‘‘big black mammy’’ as ‘‘the embodiment of history,’’ precisely the means by which the (white) individual erases himself or herself so that he or she can take part in ‘‘the power and the glory of the collective’’ (Kuspit 2003)? Perhaps part of the cause of Kuspit’s discomfort (his argument is repre- sentative in its symptoms) lies in Walker’s explanation about her choice of the silhouette form that spoke to her ‘‘in the same way that the minstrel show does—it’s middle class white people rendering themselves black, making themselves somewhat invisible, or taking on an alternate identity because of the anonymity. . . . You can play out different roles when you’re rendered black, or halfway invisible’’ (1999). Not black people’s self- erasure or white people ‘‘blacking up,’’ but white people making them- selves white through a rewriting of the one-drop rule (in which a little blackness makes you whiter). Of course in Walker’s work there is an intraracial conversation going on as well as an interracial one, but many critics would have us believe that it is wholly intraracial, that what Walker depicts is all and only about black, or constructively black, people, as if race, slavery, and racist memorabilia are of relevance predominantly, if not exclusively, to the African American post- slavery subject as the one who wears the shadow of the ‘‘blood-stained gate.’’ Let’s review Copjec’s list of characters in Walker’s work: ‘‘pickanin- nies,’’ ‘‘Hottentot harlots, sambos, mandingos, Uncle Toms, churls and scal- lywags,’’ black folk all of them, with the exception of the scallywag,≥∫ a white figure outside of whiteness, a ‘‘nigger-lover,’’ a white person who is seen by white people through a lens of derision to be counted with black people, blackened, an example of unassimilated whiteness. Each term signals a slippage that on the one hand acknowledges and on the other hand repudiates Kara Walker’s ‘‘ironic and giddy, half-vulgar attempt . . . to suggest that everything is akin to blackness’’ (Hobbs 2001, 81). Put another way, Copjec’s slip indicates that she uncannily misses Walker’s point of rendering everything black, and yet her elision makes both her own point and Walker’s point all too well: that black bodies are ‘‘bodies occupied, emptied and occupied’’ (Brand 2001, 38) and that too close association with blackness produces uncanny effects; on the one hand it makes white- ness unreadable, and on the other hand it makes </w:t>
      </w:r>
      <w:r w:rsidRPr="00F2134B">
        <w:rPr>
          <w:rFonts w:cs="Times New Roman"/>
          <w:sz w:val="16"/>
        </w:rPr>
        <w:t>whiteness more readable. It is not that ‘‘ ‘blackness’ is only visible in and against the ‘whiteness’ of its containing ground’’ (Wagner 2003, 96). Rather, reversing the title of Rob- ert Hobbs’s and Michael Corris’s discussion of Walker’s work (‘‘Reading Black from White’’), is it possible to read white from black? Is it possible, given the history of the United States, to read whiteness any other way? Indeed, Walker’s furious cuts refuse to disavow that everything (every- one) is kin, family to blackness, not reducible to the black black figures on the wall except through eliding the ‘‘diegetically white folk’’ with the white wall against which it is only blackness that becomes visible. Conflating the white black figures with the black black figures is part of the process of reading Walker’s work, and the collapse of one into the other is, I think, an indication of the interior limit of post-slavery Euro-American subjectivity. For the white post-slavery subject the black figure, and in this instance the ‘‘big black mammy of the antebellum south,’’ that bearer of abject subjec- tivity, is always seen to be on the outside, constitutive of difference, not internal to subjectivity, always the not me.≥</w:t>
      </w:r>
      <w:r w:rsidRPr="00F2134B">
        <w:rPr>
          <w:rFonts w:cs="Cambria"/>
          <w:sz w:val="16"/>
        </w:rPr>
        <w:t>Ω</w:t>
      </w:r>
      <w:r w:rsidRPr="00F2134B">
        <w:rPr>
          <w:rFonts w:cs="Times New Roman"/>
          <w:sz w:val="16"/>
        </w:rPr>
        <w:t xml:space="preserve"> Copjec writes in </w:t>
      </w:r>
      <w:r w:rsidRPr="00F2134B">
        <w:rPr>
          <w:rFonts w:cs="Baskerville Old Face"/>
          <w:sz w:val="16"/>
        </w:rPr>
        <w:t>‘‘</w:t>
      </w:r>
      <w:r w:rsidRPr="00F2134B">
        <w:rPr>
          <w:rFonts w:cs="Times New Roman"/>
          <w:sz w:val="16"/>
        </w:rPr>
        <w:t>Moses the Egyptian and the Big Black Mammy of the Antebellum South: Freud (with Kara Walker) on Race and History,’’ ‘‘Freud removed his notion of race from this problematic of identification; he stripped it of ideality. In the process he uncovered an anonymous root of racial identity, in a useless, exorbitant pleasure’’ (2002, 106–7). Walker’s work connects this jouissance, this inaccessible kernel, to the more man- ifest version that Françoise Vergès articulates in relation to slavery. For Vergès slavery tells us something about the master</w:t>
      </w:r>
      <w:r w:rsidRPr="00F2134B">
        <w:rPr>
          <w:rFonts w:cs="Baskerville Old Face"/>
          <w:sz w:val="16"/>
        </w:rPr>
        <w:t>’</w:t>
      </w:r>
      <w:r w:rsidRPr="00F2134B">
        <w:rPr>
          <w:rFonts w:cs="Times New Roman"/>
          <w:sz w:val="16"/>
        </w:rPr>
        <w:t xml:space="preserve">s exorbitant pleasure: </w:t>
      </w:r>
      <w:r w:rsidRPr="00F2134B">
        <w:rPr>
          <w:rFonts w:cs="Baskerville Old Face"/>
          <w:sz w:val="16"/>
        </w:rPr>
        <w:t>‘‘</w:t>
      </w:r>
      <w:r w:rsidRPr="00F2134B">
        <w:rPr>
          <w:rFonts w:cs="Times New Roman"/>
          <w:sz w:val="16"/>
        </w:rPr>
        <w:t>The forms of domination instituted by slavery constituted new ways of being whose exploration might open up interesting perspectives upon the jouissance of power and violence’’ (1999a, 3). I would argue, however, in ex- tending Copjec’s link to Walker and to the mammy as the embodiment of U.S. history, that the exorbitant pleasure that one locates in relation to the mammy is not entirely exorbitant and certainly is not useless.</w:t>
      </w:r>
      <w:r w:rsidRPr="00F2134B">
        <w:rPr>
          <w:rFonts w:cs="Times New Roman"/>
          <w:sz w:val="12"/>
        </w:rPr>
        <w:t>∂</w:t>
      </w:r>
      <w:r w:rsidRPr="00F2134B">
        <w:rPr>
          <w:rFonts w:cs="Times New Roman"/>
          <w:sz w:val="16"/>
        </w:rPr>
        <w:t>≠ The mammy (as the embodiment of U.S. history) is often recuperated fully within the scope of the law, called up to perform a multitude of functions. The pleasure identified with her is still useful, like the pleasure Copjec identifies in relation to the construction of the Aryan ideological ‘‘machine-body,’’ and it is, I think, an example of usufructus.</w:t>
      </w:r>
      <w:r w:rsidRPr="00F2134B">
        <w:rPr>
          <w:rFonts w:cs="Times New Roman"/>
          <w:sz w:val="12"/>
        </w:rPr>
        <w:t>∂</w:t>
      </w:r>
      <w:r w:rsidRPr="00F2134B">
        <w:rPr>
          <w:rFonts w:cs="Times New Roman"/>
          <w:sz w:val="16"/>
        </w:rPr>
        <w:t xml:space="preserve">∞ </w:t>
      </w:r>
      <w:r w:rsidRPr="00F2134B">
        <w:rPr>
          <w:rStyle w:val="StyleUnderline"/>
          <w:rFonts w:cs="Times New Roman"/>
        </w:rPr>
        <w:t>The mammy in all of her incarnations is useful. On the level of direct signification she stands for domestic usefulness. We might see as well the uses to which she has been and is put in countless commercial applica- tions, from the extracted labor of black women in white households to the (melo)dramatic ideological appeal of the loving mammy in slavery that covers over legal and other violence, to the versatile marketing appeal of Aunt Jemima on a box of pancake mix. Mammy is so pervasive because she is useful in so many ways in maintaining, justifying, and euphemizing social subjugation. Copjec, in focusing on an exorbitant, nonrecuperable pleasure (jouissance) that pertains in these relations, overlooks the mate- rial and social pleasures of use and profit. Nonetheless her point about jouissance is valid, for there are ‘‘no limits, no borders to the kind of pleasure, of jouissance, that [the enslaved persons’] owners were seeking. It went beyond a desire for economic benefit, beyond a desire to be served. The unnecessary excesses of violence testified to the obscene quality of enjoyment experienced by the masters. . . . [This was] a world in which beating, violence, was addictive, in which terror was the order of things. Yet it would be wrong to think that it was exceptional behaviour’’ (Vergès 1999a, 5). There is an unmetabolized terror and pleasure (though not necessarily for the same subjects) in Walker</w:t>
      </w:r>
      <w:r w:rsidRPr="00F2134B">
        <w:rPr>
          <w:rStyle w:val="StyleUnderline"/>
          <w:rFonts w:cs="Baskerville Old Face"/>
        </w:rPr>
        <w:t>’</w:t>
      </w:r>
      <w:r w:rsidRPr="00F2134B">
        <w:rPr>
          <w:rStyle w:val="StyleUnderline"/>
          <w:rFonts w:cs="Times New Roman"/>
        </w:rPr>
        <w:t>s silhouettes that haunts and constitutes the post-slavery subject; its excesses circulate still</w:t>
      </w:r>
      <w:r w:rsidRPr="00F2134B">
        <w:rPr>
          <w:rFonts w:cs="Times New Roman"/>
          <w:sz w:val="16"/>
        </w:rPr>
        <w:t xml:space="preserve">. What is so effective about Walker’s work is that she opens up those monstrous excesses. Isn’t it this effectiveness that drives Kuspit’s excessive denial? The more Kuspit denies, the more it becomes apparent that his humiliation is the same humiliation that at once stimulates Rose’s symp- tom and also ‘‘requires’’ that she repress it. Copjec concludes with the following about Walker’s work: Allowing her work to be haunted by the traumatic event of the antebellum past, that is, by an event that neither she nor any other black American ever lived but that is repeatedly encountered in the uncanny moment, she opens the possibility of conceiving racial identity as repeated self-difference. What she shares with all the other members of her race is not simply a number of common experiences but this impossible-to-experience event that keeps tear- ing them apart from themselves, a historical rupture that cannot be ‘‘metabo- lized,’’ but keeps depositing itself in those little piles of shit that turn up everywhere in the Walker silhouettes. (2002, 107; figure 18; emphasis mine) Here Copjec succeeds in completely erasing the white black figures in Walker’s cutouts, making it all, once again, about black people. If Walker’s work is, like Freud’s Moses, ‘‘stripped of identification’’ it is for Copjec only so for black people. This erasure, this inability to see herself in the mammy, allows Copjec to miss her own point: that this figure is the ‘‘anonymous root’’ of ‘‘racial subjectivity.’’ That is, it is not just Walker and ‘‘the other members of her race’’ who share in this ‘‘impossible-to-experi- ence event,’’ but also the white viewers who white themselves out of the scenes, out of any relationship to a common past. There is an excess in Walker’s work to which critics and viewers react variously: Saar and Pin- dell see the work as succumbing to the past, as playing in slavery (playing the slave) for the white art world and not as a performance for some other end; Copjec, in the end, erases whites from the scenes and symptoms of (post) slavery; Kuspit both denies any implication in the scene and re- emphasizes all the other repressions; and the (white) art patron, as we will read, cleans up all the shit. </w:t>
      </w:r>
      <w:r w:rsidRPr="00F2134B">
        <w:rPr>
          <w:rStyle w:val="Emphasis"/>
          <w:rFonts w:cs="Times New Roman"/>
        </w:rPr>
        <w:t>The insistence that race equals black and that black, and not white, equals slavery means that one New York art patron can, ‘‘for her children’s sake,’’ censor ‘‘the scatological content of Kara Walker’s mural Worlds Exposition’’ (Vogue 2003, 481) (figure 19).</w:t>
      </w:r>
      <w:r w:rsidRPr="00F2134B">
        <w:rPr>
          <w:rStyle w:val="Emphasis"/>
          <w:rFonts w:cs="Times New Roman"/>
          <w:b w:val="0"/>
          <w:sz w:val="12"/>
        </w:rPr>
        <w:t>∂</w:t>
      </w:r>
      <w:r w:rsidRPr="00F2134B">
        <w:rPr>
          <w:rStyle w:val="Emphasis"/>
          <w:rFonts w:cs="Times New Roman"/>
        </w:rPr>
        <w:t>≤ Without the little piles of shit, points of entry into Walker’s ‘‘nursery rhyme raunchy’’ vignettes that a child might indeed latch onto, what remains are any number of disturbing scenes: a black woman painting a tree from which she is hanging by her tail as she defecates (shit excised but mouth still open to receive) into the open mouth of a black child impaled on a white man/statue;</w:t>
      </w:r>
      <w:r w:rsidRPr="00F2134B">
        <w:rPr>
          <w:rStyle w:val="Emphasis"/>
          <w:rFonts w:cs="Times New Roman"/>
          <w:b w:val="0"/>
          <w:sz w:val="12"/>
        </w:rPr>
        <w:t>∂</w:t>
      </w:r>
      <w:r w:rsidRPr="00F2134B">
        <w:rPr>
          <w:rStyle w:val="Emphasis"/>
          <w:rFonts w:cs="Times New Roman"/>
        </w:rPr>
        <w:t>≥ a black child about to penetrate with a stick a white/black woman whose legs are hooked over the tree branch that she hangs upside down from as she drops bananas to a black man down on one knee below her; a white/black child sucking on the breast of a topless black woman who wears what looks like a grass skirt. The art patron’s erasure of the shit, for the sake of her children, seems to be the same kind of erasure that, again, allows Copjec to miss her own point in reading Walker’s ‘‘Big Black Mammy of the Antebellum South</w:t>
      </w:r>
      <w:r w:rsidRPr="00F2134B">
        <w:rPr>
          <w:rFonts w:cs="Times New Roman"/>
          <w:sz w:val="16"/>
        </w:rPr>
        <w:t>.’’</w:t>
      </w:r>
      <w:r w:rsidRPr="00F2134B">
        <w:rPr>
          <w:rFonts w:cs="Times New Roman"/>
          <w:sz w:val="12"/>
        </w:rPr>
        <w:t>∂∂</w:t>
      </w:r>
      <w:r w:rsidRPr="00F2134B">
        <w:rPr>
          <w:rFonts w:cs="Times New Roman"/>
          <w:sz w:val="16"/>
        </w:rPr>
        <w:t xml:space="preserve"> </w:t>
      </w:r>
      <w:r w:rsidRPr="00F2134B">
        <w:rPr>
          <w:rStyle w:val="StyleUnderline"/>
          <w:rFonts w:cs="Times New Roman"/>
        </w:rPr>
        <w:t>Nonetheless Walker’s work succeeds in catching up all of her critics. If old man Corregidora is positioned as the father of them all, in Walker’s work the figure of the mammy is the ‘‘anonymous root’’ of ‘‘racial subjectivity.’’ And just as Freud insisted on the universality of psychoanalysis (it was not, he maintained, a Jewish science), so do I read Walker’s positioning of her big black mammy, her ‘‘anonymous root,’’ as the mother, the ‘‘mythic source’’ of all U.S./American post-slavery subjects.</w:t>
      </w:r>
    </w:p>
    <w:p w14:paraId="3C0EB4A3" w14:textId="77777777" w:rsidR="00A76B2C" w:rsidRPr="00F2134B" w:rsidRDefault="00A76B2C" w:rsidP="00A76B2C">
      <w:pPr>
        <w:rPr>
          <w:rFonts w:cs="Times New Roman"/>
        </w:rPr>
      </w:pPr>
    </w:p>
    <w:p w14:paraId="1B349421" w14:textId="77777777" w:rsidR="00A76B2C" w:rsidRPr="00CC2EEA" w:rsidRDefault="00A76B2C" w:rsidP="00A76B2C">
      <w:pPr>
        <w:pStyle w:val="Heading3"/>
        <w:rPr>
          <w:sz w:val="44"/>
        </w:rPr>
      </w:pPr>
      <w:r>
        <w:t xml:space="preserve">1NC - </w:t>
      </w:r>
      <w:r w:rsidRPr="00F2134B">
        <w:t>L</w:t>
      </w:r>
      <w:r>
        <w:t>ink</w:t>
      </w:r>
      <w:r w:rsidRPr="00F2134B">
        <w:t xml:space="preserve"> – Wholeness</w:t>
      </w:r>
      <w:r>
        <w:t xml:space="preserve"> - Psychoanalysis</w:t>
      </w:r>
    </w:p>
    <w:p w14:paraId="4B237155" w14:textId="77777777" w:rsidR="00A76B2C" w:rsidRPr="00F2134B" w:rsidRDefault="00A76B2C" w:rsidP="00A76B2C">
      <w:pPr>
        <w:pStyle w:val="Heading4"/>
        <w:rPr>
          <w:rFonts w:cs="Times New Roman"/>
        </w:rPr>
      </w:pPr>
      <w:r w:rsidRPr="00F2134B">
        <w:rPr>
          <w:rFonts w:cs="Times New Roman"/>
        </w:rPr>
        <w:t>Sovereignty projects an imagined wholenesss of the national body onto an idealized past- this creates an object of desire that is unable to be fulfilled but the promise of fulfillment is invested in each action of the state- a desire for a utopic nation free of a threatening Other that sustains the fantasy of loss reinvests in death driven politics.</w:t>
      </w:r>
    </w:p>
    <w:p w14:paraId="29BF9E53" w14:textId="77777777" w:rsidR="00A76B2C" w:rsidRPr="00F2134B" w:rsidRDefault="00A76B2C" w:rsidP="00A76B2C">
      <w:pPr>
        <w:rPr>
          <w:rFonts w:cs="Times New Roman"/>
        </w:rPr>
      </w:pPr>
      <w:r w:rsidRPr="00F2134B">
        <w:rPr>
          <w:rStyle w:val="Style13ptBold"/>
          <w:rFonts w:cs="Times New Roman"/>
        </w:rPr>
        <w:t>Epstein</w:t>
      </w:r>
      <w:r w:rsidRPr="00F2134B">
        <w:rPr>
          <w:rFonts w:cs="Times New Roman"/>
        </w:rPr>
        <w:t>, Charlotte. (</w:t>
      </w:r>
      <w:r w:rsidRPr="00F2134B">
        <w:rPr>
          <w:rStyle w:val="Style13ptBold"/>
          <w:rFonts w:cs="Times New Roman"/>
        </w:rPr>
        <w:t>2018</w:t>
      </w:r>
      <w:r w:rsidRPr="00F2134B">
        <w:rPr>
          <w:rFonts w:cs="Times New Roman"/>
        </w:rPr>
        <w:t>). (Charlotte Epstein (PhD, cantab.) is Associate Professor in the Department of Government and International Relations at the University of Sydney, Australia. Her interests lie in the relationships between language, politics, and the body, and she has published on these questions in broad range of journals across International Relations, Politics, and Sociology that include International Organization; the European Journal of International Relations; International Political Sociology; and Body and Society among others. She is the author of The Power of Words in International Relations: Birth of an Anti-Whaling Discourse (MIT Press, 2008, runner-up to the ISA Sprout award). Prior to Sydney she taught at the University of California, Berkeley, where she was a Georges Lurcy fellow. She read Philosophy and English at L’Université de Paris-Sorbonne, and International Relations at the University of Cambridge, The productive force of the negative and the desire for recognition: Lessons from Hegel and Lacan. Review of International Studies, 44(05), 805–828. doi:10.1017/s0260210518000347 ) //LFP</w:t>
      </w:r>
    </w:p>
    <w:p w14:paraId="3729A4D4" w14:textId="77777777" w:rsidR="00A76B2C" w:rsidRPr="00F2134B" w:rsidRDefault="00A76B2C" w:rsidP="00A76B2C">
      <w:pPr>
        <w:rPr>
          <w:rFonts w:cs="Times New Roman"/>
          <w:sz w:val="16"/>
        </w:rPr>
      </w:pPr>
      <w:r w:rsidRPr="00F2134B">
        <w:rPr>
          <w:rFonts w:cs="Times New Roman"/>
          <w:sz w:val="16"/>
        </w:rPr>
        <w:t xml:space="preserve">Second, </w:t>
      </w:r>
      <w:r w:rsidRPr="00F2134B">
        <w:rPr>
          <w:rStyle w:val="StyleUnderline"/>
          <w:rFonts w:cs="Times New Roman"/>
        </w:rPr>
        <w:t xml:space="preserve">the </w:t>
      </w:r>
      <w:r w:rsidRPr="00F2134B">
        <w:rPr>
          <w:rStyle w:val="Emphasis"/>
          <w:rFonts w:cs="Times New Roman"/>
        </w:rPr>
        <w:t>subject misrecognises</w:t>
      </w:r>
      <w:r w:rsidRPr="00F2134B">
        <w:rPr>
          <w:rFonts w:cs="Times New Roman"/>
          <w:sz w:val="16"/>
        </w:rPr>
        <w:t xml:space="preserve"> what objet a is. As </w:t>
      </w:r>
      <w:r w:rsidRPr="00F2134B">
        <w:rPr>
          <w:rStyle w:val="StyleUnderline"/>
          <w:rFonts w:cs="Times New Roman"/>
        </w:rPr>
        <w:t>the object of desire</w:t>
      </w:r>
      <w:r w:rsidRPr="00F2134B">
        <w:rPr>
          <w:rFonts w:cs="Times New Roman"/>
          <w:sz w:val="16"/>
        </w:rPr>
        <w:t xml:space="preserve">, it is any particular </w:t>
      </w:r>
      <w:r w:rsidRPr="00F2134B">
        <w:rPr>
          <w:rStyle w:val="StyleUnderline"/>
          <w:rFonts w:cs="Times New Roman"/>
        </w:rPr>
        <w:t>desired object</w:t>
      </w:r>
      <w:r w:rsidRPr="00F2134B">
        <w:rPr>
          <w:rFonts w:cs="Times New Roman"/>
          <w:sz w:val="16"/>
        </w:rPr>
        <w:t xml:space="preserve">, from the strawberry cake to sovereignty. But is </w:t>
      </w:r>
      <w:r w:rsidRPr="00F2134B">
        <w:rPr>
          <w:rStyle w:val="StyleUnderline"/>
          <w:rFonts w:cs="Times New Roman"/>
        </w:rPr>
        <w:t>also the cause of desire</w:t>
      </w:r>
      <w:r w:rsidRPr="00F2134B">
        <w:rPr>
          <w:rFonts w:cs="Times New Roman"/>
          <w:sz w:val="16"/>
        </w:rPr>
        <w:t xml:space="preserve">, the </w:t>
      </w:r>
      <w:r w:rsidRPr="00F2134B">
        <w:rPr>
          <w:rStyle w:val="StyleUnderline"/>
          <w:rFonts w:cs="Times New Roman"/>
        </w:rPr>
        <w:t>engine that keeps the subject desiring</w:t>
      </w:r>
      <w:r w:rsidRPr="00F2134B">
        <w:rPr>
          <w:rFonts w:cs="Times New Roman"/>
          <w:sz w:val="16"/>
        </w:rPr>
        <w:t xml:space="preserve">, hence for our purposes in this Special Issue, that </w:t>
      </w:r>
      <w:r w:rsidRPr="00F2134B">
        <w:rPr>
          <w:rStyle w:val="Emphasis"/>
          <w:rFonts w:cs="Times New Roman"/>
        </w:rPr>
        <w:t>which sustains its capacity to act</w:t>
      </w:r>
      <w:r w:rsidRPr="00F2134B">
        <w:rPr>
          <w:rFonts w:cs="Times New Roman"/>
          <w:sz w:val="16"/>
        </w:rPr>
        <w:t xml:space="preserve"> in the world. </w:t>
      </w:r>
      <w:r w:rsidRPr="00F2134B">
        <w:rPr>
          <w:rStyle w:val="StyleUnderline"/>
          <w:rFonts w:cs="Times New Roman"/>
        </w:rPr>
        <w:t>The subject wants this</w:t>
      </w:r>
      <w:r w:rsidRPr="00F2134B">
        <w:rPr>
          <w:rFonts w:cs="Times New Roman"/>
          <w:sz w:val="16"/>
        </w:rPr>
        <w:t xml:space="preserve"> ‘a’, </w:t>
      </w:r>
      <w:r w:rsidRPr="00F2134B">
        <w:rPr>
          <w:rStyle w:val="StyleUnderline"/>
          <w:rFonts w:cs="Times New Roman"/>
        </w:rPr>
        <w:t>but</w:t>
      </w:r>
      <w:r w:rsidRPr="00F2134B">
        <w:rPr>
          <w:rFonts w:cs="Times New Roman"/>
          <w:sz w:val="16"/>
        </w:rPr>
        <w:t xml:space="preserve"> she </w:t>
      </w:r>
      <w:r w:rsidRPr="00F2134B">
        <w:rPr>
          <w:rStyle w:val="StyleUnderline"/>
          <w:rFonts w:cs="Times New Roman"/>
        </w:rPr>
        <w:t>also wants to be able to keep wanting</w:t>
      </w:r>
      <w:r w:rsidRPr="00F2134B">
        <w:rPr>
          <w:rFonts w:cs="Times New Roman"/>
          <w:sz w:val="16"/>
        </w:rPr>
        <w:t xml:space="preserve"> many an ‘a’, and she wants this ‘a’ to nurture this wanting. This </w:t>
      </w:r>
      <w:r w:rsidRPr="00F2134B">
        <w:rPr>
          <w:rStyle w:val="StyleUnderline"/>
          <w:rFonts w:cs="Times New Roman"/>
        </w:rPr>
        <w:t>entails not being</w:t>
      </w:r>
      <w:r w:rsidRPr="00F2134B">
        <w:rPr>
          <w:rFonts w:cs="Times New Roman"/>
          <w:sz w:val="16"/>
        </w:rPr>
        <w:t xml:space="preserve"> completely </w:t>
      </w:r>
      <w:r w:rsidRPr="00F2134B">
        <w:rPr>
          <w:rStyle w:val="StyleUnderline"/>
          <w:rFonts w:cs="Times New Roman"/>
        </w:rPr>
        <w:t>satisfied</w:t>
      </w:r>
      <w:r w:rsidRPr="00F2134B">
        <w:rPr>
          <w:rFonts w:cs="Times New Roman"/>
          <w:sz w:val="16"/>
        </w:rPr>
        <w:t xml:space="preserve">, or not being satisfied once and for all. Hence </w:t>
      </w:r>
      <w:r w:rsidRPr="00F2134B">
        <w:rPr>
          <w:rStyle w:val="StyleUnderline"/>
          <w:rFonts w:cs="Times New Roman"/>
        </w:rPr>
        <w:t>unsatisfaction is an inherent part of the mechanics of desire.</w:t>
      </w:r>
      <w:r w:rsidRPr="00F2134B">
        <w:rPr>
          <w:rFonts w:cs="Times New Roman"/>
          <w:sz w:val="16"/>
        </w:rPr>
        <w:t xml:space="preserve"> But this is not all. A crucial twist is that, by virtue of that it can designate every object of the subject’s pursuits, ‘a’ points to something that is not there. Here is the negative, again. Objet a is a ‘hole in reality’, a ‘point of impossibility’ that these objects – a piece of cake, a sexual partner, money, sovereignty – come to fill temporarily.120 It is where the subject comes up against the negative most intimately. </w:t>
      </w:r>
      <w:r w:rsidRPr="00F2134B">
        <w:rPr>
          <w:rStyle w:val="Emphasis"/>
          <w:rFonts w:cs="Times New Roman"/>
        </w:rPr>
        <w:t>Misrecognition holds up the entire edifice</w:t>
      </w:r>
      <w:r w:rsidRPr="00F2134B">
        <w:rPr>
          <w:rFonts w:cs="Times New Roman"/>
          <w:sz w:val="16"/>
        </w:rPr>
        <w:t xml:space="preserve">. </w:t>
      </w:r>
      <w:r w:rsidRPr="00F2134B">
        <w:rPr>
          <w:rStyle w:val="StyleUnderline"/>
          <w:rFonts w:cs="Times New Roman"/>
        </w:rPr>
        <w:t>Fantasy turns on the subject seeing only the particular object ‘a’</w:t>
      </w:r>
      <w:r w:rsidRPr="00F2134B">
        <w:rPr>
          <w:rFonts w:cs="Times New Roman"/>
          <w:sz w:val="16"/>
        </w:rPr>
        <w:t xml:space="preserve"> (partner, cake or … sovereignty</w:t>
      </w:r>
      <w:r w:rsidRPr="00F2134B">
        <w:rPr>
          <w:rStyle w:val="StyleUnderline"/>
          <w:rFonts w:cs="Times New Roman"/>
        </w:rPr>
        <w:t>), not the hole it is designed to fill.</w:t>
      </w:r>
      <w:r w:rsidRPr="00F2134B">
        <w:rPr>
          <w:rFonts w:cs="Times New Roman"/>
          <w:sz w:val="16"/>
        </w:rPr>
        <w:t xml:space="preserve"> The </w:t>
      </w:r>
      <w:r w:rsidRPr="00F2134B">
        <w:rPr>
          <w:rStyle w:val="StyleUnderline"/>
          <w:rFonts w:cs="Times New Roman"/>
        </w:rPr>
        <w:t>subject’s experience is of a missing</w:t>
      </w:r>
      <w:r w:rsidRPr="00F2134B">
        <w:rPr>
          <w:rFonts w:cs="Times New Roman"/>
          <w:sz w:val="16"/>
        </w:rPr>
        <w:t xml:space="preserve">; of something of herself that was </w:t>
      </w:r>
      <w:r w:rsidRPr="00F2134B">
        <w:rPr>
          <w:rStyle w:val="StyleUnderline"/>
          <w:rFonts w:cs="Times New Roman"/>
        </w:rPr>
        <w:t>lost</w:t>
      </w:r>
      <w:r w:rsidRPr="00F2134B">
        <w:rPr>
          <w:rFonts w:cs="Times New Roman"/>
          <w:sz w:val="16"/>
        </w:rPr>
        <w:t xml:space="preserve"> somewhere </w:t>
      </w:r>
      <w:r w:rsidRPr="00F2134B">
        <w:rPr>
          <w:rStyle w:val="StyleUnderline"/>
          <w:rFonts w:cs="Times New Roman"/>
        </w:rPr>
        <w:t>in the</w:t>
      </w:r>
      <w:r w:rsidRPr="00F2134B">
        <w:rPr>
          <w:rFonts w:cs="Times New Roman"/>
          <w:sz w:val="16"/>
        </w:rPr>
        <w:t xml:space="preserve"> nether regions of her </w:t>
      </w:r>
      <w:r w:rsidRPr="00F2134B">
        <w:rPr>
          <w:rStyle w:val="StyleUnderline"/>
          <w:rFonts w:cs="Times New Roman"/>
        </w:rPr>
        <w:t>past</w:t>
      </w:r>
      <w:r w:rsidRPr="00F2134B">
        <w:rPr>
          <w:rFonts w:cs="Times New Roman"/>
          <w:sz w:val="16"/>
        </w:rPr>
        <w:t xml:space="preserve">. This sense of loss is expressed, even, by the ‘I miss you’ of the everyday language of love. But the ‘I miss you’ also captures something else, namely, objet a’s transitivity, the fact that it simultaneously functions as a lost piece of the subject herself, but as something that is located in the other. It is that je ne sais quoi that the other has and that will make me complete. Here is where the ‘a’ (rather than the traditional ‘x’) takes all its meaning: ‘a’ stand for autre, ‘other’, or rather Autre, ‘Other’. It is </w:t>
      </w:r>
      <w:r w:rsidRPr="00F2134B">
        <w:rPr>
          <w:rStyle w:val="StyleUnderline"/>
          <w:rFonts w:cs="Times New Roman"/>
        </w:rPr>
        <w:t>that missing piece that connects</w:t>
      </w:r>
      <w:r w:rsidRPr="00F2134B">
        <w:rPr>
          <w:rFonts w:cs="Times New Roman"/>
          <w:sz w:val="16"/>
        </w:rPr>
        <w:t xml:space="preserve"> me </w:t>
      </w:r>
      <w:r w:rsidRPr="00F2134B">
        <w:rPr>
          <w:rStyle w:val="StyleUnderline"/>
          <w:rFonts w:cs="Times New Roman"/>
        </w:rPr>
        <w:t>to the</w:t>
      </w:r>
      <w:r w:rsidRPr="00F2134B">
        <w:rPr>
          <w:rFonts w:cs="Times New Roman"/>
          <w:sz w:val="16"/>
        </w:rPr>
        <w:t xml:space="preserve"> other, in the case of the lover, but also to the </w:t>
      </w:r>
      <w:r w:rsidRPr="00F2134B">
        <w:rPr>
          <w:rStyle w:val="StyleUnderline"/>
          <w:rFonts w:cs="Times New Roman"/>
        </w:rPr>
        <w:t>big Other</w:t>
      </w:r>
      <w:r w:rsidRPr="00F2134B">
        <w:rPr>
          <w:rFonts w:cs="Times New Roman"/>
          <w:sz w:val="16"/>
        </w:rPr>
        <w:t xml:space="preserve">, </w:t>
      </w:r>
      <w:r w:rsidRPr="00F2134B">
        <w:rPr>
          <w:rStyle w:val="StyleUnderline"/>
          <w:rFonts w:cs="Times New Roman"/>
        </w:rPr>
        <w:t>the symbolic order</w:t>
      </w:r>
      <w:r w:rsidRPr="00F2134B">
        <w:rPr>
          <w:rFonts w:cs="Times New Roman"/>
          <w:sz w:val="16"/>
        </w:rPr>
        <w:t>. It is also wh</w:t>
      </w:r>
      <w:r w:rsidRPr="00F2134B">
        <w:rPr>
          <w:rStyle w:val="StyleUnderline"/>
          <w:rFonts w:cs="Times New Roman"/>
        </w:rPr>
        <w:t>ere the subject’s (mis)recognition of its desire, and its desire for recognition interconnect</w:t>
      </w:r>
      <w:r w:rsidRPr="00F2134B">
        <w:rPr>
          <w:rFonts w:cs="Times New Roman"/>
          <w:sz w:val="16"/>
        </w:rPr>
        <w:t xml:space="preserve">. ‘The original question of desire’ as </w:t>
      </w:r>
      <w:r w:rsidRPr="00F2134B">
        <w:rPr>
          <w:rFonts w:cs="Cambria"/>
          <w:sz w:val="16"/>
        </w:rPr>
        <w:t>Ž</w:t>
      </w:r>
      <w:r w:rsidRPr="00F2134B">
        <w:rPr>
          <w:rFonts w:cs="Times New Roman"/>
          <w:sz w:val="16"/>
        </w:rPr>
        <w:t>i</w:t>
      </w:r>
      <w:r w:rsidRPr="00F2134B">
        <w:rPr>
          <w:rFonts w:cs="Cambria"/>
          <w:sz w:val="16"/>
        </w:rPr>
        <w:t>ž</w:t>
      </w:r>
      <w:r w:rsidRPr="00F2134B">
        <w:rPr>
          <w:rFonts w:cs="Times New Roman"/>
          <w:sz w:val="16"/>
        </w:rPr>
        <w:t xml:space="preserve">ek puts it,121 is not directly </w:t>
      </w:r>
      <w:r w:rsidRPr="00F2134B">
        <w:rPr>
          <w:rFonts w:cs="Baskerville Old Face"/>
          <w:sz w:val="16"/>
        </w:rPr>
        <w:t>‘</w:t>
      </w:r>
      <w:r w:rsidRPr="00F2134B">
        <w:rPr>
          <w:rFonts w:cs="Times New Roman"/>
          <w:sz w:val="16"/>
        </w:rPr>
        <w:t>What do I want?</w:t>
      </w:r>
      <w:r w:rsidRPr="00F2134B">
        <w:rPr>
          <w:rFonts w:cs="Baskerville Old Face"/>
          <w:sz w:val="16"/>
        </w:rPr>
        <w:t>’</w:t>
      </w:r>
      <w:r w:rsidRPr="00F2134B">
        <w:rPr>
          <w:rFonts w:cs="Times New Roman"/>
          <w:sz w:val="16"/>
        </w:rPr>
        <w:t xml:space="preserve"> but rather </w:t>
      </w:r>
      <w:r w:rsidRPr="00F2134B">
        <w:rPr>
          <w:rFonts w:cs="Baskerville Old Face"/>
          <w:sz w:val="16"/>
        </w:rPr>
        <w:t>‘</w:t>
      </w:r>
      <w:r w:rsidRPr="00F2134B">
        <w:rPr>
          <w:rFonts w:cs="Times New Roman"/>
          <w:sz w:val="16"/>
        </w:rPr>
        <w:t>What do others want from me? What do they see in me? What am I to others?</w:t>
      </w:r>
      <w:r w:rsidRPr="00F2134B">
        <w:rPr>
          <w:rFonts w:cs="Baskerville Old Face"/>
          <w:sz w:val="16"/>
        </w:rPr>
        <w:t>’</w:t>
      </w:r>
      <w:r w:rsidRPr="00F2134B">
        <w:rPr>
          <w:rFonts w:cs="Times New Roman"/>
          <w:sz w:val="16"/>
        </w:rPr>
        <w:t xml:space="preserve"> Desire is always ultimately, for Lacan, directed at the other’s desire – at, say, the parent’s ravishment. In sum, </w:t>
      </w:r>
      <w:r w:rsidRPr="00F2134B">
        <w:rPr>
          <w:rStyle w:val="StyleUnderline"/>
          <w:rFonts w:cs="Times New Roman"/>
        </w:rPr>
        <w:t>object a is</w:t>
      </w:r>
      <w:r w:rsidRPr="00F2134B">
        <w:rPr>
          <w:rFonts w:cs="Times New Roman"/>
          <w:sz w:val="16"/>
        </w:rPr>
        <w:t xml:space="preserve"> thus </w:t>
      </w:r>
      <w:r w:rsidRPr="00F2134B">
        <w:rPr>
          <w:rStyle w:val="StyleUnderline"/>
          <w:rFonts w:cs="Times New Roman"/>
        </w:rPr>
        <w:t>that missing piece of itself that the subject pursues in order to reclaim something from the original loss</w:t>
      </w:r>
      <w:r w:rsidRPr="00F2134B">
        <w:rPr>
          <w:rFonts w:cs="Times New Roman"/>
          <w:sz w:val="16"/>
        </w:rPr>
        <w:t xml:space="preserve">/repression that marked her entry into the symbolic order, her socialisation, and that, in actual fact, designates what can qualify for her as something she desires, according to the terms of its idiosyncratic fantasy. This is the circle that runs from the object of desire to the broader fantasy, now understood as the generative structure that affords the individual the grammar with which she pursues her desire in the world. To work, the circle must not be broken. It is precisely what the psychoanalysitic practice seeks to interrupt. </w:t>
      </w:r>
      <w:r w:rsidRPr="00F2134B">
        <w:rPr>
          <w:rStyle w:val="Emphasis"/>
          <w:rFonts w:cs="Times New Roman"/>
        </w:rPr>
        <w:t>Fantasy is a structured impossibility</w:t>
      </w:r>
      <w:r w:rsidRPr="00F2134B">
        <w:rPr>
          <w:rFonts w:cs="Times New Roman"/>
          <w:sz w:val="16"/>
        </w:rPr>
        <w:t xml:space="preserve">; and what it structures is desire, but not in such a way that it attains the object it has designated for it, but rather, such that it cannot. Hence it is </w:t>
      </w:r>
      <w:r w:rsidRPr="00F2134B">
        <w:rPr>
          <w:rStyle w:val="StyleUnderline"/>
          <w:rFonts w:cs="Times New Roman"/>
        </w:rPr>
        <w:t>a</w:t>
      </w:r>
      <w:r w:rsidRPr="00F2134B">
        <w:rPr>
          <w:rFonts w:cs="Times New Roman"/>
          <w:sz w:val="16"/>
        </w:rPr>
        <w:t xml:space="preserve"> ‘formal </w:t>
      </w:r>
      <w:r w:rsidRPr="00F2134B">
        <w:rPr>
          <w:rStyle w:val="StyleUnderline"/>
          <w:rFonts w:cs="Times New Roman"/>
        </w:rPr>
        <w:t>symbolic structure’</w:t>
      </w:r>
      <w:r w:rsidRPr="00F2134B">
        <w:rPr>
          <w:rFonts w:cs="Times New Roman"/>
          <w:sz w:val="16"/>
        </w:rPr>
        <w:t xml:space="preserve"> </w:t>
      </w:r>
      <w:r w:rsidRPr="00F2134B">
        <w:rPr>
          <w:rStyle w:val="StyleUnderline"/>
          <w:rFonts w:cs="Times New Roman"/>
        </w:rPr>
        <w:t>centred upon an impossibility</w:t>
      </w:r>
      <w:r w:rsidRPr="00F2134B">
        <w:rPr>
          <w:rFonts w:cs="Times New Roman"/>
          <w:sz w:val="16"/>
        </w:rPr>
        <w:t xml:space="preserve">.122 What is more, object a, the ultimate negative, or nonbeing structuring the human experience, is also what confers the subject its consistency, its sense of being. Though </w:t>
      </w:r>
      <w:r w:rsidRPr="00F2134B">
        <w:rPr>
          <w:rStyle w:val="StyleUnderline"/>
          <w:rFonts w:cs="Times New Roman"/>
        </w:rPr>
        <w:t>desire</w:t>
      </w:r>
      <w:r w:rsidRPr="00F2134B">
        <w:rPr>
          <w:rFonts w:cs="Times New Roman"/>
          <w:sz w:val="16"/>
        </w:rPr>
        <w:t xml:space="preserve">: </w:t>
      </w:r>
      <w:r w:rsidRPr="00F2134B">
        <w:rPr>
          <w:rStyle w:val="StyleUnderline"/>
          <w:rFonts w:cs="Times New Roman"/>
        </w:rPr>
        <w:t>shifts from one object to the other</w:t>
      </w:r>
      <w:r w:rsidRPr="00F2134B">
        <w:rPr>
          <w:rFonts w:cs="Times New Roman"/>
          <w:sz w:val="16"/>
        </w:rPr>
        <w:t xml:space="preserve">, through all these displacements … desire nonetheless </w:t>
      </w:r>
      <w:r w:rsidRPr="00F2134B">
        <w:rPr>
          <w:rStyle w:val="StyleUnderline"/>
          <w:rFonts w:cs="Times New Roman"/>
        </w:rPr>
        <w:t>retains a minimum of formal consistency, a set of phantasmatic features</w:t>
      </w:r>
      <w:r w:rsidRPr="00F2134B">
        <w:rPr>
          <w:rFonts w:cs="Times New Roman"/>
          <w:sz w:val="16"/>
        </w:rPr>
        <w:t xml:space="preserve"> </w:t>
      </w:r>
      <w:r w:rsidRPr="00F2134B">
        <w:rPr>
          <w:rStyle w:val="StyleUnderline"/>
          <w:rFonts w:cs="Times New Roman"/>
        </w:rPr>
        <w:t>which</w:t>
      </w:r>
      <w:r w:rsidRPr="00F2134B">
        <w:rPr>
          <w:rFonts w:cs="Times New Roman"/>
          <w:sz w:val="16"/>
        </w:rPr>
        <w:t xml:space="preserve">, when they are encountered in a positive object, </w:t>
      </w:r>
      <w:r w:rsidRPr="00F2134B">
        <w:rPr>
          <w:rStyle w:val="StyleUnderline"/>
          <w:rFonts w:cs="Times New Roman"/>
        </w:rPr>
        <w:t>makes us desire this object</w:t>
      </w:r>
      <w:r w:rsidRPr="00F2134B">
        <w:rPr>
          <w:rFonts w:cs="Times New Roman"/>
          <w:sz w:val="16"/>
        </w:rPr>
        <w:t xml:space="preserve"> – objet a as the cause of desire is nothing other than this formal frame of consistency.123 Sovereignty as fantasy We are now in the position to revisit our earlier notion of fantasies of sovereignty. Or rather, with Lacan, we can now consider how </w:t>
      </w:r>
      <w:r w:rsidRPr="00F2134B">
        <w:rPr>
          <w:rStyle w:val="Emphasis"/>
          <w:rFonts w:cs="Times New Roman"/>
        </w:rPr>
        <w:t>sovereignty functions as a fantasy</w:t>
      </w:r>
      <w:r w:rsidRPr="00F2134B">
        <w:rPr>
          <w:rFonts w:cs="Times New Roman"/>
          <w:sz w:val="16"/>
        </w:rPr>
        <w:t xml:space="preserve">, that is, as </w:t>
      </w:r>
      <w:r w:rsidRPr="00F2134B">
        <w:rPr>
          <w:rStyle w:val="StyleUnderline"/>
          <w:rFonts w:cs="Times New Roman"/>
        </w:rPr>
        <w:t>a compensatory structure by which</w:t>
      </w:r>
      <w:r w:rsidRPr="00F2134B">
        <w:rPr>
          <w:rFonts w:cs="Times New Roman"/>
          <w:sz w:val="16"/>
        </w:rPr>
        <w:t xml:space="preserve"> international </w:t>
      </w:r>
      <w:r w:rsidRPr="00F2134B">
        <w:rPr>
          <w:rStyle w:val="StyleUnderline"/>
          <w:rFonts w:cs="Times New Roman"/>
        </w:rPr>
        <w:t>actors</w:t>
      </w:r>
      <w:r w:rsidRPr="00F2134B">
        <w:rPr>
          <w:rFonts w:cs="Times New Roman"/>
          <w:sz w:val="16"/>
        </w:rPr>
        <w:t xml:space="preserve"> – states, but also ‘wannabe’ states – </w:t>
      </w:r>
      <w:r w:rsidRPr="00F2134B">
        <w:rPr>
          <w:rStyle w:val="StyleUnderline"/>
          <w:rFonts w:cs="Times New Roman"/>
        </w:rPr>
        <w:t>chase after an imaginary ‘wholeness’ projected onto an idealised past</w:t>
      </w:r>
      <w:r w:rsidRPr="00F2134B">
        <w:rPr>
          <w:rFonts w:cs="Times New Roman"/>
          <w:sz w:val="16"/>
        </w:rPr>
        <w:t xml:space="preserve">; and that this </w:t>
      </w:r>
      <w:r w:rsidRPr="00F2134B">
        <w:rPr>
          <w:rStyle w:val="StyleUnderline"/>
          <w:rFonts w:cs="Times New Roman"/>
        </w:rPr>
        <w:t>chasing after is a key driver of international politics</w:t>
      </w:r>
      <w:r w:rsidRPr="00F2134B">
        <w:rPr>
          <w:rFonts w:cs="Times New Roman"/>
          <w:sz w:val="16"/>
        </w:rPr>
        <w:t xml:space="preserve">. Just as Lacan’s formula illuminates the subject pursuing a succession of objets a, so </w:t>
      </w:r>
      <w:r w:rsidRPr="00F2134B">
        <w:rPr>
          <w:rStyle w:val="StyleUnderline"/>
          <w:rFonts w:cs="Times New Roman"/>
        </w:rPr>
        <w:t>sovereignty</w:t>
      </w:r>
      <w:r w:rsidRPr="00F2134B">
        <w:rPr>
          <w:rFonts w:cs="Times New Roman"/>
          <w:sz w:val="16"/>
        </w:rPr>
        <w:t xml:space="preserve"> </w:t>
      </w:r>
      <w:r w:rsidRPr="00F2134B">
        <w:rPr>
          <w:rStyle w:val="StyleUnderline"/>
          <w:rFonts w:cs="Times New Roman"/>
        </w:rPr>
        <w:t>reveals a</w:t>
      </w:r>
      <w:r w:rsidRPr="00F2134B">
        <w:rPr>
          <w:rFonts w:cs="Times New Roman"/>
          <w:sz w:val="16"/>
        </w:rPr>
        <w:t xml:space="preserve"> similar, collective hence political, </w:t>
      </w:r>
      <w:r w:rsidRPr="00F2134B">
        <w:rPr>
          <w:rStyle w:val="StyleUnderline"/>
          <w:rFonts w:cs="Times New Roman"/>
        </w:rPr>
        <w:t>structure of action underwriting the international system</w:t>
      </w:r>
      <w:r w:rsidRPr="00F2134B">
        <w:rPr>
          <w:rFonts w:cs="Times New Roman"/>
          <w:sz w:val="16"/>
        </w:rPr>
        <w:t xml:space="preserve">. </w:t>
      </w:r>
      <w:r w:rsidRPr="00F2134B">
        <w:rPr>
          <w:rStyle w:val="Emphasis"/>
          <w:rFonts w:cs="Times New Roman"/>
        </w:rPr>
        <w:t>Sovereignty affords a ‘generative grammar’ by which a state identifies its objets a</w:t>
      </w:r>
      <w:r w:rsidRPr="00F2134B">
        <w:rPr>
          <w:rFonts w:cs="Times New Roman"/>
          <w:sz w:val="16"/>
        </w:rPr>
        <w:t xml:space="preserve">, those </w:t>
      </w:r>
      <w:r w:rsidRPr="00F2134B">
        <w:rPr>
          <w:rStyle w:val="StyleUnderline"/>
          <w:rFonts w:cs="Times New Roman"/>
        </w:rPr>
        <w:t>specific undertakings that will restore it that which it has ‘lost’ and ‘requires’</w:t>
      </w:r>
      <w:r w:rsidRPr="00F2134B">
        <w:rPr>
          <w:rFonts w:cs="Times New Roman"/>
          <w:sz w:val="16"/>
        </w:rPr>
        <w:t xml:space="preserve"> (by the terms of this compensatory script) </w:t>
      </w:r>
      <w:r w:rsidRPr="00F2134B">
        <w:rPr>
          <w:rStyle w:val="StyleUnderline"/>
          <w:rFonts w:cs="Times New Roman"/>
        </w:rPr>
        <w:t>to recover in order to return to its former grandeur</w:t>
      </w:r>
      <w:r w:rsidRPr="00F2134B">
        <w:rPr>
          <w:rFonts w:cs="Times New Roman"/>
          <w:sz w:val="16"/>
        </w:rPr>
        <w:t xml:space="preserve">.124 Objet a is a placeholder. It may be piece of territory (Crimea, for Russia), a technology, or a weapon: </w:t>
      </w:r>
      <w:r w:rsidRPr="00F2134B">
        <w:rPr>
          <w:rStyle w:val="StyleUnderline"/>
          <w:rFonts w:cs="Times New Roman"/>
        </w:rPr>
        <w:t>it is whatever a particular state has invested to assert an undisputable sovereignty,</w:t>
      </w:r>
      <w:r w:rsidRPr="00F2134B">
        <w:rPr>
          <w:rFonts w:cs="Times New Roman"/>
          <w:sz w:val="16"/>
        </w:rPr>
        <w:t xml:space="preserve"> </w:t>
      </w:r>
      <w:r w:rsidRPr="00F2134B">
        <w:rPr>
          <w:rStyle w:val="Emphasis"/>
          <w:rFonts w:cs="Times New Roman"/>
        </w:rPr>
        <w:t>one that cannot fail</w:t>
      </w:r>
      <w:r w:rsidRPr="00F2134B">
        <w:rPr>
          <w:rFonts w:cs="Times New Roman"/>
          <w:sz w:val="16"/>
        </w:rPr>
        <w:t xml:space="preserve"> to be recognised by other states, even if they are reluctant to grant such recognition. The purchase of apprehending sovereignty in these terms is, first, that the specific ‘object’ charged with achieving this purpose (and that is desired for that reason) is determined by a given state’s history. Moreover, this past grandeur is always necessarily, structurally, imaginary; regardless of how actually powerful the state in question is or has been; even for the most powerful state setting out to ‘Make America Great Again.’ </w:t>
      </w:r>
      <w:r w:rsidRPr="00F2134B">
        <w:rPr>
          <w:rStyle w:val="StyleUnderline"/>
          <w:rFonts w:cs="Times New Roman"/>
        </w:rPr>
        <w:t>What it taps into is an imaginary wholeness</w:t>
      </w:r>
      <w:r w:rsidRPr="00F2134B">
        <w:rPr>
          <w:rFonts w:cs="Times New Roman"/>
          <w:sz w:val="16"/>
        </w:rPr>
        <w:t xml:space="preserve">, the </w:t>
      </w:r>
      <w:r w:rsidRPr="00F2134B">
        <w:rPr>
          <w:rStyle w:val="StyleUnderline"/>
          <w:rFonts w:cs="Times New Roman"/>
        </w:rPr>
        <w:t>fantasy of a lost unity that is lodged at the individual level</w:t>
      </w:r>
      <w:r w:rsidRPr="00F2134B">
        <w:rPr>
          <w:rFonts w:cs="Times New Roman"/>
          <w:sz w:val="16"/>
        </w:rPr>
        <w:t>. Second, to understand that it is imaginary is to understand exactly where the promise lands, regardless of the prospects of its realisation. The promise works when it reactivates, for every supporter, a deep-seated, nostalgic, and perhaps ultimately unshakeable aspiration to restoring a foregone imaginary oneness of the self, which constitutes an important motivation for us doing the things we do. This affords tools for apprehending the enduring appeal, not of ‘populism’ (per a recently popular term), but, I suggest, of sovereignty itself.</w:t>
      </w:r>
    </w:p>
    <w:p w14:paraId="53A52837" w14:textId="77777777" w:rsidR="00A76B2C" w:rsidRPr="00F2134B" w:rsidRDefault="00A76B2C" w:rsidP="00A76B2C">
      <w:pPr>
        <w:pStyle w:val="Heading4"/>
        <w:rPr>
          <w:rFonts w:cs="Times New Roman"/>
        </w:rPr>
      </w:pPr>
      <w:r w:rsidRPr="00F2134B">
        <w:rPr>
          <w:rFonts w:cs="Times New Roman"/>
        </w:rPr>
        <w:t xml:space="preserve">Demands only attempt to dislocate lack- an impossible task that yields only frustration generating a cycle of demand and failure and frustration- causes lashout against the Other deemed the cause of failure, creating the conditions for genocidal violence. </w:t>
      </w:r>
    </w:p>
    <w:p w14:paraId="02049F99" w14:textId="77777777" w:rsidR="00A76B2C" w:rsidRPr="00F2134B" w:rsidRDefault="00A76B2C" w:rsidP="00A76B2C">
      <w:pPr>
        <w:rPr>
          <w:rFonts w:cs="Times New Roman"/>
        </w:rPr>
      </w:pPr>
      <w:r w:rsidRPr="00F2134B">
        <w:rPr>
          <w:rStyle w:val="Style13ptBold"/>
          <w:rFonts w:cs="Times New Roman"/>
        </w:rPr>
        <w:t xml:space="preserve">Stavrakakis 99 </w:t>
      </w:r>
      <w:r w:rsidRPr="00F2134B">
        <w:rPr>
          <w:rFonts w:cs="Times New Roman"/>
        </w:rPr>
        <w:t>(Yannis, studied political science at Panteion University in Athens and received his MA degree from the Ideology and Discourse Analysis Programme at the University of Essex, “Lacan and the Political”, 1999, p. 63 - 65) /AK47</w:t>
      </w:r>
    </w:p>
    <w:p w14:paraId="066B6D5A" w14:textId="77777777" w:rsidR="00A76B2C" w:rsidRPr="00F2134B" w:rsidRDefault="00A76B2C" w:rsidP="00A76B2C">
      <w:pPr>
        <w:rPr>
          <w:rFonts w:cs="Times New Roman"/>
          <w:sz w:val="16"/>
        </w:rPr>
      </w:pPr>
      <w:r w:rsidRPr="00F2134B">
        <w:rPr>
          <w:rFonts w:cs="Times New Roman"/>
          <w:sz w:val="16"/>
        </w:rPr>
        <w:t xml:space="preserve">The political is thus revealed, not in what we call political activity, but in the double movement whereby the mode of </w:t>
      </w:r>
      <w:r w:rsidRPr="00F2134B">
        <w:rPr>
          <w:rStyle w:val="StyleUnderline"/>
          <w:rFonts w:cs="Times New Roman"/>
        </w:rPr>
        <w:t>institution of society appears and is obscured</w:t>
      </w:r>
      <w:r w:rsidRPr="00F2134B">
        <w:rPr>
          <w:rFonts w:cs="Times New Roman"/>
          <w:sz w:val="16"/>
        </w:rPr>
        <w:t xml:space="preserve">. It appears in the sense that </w:t>
      </w:r>
      <w:r w:rsidRPr="00F2134B">
        <w:rPr>
          <w:rStyle w:val="StyleUnderline"/>
          <w:rFonts w:cs="Times New Roman"/>
        </w:rPr>
        <w:t xml:space="preserve">the process whereby society is ordered and unified across its divisions becomes visible. It is obscured in the sense that the locus of politics (the locus in which parties compete and in which a general agency of power takes shape and is reproduced) becomes defined as particular, while the principle which generates the overall configuration is concealed. </w:t>
      </w:r>
      <w:r w:rsidRPr="00F2134B">
        <w:rPr>
          <w:rFonts w:cs="Times New Roman"/>
          <w:sz w:val="16"/>
        </w:rPr>
        <w:t xml:space="preserve">(Lefort, 1988:11) The point here is that the </w:t>
      </w:r>
      <w:r w:rsidRPr="00F2134B">
        <w:rPr>
          <w:rStyle w:val="StyleUnderline"/>
          <w:rFonts w:cs="Times New Roman"/>
        </w:rPr>
        <w:t xml:space="preserve">institution of political reality presupposes a certain repression of the constitutivity of the political. </w:t>
      </w:r>
      <w:r w:rsidRPr="00F2134B">
        <w:rPr>
          <w:rFonts w:cs="Times New Roman"/>
          <w:sz w:val="16"/>
        </w:rPr>
        <w:t xml:space="preserve">It </w:t>
      </w:r>
      <w:r w:rsidRPr="00F2134B">
        <w:rPr>
          <w:rStyle w:val="StyleUnderline"/>
          <w:rFonts w:cs="Times New Roman"/>
        </w:rPr>
        <w:t>entails an impossible attempt to erase the political ontology</w:t>
      </w:r>
      <w:r w:rsidRPr="00F2134B">
        <w:rPr>
          <w:rFonts w:cs="Times New Roman"/>
          <w:sz w:val="16"/>
        </w:rPr>
        <w:t xml:space="preserve"> </w:t>
      </w:r>
      <w:r w:rsidRPr="00F2134B">
        <w:rPr>
          <w:rStyle w:val="StyleUnderline"/>
          <w:rFonts w:cs="Times New Roman"/>
        </w:rPr>
        <w:t xml:space="preserve">of the social. </w:t>
      </w:r>
      <w:r w:rsidRPr="00F2134B">
        <w:rPr>
          <w:rFonts w:cs="Times New Roman"/>
          <w:sz w:val="16"/>
        </w:rPr>
        <w:t xml:space="preserve">In Leforts view, for example, and here he draws from traditional political philosophy in which what distinguishes one society from another is its regime, </w:t>
      </w:r>
      <w:r w:rsidRPr="00F2134B">
        <w:rPr>
          <w:rStyle w:val="StyleUnderline"/>
          <w:rFonts w:cs="Times New Roman"/>
        </w:rPr>
        <w:t>its shaping of human existence, the political is related to what generates society, the different forms of society. It is precisely because the very idea of society contains a reference to its political definition that it becomes impossible to localise the political within society.</w:t>
      </w:r>
      <w:r w:rsidRPr="00F2134B">
        <w:rPr>
          <w:rFonts w:cs="Times New Roman"/>
          <w:sz w:val="16"/>
        </w:rPr>
        <w:t xml:space="preserve"> </w:t>
      </w:r>
      <w:r w:rsidRPr="00F2134B">
        <w:rPr>
          <w:rStyle w:val="Emphasis"/>
          <w:rFonts w:cs="Times New Roman"/>
        </w:rPr>
        <w:t>The political is thus revealed as the ontological level of the institution of every particular shaping of the social</w:t>
      </w:r>
      <w:r w:rsidRPr="00F2134B">
        <w:rPr>
          <w:rFonts w:cs="Times New Roman"/>
          <w:sz w:val="16"/>
        </w:rPr>
        <w:t xml:space="preserve"> (this expression denoting both giving meaning to social relations and staging them) (Lefort, 1988:217-19). </w:t>
      </w:r>
      <w:r w:rsidRPr="00F2134B">
        <w:rPr>
          <w:rStyle w:val="StyleUnderline"/>
          <w:rFonts w:cs="Times New Roman"/>
        </w:rPr>
        <w:t>When we limit our scope within political reality we are attempting a certain domestication/spatialisation of the political, we move our attention from the political</w:t>
      </w:r>
      <w:r w:rsidRPr="00F2134B">
        <w:rPr>
          <w:rFonts w:cs="Times New Roman"/>
          <w:sz w:val="16"/>
        </w:rPr>
        <w:t xml:space="preserve"> per se (as the moment of the disruption and undecidability governing the reconstruction of social objectivity including political reality) </w:t>
      </w:r>
      <w:r w:rsidRPr="00F2134B">
        <w:rPr>
          <w:rStyle w:val="StyleUnderline"/>
          <w:rFonts w:cs="Times New Roman"/>
        </w:rPr>
        <w:t>to the social</w:t>
      </w:r>
      <w:r w:rsidRPr="00F2134B">
        <w:rPr>
          <w:rFonts w:cs="Times New Roman"/>
          <w:sz w:val="16"/>
        </w:rPr>
        <w:t xml:space="preserve"> (as the result of this construction and reconstruction, as the sedimented forms of objectivity) (Laclau, 1990:35). </w:t>
      </w:r>
      <w:r w:rsidRPr="00F2134B">
        <w:rPr>
          <w:rStyle w:val="StyleUnderline"/>
          <w:rFonts w:cs="Times New Roman"/>
        </w:rPr>
        <w:t>This sedimentation of political reality</w:t>
      </w:r>
      <w:r w:rsidRPr="00F2134B">
        <w:rPr>
          <w:rFonts w:cs="Times New Roman"/>
          <w:sz w:val="16"/>
        </w:rPr>
        <w:t xml:space="preserve"> (as a part or a subsystem of the social) </w:t>
      </w:r>
      <w:r w:rsidRPr="00F2134B">
        <w:rPr>
          <w:rStyle w:val="Emphasis"/>
          <w:rFonts w:cs="Times New Roman"/>
        </w:rPr>
        <w:t>requires a forgetting of origins, a forgetting of the contingent force of dislocation which stands at its foundation; it requires the symbolic and fantasmatic reduction of the political.</w:t>
      </w:r>
      <w:r w:rsidRPr="00F2134B">
        <w:rPr>
          <w:rFonts w:cs="Times New Roman"/>
          <w:sz w:val="16"/>
        </w:rPr>
        <w:t xml:space="preserve"> Yet, </w:t>
      </w:r>
      <w:r w:rsidRPr="00F2134B">
        <w:rPr>
          <w:rStyle w:val="StyleUnderline"/>
          <w:rFonts w:cs="Times New Roman"/>
        </w:rPr>
        <w:t>to negate the political does not make it disappear, it only leads to bewilderment in the face of its manifestations and to impotence in dealing with them</w:t>
      </w:r>
      <w:r w:rsidRPr="00F2134B">
        <w:rPr>
          <w:rFonts w:cs="Times New Roman"/>
          <w:sz w:val="16"/>
        </w:rPr>
        <w:t xml:space="preserve"> (Mouffe, 1993:140). What constantly emerges in these currents of contemporary political theory is that the </w:t>
      </w:r>
      <w:r w:rsidRPr="00F2134B">
        <w:rPr>
          <w:rStyle w:val="StyleUnderline"/>
          <w:rFonts w:cs="Times New Roman"/>
        </w:rPr>
        <w:t>political seems to acquire a position parallel to that of the Lacanian real</w:t>
      </w:r>
      <w:r w:rsidRPr="00F2134B">
        <w:rPr>
          <w:rFonts w:cs="Times New Roman"/>
          <w:sz w:val="16"/>
        </w:rPr>
        <w:t xml:space="preserve">; </w:t>
      </w:r>
      <w:r w:rsidRPr="00F2134B">
        <w:rPr>
          <w:rStyle w:val="StyleUnderline"/>
          <w:rFonts w:cs="Times New Roman"/>
        </w:rPr>
        <w:t>one cannot but be struck by the fact that the political is revealed as a particular modality of the real.</w:t>
      </w:r>
      <w:r w:rsidRPr="00F2134B">
        <w:rPr>
          <w:rFonts w:cs="Times New Roman"/>
          <w:sz w:val="16"/>
        </w:rPr>
        <w:t xml:space="preserve"> The political becomes one of the forms in which one encounters the real. The field of </w:t>
      </w:r>
      <w:r w:rsidRPr="00F2134B">
        <w:rPr>
          <w:rStyle w:val="StyleUnderline"/>
          <w:rFonts w:cs="Times New Roman"/>
        </w:rPr>
        <w:t>social construction and political reality is the field in which the symbolisation of this real is attempted</w:t>
      </w:r>
      <w:r w:rsidRPr="00F2134B">
        <w:rPr>
          <w:rFonts w:cs="Times New Roman"/>
          <w:sz w:val="16"/>
        </w:rPr>
        <w:t xml:space="preserve">. Chaitin is correct when asserting that </w:t>
      </w:r>
      <w:r w:rsidRPr="00F2134B">
        <w:rPr>
          <w:rStyle w:val="StyleUnderline"/>
          <w:rFonts w:cs="Times New Roman"/>
        </w:rPr>
        <w:t>symbolisation has the creative power to produce cultural identities, but at a price, the cost of covering over the fundamental nothingness that forms its foundationit is culture, not nature, that abhors a vacuum, above all that of its own contingenc</w:t>
      </w:r>
      <w:r w:rsidRPr="00F2134B">
        <w:rPr>
          <w:rFonts w:cs="Times New Roman"/>
          <w:sz w:val="16"/>
        </w:rPr>
        <w:t xml:space="preserve">y (Chaitin, 1996:45), of </w:t>
      </w:r>
      <w:r w:rsidRPr="00F2134B">
        <w:rPr>
          <w:rStyle w:val="StyleUnderline"/>
          <w:rFonts w:cs="Times New Roman"/>
        </w:rPr>
        <w:t>its ultimate inability to master and symbolise the impossible real: there is a structural lack in the symbolic, which means that certain points of the real cant be symbolised in a definite manner</w:t>
      </w:r>
      <w:r w:rsidRPr="00F2134B">
        <w:rPr>
          <w:rFonts w:cs="Times New Roman"/>
          <w:sz w:val="16"/>
        </w:rPr>
        <w:t xml:space="preserve">. The unmitigated real </w:t>
      </w:r>
      <w:r w:rsidRPr="00F2134B">
        <w:rPr>
          <w:rStyle w:val="Emphasis"/>
          <w:rFonts w:cs="Times New Roman"/>
        </w:rPr>
        <w:t>provokes anxiety</w:t>
      </w:r>
      <w:r w:rsidRPr="00F2134B">
        <w:rPr>
          <w:rFonts w:cs="Times New Roman"/>
          <w:sz w:val="16"/>
        </w:rPr>
        <w:t xml:space="preserve">, and this in turn </w:t>
      </w:r>
      <w:r w:rsidRPr="00F2134B">
        <w:rPr>
          <w:rStyle w:val="Emphasis"/>
          <w:rFonts w:cs="Times New Roman"/>
        </w:rPr>
        <w:t>gives rise to never-ending, defensive, imaginary constructs</w:t>
      </w:r>
      <w:r w:rsidRPr="00F2134B">
        <w:rPr>
          <w:rFonts w:cs="Times New Roman"/>
          <w:sz w:val="16"/>
        </w:rPr>
        <w:t xml:space="preserve"> (Verhaeghe, 1994:60). Following from this, </w:t>
      </w:r>
      <w:r w:rsidRPr="00F2134B">
        <w:rPr>
          <w:rStyle w:val="Emphasis"/>
          <w:rFonts w:cs="Times New Roman"/>
        </w:rPr>
        <w:t>all human productions</w:t>
      </w:r>
      <w:r w:rsidRPr="00F2134B">
        <w:rPr>
          <w:rFonts w:cs="Times New Roman"/>
          <w:sz w:val="16"/>
        </w:rPr>
        <w:t xml:space="preserve"> [Society itself, culture, religion, science]</w:t>
      </w:r>
      <w:r w:rsidRPr="00F2134B">
        <w:rPr>
          <w:rStyle w:val="Emphasis"/>
          <w:rFonts w:cs="Times New Roman"/>
        </w:rPr>
        <w:t>can be understood in the light of that structural failure of the symbolic in relationship to the real</w:t>
      </w:r>
      <w:r w:rsidRPr="00F2134B">
        <w:rPr>
          <w:rFonts w:cs="Times New Roman"/>
          <w:sz w:val="16"/>
        </w:rPr>
        <w:t xml:space="preserve"> (ibid.: 61). It is the </w:t>
      </w:r>
      <w:r w:rsidRPr="00F2134B">
        <w:rPr>
          <w:rStyle w:val="Emphasis"/>
          <w:rFonts w:cs="Times New Roman"/>
        </w:rPr>
        <w:t>moment of this failure, the moment of our encounter with the real,</w:t>
      </w:r>
      <w:r w:rsidRPr="00F2134B">
        <w:rPr>
          <w:rFonts w:cs="Times New Roman"/>
          <w:sz w:val="16"/>
        </w:rPr>
        <w:t xml:space="preserve"> that is revealed as the moment of the political par excellence in our reading of Lacan. It is the </w:t>
      </w:r>
      <w:r w:rsidRPr="00F2134B">
        <w:rPr>
          <w:rStyle w:val="Emphasis"/>
          <w:rFonts w:cs="Times New Roman"/>
        </w:rPr>
        <w:t>constitutivity of this moment in Lacanian psychoanalysis that proves our fantasmatic conception of the socio-political institution of society as a harmonious totality to be no more than a mirage</w:t>
      </w:r>
      <w:r w:rsidRPr="00F2134B">
        <w:rPr>
          <w:rFonts w:cs="Times New Roman"/>
          <w:sz w:val="16"/>
        </w:rPr>
        <w:t xml:space="preserve">. It is this traumatic moment of the political qua encounter with the real that initiates again and again a process of symbolisation, and </w:t>
      </w:r>
      <w:r w:rsidRPr="00F2134B">
        <w:rPr>
          <w:rStyle w:val="StyleUnderline"/>
          <w:rFonts w:cs="Times New Roman"/>
        </w:rPr>
        <w:t>initiates the ever-present hegemonic play between different symbolisations of this real</w:t>
      </w:r>
      <w:r w:rsidRPr="00F2134B">
        <w:rPr>
          <w:rFonts w:cs="Times New Roman"/>
          <w:sz w:val="16"/>
        </w:rPr>
        <w:t xml:space="preserve">. This </w:t>
      </w:r>
      <w:r w:rsidRPr="00F2134B">
        <w:rPr>
          <w:rStyle w:val="Emphasis"/>
          <w:rFonts w:cs="Times New Roman"/>
        </w:rPr>
        <w:t>play leads to the emergence of politics, to the political institution of a new social fantas</w:t>
      </w:r>
      <w:r w:rsidRPr="00F2134B">
        <w:rPr>
          <w:rFonts w:cs="Times New Roman"/>
          <w:sz w:val="16"/>
        </w:rPr>
        <w:t>y (or of many antagonistic fantasies engaged in a struggle for hegemony) in the place of the dislocated one, and so on and so forth. In this light</w:t>
      </w:r>
      <w:r w:rsidRPr="00F2134B">
        <w:rPr>
          <w:rStyle w:val="StyleUnderline"/>
          <w:rFonts w:cs="Times New Roman"/>
        </w:rPr>
        <w:t>, Lacans insistence on the centrality of the real, especially in the latter part of his teaching, acquires major political importance</w:t>
      </w:r>
      <w:r w:rsidRPr="00F2134B">
        <w:rPr>
          <w:rFonts w:cs="Times New Roman"/>
          <w:sz w:val="16"/>
        </w:rPr>
        <w:t xml:space="preserve">. Lacan himself, in his seminar on The Four Fundamental Concepts of Psychoanalysis uses noise and accident as metaphors or examples of our encounter with the real. It might be possible to add the political to this chain of equivalences. Lacans schema of </w:t>
      </w:r>
      <w:r w:rsidRPr="00F2134B">
        <w:rPr>
          <w:rStyle w:val="Emphasis"/>
          <w:rFonts w:cs="Times New Roman"/>
        </w:rPr>
        <w:t>socio-political life is that of a play, an unending circular play between possibility and impossibility, between construction and destruction, representation and failure, articulation and dislocation, reality and the real, politics and the political</w:t>
      </w:r>
      <w:r w:rsidRPr="00F2134B">
        <w:rPr>
          <w:rFonts w:cs="Times New Roman"/>
          <w:sz w:val="16"/>
        </w:rPr>
        <w:t xml:space="preserve">. It is </w:t>
      </w:r>
      <w:r w:rsidRPr="00F2134B">
        <w:rPr>
          <w:rStyle w:val="StyleUnderline"/>
          <w:rFonts w:cs="Times New Roman"/>
        </w:rPr>
        <w:t>this constitutive play which</w:t>
      </w:r>
      <w:r w:rsidRPr="00F2134B">
        <w:rPr>
          <w:rFonts w:cs="Times New Roman"/>
          <w:sz w:val="16"/>
        </w:rPr>
        <w:t xml:space="preserve"> can help </w:t>
      </w:r>
      <w:r w:rsidRPr="00F2134B">
        <w:rPr>
          <w:rStyle w:val="StyleUnderline"/>
          <w:rFonts w:cs="Times New Roman"/>
        </w:rPr>
        <w:t>illuminate a series of political questions</w:t>
      </w:r>
      <w:r w:rsidRPr="00F2134B">
        <w:rPr>
          <w:rFonts w:cs="Times New Roman"/>
          <w:sz w:val="16"/>
        </w:rPr>
        <w:t xml:space="preserve"> and lead to a novel approach to political analysis. As an illustration let us examine a concrete problem of political analysis. How are we, for example, </w:t>
      </w:r>
      <w:r w:rsidRPr="00F2134B">
        <w:rPr>
          <w:rStyle w:val="StyleUnderline"/>
          <w:rFonts w:cs="Times New Roman"/>
        </w:rPr>
        <w:t>to account for the emergence and the hegemonic force of apartheid discourse in South Africa</w:t>
      </w:r>
      <w:r w:rsidRPr="00F2134B">
        <w:rPr>
          <w:rFonts w:cs="Times New Roman"/>
          <w:sz w:val="16"/>
        </w:rPr>
        <w:t xml:space="preserve">? Is </w:t>
      </w:r>
      <w:r w:rsidRPr="00F2134B">
        <w:rPr>
          <w:rStyle w:val="Emphasis"/>
          <w:rFonts w:cs="Times New Roman"/>
        </w:rPr>
        <w:t>this emergence due to a positively defined cause</w:t>
      </w:r>
      <w:r w:rsidRPr="00F2134B">
        <w:rPr>
          <w:rFonts w:cs="Times New Roman"/>
          <w:sz w:val="16"/>
        </w:rPr>
        <w:t xml:space="preserve"> (class struggle, etc.)? What becomes apparent now, in l</w:t>
      </w:r>
      <w:r w:rsidRPr="00F2134B">
        <w:rPr>
          <w:rStyle w:val="Emphasis"/>
          <w:rFonts w:cs="Times New Roman"/>
        </w:rPr>
        <w:t>ight of the structural causality of the political, is that the reasons for the resurgence of Afrikaner nationalism in the 1930s and 1940s are not to be found in some sort of objective conditions</w:t>
      </w:r>
      <w:r w:rsidRPr="00F2134B">
        <w:rPr>
          <w:rFonts w:cs="Times New Roman"/>
          <w:sz w:val="16"/>
        </w:rPr>
        <w:t xml:space="preserve"> (Norval, 1996:51). </w:t>
      </w:r>
      <w:r w:rsidRPr="00F2134B">
        <w:rPr>
          <w:rStyle w:val="StyleUnderline"/>
          <w:rFonts w:cs="Times New Roman"/>
        </w:rPr>
        <w:t>Apartheid can be traced back to the dislocations that conditioned the emergence of this Afrikaner nationalist discourse</w:t>
      </w:r>
      <w:r w:rsidRPr="00F2134B">
        <w:rPr>
          <w:rFonts w:cs="Times New Roman"/>
          <w:sz w:val="16"/>
        </w:rPr>
        <w:t xml:space="preserve"> (associated, among others, with the increasing capitalisation of agriculture, the rate of urbanisation and events such as the Great War). </w:t>
      </w:r>
      <w:r w:rsidRPr="00F2134B">
        <w:rPr>
          <w:rStyle w:val="StyleUnderline"/>
          <w:rFonts w:cs="Times New Roman"/>
        </w:rPr>
        <w:t>The articulation of a new political discourse can only make sense against the background of the dislocation of the preceding socio-political order or ideological space</w:t>
      </w:r>
      <w:r w:rsidRPr="00F2134B">
        <w:rPr>
          <w:rFonts w:cs="Times New Roman"/>
          <w:sz w:val="16"/>
        </w:rPr>
        <w:t xml:space="preserve">. It is </w:t>
      </w:r>
      <w:r w:rsidRPr="00F2134B">
        <w:rPr>
          <w:rStyle w:val="Emphasis"/>
          <w:rFonts w:cs="Times New Roman"/>
        </w:rPr>
        <w:t>the lack created by dislocation that causes the desire for a new discursive articulation</w:t>
      </w:r>
      <w:r w:rsidRPr="00F2134B">
        <w:rPr>
          <w:rFonts w:cs="Times New Roman"/>
          <w:sz w:val="16"/>
        </w:rPr>
        <w:t xml:space="preserve">. It is this lack created by a dislocation of the social which forms the kernel of the political as an encounter with the Lacanian real. </w:t>
      </w:r>
      <w:r w:rsidRPr="00F2134B">
        <w:rPr>
          <w:rStyle w:val="Emphasis"/>
          <w:rFonts w:cs="Times New Roman"/>
        </w:rPr>
        <w:t>Every dislocatory event leads to the antagonistic articulation of different discourses that attempt to symbolise its traumatic nature, to suture the lack it creates.</w:t>
      </w:r>
      <w:r w:rsidRPr="00F2134B">
        <w:rPr>
          <w:rFonts w:cs="Times New Roman"/>
          <w:sz w:val="16"/>
        </w:rPr>
        <w:t xml:space="preserve"> In that sense </w:t>
      </w:r>
      <w:r w:rsidRPr="00F2134B">
        <w:rPr>
          <w:rStyle w:val="StyleUnderline"/>
          <w:rFonts w:cs="Times New Roman"/>
        </w:rPr>
        <w:t>the political stands at the root of politics, dislocation at the root of the articulation of a new sociopolitical order, an encounter with the real moment of the political at the root of our symbolisation of political reality</w:t>
      </w:r>
      <w:r w:rsidRPr="00F2134B">
        <w:rPr>
          <w:rFonts w:cs="Times New Roman"/>
          <w:sz w:val="16"/>
        </w:rPr>
        <w:t xml:space="preserve">.  </w:t>
      </w:r>
    </w:p>
    <w:p w14:paraId="624ED516" w14:textId="77777777" w:rsidR="00A76B2C" w:rsidRPr="00F2134B" w:rsidRDefault="00A76B2C" w:rsidP="00A76B2C">
      <w:pPr>
        <w:pStyle w:val="Heading4"/>
        <w:rPr>
          <w:rFonts w:cs="Times New Roman"/>
        </w:rPr>
      </w:pPr>
      <w:r w:rsidRPr="00F2134B">
        <w:rPr>
          <w:rFonts w:cs="Times New Roman"/>
        </w:rPr>
        <w:t xml:space="preserve">Disabilities relationship to the horror trope allows people with disabilities to build communities that can be used to subvert abled body power structures while simultaneously rejecting notions of becoming whole. </w:t>
      </w:r>
    </w:p>
    <w:p w14:paraId="05519117" w14:textId="77777777" w:rsidR="00A76B2C" w:rsidRPr="00F2134B" w:rsidRDefault="00A76B2C" w:rsidP="00A76B2C">
      <w:pPr>
        <w:rPr>
          <w:rFonts w:cs="Times New Roman"/>
        </w:rPr>
      </w:pPr>
      <w:r w:rsidRPr="00F2134B">
        <w:rPr>
          <w:rFonts w:cs="Times New Roman"/>
          <w:b/>
          <w:bCs/>
        </w:rPr>
        <w:t xml:space="preserve">Faust 2018 </w:t>
      </w:r>
      <w:r w:rsidRPr="00F2134B">
        <w:rPr>
          <w:rFonts w:cs="Times New Roman"/>
        </w:rPr>
        <w:t xml:space="preserve">(Ethan Faust. University of Pennsylvania and Cooper Fellow. Rejecting the Stereotypes: Built into Material Culture: Disability in Toy Story. 2018. Date Accessed: 7.21.19 ///ONW) </w:t>
      </w:r>
    </w:p>
    <w:p w14:paraId="2537DD53" w14:textId="77777777" w:rsidR="00A76B2C" w:rsidRDefault="00A76B2C" w:rsidP="00A76B2C">
      <w:pPr>
        <w:rPr>
          <w:rFonts w:cs="Times New Roman"/>
          <w:sz w:val="16"/>
        </w:rPr>
      </w:pPr>
      <w:r w:rsidRPr="00F2134B">
        <w:rPr>
          <w:rFonts w:cs="Times New Roman"/>
          <w:u w:val="single"/>
        </w:rPr>
        <w:t xml:space="preserve">The horror genre, through its use of the disabled characters as monsters, has propagated a notion that a disabled life is not one worth living. </w:t>
      </w:r>
      <w:r w:rsidRPr="00F2134B">
        <w:rPr>
          <w:rFonts w:cs="Times New Roman"/>
          <w:sz w:val="16"/>
        </w:rPr>
        <w:t>Woody, who as the central living toy embodies the anxieties of society, demonstrates the pervading fear of the disabled in his use of the term “monster,” seemingly having been indoctrinated by the material culture that has taught him, as it has taught many of the viewers of the ﬁlm, that disabled equals monstrous. However, after Woody</w:t>
      </w:r>
      <w:r w:rsidRPr="00F2134B">
        <w:rPr>
          <w:rFonts w:cs="Baskerville Old Face"/>
          <w:sz w:val="16"/>
        </w:rPr>
        <w:t>’</w:t>
      </w:r>
      <w:r w:rsidRPr="00F2134B">
        <w:rPr>
          <w:rFonts w:cs="Times New Roman"/>
          <w:sz w:val="16"/>
        </w:rPr>
        <w:t xml:space="preserve">s anxieties have been revealed, </w:t>
      </w:r>
      <w:r w:rsidRPr="00F2134B">
        <w:rPr>
          <w:rFonts w:cs="Times New Roman"/>
          <w:u w:val="single"/>
        </w:rPr>
        <w:t>the ﬁlm repackages the horror genre to demonstrate the invalidity of those stereotypes</w:t>
      </w:r>
      <w:r w:rsidRPr="00F2134B">
        <w:rPr>
          <w:rFonts w:cs="Times New Roman"/>
          <w:sz w:val="16"/>
        </w:rPr>
        <w:t xml:space="preserve">. Ian Olney (2006) is one of the ﬁrst to allow horror to be subversive, believing </w:t>
      </w:r>
      <w:r w:rsidRPr="00F2134B">
        <w:rPr>
          <w:rFonts w:cs="Baskerville Old Face"/>
          <w:sz w:val="16"/>
        </w:rPr>
        <w:t>“</w:t>
      </w:r>
      <w:r w:rsidRPr="00F2134B">
        <w:rPr>
          <w:rStyle w:val="Emphasis"/>
          <w:rFonts w:cs="Times New Roman"/>
        </w:rPr>
        <w:t>horror might serve as a site of resistance to the ideological status quo”</w:t>
      </w:r>
      <w:r w:rsidRPr="00F2134B">
        <w:rPr>
          <w:rFonts w:cs="Times New Roman"/>
          <w:sz w:val="16"/>
        </w:rPr>
        <w:t xml:space="preserve"> (p. 295). He develops an approach where </w:t>
      </w:r>
      <w:r w:rsidRPr="00F2134B">
        <w:rPr>
          <w:rFonts w:cs="Times New Roman"/>
          <w:b/>
          <w:bCs/>
          <w:u w:val="single"/>
        </w:rPr>
        <w:t>viewers of horror can “resist or recast the ‘dominant’ or intended meaning of these texts”</w:t>
      </w:r>
      <w:r w:rsidRPr="00F2134B">
        <w:rPr>
          <w:rFonts w:cs="Times New Roman"/>
          <w:sz w:val="16"/>
        </w:rPr>
        <w:t xml:space="preserve"> (p. 295). </w:t>
      </w:r>
      <w:r w:rsidRPr="00F2134B">
        <w:rPr>
          <w:rFonts w:cs="Times New Roman"/>
          <w:u w:val="single"/>
        </w:rPr>
        <w:t>A ﬁlm can utilize the horror tropes to allow a viewer to recognize the potential error of the assumed monstrosity of the disabled, revenge-seeking characters.</w:t>
      </w:r>
      <w:r w:rsidRPr="00F2134B">
        <w:rPr>
          <w:rFonts w:cs="Times New Roman"/>
          <w:sz w:val="16"/>
        </w:rPr>
        <w:t xml:space="preserve"> “Although it has often been a critically ignored or maligned genre, seen simply as the province of revolting bodies,” he writes, “horror has the capacity to become the home of bodies in revolt” (p. 302). When the ﬁlm centers its point of view entirely through Woody, horror serves its typical purpose. </w:t>
      </w:r>
      <w:r w:rsidRPr="00F2134B">
        <w:rPr>
          <w:rFonts w:cs="Times New Roman"/>
          <w:u w:val="single"/>
        </w:rPr>
        <w:t xml:space="preserve">But </w:t>
      </w:r>
      <w:r w:rsidRPr="00F2134B">
        <w:rPr>
          <w:rFonts w:cs="Times New Roman"/>
          <w:b/>
          <w:bCs/>
          <w:u w:val="single"/>
        </w:rPr>
        <w:t>when Toy Story gives its disabled characters signiﬁcant screen time,</w:t>
      </w:r>
      <w:r w:rsidRPr="00F2134B">
        <w:rPr>
          <w:rFonts w:cs="Times New Roman"/>
          <w:u w:val="single"/>
        </w:rPr>
        <w:t xml:space="preserve"> letting Woody have a chance to view them as social beings like any others, </w:t>
      </w:r>
      <w:r w:rsidRPr="00F2134B">
        <w:rPr>
          <w:rFonts w:cs="Times New Roman"/>
          <w:b/>
          <w:bCs/>
          <w:u w:val="single"/>
        </w:rPr>
        <w:t xml:space="preserve">the genre fulﬁls its rare subversive role. </w:t>
      </w:r>
      <w:r w:rsidRPr="00F2134B">
        <w:rPr>
          <w:rStyle w:val="Emphasis"/>
          <w:rFonts w:cs="Times New Roman"/>
        </w:rPr>
        <w:t>Woody’s realization that the disabled exist in a social community comes slowly</w:t>
      </w:r>
      <w:r w:rsidRPr="00F2134B">
        <w:rPr>
          <w:rFonts w:cs="Times New Roman"/>
          <w:sz w:val="16"/>
        </w:rPr>
        <w:t xml:space="preserve">. Even after he sees they have reattached Buzz’s arm, helping Buzz instead of harming him, he says to the space ranger, “But they’re cannibals. We saw them eat the other toys” (Lasseter, 1994). However, his incredulous response changes when he sees them also reattach the original head on the doll Sid had maimed earlier. At this point, </w:t>
      </w:r>
      <w:r w:rsidRPr="00F2134B">
        <w:rPr>
          <w:rFonts w:cs="Times New Roman"/>
          <w:u w:val="single"/>
        </w:rPr>
        <w:t xml:space="preserve">the point of view changes away from the ﬁrst person perspective common in horror ﬁlms. A slow left to right pan, accompanied by softer music, reveals </w:t>
      </w:r>
      <w:r w:rsidRPr="00F2134B">
        <w:rPr>
          <w:rStyle w:val="Emphasis"/>
          <w:rFonts w:cs="Times New Roman"/>
        </w:rPr>
        <w:t>the disabled toys standing together in unison</w:t>
      </w:r>
      <w:r w:rsidRPr="00F2134B">
        <w:rPr>
          <w:rFonts w:cs="Times New Roman"/>
          <w:u w:val="single"/>
        </w:rPr>
        <w:t>, this time in light rather than in shadows.</w:t>
      </w:r>
      <w:r w:rsidRPr="00F2134B">
        <w:rPr>
          <w:rFonts w:cs="Times New Roman"/>
          <w:sz w:val="16"/>
        </w:rPr>
        <w:t xml:space="preserve"> </w:t>
      </w:r>
      <w:r w:rsidRPr="00F2134B">
        <w:rPr>
          <w:rFonts w:cs="Times New Roman"/>
          <w:b/>
          <w:bCs/>
          <w:u w:val="single"/>
        </w:rPr>
        <w:t xml:space="preserve">This shift ﬁnally lets viewers see the bodies of the disabled toys as something other than freaks by decoupling their existence from the horror genre. </w:t>
      </w:r>
      <w:r w:rsidRPr="00F2134B">
        <w:rPr>
          <w:rFonts w:cs="Times New Roman"/>
          <w:sz w:val="16"/>
        </w:rPr>
        <w:t xml:space="preserve">Just as Woody understands his mistake and begins to apologize, the disabled toys run off as Sid returns. The child’s arrival to reclaim Buzz comes with the return of the chimes and horror music. But because by this time Sid’s horror has been dissociated from the toys, the return of the horror music afﬁrms that Woody had wrongly assigned the horror genre to the disabled characters when it should have gone with Sid all along. </w:t>
      </w:r>
      <w:r w:rsidRPr="00F2134B">
        <w:rPr>
          <w:rFonts w:cs="Times New Roman"/>
          <w:b/>
          <w:bCs/>
          <w:u w:val="single"/>
        </w:rPr>
        <w:t>Armed now with the understanding that the toys want to rescue Buzz</w:t>
      </w:r>
      <w:r w:rsidRPr="00F2134B">
        <w:rPr>
          <w:rFonts w:cs="Times New Roman"/>
          <w:u w:val="single"/>
        </w:rPr>
        <w:t xml:space="preserve">, who has just been taken by Sid, Woody gives </w:t>
      </w:r>
      <w:r w:rsidRPr="00F2134B">
        <w:rPr>
          <w:rFonts w:cs="Times New Roman"/>
          <w:b/>
          <w:bCs/>
          <w:u w:val="single"/>
        </w:rPr>
        <w:t>the characters</w:t>
      </w:r>
      <w:r w:rsidRPr="00F2134B">
        <w:rPr>
          <w:rFonts w:cs="Times New Roman"/>
          <w:u w:val="single"/>
        </w:rPr>
        <w:t xml:space="preserve"> names – “Pump Boy,” “Legs,” “Ducky” etc – and </w:t>
      </w:r>
      <w:r w:rsidRPr="00F2134B">
        <w:rPr>
          <w:rFonts w:cs="Times New Roman"/>
          <w:b/>
          <w:bCs/>
          <w:u w:val="single"/>
        </w:rPr>
        <w:t>begins to see how the unique bodies of each toy can serve a useful purpose in saving Buzz</w:t>
      </w:r>
      <w:r w:rsidRPr="00F2134B">
        <w:rPr>
          <w:rFonts w:cs="Times New Roman"/>
          <w:u w:val="single"/>
        </w:rPr>
        <w:t xml:space="preserve">. </w:t>
      </w:r>
      <w:r w:rsidRPr="00F2134B">
        <w:rPr>
          <w:rFonts w:cs="Times New Roman"/>
          <w:sz w:val="16"/>
        </w:rPr>
        <w:t xml:space="preserve">In the subsequent saving of Buzz, the ﬁlm echoes </w:t>
      </w:r>
      <w:r w:rsidRPr="00F2134B">
        <w:rPr>
          <w:rFonts w:cs="Times New Roman"/>
          <w:u w:val="single"/>
        </w:rPr>
        <w:t>Tod Browning’s Freaks (1932), an infamous ﬁlm where the disabled performers in a travelling carnival</w:t>
      </w:r>
      <w:r w:rsidRPr="00F2134B">
        <w:rPr>
          <w:rFonts w:cs="Times New Roman"/>
          <w:b/>
          <w:bCs/>
          <w:u w:val="single"/>
        </w:rPr>
        <w:t xml:space="preserve"> revolt against the non-disabled and invert the power structures</w:t>
      </w:r>
      <w:r w:rsidRPr="00F2134B">
        <w:rPr>
          <w:rFonts w:cs="Times New Roman"/>
          <w:u w:val="single"/>
        </w:rPr>
        <w:t>. The toys</w:t>
      </w:r>
      <w:r w:rsidRPr="00F2134B">
        <w:rPr>
          <w:rFonts w:cs="Times New Roman"/>
          <w:sz w:val="16"/>
        </w:rPr>
        <w:t xml:space="preserve">, with Woody as their leader, </w:t>
      </w:r>
      <w:r w:rsidRPr="00F2134B">
        <w:rPr>
          <w:rStyle w:val="Emphasis"/>
          <w:rFonts w:cs="Times New Roman"/>
        </w:rPr>
        <w:t>hide in the mud and sand around Sid’s yard, utilizing their place on the physical margins, where they know they will be invisible to Sid</w:t>
      </w:r>
      <w:r w:rsidRPr="00F2134B">
        <w:rPr>
          <w:rStyle w:val="Emphasis"/>
          <w:rFonts w:cs="Times New Roman"/>
          <w:sz w:val="16"/>
        </w:rPr>
        <w:t>.</w:t>
      </w:r>
      <w:r w:rsidRPr="00F2134B">
        <w:rPr>
          <w:rFonts w:cs="Times New Roman"/>
          <w:sz w:val="16"/>
        </w:rPr>
        <w:t xml:space="preserve"> </w:t>
      </w:r>
      <w:r w:rsidRPr="00F2134B">
        <w:rPr>
          <w:rFonts w:cs="Times New Roman"/>
          <w:u w:val="single"/>
        </w:rPr>
        <w:t>Just as Browning’s characters emerge from the mud to surround their oppressors, so too do the disabled toys</w:t>
      </w:r>
      <w:r w:rsidRPr="00F2134B">
        <w:rPr>
          <w:rFonts w:cs="Times New Roman"/>
          <w:sz w:val="16"/>
        </w:rPr>
        <w:t xml:space="preserve">. In the climactic scene, </w:t>
      </w:r>
      <w:r w:rsidRPr="00F2134B">
        <w:rPr>
          <w:rFonts w:cs="Times New Roman"/>
          <w:u w:val="single"/>
        </w:rPr>
        <w:t>the mechanical, staggering movements of the toys that walk towards Sid serve a useful purpose.</w:t>
      </w:r>
      <w:r w:rsidRPr="00F2134B">
        <w:rPr>
          <w:rFonts w:cs="Times New Roman"/>
          <w:sz w:val="16"/>
        </w:rPr>
        <w:t xml:space="preserve"> Where the nails driven through the heads of toy soldiers once signaled brokenness, here they induce fear. </w:t>
      </w:r>
      <w:r w:rsidRPr="00F2134B">
        <w:rPr>
          <w:rFonts w:cs="Times New Roman"/>
          <w:u w:val="single"/>
        </w:rPr>
        <w:t>When Woody breaks the toy code to speak directly to Sid, he speaks in a “one of us” style designed to scare him. These toys seize the power that has been denied them</w:t>
      </w:r>
      <w:r w:rsidRPr="00F2134B">
        <w:rPr>
          <w:rFonts w:cs="Times New Roman"/>
          <w:sz w:val="16"/>
        </w:rPr>
        <w:t>. After Sid runs away, Woody turns to the toys and says, “Coming out of the ground? Nice touch. That was a stroke of genius” (Lasseter, 1994</w:t>
      </w:r>
      <w:r w:rsidRPr="00F2134B">
        <w:rPr>
          <w:rStyle w:val="Emphasis"/>
          <w:rFonts w:cs="Times New Roman"/>
        </w:rPr>
        <w:t>). Toy Story’s conscious reference of Freaks shows how the reclaiming of disability and freakery as a form of power terriﬁes someone like Sid who has previously not afforded the disabled toys respect.</w:t>
      </w:r>
      <w:r w:rsidRPr="00F2134B">
        <w:rPr>
          <w:rFonts w:cs="Times New Roman"/>
          <w:sz w:val="16"/>
        </w:rPr>
        <w:t xml:space="preserve"> </w:t>
      </w:r>
      <w:r w:rsidRPr="00F2134B">
        <w:rPr>
          <w:rFonts w:cs="Times New Roman"/>
          <w:u w:val="single"/>
        </w:rPr>
        <w:t>The trope of the revenge-seeking toys becoming violent towards their oppressor presents problems for disability studies</w:t>
      </w:r>
      <w:r w:rsidRPr="00F2134B">
        <w:rPr>
          <w:rFonts w:cs="Times New Roman"/>
          <w:sz w:val="16"/>
        </w:rPr>
        <w:t xml:space="preserve">, </w:t>
      </w:r>
      <w:r w:rsidRPr="00F2134B">
        <w:rPr>
          <w:rFonts w:cs="Times New Roman"/>
          <w:u w:val="single"/>
        </w:rPr>
        <w:t>in part because it propagates unwanted ideas about the disabled being obsessed with the able-bodied.</w:t>
      </w:r>
      <w:r w:rsidRPr="00F2134B">
        <w:rPr>
          <w:rFonts w:cs="Times New Roman"/>
          <w:sz w:val="16"/>
        </w:rPr>
        <w:t xml:space="preserve"> However, </w:t>
      </w:r>
      <w:r w:rsidRPr="00F2134B">
        <w:rPr>
          <w:rFonts w:cs="Times New Roman"/>
          <w:u w:val="single"/>
        </w:rPr>
        <w:t xml:space="preserve">Toy Story has its disabled toys ﬁght back in a largely nonviolent fashion, letting Sid go untouched once they achieve their goal of rescuing Buzz and ﬁnding safety. </w:t>
      </w:r>
      <w:r w:rsidRPr="00F2134B">
        <w:rPr>
          <w:rFonts w:cs="Times New Roman"/>
          <w:sz w:val="16"/>
        </w:rPr>
        <w:t>Woody, a non-disabled toy, universalizes the anger the toys feel about Sid, saying, “From now on, you must take good care of your toys. Because if you don’t, we’ll ﬁnd out, Sid. We toys can see everything</w:t>
      </w:r>
      <w:r w:rsidRPr="00F2134B">
        <w:rPr>
          <w:rFonts w:cs="Baskerville Old Face"/>
          <w:sz w:val="16"/>
        </w:rPr>
        <w:t>”</w:t>
      </w:r>
      <w:r w:rsidRPr="00F2134B">
        <w:rPr>
          <w:rFonts w:cs="Times New Roman"/>
          <w:sz w:val="16"/>
        </w:rPr>
        <w:t xml:space="preserve"> (Lasseter, 1994). </w:t>
      </w:r>
      <w:r w:rsidRPr="00F2134B">
        <w:rPr>
          <w:rFonts w:cs="Times New Roman"/>
          <w:u w:val="single"/>
        </w:rPr>
        <w:t>He highlights that all toys, disabled or not, have a stake in keeping each other safe.</w:t>
      </w:r>
      <w:r w:rsidRPr="00F2134B">
        <w:rPr>
          <w:rFonts w:cs="Times New Roman"/>
          <w:sz w:val="16"/>
        </w:rPr>
        <w:t xml:space="preserve"> Not only does the ﬁrst ﬁlm demonstrate and combat stereotypes about disability, but it also emphasizes that ﬁghting for disability rights should be an endeavor for everyone.</w:t>
      </w:r>
    </w:p>
    <w:p w14:paraId="6B3274F1" w14:textId="77777777" w:rsidR="00A76B2C" w:rsidRPr="007275F1" w:rsidRDefault="00A76B2C" w:rsidP="00A76B2C">
      <w:pPr>
        <w:pStyle w:val="Heading3"/>
        <w:rPr>
          <w:rFonts w:cs="Times New Roman"/>
          <w:sz w:val="16"/>
        </w:rPr>
      </w:pPr>
      <w:r>
        <w:t xml:space="preserve">1NC - </w:t>
      </w:r>
      <w:r w:rsidRPr="00F2134B">
        <w:t>L</w:t>
      </w:r>
      <w:r>
        <w:t>ink</w:t>
      </w:r>
      <w:r w:rsidRPr="00F2134B">
        <w:t xml:space="preserve"> – Wholeness</w:t>
      </w:r>
    </w:p>
    <w:p w14:paraId="09BD3FCF" w14:textId="77777777" w:rsidR="00A76B2C" w:rsidRPr="002E44F0" w:rsidRDefault="00A76B2C" w:rsidP="00A76B2C">
      <w:pPr>
        <w:pStyle w:val="Heading4"/>
      </w:pPr>
      <w:r w:rsidRPr="002E44F0">
        <w:t>Expressions of unity of the body, even expressions of the body as broken, represent a form of bodily nostalgia tries to return to the body- a fundamental fantasy that only reinforces the absence of the body</w:t>
      </w:r>
    </w:p>
    <w:p w14:paraId="3C459E39" w14:textId="77777777" w:rsidR="00A76B2C" w:rsidRPr="002E44F0" w:rsidRDefault="00A76B2C" w:rsidP="00A76B2C">
      <w:r w:rsidRPr="002E44F0">
        <w:rPr>
          <w:rStyle w:val="Style13ptBold"/>
        </w:rPr>
        <w:t>Mumin 2019</w:t>
      </w:r>
      <w:r w:rsidRPr="002E44F0">
        <w:t xml:space="preserve"> (Mumin, Nasra; *Quals*; January 2019; “Ghostly Subjects: Towards a Cultural Analysis of the Abjected Self”; thesis for a degree of Master of Arts at the University of  Guelph; https://atrium2.lib.uoguelph.ca/xmlui/bitstream/handle/10214/14773/Mumin_Nasra_201901_MA.pdf?sequence=1&amp;isAllowed=y; pp.56-59 //LFP accessed 7-22-19</w:t>
      </w:r>
    </w:p>
    <w:p w14:paraId="55D3C91F" w14:textId="77777777" w:rsidR="00A76B2C" w:rsidRPr="00747893" w:rsidRDefault="00A76B2C" w:rsidP="00A76B2C">
      <w:pPr>
        <w:rPr>
          <w:sz w:val="16"/>
        </w:rPr>
      </w:pPr>
      <w:r w:rsidRPr="002E44F0">
        <w:rPr>
          <w:sz w:val="16"/>
        </w:rPr>
        <w:t>In the chapter “A Skin of One’s Own” of Second Skins, Jay Prosser uses the term “</w:t>
      </w:r>
      <w:r w:rsidRPr="002E44F0">
        <w:rPr>
          <w:rStyle w:val="StyleUnderline"/>
        </w:rPr>
        <w:t>bodily nostalgia</w:t>
      </w:r>
      <w:r w:rsidRPr="002E44F0">
        <w:rPr>
          <w:sz w:val="16"/>
        </w:rPr>
        <w:t xml:space="preserve">” to describe “the </w:t>
      </w:r>
      <w:r w:rsidRPr="002E44F0">
        <w:rPr>
          <w:rStyle w:val="StyleUnderline"/>
        </w:rPr>
        <w:t>memory of the somatotype</w:t>
      </w:r>
      <w:r w:rsidRPr="002E44F0">
        <w:rPr>
          <w:sz w:val="16"/>
        </w:rPr>
        <w:t xml:space="preserve"> that should have been” (94). </w:t>
      </w:r>
      <w:r w:rsidRPr="002E44F0">
        <w:rPr>
          <w:rStyle w:val="StyleUnderline"/>
        </w:rPr>
        <w:t>Following trauma, illness, or injury</w:t>
      </w:r>
      <w:r w:rsidRPr="002E44F0">
        <w:rPr>
          <w:sz w:val="16"/>
        </w:rPr>
        <w:t xml:space="preserve">, where the body has undergone a profound alteration, somatic nostalgia manifests as </w:t>
      </w:r>
      <w:r w:rsidRPr="002E44F0">
        <w:rPr>
          <w:rStyle w:val="StyleUnderline"/>
        </w:rPr>
        <w:t>a desire to “return</w:t>
      </w:r>
      <w:r w:rsidRPr="002E44F0">
        <w:rPr>
          <w:sz w:val="16"/>
        </w:rPr>
        <w:t xml:space="preserve">”, to </w:t>
      </w:r>
      <w:r w:rsidRPr="002E44F0">
        <w:rPr>
          <w:rStyle w:val="StyleUnderline"/>
        </w:rPr>
        <w:t>bring the body back</w:t>
      </w:r>
      <w:r w:rsidRPr="002E44F0">
        <w:rPr>
          <w:sz w:val="16"/>
        </w:rPr>
        <w:t xml:space="preserve"> to a previous corporeal state/reality. If nostalgia </w:t>
      </w:r>
      <w:r w:rsidRPr="002E44F0">
        <w:rPr>
          <w:rStyle w:val="StyleUnderline"/>
        </w:rPr>
        <w:t>places the body in the “precarious position between memory</w:t>
      </w:r>
      <w:r w:rsidRPr="002E44F0">
        <w:rPr>
          <w:sz w:val="16"/>
        </w:rPr>
        <w:t xml:space="preserve"> (the lived experience of the past) and imagination (anticipation of restoring memory’s exigency)” (Bartkuviené 87) then </w:t>
      </w:r>
      <w:r w:rsidRPr="002E44F0">
        <w:rPr>
          <w:rStyle w:val="StyleUnderline"/>
        </w:rPr>
        <w:t>bodily nostalgia is compounded by the “memory</w:t>
      </w:r>
      <w:r w:rsidRPr="002E44F0">
        <w:rPr>
          <w:sz w:val="16"/>
        </w:rPr>
        <w:t xml:space="preserve">” </w:t>
      </w:r>
      <w:r w:rsidRPr="002E44F0">
        <w:rPr>
          <w:rStyle w:val="StyleUnderline"/>
        </w:rPr>
        <w:t>of a</w:t>
      </w:r>
      <w:r w:rsidRPr="002E44F0">
        <w:rPr>
          <w:sz w:val="16"/>
        </w:rPr>
        <w:t xml:space="preserve"> former </w:t>
      </w:r>
      <w:r w:rsidRPr="002E44F0">
        <w:rPr>
          <w:rStyle w:val="StyleUnderline"/>
        </w:rPr>
        <w:t>corporeal reality</w:t>
      </w:r>
      <w:r w:rsidRPr="002E44F0">
        <w:rPr>
          <w:sz w:val="16"/>
        </w:rPr>
        <w:t xml:space="preserve"> and the displacement of the current corporeal reality by the former. When Elizabeth Grosz speaks of </w:t>
      </w:r>
      <w:r w:rsidRPr="002E44F0">
        <w:rPr>
          <w:rStyle w:val="StyleUnderline"/>
        </w:rPr>
        <w:t>phantomization</w:t>
      </w:r>
      <w:r w:rsidRPr="002E44F0">
        <w:rPr>
          <w:sz w:val="16"/>
        </w:rPr>
        <w:t xml:space="preserve"> — often noted as </w:t>
      </w:r>
      <w:r w:rsidRPr="002E44F0">
        <w:rPr>
          <w:rStyle w:val="StyleUnderline"/>
        </w:rPr>
        <w:t>the feeling of sensation</w:t>
      </w:r>
      <w:r w:rsidRPr="002E44F0">
        <w:rPr>
          <w:sz w:val="16"/>
        </w:rPr>
        <w:t xml:space="preserve"> in an amputated limb — she describes it as “</w:t>
      </w:r>
      <w:r w:rsidRPr="002E44F0">
        <w:rPr>
          <w:rStyle w:val="StyleUnderline"/>
        </w:rPr>
        <w:t>an expression of nostalgia for the unity</w:t>
      </w:r>
      <w:r w:rsidRPr="002E44F0">
        <w:rPr>
          <w:sz w:val="16"/>
        </w:rPr>
        <w:t xml:space="preserve"> and wholeness </w:t>
      </w:r>
      <w:r w:rsidRPr="002E44F0">
        <w:rPr>
          <w:rStyle w:val="StyleUnderline"/>
        </w:rPr>
        <w:t>of the body</w:t>
      </w:r>
      <w:r w:rsidRPr="002E44F0">
        <w:rPr>
          <w:sz w:val="16"/>
        </w:rPr>
        <w:t xml:space="preserve">, its completion. It is a memorial to the missing limb, a psychical delegate that stands in its place” (qtd. in Prosser 84). Phantomization is an “inverse of agnosia” where “the phenomenon of the phantom limb represents the remembering in the body image of parts actually lost from the material body” (84). The phantom limb/organ has been extensively recorded by physicians, although there is still widespread disagreement to its exact causes9, but Prosser and Grosz evoke it in their readings to highlight the way phantomization exists as an articulation of somatic nostalgia; in other words, </w:t>
      </w:r>
      <w:r w:rsidRPr="002E44F0">
        <w:rPr>
          <w:rStyle w:val="StyleUnderline"/>
        </w:rPr>
        <w:t>phantomization is the literalization of the grief of the missing</w:t>
      </w:r>
      <w:r w:rsidRPr="002E44F0">
        <w:rPr>
          <w:sz w:val="16"/>
        </w:rPr>
        <w:t xml:space="preserve"> limb/organ which bespeaks the absent body part: “</w:t>
      </w:r>
      <w:r w:rsidRPr="002E44F0">
        <w:rPr>
          <w:rStyle w:val="Emphasis"/>
        </w:rPr>
        <w:t>a feeling of presence that remains in its very absence</w:t>
      </w:r>
      <w:r w:rsidRPr="002E44F0">
        <w:rPr>
          <w:sz w:val="16"/>
        </w:rPr>
        <w:t xml:space="preserve">” (84). Prosser argues that surgical prosthesis, the process of reconstructing the missing body part, assuages the ache of somatic nostalgia. Audre Lorde goes as far to say that “somatic nostalgia” is exacerbated by (and, in many ways, born from) the emphasis upon surgical prosthesis. In her autopathograhical text The Cancer Journals, published in 1980, Lorde details her experiences with breast cancer and partial mastectomy. Following the discovery of a tumor in her right breast, Lorde writes of the growing “anger” she felt towards her breast and its “betrayal” of the body: “…[It] is as if it had…become separate from me and had turned against me by creating this tumor which might be malignant. My beloved breast had suddenly departed from the rules we had agreed upon to function all these years” (33). When the tumor’s malignancy is discovered, Lorde is faced with the prospect of a partial mastectomy. On the day before her mastectomy, Lorde expresses the profound mourning that accompanies a loss of (and from) the body, writing in a journal entry: “And yet if I cried for a hundred years I couldn’t possibly express the sorrow I feel right now, the sadness and the loss” (35). The loss of the breast is totalizing yet Lorde describes her detest of the way “cosmetic reassurance” is quickly given to post-mastectomy women as a way to fill that loss: “Any woman who has had a breast removed because of cancer knows she does not feel the same. But we are allowed no psychic time or space to examine what our true feelings are, to make them our own. With quick cosmetic reassurance, we are told that our feelings are not important, our appearance is all, the sum total of self” (57). This “cosmetic reassurance” comes in a “blush-pink nylon envelope with a slighter, darker apex…shaped like a giant slipper-shell” (44). When Lorde puts it on, she does not feel a sense of “wholeness” (i.e. that the form is adequately filling in the gap of her missing breast), rather, the form re-affirms the absence of the breast that it is trying to replace: “It perched on my chest askew, awkwardly inert and lifeless, and having nothing to do with any me I could possibly conceive of” (44). Prosser contends that Lorde’s resistance to the form cannot be divorced “from her initial, visceral psychic refusal (or failure) to incorporate into body image the cloth prosthesis immediately on offer” (95) since the “pinkness” of the form materially emphasizes a racial distance that further alienates Lorde from herself (“…it looked grotesquely pale through the cloth of my bra” (44)). When Lorde takes the form off, she regards herself as “strange and uneven and peculiar” yet somehow, all the more herself: “For not even the most skillful of prosthesis in the world could undo that reality or feel the way my breast had felt” (44). It is not only that the surgical form, or the more permanent breast implant, can never return the body to what it was — since, arguably, the moment the surgical tool makes contact with the body is the formation of a new corporeal reality — but that the breast prosthesis reinforces the metonymy of breast equals woman. Unlike dentures or artificial limbs, where “function is the main point of their existence… [,] false breasts are designed for appearance only” (63). The gaze becomes centralized in the function of breast prostheses where “the (male) onlooker” is of primary concern: “[it’s about] how they look and feel to others, rather than how they to feel to ourselves, and how we wish to use them” (64). Lorde further highlights prostheses as a way to silence the affective responses that arise from cancer and surgery10: “The emphasis upon wearing a prosthesis is a way of avoiding having women come to terms with their own pain and loss, and thereby, with their own strength” (49). The breast prosthesis diminishes the “bodily experience of cancer” (Prosser 94), and “offers the empty comfort of “Nobody will know the difference”” (Lorde 61). The “difference”, however, is what Lorde argues must be reckoned with, since the “gap” left by the surgically removed breast is “filled with death – real death, the fact of it” (53). This encounter with death reanimates, rather than diminishes, the present — “… [it] heightens and sharpens…living” – and Lorde uses it to consider a new way of reconciling with the post-surgical body: “Breast cancer, with its mortal awareness, and the amputation, which it entails, can still be a gateway, however cruelly won, into the tapping and expansion of my own power and knowing” (53-54). </w:t>
      </w:r>
      <w:r w:rsidRPr="002E44F0">
        <w:rPr>
          <w:rStyle w:val="StyleUnderline"/>
        </w:rPr>
        <w:t>The act of reckoning</w:t>
      </w:r>
      <w:r w:rsidRPr="002E44F0">
        <w:rPr>
          <w:sz w:val="16"/>
        </w:rPr>
        <w:t xml:space="preserve"> with the pain, grief, and loss of breast cancer and mastectomy, and the </w:t>
      </w:r>
      <w:r w:rsidRPr="002E44F0">
        <w:rPr>
          <w:rStyle w:val="StyleUnderline"/>
        </w:rPr>
        <w:t>transmutation of it through language</w:t>
      </w:r>
      <w:r w:rsidRPr="002E44F0">
        <w:rPr>
          <w:sz w:val="16"/>
        </w:rPr>
        <w:t xml:space="preserve"> (e.g. journal entries, essays, etc.), gives Lorde a purposeful way of reckoning with her new corporeal reality and endows her with a sense of power. It is the </w:t>
      </w:r>
      <w:r w:rsidRPr="002E44F0">
        <w:rPr>
          <w:rStyle w:val="StyleUnderline"/>
        </w:rPr>
        <w:t>corporeal reality</w:t>
      </w:r>
      <w:r w:rsidRPr="002E44F0">
        <w:rPr>
          <w:sz w:val="16"/>
        </w:rPr>
        <w:t xml:space="preserve"> of the post-surgical body that Lorde argues must first be dealt with, </w:t>
      </w:r>
      <w:r w:rsidRPr="002E44F0">
        <w:rPr>
          <w:rStyle w:val="StyleUnderline"/>
        </w:rPr>
        <w:t>rather than supplanting it</w:t>
      </w:r>
      <w:r w:rsidRPr="002E44F0">
        <w:rPr>
          <w:sz w:val="16"/>
        </w:rPr>
        <w:t xml:space="preserve"> via the breast prosthesis </w:t>
      </w:r>
      <w:r w:rsidRPr="002E44F0">
        <w:rPr>
          <w:rStyle w:val="StyleUnderline"/>
        </w:rPr>
        <w:t>with the nostalgia of</w:t>
      </w:r>
      <w:r w:rsidRPr="002E44F0">
        <w:rPr>
          <w:sz w:val="16"/>
        </w:rPr>
        <w:t xml:space="preserve"> (artificially) </w:t>
      </w:r>
      <w:r w:rsidRPr="002E44F0">
        <w:rPr>
          <w:rStyle w:val="StyleUnderline"/>
        </w:rPr>
        <w:t>returning the body</w:t>
      </w:r>
      <w:r w:rsidRPr="002E44F0">
        <w:rPr>
          <w:sz w:val="16"/>
        </w:rPr>
        <w:t xml:space="preserve"> to what it “once was”; as if cancer were a thing to be quickly traversed, buried, and forgotten. </w:t>
      </w:r>
    </w:p>
    <w:p w14:paraId="38D790FD" w14:textId="77777777" w:rsidR="00A76B2C" w:rsidRPr="002E44F0" w:rsidRDefault="00A76B2C" w:rsidP="00A76B2C">
      <w:pPr>
        <w:pStyle w:val="Heading4"/>
      </w:pPr>
      <w:r w:rsidRPr="002E44F0">
        <w:t xml:space="preserve">The abjected body is not refigurable- the fantasy of restoration and unity is a function of fantasy that attempts to render nameable the absent. This desire to return to corporeal reality is a death driven politic that fails to materialize, as the very corporeal reality itself is reasserted when attempt itself reveals the impossibility of the actions of the subject. </w:t>
      </w:r>
    </w:p>
    <w:p w14:paraId="40E214E0" w14:textId="77777777" w:rsidR="00A76B2C" w:rsidRPr="002E44F0" w:rsidRDefault="00A76B2C" w:rsidP="00A76B2C">
      <w:r w:rsidRPr="002E44F0">
        <w:t xml:space="preserve"> </w:t>
      </w:r>
      <w:r w:rsidRPr="002E44F0">
        <w:rPr>
          <w:rStyle w:val="Style13ptBold"/>
        </w:rPr>
        <w:t>Mumin 2019</w:t>
      </w:r>
      <w:r w:rsidRPr="002E44F0">
        <w:t xml:space="preserve"> (Mumin, Nasra; *Quals*; January 2019; “Ghostly Subjects: Towards a Cultural Analysis of the Abjected Self”; thesis for a degree of Master of Arts at the University of  Guelph; https://atrium2.lib.uoguelph.ca/xmlui/bitstream/handle/10214/14773/Mumin_Nasra_201901_MA.pdf?sequence=1&amp;isAllowed=y; pp. 60-67 //LFP  accessed 7-22-19</w:t>
      </w:r>
    </w:p>
    <w:p w14:paraId="3C479C7C" w14:textId="77777777" w:rsidR="00A76B2C" w:rsidRDefault="00A76B2C" w:rsidP="00A76B2C">
      <w:pPr>
        <w:rPr>
          <w:sz w:val="16"/>
        </w:rPr>
      </w:pPr>
      <w:r w:rsidRPr="002E44F0">
        <w:rPr>
          <w:sz w:val="16"/>
        </w:rPr>
        <w:t xml:space="preserve"> In 1994, Lucy Grealy published her seminal memoir, Autobiography of a Face. In an interview with Charlie Rose shortly after the book’s publication, Grealy described the memoir as primarily “a book about identity” (1:37-1:39) and the profound feeling of alienation that comes from “looking different” (2:31-2:32). </w:t>
      </w:r>
      <w:r w:rsidRPr="002E44F0">
        <w:rPr>
          <w:rStyle w:val="StyleUnderline"/>
        </w:rPr>
        <w:t>The book details her experiences with cancer (Ewing’s sarcoma at age 9 followed by numerous rounds of chemotherapy and radiation) and the aftermath of (re)construction — both of her jaw, which was partially removed as the site of her tumor, and her “self”, which, as Grealy states, would become renegotiated after the change in her appearanc</w:t>
      </w:r>
      <w:r w:rsidRPr="002E44F0">
        <w:rPr>
          <w:sz w:val="16"/>
        </w:rPr>
        <w:t xml:space="preserve">e. Prosser reads Lorde’s The Cancer Journals and Grealy’s Autobiography of a Face as texts that evoke the “emotional and psychic pain around a body noncoincident with body image” (93); each writer (to use Prosser’s words in reference to Braidotti) works “toward [regaining] integrity” (84) and their texts evoke a sense of “urgency to reformulate the unity” of the self (qtd. in Prosser 92). It is the face that Grealy </w:t>
      </w:r>
      <w:r w:rsidRPr="002E44F0">
        <w:rPr>
          <w:rStyle w:val="Emphasis"/>
        </w:rPr>
        <w:t>attempts to “refigure</w:t>
      </w:r>
      <w:r w:rsidRPr="002E44F0">
        <w:rPr>
          <w:sz w:val="16"/>
        </w:rPr>
        <w:t xml:space="preserve">” (to evoke Susan Mintz’s essay on the memoir) — </w:t>
      </w:r>
      <w:r w:rsidRPr="002E44F0">
        <w:rPr>
          <w:rStyle w:val="StyleUnderline"/>
        </w:rPr>
        <w:t>textually</w:t>
      </w:r>
      <w:r w:rsidRPr="002E44F0">
        <w:rPr>
          <w:sz w:val="16"/>
        </w:rPr>
        <w:t xml:space="preserve"> (</w:t>
      </w:r>
      <w:r w:rsidRPr="002E44F0">
        <w:rPr>
          <w:rStyle w:val="StyleUnderline"/>
        </w:rPr>
        <w:t>through the act of writing</w:t>
      </w:r>
      <w:r w:rsidRPr="002E44F0">
        <w:rPr>
          <w:sz w:val="16"/>
        </w:rPr>
        <w:t xml:space="preserve"> </w:t>
      </w:r>
      <w:r w:rsidRPr="002E44F0">
        <w:rPr>
          <w:rStyle w:val="StyleUnderline"/>
        </w:rPr>
        <w:t>and tracing</w:t>
      </w:r>
      <w:r w:rsidRPr="002E44F0">
        <w:rPr>
          <w:sz w:val="16"/>
        </w:rPr>
        <w:t xml:space="preserve"> its “autobiography”) and surgically (through reconstructing the jaw). Grealy regards the face as not a synecdoche that stands in for the self but the total of self: “my face, my ‘self’” (170), she notes in one passage. Mintz contends that through the conception of the face as self “</w:t>
      </w:r>
      <w:r w:rsidRPr="002E44F0">
        <w:rPr>
          <w:rStyle w:val="StyleUnderline"/>
        </w:rPr>
        <w:t>Grealy suggests that there is no way to disentangle the physical from the psychical…She is her body, so far as we come to know her through text</w:t>
      </w:r>
      <w:r w:rsidRPr="002E44F0">
        <w:rPr>
          <w:sz w:val="16"/>
        </w:rPr>
        <w:t xml:space="preserve">” (173). If the pulse is what reaffirms one’s “alive” status, then </w:t>
      </w:r>
      <w:r w:rsidRPr="002E44F0">
        <w:rPr>
          <w:rStyle w:val="StyleUnderline"/>
        </w:rPr>
        <w:t>the face is what reaffirms one’s ontological status</w:t>
      </w:r>
      <w:r w:rsidRPr="002E44F0">
        <w:rPr>
          <w:sz w:val="16"/>
        </w:rPr>
        <w:t xml:space="preserve"> — that which one looks to in order to substantiate one’s existence11. In a key passage from the prologue, Grealy further circumscribes her face as the locus of self: “T</w:t>
      </w:r>
      <w:r w:rsidRPr="002E44F0">
        <w:rPr>
          <w:rStyle w:val="StyleUnderline"/>
        </w:rPr>
        <w:t>he singularity of meaning – I was my face, I was ugliness – though sometimes unbearable, also offered a possible point of escape. It became the launching pad from which to lift off, the one immediately recognizable place to point to when asked what was wrong with my life</w:t>
      </w:r>
      <w:r w:rsidRPr="002E44F0">
        <w:rPr>
          <w:sz w:val="16"/>
        </w:rPr>
        <w:t xml:space="preserve">. Everything led to it, everything receded from it — my face as personal vanishing point” (7). </w:t>
      </w:r>
      <w:r w:rsidRPr="002E44F0">
        <w:rPr>
          <w:rStyle w:val="StyleUnderline"/>
        </w:rPr>
        <w:t>Grealy perceives the missing jaw as “ontological lack</w:t>
      </w:r>
      <w:r w:rsidRPr="002E44F0">
        <w:rPr>
          <w:sz w:val="16"/>
        </w:rPr>
        <w:t xml:space="preserve">” (Mintz 175) and the </w:t>
      </w:r>
      <w:r w:rsidRPr="002E44F0">
        <w:rPr>
          <w:rStyle w:val="StyleUnderline"/>
        </w:rPr>
        <w:t>reconstruction</w:t>
      </w:r>
      <w:r w:rsidRPr="002E44F0">
        <w:rPr>
          <w:sz w:val="16"/>
        </w:rPr>
        <w:t xml:space="preserve"> of the face </w:t>
      </w:r>
      <w:r w:rsidRPr="002E44F0">
        <w:rPr>
          <w:rStyle w:val="StyleUnderline"/>
        </w:rPr>
        <w:t>is imbued with “ontic potential</w:t>
      </w:r>
      <w:r w:rsidRPr="002E44F0">
        <w:rPr>
          <w:sz w:val="16"/>
        </w:rPr>
        <w:t xml:space="preserve">”. If Lacanian </w:t>
      </w:r>
      <w:r w:rsidRPr="002E44F0">
        <w:rPr>
          <w:rStyle w:val="Emphasis"/>
        </w:rPr>
        <w:t>desire is born out of lack</w:t>
      </w:r>
      <w:r w:rsidRPr="002E44F0">
        <w:rPr>
          <w:sz w:val="16"/>
        </w:rPr>
        <w:t xml:space="preserve"> (Ruti 488), then the “</w:t>
      </w:r>
      <w:r w:rsidRPr="002E44F0">
        <w:rPr>
          <w:rStyle w:val="StyleUnderline"/>
        </w:rPr>
        <w:t>lack” of the current corporeal reality manifests the desire for the recognition of self</w:t>
      </w:r>
      <w:r w:rsidRPr="002E44F0">
        <w:rPr>
          <w:sz w:val="16"/>
        </w:rPr>
        <w:t xml:space="preserve"> via the </w:t>
      </w:r>
      <w:r w:rsidRPr="002E44F0">
        <w:rPr>
          <w:rStyle w:val="StyleUnderline"/>
        </w:rPr>
        <w:t>reconstructed</w:t>
      </w:r>
      <w:r w:rsidRPr="002E44F0">
        <w:rPr>
          <w:sz w:val="16"/>
        </w:rPr>
        <w:t xml:space="preserve"> face. </w:t>
      </w:r>
      <w:r w:rsidRPr="002E44F0">
        <w:rPr>
          <w:rStyle w:val="StyleUnderline"/>
        </w:rPr>
        <w:t>This desire</w:t>
      </w:r>
      <w:r w:rsidRPr="002E44F0">
        <w:rPr>
          <w:sz w:val="16"/>
        </w:rPr>
        <w:t xml:space="preserve"> (</w:t>
      </w:r>
      <w:r w:rsidRPr="002E44F0">
        <w:rPr>
          <w:rStyle w:val="StyleUnderline"/>
        </w:rPr>
        <w:t>which is always fantasy</w:t>
      </w:r>
      <w:r w:rsidRPr="002E44F0">
        <w:rPr>
          <w:sz w:val="16"/>
        </w:rPr>
        <w:t xml:space="preserve">) is reminiscent of </w:t>
      </w:r>
      <w:r w:rsidRPr="002E44F0">
        <w:rPr>
          <w:rStyle w:val="StyleUnderline"/>
        </w:rPr>
        <w:t>somatic nostalgia</w:t>
      </w:r>
      <w:r w:rsidRPr="002E44F0">
        <w:rPr>
          <w:sz w:val="16"/>
        </w:rPr>
        <w:t xml:space="preserve">, since Grealy </w:t>
      </w:r>
      <w:r w:rsidRPr="002E44F0">
        <w:rPr>
          <w:rStyle w:val="StyleUnderline"/>
        </w:rPr>
        <w:t>expresses a desire to “return” to</w:t>
      </w:r>
      <w:r w:rsidRPr="002E44F0">
        <w:rPr>
          <w:sz w:val="16"/>
        </w:rPr>
        <w:t xml:space="preserve"> her “‘original face’” (157), the </w:t>
      </w:r>
      <w:r w:rsidRPr="002E44F0">
        <w:rPr>
          <w:rStyle w:val="StyleUnderline"/>
        </w:rPr>
        <w:t>corporeal reality</w:t>
      </w:r>
      <w:r w:rsidRPr="002E44F0">
        <w:rPr>
          <w:sz w:val="16"/>
        </w:rPr>
        <w:t xml:space="preserve"> that never was. With the prospect of surgery, Grealy begins to imagine her “original face” as the real face and her current disfigured face as the “unreal” face or impostor, superimposing the “original face” onto her current one: Maybe this wasn’t my actual face at all but the face of some interloper, some ugly intruder, and my ‘real’ face, the one I was meant to have all along, was within reach. I began to imagine my ‘original’ face…I believed that if none of this had happened to me, I would have been beautiful. I looked in the mirror closely and imagined the lower half of my face filled out, normal. Reaching my hand up, I covered my chin and jaw, and yes, even I could see that the rest of my face was really beautiful. As soon as I took my hand away, the ugliness of the lower half cancelled out the beauty of the upper half, but now this didn’t matter so much: it was all going to be ‘fixed’. (157) The somatic nostalgia of the “original face” is assuaged by the prospect of the upcoming operation — although the surgery does not fill the gap of ontological lack but enlarges it. Prosser argues that “</w:t>
      </w:r>
      <w:r w:rsidRPr="002E44F0">
        <w:rPr>
          <w:rStyle w:val="StyleUnderline"/>
        </w:rPr>
        <w:t>phantomization renders nameable</w:t>
      </w:r>
      <w:r w:rsidRPr="002E44F0">
        <w:rPr>
          <w:sz w:val="16"/>
        </w:rPr>
        <w:t xml:space="preserve">” (88) </w:t>
      </w:r>
      <w:r w:rsidRPr="002E44F0">
        <w:rPr>
          <w:rStyle w:val="StyleUnderline"/>
        </w:rPr>
        <w:t>what is yet to exist</w:t>
      </w:r>
      <w:r w:rsidRPr="002E44F0">
        <w:rPr>
          <w:sz w:val="16"/>
        </w:rPr>
        <w:t xml:space="preserve"> and that the process of </w:t>
      </w:r>
      <w:r w:rsidRPr="002E44F0">
        <w:rPr>
          <w:rStyle w:val="StyleUnderline"/>
        </w:rPr>
        <w:t>phantomization</w:t>
      </w:r>
      <w:r w:rsidRPr="002E44F0">
        <w:rPr>
          <w:sz w:val="16"/>
        </w:rPr>
        <w:t xml:space="preserve"> </w:t>
      </w:r>
      <w:r w:rsidRPr="002E44F0">
        <w:rPr>
          <w:rStyle w:val="StyleUnderline"/>
        </w:rPr>
        <w:t>is</w:t>
      </w:r>
      <w:r w:rsidRPr="002E44F0">
        <w:rPr>
          <w:sz w:val="16"/>
        </w:rPr>
        <w:t xml:space="preserve"> actually </w:t>
      </w:r>
      <w:r w:rsidRPr="002E44F0">
        <w:rPr>
          <w:rStyle w:val="StyleUnderline"/>
        </w:rPr>
        <w:t>integral to the “animation</w:t>
      </w:r>
      <w:r w:rsidRPr="002E44F0">
        <w:rPr>
          <w:sz w:val="16"/>
        </w:rPr>
        <w:t xml:space="preserve">” of the surgical prosthesis since “in order to use a </w:t>
      </w:r>
      <w:r w:rsidRPr="002E44F0">
        <w:rPr>
          <w:rStyle w:val="StyleUnderline"/>
        </w:rPr>
        <w:t>replacement</w:t>
      </w:r>
      <w:r w:rsidRPr="002E44F0">
        <w:rPr>
          <w:sz w:val="16"/>
        </w:rPr>
        <w:t xml:space="preserve"> artificial limb, the amputee needs to appropriate the prosthesis as his or her own” (85). Grealy “phantomizes” the “imaginary reconstructed face (which is the “original face”) and posits reconstruction as a way of becoming (and returning to) her “original” face (88). Hours following the first surgery — which involves a graft taken from the groin and attached to the jaw (156) — Grealy asks a nurse to “describe” her new face and after the nurse notes that it is “bruised” and subject to change, Grealy asks for a mirror so she can see herself. She notes that “‘swollen’ was an understatement”, to describe her post-surgical face: “This new thing on my face was huge, almost touching my collarbone. What repulsed me most was a large strip of foreign skin, much paler than my facial skin, running along the lower half of my new jaw line. Surrounded by dozens of minute stitches, it looked just like it was, a patch” (171</w:t>
      </w:r>
      <w:r w:rsidRPr="002E44F0">
        <w:rPr>
          <w:rStyle w:val="StyleUnderline"/>
        </w:rPr>
        <w:t>). Grealy describes the postsurgical face as “foreign” and remedies this disconnection through imagining a future corporeal reality where her real (desired) face emerges</w:t>
      </w:r>
      <w:r w:rsidRPr="002E44F0">
        <w:rPr>
          <w:sz w:val="16"/>
        </w:rPr>
        <w:t xml:space="preserve">: “I projected my thinking forward to the next operation, the one that would fix this one” (172). Future operations bring about similar outcomes: Grealy imagines the surgery as the formation of/return to self, only to be discouraged when the result is that her face is “no different from before” (179). The successive “free flap operations” are also compounded by the arduous nature of grafts and the reality of necrosis — cell death of the transplanted tissue. </w:t>
      </w:r>
      <w:r w:rsidRPr="002E44F0">
        <w:rPr>
          <w:rStyle w:val="StyleUnderline"/>
        </w:rPr>
        <w:t>To restore the “unity” of the body, the body must become fragmented</w:t>
      </w:r>
      <w:r w:rsidRPr="002E44F0">
        <w:rPr>
          <w:sz w:val="16"/>
        </w:rPr>
        <w:t xml:space="preserve">; a </w:t>
      </w:r>
      <w:r w:rsidRPr="002E44F0">
        <w:rPr>
          <w:rStyle w:val="Emphasis"/>
        </w:rPr>
        <w:t>dismembering that is (re)membering</w:t>
      </w:r>
      <w:r w:rsidRPr="002E44F0">
        <w:rPr>
          <w:sz w:val="16"/>
        </w:rPr>
        <w:t xml:space="preserve">. Grealy describes one procedure as a “six to eight hours long” affair that transplants tissues from the hip, leaving in its wake an unrecognizable site: “…where they had taken the graft, there was a long row of thirty or forty large metal staples. It looked as if someone had sawed my leg off and then put it back on with an office stapler” (197). The </w:t>
      </w:r>
      <w:r w:rsidRPr="002E44F0">
        <w:rPr>
          <w:rStyle w:val="StyleUnderline"/>
        </w:rPr>
        <w:t>post-reconstructive</w:t>
      </w:r>
      <w:r w:rsidRPr="002E44F0">
        <w:rPr>
          <w:sz w:val="16"/>
        </w:rPr>
        <w:t xml:space="preserve"> face is also </w:t>
      </w:r>
      <w:r w:rsidRPr="002E44F0">
        <w:rPr>
          <w:rStyle w:val="StyleUnderline"/>
        </w:rPr>
        <w:t>perceived as aberrant,</w:t>
      </w:r>
      <w:r w:rsidRPr="002E44F0">
        <w:rPr>
          <w:sz w:val="16"/>
        </w:rPr>
        <w:t xml:space="preserve"> since the graft “had been applied…from one ear to the next and was obscenely swollen to the size of a football” (200). The graft, however, is ultimately “reabsorbed, [just] as the last one had been” (204), and Grealy is left with “the scarred donor site” as the sole somatic remembrance of its existence. One surgery, a bone graft, gives Grealy a semblance of her “real face”. The bone graft is different from the free-flap since it is “nonvascularized, meaning a lump of bone would be taken from [the] hip, ground up, and then, like clay, fashioned into the rough shape of a jaw” (204). The results of the surgery are “immediately apparent and remarkable” partially due to bone’s lack of swelling (204). Grealy describes the euphoria when she first glimpses at her new face: “I remember limping out of bed to the bathroom and not believing my own eyes as I swung open the door. Could that really be me? For weeks afterward I kept putting my hand up and checking to make sure it was still there, an actual jaw. For the first time in memory, I actually looked forward to seeing myself in the mirror, seeing a face I liked” (204). Although the surgery is successful in its aim of reconstructing the missing jaw, Grealy does not feel </w:t>
      </w:r>
      <w:r w:rsidRPr="002E44F0">
        <w:rPr>
          <w:rStyle w:val="StyleUnderline"/>
        </w:rPr>
        <w:t>the sense of fulfillment that reconstruction was “supposed” to endow</w:t>
      </w:r>
      <w:r w:rsidRPr="002E44F0">
        <w:rPr>
          <w:sz w:val="16"/>
        </w:rPr>
        <w:t xml:space="preserve"> — i.e. the filling of the ontological lack of self. Was the new face not supposed to bring with it the dissolution of “fear” and the promise of “love”; “wasn’t life supposed to work now?” (204) When the bone graft begins to reabsorb in a similar fashion to the previous grafts, Grealy describes it as “reality…relentlessly manifesting itself again” (208). The </w:t>
      </w:r>
      <w:r w:rsidRPr="002E44F0">
        <w:rPr>
          <w:rStyle w:val="Emphasis"/>
        </w:rPr>
        <w:t xml:space="preserve">ephemerality of the “reconstructed” </w:t>
      </w:r>
      <w:r w:rsidRPr="002E44F0">
        <w:rPr>
          <w:rStyle w:val="StyleUnderline"/>
        </w:rPr>
        <w:t>face</w:t>
      </w:r>
      <w:r w:rsidRPr="002E44F0">
        <w:rPr>
          <w:rStyle w:val="Emphasis"/>
        </w:rPr>
        <w:t xml:space="preserve"> makes it a kind of “fantasy” that becomes necroded by the corporeal reality reasserting itself</w:t>
      </w:r>
      <w:r w:rsidRPr="002E44F0">
        <w:rPr>
          <w:sz w:val="16"/>
        </w:rPr>
        <w:t xml:space="preserve">. By this time, Grealy is feeling “abject” and decides to temporarily move to Berlin after graduating from the Iowa Writers’ Workshop. When her sister calls one day to suggest she try “a new method for plastic surgery” which involves a “tissue expander…followed by a vascularized bone graft” (214), Grealy feels “doubtful” and highlights the discernable difference between the reality of surgical reconstruction and the projected fantasy: “People were always telling me about the ‘wonderful things they can do today.’ It was difficult explaining to them — even apologizing for the fact — that plastic surgery wasn’t like the movies. There was never a dramatic moment when the bandages came off, nor a single procedure that would make it all right” (214). Although Grealy is aware that the surgery might prove to be unsuccessful and a return to “familiar disappointment,” she is unable to dissuade its possible success: “…how could I pass up the possibility that it might work, that at long last I might finally fix my face, my life, my soul” (215). The tissue graft — “an empty balloon…inserted under the skin…and then slowly blown up by daily injections of a few milliliters of saline solution into a special port beside [her] ear” (215) — is removed after complications emerge in surgery, and a bone graft is taken from her hip and put in its place (she notes that the surgery temporarily affects her mobility). When the graft starts to shrink, Grealy has another tissue expander put in, which is successful. Following this surgery, she describes her inability to reconcile with this “end point” of reconstruction since the </w:t>
      </w:r>
      <w:r w:rsidRPr="002E44F0">
        <w:rPr>
          <w:rStyle w:val="StyleUnderline"/>
        </w:rPr>
        <w:t>reformation</w:t>
      </w:r>
      <w:r w:rsidRPr="002E44F0">
        <w:rPr>
          <w:sz w:val="16"/>
        </w:rPr>
        <w:t xml:space="preserve"> of the jaw </w:t>
      </w:r>
      <w:r w:rsidRPr="002E44F0">
        <w:rPr>
          <w:rStyle w:val="StyleUnderline"/>
        </w:rPr>
        <w:t>does not bring about the desired recognition of self</w:t>
      </w:r>
      <w:r w:rsidRPr="002E44F0">
        <w:rPr>
          <w:sz w:val="16"/>
        </w:rPr>
        <w:t xml:space="preserve">: Something was wrong: was this the face I had waited through eighteen years and almost thirty operations? I couldn’t make what I saw in the mirror correspond to the person I thought I was. It wasn’t only that I continued to feel ugly; I simply could not conceive of the image as belonging to me. I had known this feeling before, but that had been when my face was ‘unfinished,’ when I still had a large gap where my jaw should have been…There were still some minor operations, but for the most part it was over. Was this it? How could this be? Even as people confirmed that this was now my face, even as people congratulated me, I felt that I was being mistaken for someone else. The </w:t>
      </w:r>
      <w:r w:rsidRPr="002E44F0">
        <w:rPr>
          <w:rStyle w:val="StyleUnderline"/>
        </w:rPr>
        <w:t xml:space="preserve">person in the mirror was an imposter — why could anyone else see this? </w:t>
      </w:r>
      <w:r w:rsidRPr="002E44F0">
        <w:rPr>
          <w:sz w:val="16"/>
        </w:rPr>
        <w:t xml:space="preserve">(219-220) </w:t>
      </w:r>
      <w:r w:rsidRPr="002E44F0">
        <w:rPr>
          <w:rStyle w:val="StyleUnderline"/>
        </w:rPr>
        <w:t>Since the “real</w:t>
      </w:r>
      <w:r w:rsidRPr="002E44F0">
        <w:rPr>
          <w:sz w:val="16"/>
        </w:rPr>
        <w:t xml:space="preserve"> face” </w:t>
      </w:r>
      <w:r w:rsidRPr="002E44F0">
        <w:rPr>
          <w:rStyle w:val="StyleUnderline"/>
        </w:rPr>
        <w:t>is</w:t>
      </w:r>
      <w:r w:rsidRPr="002E44F0">
        <w:rPr>
          <w:sz w:val="16"/>
        </w:rPr>
        <w:t xml:space="preserve"> the </w:t>
      </w:r>
      <w:r w:rsidRPr="002E44F0">
        <w:rPr>
          <w:rStyle w:val="StyleUnderline"/>
        </w:rPr>
        <w:t>somatic nostalgia</w:t>
      </w:r>
      <w:r w:rsidRPr="002E44F0">
        <w:rPr>
          <w:sz w:val="16"/>
        </w:rPr>
        <w:t xml:space="preserve"> of the “original face” (perpetually contained in an imaginary past), the </w:t>
      </w:r>
      <w:r w:rsidRPr="002E44F0">
        <w:rPr>
          <w:rStyle w:val="Emphasis"/>
        </w:rPr>
        <w:t>point of completion illuminates its inexistence</w:t>
      </w:r>
      <w:r w:rsidRPr="002E44F0">
        <w:rPr>
          <w:sz w:val="16"/>
        </w:rPr>
        <w:t xml:space="preserve"> and, as Sylvia Brown notes, Grealy reaches a kind of “impasse”. Brown contends that “the resistance of her face to physical stability and the cultural demands for physical perfection leave [Grealy] with a fragmented identity, one that is radically unfixed even as it is radically overdetermined” (311). The face becomes an intruder that profoundly separates her from herself. “The insight that one might treat the body as a signifier capable of multiple interpretations does not help Grealy either, as alternative viewpoints either replicate essentializing assumptions about her identity (i.e., her fate as monster or outsider) or involve the repression of basic desires for happiness and love” (311). Grealy’s solution to reaching this point is to disregard her image altogether. She begins to avoid mirrors and regards her life as containing a kind of emptiness “without the framework of when my face gets fixed, then I’ll start living” (221). Grealy then experiences a kind of epiphany in a café in Berlin when she begins to “miss” an innate part of her, “one that had always been there, organically” (221). The revelation does not bring with it an “eternal” truth, since, as Grealy notes, “most truths are inherently unretainable” and that even “the most basic things” must be continuously rearticulated, reformulated, and re(con)figured (222). It does, however, illuminate </w:t>
      </w:r>
      <w:r w:rsidRPr="002E44F0">
        <w:rPr>
          <w:rStyle w:val="StyleUnderline"/>
        </w:rPr>
        <w:t>the tenuous nature of “wholeness</w:t>
      </w:r>
      <w:r w:rsidRPr="002E44F0">
        <w:rPr>
          <w:sz w:val="16"/>
        </w:rPr>
        <w:t xml:space="preserve">” which Grealy </w:t>
      </w:r>
      <w:r w:rsidRPr="002E44F0">
        <w:rPr>
          <w:rStyle w:val="StyleUnderline"/>
        </w:rPr>
        <w:t>paradoxically reaffirms through “holding on to</w:t>
      </w:r>
      <w:r w:rsidRPr="002E44F0">
        <w:rPr>
          <w:sz w:val="16"/>
        </w:rPr>
        <w:t xml:space="preserve"> at least a personal </w:t>
      </w:r>
      <w:r w:rsidRPr="002E44F0">
        <w:rPr>
          <w:rStyle w:val="StyleUnderline"/>
        </w:rPr>
        <w:t>sense of essence</w:t>
      </w:r>
      <w:r w:rsidRPr="002E44F0">
        <w:rPr>
          <w:sz w:val="16"/>
        </w:rPr>
        <w:t>” (Brown 314). Although the ending effectively collapses any essentialist reading of the body by ending the memoir at a climactic moment where Grealy is just about to look at her reflection12, Susan Mintz notes that this effectively “keeps the story of the female body in motion” rather than reaffirming “an essential femaleness” (qtd. in Brown 314). The end of the memoir suggests, rather than procures, a reckoning with the corporeal reality; Grealy is at the precipice, ready to look again and see if she can “now, recognize [herself]” (223). Interestingly, Grealy’s (</w:t>
      </w:r>
      <w:r w:rsidRPr="002E44F0">
        <w:rPr>
          <w:rStyle w:val="StyleUnderline"/>
        </w:rPr>
        <w:t>re</w:t>
      </w:r>
      <w:r w:rsidRPr="002E44F0">
        <w:rPr>
          <w:sz w:val="16"/>
        </w:rPr>
        <w:t>)</w:t>
      </w:r>
      <w:r w:rsidRPr="002E44F0">
        <w:rPr>
          <w:rStyle w:val="StyleUnderline"/>
        </w:rPr>
        <w:t>acquaintance with self emerges from the spectral position of facelessness</w:t>
      </w:r>
      <w:r w:rsidRPr="002E44F0">
        <w:rPr>
          <w:sz w:val="16"/>
        </w:rPr>
        <w:t xml:space="preserve"> (when she has abandoned the mirror entirely). As Sylvia Brown aptly notes in her analysis of Autobiography of a Face’s conclusion: it is “a death (of an old social construction) and a rebirth (of an identity both new and familiar), an instant of liminality, as [Grealy] poises on the threshold between essence and construction, fixity and radical openness, repression and confrontation” (312).</w:t>
      </w:r>
    </w:p>
    <w:p w14:paraId="224B02FC" w14:textId="77777777" w:rsidR="00A76B2C" w:rsidRDefault="00A76B2C" w:rsidP="00A76B2C">
      <w:pPr>
        <w:pStyle w:val="Heading3"/>
      </w:pPr>
      <w:r>
        <w:t>1NC – Link – Wholeness - Organs</w:t>
      </w:r>
    </w:p>
    <w:p w14:paraId="32BE5165" w14:textId="77777777" w:rsidR="00A76B2C" w:rsidRPr="00F32A36" w:rsidRDefault="00A76B2C" w:rsidP="00A76B2C">
      <w:pPr>
        <w:pStyle w:val="Heading4"/>
        <w:rPr>
          <w:rFonts w:cs="Times New Roman"/>
        </w:rPr>
      </w:pPr>
      <w:r w:rsidRPr="00F32A36">
        <w:rPr>
          <w:rFonts w:cs="Times New Roman"/>
        </w:rPr>
        <w:t>The donation of organs creates new kinds of social relationships and relationalities that challenge the figure of the human- the organ is no longer a part of the body, but a quasi-object unto itself that is an independent entity. The transfer of organs, even through commodities, creates a traumatic experience that enables us to re-examine subjectivity and connect with others on a plane of shared vulnerability.</w:t>
      </w:r>
    </w:p>
    <w:p w14:paraId="4A454CFC" w14:textId="77777777" w:rsidR="00A76B2C" w:rsidRPr="00F32A36" w:rsidRDefault="00A76B2C" w:rsidP="00A76B2C">
      <w:pPr>
        <w:rPr>
          <w:rFonts w:cs="Times New Roman"/>
        </w:rPr>
      </w:pPr>
      <w:r w:rsidRPr="00F32A36">
        <w:rPr>
          <w:rStyle w:val="Style13ptBold"/>
          <w:rFonts w:cs="Times New Roman"/>
        </w:rPr>
        <w:t>Andreescu</w:t>
      </w:r>
      <w:r w:rsidRPr="00F32A36">
        <w:rPr>
          <w:rFonts w:cs="Times New Roman"/>
        </w:rPr>
        <w:t>, Florentina C. "Opening up Bodies for Harvest: Embodiment and Global Capitalism." Theory &amp; Event 21.2 (</w:t>
      </w:r>
      <w:r w:rsidRPr="00F32A36">
        <w:rPr>
          <w:rStyle w:val="Style13ptBold"/>
          <w:rFonts w:cs="Times New Roman"/>
        </w:rPr>
        <w:t>2018</w:t>
      </w:r>
      <w:r w:rsidRPr="00F32A36">
        <w:rPr>
          <w:rFonts w:cs="Times New Roman"/>
        </w:rPr>
        <w:t>): pp.425-427 //LFP</w:t>
      </w:r>
    </w:p>
    <w:p w14:paraId="5FA7295A" w14:textId="77777777" w:rsidR="00A76B2C" w:rsidRPr="00F32A36" w:rsidRDefault="00A76B2C" w:rsidP="00A76B2C">
      <w:pPr>
        <w:rPr>
          <w:rFonts w:cs="Times New Roman"/>
          <w:sz w:val="16"/>
        </w:rPr>
      </w:pPr>
      <w:r w:rsidRPr="00F32A36">
        <w:rPr>
          <w:rFonts w:cs="Times New Roman"/>
          <w:sz w:val="16"/>
        </w:rPr>
        <w:t xml:space="preserve">Besides alterations of the receiver’s body and sense of self, Lesley A. Sharp finds that transferring organs from one body to another generates new social relationships.107 In cadaveric organ donation, </w:t>
      </w:r>
      <w:r w:rsidRPr="00F32A36">
        <w:rPr>
          <w:rStyle w:val="StyleUnderline"/>
          <w:rFonts w:cs="Times New Roman"/>
        </w:rPr>
        <w:t>the donor’s body appears to link the disparate parties involved to one another as blood/ fictive kin, generating unusual forms of embodied intimacy.</w:t>
      </w:r>
      <w:r w:rsidRPr="00F32A36">
        <w:rPr>
          <w:rFonts w:cs="Times New Roman"/>
          <w:sz w:val="16"/>
        </w:rPr>
        <w:t xml:space="preserve">108 She further finds that organ recipients and donor kin readily incorporate one another as mothers and fathers, sisters, brothers, and children. The fact that the </w:t>
      </w:r>
      <w:r w:rsidRPr="00F32A36">
        <w:rPr>
          <w:rStyle w:val="StyleUnderline"/>
          <w:rFonts w:cs="Times New Roman"/>
        </w:rPr>
        <w:t>donor’s flesh coexists with the recipient’s, facilitates the literal reading of this bond as a “blood” tie</w:t>
      </w:r>
      <w:r w:rsidRPr="00F32A36">
        <w:rPr>
          <w:rFonts w:cs="Times New Roman"/>
          <w:sz w:val="16"/>
        </w:rPr>
        <w:t xml:space="preserve">.109 One could argue that </w:t>
      </w:r>
      <w:r w:rsidRPr="00F32A36">
        <w:rPr>
          <w:rStyle w:val="StyleUnderline"/>
          <w:rFonts w:cs="Times New Roman"/>
        </w:rPr>
        <w:t>accepting the new organ by endowing it with a genealogy</w:t>
      </w:r>
      <w:r w:rsidRPr="00F32A36">
        <w:rPr>
          <w:rFonts w:cs="Times New Roman"/>
          <w:sz w:val="16"/>
        </w:rPr>
        <w:t xml:space="preserve">, even if it is a fictional one, </w:t>
      </w:r>
      <w:r w:rsidRPr="00F32A36">
        <w:rPr>
          <w:rStyle w:val="StyleUnderline"/>
          <w:rFonts w:cs="Times New Roman"/>
        </w:rPr>
        <w:t>creates a textual graft between the transplanted organ and receiver’s body</w:t>
      </w:r>
      <w:r w:rsidRPr="00F32A36">
        <w:rPr>
          <w:rFonts w:cs="Times New Roman"/>
          <w:sz w:val="16"/>
        </w:rPr>
        <w:t xml:space="preserve">.110 This will allow the human mind to make sense of and integrate as part of self a reorganized hybrid body. This reaffirms Julia Kristeva’s111 argument, which insists that </w:t>
      </w:r>
      <w:r w:rsidRPr="00F32A36">
        <w:rPr>
          <w:rStyle w:val="StyleUnderline"/>
          <w:rFonts w:cs="Times New Roman"/>
        </w:rPr>
        <w:t>the most normal solution to trauma takes the form of narrative</w:t>
      </w:r>
      <w:r w:rsidRPr="00F32A36">
        <w:rPr>
          <w:rFonts w:cs="Times New Roman"/>
          <w:sz w:val="16"/>
        </w:rPr>
        <w:t xml:space="preserve">: “Narrative as the recounting of suffering: fear, disgust, and abjection crying out, they quiet down, concatenated into a story”.112 Here it is instructive to notice that in all the earlier examples of narratives, </w:t>
      </w:r>
      <w:r w:rsidRPr="00F32A36">
        <w:rPr>
          <w:rStyle w:val="StyleUnderline"/>
          <w:rFonts w:cs="Times New Roman"/>
        </w:rPr>
        <w:t>the principles of the reality of</w:t>
      </w:r>
      <w:r w:rsidRPr="00F32A36">
        <w:rPr>
          <w:rFonts w:cs="Times New Roman"/>
          <w:sz w:val="16"/>
        </w:rPr>
        <w:t xml:space="preserve">/for </w:t>
      </w:r>
      <w:r w:rsidRPr="00F32A36">
        <w:rPr>
          <w:rStyle w:val="StyleUnderline"/>
          <w:rFonts w:cs="Times New Roman"/>
        </w:rPr>
        <w:t>humans</w:t>
      </w:r>
      <w:r w:rsidRPr="00F32A36">
        <w:rPr>
          <w:rFonts w:cs="Times New Roman"/>
          <w:sz w:val="16"/>
        </w:rPr>
        <w:t xml:space="preserve"> (such as the newly formed blood ties) </w:t>
      </w:r>
      <w:r w:rsidRPr="00F32A36">
        <w:rPr>
          <w:rStyle w:val="StyleUnderline"/>
          <w:rFonts w:cs="Times New Roman"/>
        </w:rPr>
        <w:t>are asserted to cover over and discipline an opening to an abysmal nonhuman world</w:t>
      </w:r>
      <w:r w:rsidRPr="00F32A36">
        <w:rPr>
          <w:rFonts w:cs="Times New Roman"/>
          <w:sz w:val="16"/>
        </w:rPr>
        <w:t xml:space="preserve">, </w:t>
      </w:r>
      <w:r w:rsidRPr="00F32A36">
        <w:rPr>
          <w:rStyle w:val="StyleUnderline"/>
          <w:rFonts w:cs="Times New Roman"/>
        </w:rPr>
        <w:t>in which</w:t>
      </w:r>
      <w:r w:rsidRPr="00F32A36">
        <w:rPr>
          <w:rFonts w:cs="Times New Roman"/>
          <w:sz w:val="16"/>
        </w:rPr>
        <w:t xml:space="preserve">, instead of the donor’s spirit, </w:t>
      </w:r>
      <w:r w:rsidRPr="00F32A36">
        <w:rPr>
          <w:rStyle w:val="StyleUnderline"/>
          <w:rFonts w:cs="Times New Roman"/>
        </w:rPr>
        <w:t>it would be the organ as quasi-object asserting itself as an independent entity outliving the human body it originated from</w:t>
      </w:r>
      <w:r w:rsidRPr="00F32A36">
        <w:rPr>
          <w:rFonts w:cs="Times New Roman"/>
          <w:sz w:val="16"/>
        </w:rPr>
        <w:t xml:space="preserve">. The agency of the quasi-object is attributed instead to the spirit of the donor, whose spirit is thought to manifest itself though the various changes the reorganized body experiences. </w:t>
      </w:r>
      <w:r w:rsidRPr="00F32A36">
        <w:rPr>
          <w:rStyle w:val="StyleUnderline"/>
          <w:rFonts w:cs="Times New Roman"/>
        </w:rPr>
        <w:t>Organ transplantation experiences</w:t>
      </w:r>
      <w:r w:rsidRPr="00F32A36">
        <w:rPr>
          <w:rFonts w:cs="Times New Roman"/>
          <w:sz w:val="16"/>
        </w:rPr>
        <w:t xml:space="preserve"> also </w:t>
      </w:r>
      <w:r w:rsidRPr="00F32A36">
        <w:rPr>
          <w:rStyle w:val="StyleUnderline"/>
          <w:rFonts w:cs="Times New Roman"/>
        </w:rPr>
        <w:t>remind us that it might be the enigmatic realm of trauma</w:t>
      </w:r>
      <w:r w:rsidRPr="00F32A36">
        <w:rPr>
          <w:rFonts w:cs="Times New Roman"/>
          <w:sz w:val="16"/>
        </w:rPr>
        <w:t xml:space="preserve">, of experiences that are not yet completely grasped, </w:t>
      </w:r>
      <w:r w:rsidRPr="00F32A36">
        <w:rPr>
          <w:rStyle w:val="StyleUnderline"/>
          <w:rFonts w:cs="Times New Roman"/>
        </w:rPr>
        <w:t>that allows people to connect across differences between their cultures and their life-words</w:t>
      </w:r>
      <w:r w:rsidRPr="00F32A36">
        <w:rPr>
          <w:rFonts w:cs="Times New Roman"/>
          <w:sz w:val="16"/>
        </w:rPr>
        <w:t xml:space="preserve">. These connections do not rely on what they simply know of one another, but instead on those uniquely human experiences which assert themselves as especially mysterious and stubbornly impenetrable by symbolic frameworks.113 It is through the experience of trauma, which suddenly and profoundly perturbs one’s familiar reality, that one may gain access to a special mode of knowing and of communicating with others.114 These </w:t>
      </w:r>
      <w:r w:rsidRPr="00F32A36">
        <w:rPr>
          <w:rStyle w:val="StyleUnderline"/>
          <w:rFonts w:cs="Times New Roman"/>
        </w:rPr>
        <w:t>traumatic disruptions of one’s ordinary embodied experience</w:t>
      </w:r>
      <w:r w:rsidRPr="00F32A36">
        <w:rPr>
          <w:rFonts w:cs="Times New Roman"/>
          <w:sz w:val="16"/>
        </w:rPr>
        <w:t xml:space="preserve">, may </w:t>
      </w:r>
      <w:r w:rsidRPr="00F32A36">
        <w:rPr>
          <w:rStyle w:val="StyleUnderline"/>
          <w:rFonts w:cs="Times New Roman"/>
        </w:rPr>
        <w:t>constitute opportunities to acknowledge the extent to which we</w:t>
      </w:r>
      <w:r w:rsidRPr="00F32A36">
        <w:rPr>
          <w:rFonts w:cs="Times New Roman"/>
          <w:sz w:val="16"/>
        </w:rPr>
        <w:t xml:space="preserve">, despite our differences, </w:t>
      </w:r>
      <w:r w:rsidRPr="00F32A36">
        <w:rPr>
          <w:rStyle w:val="StyleUnderline"/>
          <w:rFonts w:cs="Times New Roman"/>
        </w:rPr>
        <w:t>are viscerally vulnerable and open to others and to the world</w:t>
      </w:r>
      <w:r w:rsidRPr="00F32A36">
        <w:rPr>
          <w:rFonts w:cs="Times New Roman"/>
          <w:sz w:val="16"/>
        </w:rPr>
        <w:t xml:space="preserve">.115 As Judith Butler argues, we are indeed given over from the start to the world of others, out of which we emerge and assert ourselves as individualities, which nevertheless intrinsically bear the others’ imprint.116 As such, what initially appeared to be a pure individuality, at a closer look is rendered to be an impossibility.117 The </w:t>
      </w:r>
      <w:r w:rsidRPr="00F32A36">
        <w:rPr>
          <w:rStyle w:val="StyleUnderline"/>
          <w:rFonts w:cs="Times New Roman"/>
        </w:rPr>
        <w:t>complexity of this profound openness and vulnerability of the human condition, includes organ transplantation as just one facet of the human-matter-world connection continuum</w:t>
      </w:r>
      <w:r w:rsidRPr="00F32A36">
        <w:rPr>
          <w:rFonts w:cs="Times New Roman"/>
          <w:sz w:val="16"/>
        </w:rPr>
        <w:t xml:space="preserve">. Rosalyn Diprose’s writings </w:t>
      </w:r>
      <w:r w:rsidRPr="00F32A36">
        <w:rPr>
          <w:rStyle w:val="Emphasis"/>
          <w:rFonts w:cs="Times New Roman"/>
        </w:rPr>
        <w:t>address this corporeal human openness and generosity as a fundamental aspect of human existence</w:t>
      </w:r>
      <w:r w:rsidRPr="00F32A36">
        <w:rPr>
          <w:rFonts w:cs="Times New Roman"/>
          <w:sz w:val="16"/>
        </w:rPr>
        <w:t xml:space="preserve">.118 </w:t>
      </w:r>
      <w:r w:rsidRPr="00F32A36">
        <w:rPr>
          <w:rStyle w:val="StyleUnderline"/>
          <w:rFonts w:cs="Times New Roman"/>
        </w:rPr>
        <w:t>Generosity</w:t>
      </w:r>
      <w:r w:rsidRPr="00F32A36">
        <w:rPr>
          <w:rFonts w:cs="Times New Roman"/>
          <w:sz w:val="16"/>
        </w:rPr>
        <w:t xml:space="preserve">, she insists, is being given to others without deliberation, </w:t>
      </w:r>
      <w:r w:rsidRPr="00F32A36">
        <w:rPr>
          <w:rStyle w:val="StyleUnderline"/>
          <w:rFonts w:cs="Times New Roman"/>
        </w:rPr>
        <w:t>a being given that constitutes the self as affective and being affected</w:t>
      </w:r>
      <w:r w:rsidRPr="00F32A36">
        <w:rPr>
          <w:rFonts w:cs="Times New Roman"/>
          <w:sz w:val="16"/>
        </w:rPr>
        <w:t xml:space="preserve">, </w:t>
      </w:r>
      <w:r w:rsidRPr="00F32A36">
        <w:rPr>
          <w:rStyle w:val="StyleUnderline"/>
          <w:rFonts w:cs="Times New Roman"/>
        </w:rPr>
        <w:t>and that further constitutes social relations</w:t>
      </w:r>
      <w:r w:rsidRPr="00F32A36">
        <w:rPr>
          <w:rFonts w:cs="Times New Roman"/>
          <w:sz w:val="16"/>
        </w:rPr>
        <w:t xml:space="preserve">. As such, generosity becomes, in Diprose’s words, “the primordial condition of personal, interpersonal, and communal existence”.119 Jane Bennett especially, encourages </w:t>
      </w:r>
      <w:r w:rsidRPr="00F32A36">
        <w:rPr>
          <w:rStyle w:val="StyleUnderline"/>
          <w:rFonts w:cs="Times New Roman"/>
        </w:rPr>
        <w:t>cultivating a stance of generosity</w:t>
      </w:r>
      <w:r w:rsidRPr="00F32A36">
        <w:rPr>
          <w:rFonts w:cs="Times New Roman"/>
          <w:sz w:val="16"/>
        </w:rPr>
        <w:t xml:space="preserve">, more specifically </w:t>
      </w:r>
      <w:r w:rsidRPr="00F32A36">
        <w:rPr>
          <w:rStyle w:val="StyleUnderline"/>
          <w:rFonts w:cs="Times New Roman"/>
        </w:rPr>
        <w:t>rendering oneself more open to the surprise of other selves</w:t>
      </w:r>
      <w:r w:rsidRPr="00F32A36">
        <w:rPr>
          <w:rFonts w:cs="Times New Roman"/>
          <w:sz w:val="16"/>
        </w:rPr>
        <w:t xml:space="preserve"> and other bodies and more willing and able to enter productive assemblages with them.120 The trust here is that, when </w:t>
      </w:r>
      <w:r w:rsidRPr="00F32A36">
        <w:rPr>
          <w:rStyle w:val="Emphasis"/>
          <w:rFonts w:cs="Times New Roman"/>
        </w:rPr>
        <w:t>instead of</w:t>
      </w:r>
      <w:r w:rsidRPr="00F32A36">
        <w:rPr>
          <w:rFonts w:cs="Times New Roman"/>
          <w:sz w:val="16"/>
        </w:rPr>
        <w:t xml:space="preserve"> disavowing and </w:t>
      </w:r>
      <w:r w:rsidRPr="00F32A36">
        <w:rPr>
          <w:rStyle w:val="Emphasis"/>
          <w:rFonts w:cs="Times New Roman"/>
        </w:rPr>
        <w:t>resisting the openness and vulnerability of the human condition</w:t>
      </w:r>
      <w:r w:rsidRPr="00F32A36">
        <w:rPr>
          <w:rFonts w:cs="Times New Roman"/>
          <w:sz w:val="16"/>
        </w:rPr>
        <w:t xml:space="preserve">, one </w:t>
      </w:r>
      <w:r w:rsidRPr="00F32A36">
        <w:rPr>
          <w:rStyle w:val="StyleUnderline"/>
          <w:rFonts w:cs="Times New Roman"/>
        </w:rPr>
        <w:t>embrace</w:t>
      </w:r>
      <w:r w:rsidRPr="00F32A36">
        <w:rPr>
          <w:rFonts w:cs="Times New Roman"/>
          <w:sz w:val="16"/>
        </w:rPr>
        <w:t xml:space="preserve">s </w:t>
      </w:r>
      <w:r w:rsidRPr="00F32A36">
        <w:rPr>
          <w:rStyle w:val="StyleUnderline"/>
          <w:rFonts w:cs="Times New Roman"/>
        </w:rPr>
        <w:t>its intrinsic unknown</w:t>
      </w:r>
      <w:r w:rsidRPr="00F32A36">
        <w:rPr>
          <w:rFonts w:cs="Times New Roman"/>
          <w:sz w:val="16"/>
        </w:rPr>
        <w:t xml:space="preserve"> and expansive </w:t>
      </w:r>
      <w:r w:rsidRPr="00F32A36">
        <w:rPr>
          <w:rStyle w:val="StyleUnderline"/>
          <w:rFonts w:cs="Times New Roman"/>
        </w:rPr>
        <w:t>aspects, one</w:t>
      </w:r>
      <w:r w:rsidRPr="00F32A36">
        <w:rPr>
          <w:rFonts w:cs="Times New Roman"/>
          <w:sz w:val="16"/>
        </w:rPr>
        <w:t xml:space="preserve"> also </w:t>
      </w:r>
      <w:r w:rsidRPr="00F32A36">
        <w:rPr>
          <w:rStyle w:val="StyleUnderline"/>
          <w:rFonts w:cs="Times New Roman"/>
        </w:rPr>
        <w:t>opens oneself up to the possibility of</w:t>
      </w:r>
      <w:r w:rsidRPr="00F32A36">
        <w:rPr>
          <w:rFonts w:cs="Times New Roman"/>
          <w:sz w:val="16"/>
        </w:rPr>
        <w:t xml:space="preserve"> novel and </w:t>
      </w:r>
      <w:r w:rsidRPr="00F32A36">
        <w:rPr>
          <w:rStyle w:val="StyleUnderline"/>
          <w:rFonts w:cs="Times New Roman"/>
        </w:rPr>
        <w:t>surprising modes of authentic existence</w:t>
      </w:r>
      <w:r w:rsidRPr="00F32A36">
        <w:rPr>
          <w:rFonts w:cs="Times New Roman"/>
          <w:sz w:val="16"/>
        </w:rPr>
        <w:t xml:space="preserve">. Conclusions This article brought attention to the way human bodies are viscerally included in global capitalism, namely as body parts that can be bought for the purpose of organ transplantation. Organ transplantation technology’s success leads to more and more people around the world being pressured into or choosing to turn towards their own body parts as resources to be sold in times of economic difficulties. </w:t>
      </w:r>
      <w:r w:rsidRPr="00F32A36">
        <w:rPr>
          <w:rStyle w:val="StyleUnderline"/>
          <w:rFonts w:cs="Times New Roman"/>
        </w:rPr>
        <w:t>The organs without a body as quasi-objects enter a capitalist system</w:t>
      </w:r>
      <w:r w:rsidRPr="00F32A36">
        <w:rPr>
          <w:rFonts w:cs="Times New Roman"/>
          <w:sz w:val="16"/>
        </w:rPr>
        <w:t xml:space="preserve"> of circulation and gain exchange value. As such </w:t>
      </w:r>
      <w:r w:rsidRPr="00F32A36">
        <w:rPr>
          <w:rStyle w:val="StyleUnderline"/>
          <w:rFonts w:cs="Times New Roman"/>
        </w:rPr>
        <w:t>they are perceived as both alluring, for they can make a defective body whole, as well as disconcerting.</w:t>
      </w:r>
      <w:r w:rsidRPr="00F32A36">
        <w:rPr>
          <w:rFonts w:cs="Times New Roman"/>
          <w:sz w:val="16"/>
        </w:rPr>
        <w:t xml:space="preserve"> </w:t>
      </w:r>
      <w:r w:rsidRPr="00F32A36">
        <w:rPr>
          <w:rStyle w:val="StyleUnderline"/>
          <w:rFonts w:cs="Times New Roman"/>
        </w:rPr>
        <w:t>The opened body offering and receiving these visceral objects is an uncanny site, and faces us with a traumatic rupture into our ordinary embodied reality</w:t>
      </w:r>
      <w:r w:rsidRPr="00F32A36">
        <w:rPr>
          <w:rFonts w:cs="Times New Roman"/>
          <w:sz w:val="16"/>
        </w:rPr>
        <w:t xml:space="preserve">. This is the case because </w:t>
      </w:r>
      <w:r w:rsidRPr="00F32A36">
        <w:rPr>
          <w:rStyle w:val="Emphasis"/>
          <w:rFonts w:cs="Times New Roman"/>
        </w:rPr>
        <w:t>the inclusion of bodies into the capitalist system coupled with recent discoveries in medical research, lead to cutting into the idealized image of the body as sacred and whole</w:t>
      </w:r>
      <w:r w:rsidRPr="00F32A36">
        <w:rPr>
          <w:rFonts w:cs="Times New Roman"/>
          <w:sz w:val="16"/>
        </w:rPr>
        <w:t xml:space="preserve">, </w:t>
      </w:r>
      <w:r w:rsidRPr="00F32A36">
        <w:rPr>
          <w:rStyle w:val="StyleUnderline"/>
          <w:rFonts w:cs="Times New Roman"/>
        </w:rPr>
        <w:t>and dislocate it into body parts that gain exchange value and enter a system of commodities.</w:t>
      </w:r>
      <w:r w:rsidRPr="00F32A36">
        <w:rPr>
          <w:rFonts w:cs="Times New Roman"/>
          <w:sz w:val="16"/>
        </w:rPr>
        <w:t xml:space="preserve"> These </w:t>
      </w:r>
      <w:r w:rsidRPr="00F32A36">
        <w:rPr>
          <w:rStyle w:val="StyleUnderline"/>
          <w:rFonts w:cs="Times New Roman"/>
        </w:rPr>
        <w:t>cuts into human flesh create a new reality of dislocated bodies</w:t>
      </w:r>
      <w:r w:rsidRPr="00F32A36">
        <w:rPr>
          <w:rFonts w:cs="Times New Roman"/>
          <w:sz w:val="16"/>
        </w:rPr>
        <w:t xml:space="preserve">, </w:t>
      </w:r>
      <w:r w:rsidRPr="00F32A36">
        <w:rPr>
          <w:rStyle w:val="StyleUnderline"/>
          <w:rFonts w:cs="Times New Roman"/>
        </w:rPr>
        <w:t>or reorganized, hybrid ones, which</w:t>
      </w:r>
      <w:r w:rsidRPr="00F32A36">
        <w:rPr>
          <w:rFonts w:cs="Times New Roman"/>
          <w:sz w:val="16"/>
        </w:rPr>
        <w:t xml:space="preserve"> indeed </w:t>
      </w:r>
      <w:r w:rsidRPr="00F32A36">
        <w:rPr>
          <w:rStyle w:val="StyleUnderline"/>
          <w:rFonts w:cs="Times New Roman"/>
        </w:rPr>
        <w:t>are traumatic to claim as one’s own</w:t>
      </w:r>
      <w:r w:rsidRPr="00F32A36">
        <w:rPr>
          <w:rFonts w:cs="Times New Roman"/>
          <w:sz w:val="16"/>
        </w:rPr>
        <w:t xml:space="preserve">. One could argue that, </w:t>
      </w:r>
      <w:r w:rsidRPr="00F32A36">
        <w:rPr>
          <w:rStyle w:val="StyleUnderline"/>
          <w:rFonts w:cs="Times New Roman"/>
        </w:rPr>
        <w:t>the ontos of the human vanishes into the fragmented flesh</w:t>
      </w:r>
      <w:r w:rsidRPr="00F32A36">
        <w:rPr>
          <w:rFonts w:cs="Times New Roman"/>
          <w:sz w:val="16"/>
        </w:rPr>
        <w:t xml:space="preserve">, displaced organs, bits of bodies, or </w:t>
      </w:r>
      <w:r w:rsidRPr="00F32A36">
        <w:rPr>
          <w:rStyle w:val="StyleUnderline"/>
          <w:rFonts w:cs="Times New Roman"/>
        </w:rPr>
        <w:t>various organic as well as inorganic parts, that live on, manifesting an existence which is no longer tied or owed to the presence of the human body</w:t>
      </w:r>
      <w:r w:rsidRPr="00F32A36">
        <w:rPr>
          <w:rFonts w:cs="Times New Roman"/>
          <w:sz w:val="16"/>
        </w:rPr>
        <w:t xml:space="preserve">. In this sense, the </w:t>
      </w:r>
      <w:r w:rsidRPr="00F32A36">
        <w:rPr>
          <w:rStyle w:val="Emphasis"/>
          <w:rFonts w:cs="Times New Roman"/>
        </w:rPr>
        <w:t>displaced mobile organs threaten to annihilate the very meaning and existence of the subject</w:t>
      </w:r>
      <w:r w:rsidRPr="00F32A36">
        <w:rPr>
          <w:rFonts w:cs="Times New Roman"/>
          <w:sz w:val="16"/>
        </w:rPr>
        <w:t xml:space="preserve">, and as such they become horrific entities. The </w:t>
      </w:r>
      <w:r w:rsidRPr="00F32A36">
        <w:rPr>
          <w:rStyle w:val="StyleUnderline"/>
          <w:rFonts w:cs="Times New Roman"/>
        </w:rPr>
        <w:t>kinship narratives, weaved between donors and receivers, are social responses aimed at suturing the traumatic ruptures of our embodied reality and accepting the hybrid body as one’s own</w:t>
      </w:r>
      <w:r w:rsidRPr="00F32A36">
        <w:rPr>
          <w:rFonts w:cs="Times New Roman"/>
          <w:sz w:val="16"/>
        </w:rPr>
        <w:t xml:space="preserve">. The article further engaged with Sharp’s121 insight that </w:t>
      </w:r>
      <w:r w:rsidRPr="00F32A36">
        <w:rPr>
          <w:rStyle w:val="StyleUnderline"/>
          <w:rFonts w:cs="Times New Roman"/>
        </w:rPr>
        <w:t>human tissues are hardly seen as detachable and impersonal commodities</w:t>
      </w:r>
      <w:r w:rsidRPr="00F32A36">
        <w:rPr>
          <w:rFonts w:cs="Times New Roman"/>
          <w:sz w:val="16"/>
        </w:rPr>
        <w:t xml:space="preserve">. These </w:t>
      </w:r>
      <w:r w:rsidRPr="00F32A36">
        <w:rPr>
          <w:rStyle w:val="StyleUnderline"/>
          <w:rFonts w:cs="Times New Roman"/>
        </w:rPr>
        <w:t>quasi-objects, retain, or are invested with, memories of the former personhood and identity, and their incorporation often has complex effects on the receiver’s embodied identity.</w:t>
      </w:r>
      <w:r w:rsidRPr="00F32A36">
        <w:rPr>
          <w:rFonts w:cs="Times New Roman"/>
          <w:sz w:val="16"/>
        </w:rPr>
        <w:t xml:space="preserve"> </w:t>
      </w:r>
      <w:r w:rsidRPr="00F32A36">
        <w:rPr>
          <w:rStyle w:val="StyleUnderline"/>
          <w:rFonts w:cs="Times New Roman"/>
        </w:rPr>
        <w:t>Even though traded organs, become commodities that should make invisible the body and subject from which that organ-commodity is produced</w:t>
      </w:r>
      <w:r w:rsidRPr="00F32A36">
        <w:rPr>
          <w:rFonts w:cs="Times New Roman"/>
          <w:sz w:val="16"/>
        </w:rPr>
        <w:t xml:space="preserve">,122 </w:t>
      </w:r>
      <w:r w:rsidRPr="00F32A36">
        <w:rPr>
          <w:rStyle w:val="StyleUnderline"/>
          <w:rFonts w:cs="Times New Roman"/>
        </w:rPr>
        <w:t>this is hardly the case</w:t>
      </w:r>
      <w:r w:rsidRPr="00F32A36">
        <w:rPr>
          <w:rFonts w:cs="Times New Roman"/>
          <w:sz w:val="16"/>
        </w:rPr>
        <w:t xml:space="preserve">. </w:t>
      </w:r>
      <w:r w:rsidRPr="00F32A36">
        <w:rPr>
          <w:rStyle w:val="StyleUnderline"/>
          <w:rFonts w:cs="Times New Roman"/>
        </w:rPr>
        <w:t>Instead we observe a complicated relationship between donors and recipients</w:t>
      </w:r>
      <w:r w:rsidRPr="00F32A36">
        <w:rPr>
          <w:rFonts w:cs="Times New Roman"/>
          <w:sz w:val="16"/>
        </w:rPr>
        <w:t xml:space="preserve">, which has impacts immunologically, psychologically, and socially.123 </w:t>
      </w:r>
      <w:r w:rsidRPr="00F32A36">
        <w:rPr>
          <w:rStyle w:val="StyleUnderline"/>
          <w:rFonts w:cs="Times New Roman"/>
        </w:rPr>
        <w:t>The donated organ is perceived as a fragment that partakes in the identity of the donor</w:t>
      </w:r>
      <w:r w:rsidRPr="00F32A36">
        <w:rPr>
          <w:rFonts w:cs="Times New Roman"/>
          <w:sz w:val="16"/>
        </w:rPr>
        <w:t xml:space="preserve">. The </w:t>
      </w:r>
      <w:r w:rsidRPr="00F32A36">
        <w:rPr>
          <w:rStyle w:val="StyleUnderline"/>
          <w:rFonts w:cs="Times New Roman"/>
        </w:rPr>
        <w:t>material incorporation of the organ involves an identification with the donor, and a major adjustment of the self’s composition and structure</w:t>
      </w:r>
      <w:r w:rsidRPr="00F32A36">
        <w:rPr>
          <w:rFonts w:cs="Times New Roman"/>
          <w:sz w:val="16"/>
        </w:rPr>
        <w:t xml:space="preserve">.124 It </w:t>
      </w:r>
      <w:r w:rsidRPr="00F32A36">
        <w:rPr>
          <w:rStyle w:val="StyleUnderline"/>
          <w:rFonts w:cs="Times New Roman"/>
        </w:rPr>
        <w:t>further changes our concept of life and death, and creates new family dynamics</w:t>
      </w:r>
      <w:r w:rsidRPr="00F32A36">
        <w:rPr>
          <w:rFonts w:cs="Times New Roman"/>
          <w:sz w:val="16"/>
        </w:rPr>
        <w:t>,125 or fictive kin relationships.</w:t>
      </w:r>
    </w:p>
    <w:p w14:paraId="2AEA3850" w14:textId="77777777" w:rsidR="00A76B2C" w:rsidRPr="00145F04" w:rsidRDefault="00A76B2C" w:rsidP="00A76B2C">
      <w:pPr>
        <w:rPr>
          <w:rFonts w:ascii="Baskerville Old Face" w:hAnsi="Baskerville Old Face" w:cs="Times New Roman"/>
        </w:rPr>
      </w:pPr>
    </w:p>
    <w:p w14:paraId="767F2E00" w14:textId="77777777" w:rsidR="00A76B2C" w:rsidRPr="00747893" w:rsidRDefault="00A76B2C" w:rsidP="00A76B2C">
      <w:pPr>
        <w:rPr>
          <w:sz w:val="16"/>
        </w:rPr>
      </w:pPr>
    </w:p>
    <w:p w14:paraId="0814A725" w14:textId="77777777" w:rsidR="00A76B2C" w:rsidRPr="00F2134B" w:rsidRDefault="00A76B2C" w:rsidP="00A76B2C">
      <w:pPr>
        <w:pStyle w:val="Heading3"/>
      </w:pPr>
      <w:r>
        <w:t xml:space="preserve">1NC - </w:t>
      </w:r>
      <w:r w:rsidRPr="00F2134B">
        <w:t>L</w:t>
      </w:r>
      <w:r>
        <w:t>ink</w:t>
      </w:r>
      <w:r w:rsidRPr="00F2134B">
        <w:t xml:space="preserve"> – Trans</w:t>
      </w:r>
    </w:p>
    <w:p w14:paraId="1B5CF4B6" w14:textId="77777777" w:rsidR="00A76B2C" w:rsidRPr="00F2134B" w:rsidRDefault="00A76B2C" w:rsidP="00A76B2C">
      <w:pPr>
        <w:pStyle w:val="Heading4"/>
        <w:rPr>
          <w:rFonts w:cs="Times New Roman"/>
        </w:rPr>
      </w:pPr>
      <w:r w:rsidRPr="00F2134B">
        <w:rPr>
          <w:rFonts w:cs="Times New Roman"/>
        </w:rPr>
        <w:t>Discourses of the fragmented but restorable are dependent on a fundamental anxiety that constitutes the self, that the sick/disabled body will rupture our wholeness and contaminate us into becoming dependent on the other- this leaves those bodies as the repository for anxieties and the target of violence as we attempt to surpress those anxieties.</w:t>
      </w:r>
    </w:p>
    <w:p w14:paraId="58249B6B" w14:textId="77777777" w:rsidR="00A76B2C" w:rsidRPr="00F2134B" w:rsidRDefault="00A76B2C" w:rsidP="00A76B2C">
      <w:pPr>
        <w:rPr>
          <w:rFonts w:cs="Times New Roman"/>
        </w:rPr>
      </w:pPr>
      <w:r w:rsidRPr="00F2134B">
        <w:rPr>
          <w:rFonts w:cs="Times New Roman"/>
        </w:rPr>
        <w:t xml:space="preserve">Margrit </w:t>
      </w:r>
      <w:r w:rsidRPr="00F2134B">
        <w:rPr>
          <w:rStyle w:val="Style13ptBold"/>
          <w:rFonts w:cs="Times New Roman"/>
        </w:rPr>
        <w:t>Shildrick</w:t>
      </w:r>
      <w:r w:rsidRPr="00F2134B">
        <w:rPr>
          <w:rFonts w:cs="Times New Roman"/>
        </w:rPr>
        <w:t xml:space="preserve"> Ph.D. (</w:t>
      </w:r>
      <w:r w:rsidRPr="00F2134B">
        <w:rPr>
          <w:rStyle w:val="Style13ptBold"/>
          <w:rFonts w:cs="Times New Roman"/>
        </w:rPr>
        <w:t>2007</w:t>
      </w:r>
      <w:r w:rsidRPr="00F2134B">
        <w:rPr>
          <w:rFonts w:cs="Times New Roman"/>
        </w:rPr>
        <w:t>) (Margrit Shildrick is currently Guest Professor of Gender and Knowledge Production at ERG, Stockholm University, and Visiting Professor of Critical Disability Studies at York University, Toronto. Dangerous Discourses: Anxiety, Desire, and Disability, Studies in Gender and Sexuality, 8:3, pp.229-233, DOI: 10.1080/1524065070122649 ) //LFP</w:t>
      </w:r>
    </w:p>
    <w:p w14:paraId="0F6B45A5" w14:textId="77777777" w:rsidR="00A76B2C" w:rsidRPr="00F2134B" w:rsidRDefault="00A76B2C" w:rsidP="00A76B2C">
      <w:pPr>
        <w:rPr>
          <w:rFonts w:cs="Times New Roman"/>
        </w:rPr>
      </w:pPr>
      <w:r w:rsidRPr="00F2134B">
        <w:rPr>
          <w:rFonts w:cs="Times New Roman"/>
        </w:rPr>
        <w:t>**BRACKETED FOR GENDERED LANGUAGE**</w:t>
      </w:r>
    </w:p>
    <w:p w14:paraId="215B8264" w14:textId="77777777" w:rsidR="00A76B2C" w:rsidRPr="00F2134B" w:rsidRDefault="00A76B2C" w:rsidP="00A76B2C">
      <w:pPr>
        <w:rPr>
          <w:rFonts w:cs="Times New Roman"/>
          <w:sz w:val="16"/>
        </w:rPr>
      </w:pPr>
      <w:r w:rsidRPr="00F2134B">
        <w:rPr>
          <w:rFonts w:cs="Times New Roman"/>
          <w:sz w:val="16"/>
        </w:rPr>
        <w:t xml:space="preserve">Let me begin, then, by developing the psycho-cultural significance of the Lacanian infant body that displays initially an inherent dis-integration and frustrated mobility and yet emerges subsequently as a coherent sexed and sexual subject in the Symbolic. What, then, has been repressed, or cast aside, in order to achieve that putative unity and order? More important, which forms of embodied subjectivity cannot be countenanced, and how might that relate to the disavowed sexuality of people with disabilities? In opening up this particular line of inquiry, I do not expect it to resolve the questions I have posed (which are perhaps not the even the right questions) but rather to suggest ways in which the “why” of the problematic rather than the “how” of its effects could be investigated. However any one of us is embodied, the refusal to countenance what lies beyond the normative, and the consignment of the sexuality of some people to a dangerous discourse, is an effect of the parameters that put limits on the sexuality of us all. The task then is both to retrace the constitution of the normative sexual subject and to reclaim other modes of sexual becoming. The psychoanalytic narrative proposed by Freud, and reiterated by Lacan, is deeply disruptive of the supposed security of the subject in the broadest sense, and more particularly so in that the inherent excessiveness of sexuality risks always splintering the imaginary unity of the bounded ego. </w:t>
      </w:r>
      <w:r w:rsidRPr="00F2134B">
        <w:rPr>
          <w:rStyle w:val="StyleUnderline"/>
          <w:rFonts w:cs="Times New Roman"/>
        </w:rPr>
        <w:t>Psychoanalysis lays bare</w:t>
      </w:r>
      <w:r w:rsidRPr="00F2134B">
        <w:rPr>
          <w:rFonts w:cs="Times New Roman"/>
          <w:sz w:val="16"/>
        </w:rPr>
        <w:t xml:space="preserve">, moreover, </w:t>
      </w:r>
      <w:r w:rsidRPr="00F2134B">
        <w:rPr>
          <w:rStyle w:val="StyleUnderline"/>
          <w:rFonts w:cs="Times New Roman"/>
        </w:rPr>
        <w:t>the</w:t>
      </w:r>
      <w:r w:rsidRPr="00F2134B">
        <w:rPr>
          <w:rFonts w:cs="Times New Roman"/>
          <w:sz w:val="16"/>
        </w:rPr>
        <w:t xml:space="preserve"> intimate </w:t>
      </w:r>
      <w:r w:rsidRPr="00F2134B">
        <w:rPr>
          <w:rStyle w:val="StyleUnderline"/>
          <w:rFonts w:cs="Times New Roman"/>
        </w:rPr>
        <w:t>connection between desire and anxiety</w:t>
      </w:r>
      <w:r w:rsidRPr="00F2134B">
        <w:rPr>
          <w:rFonts w:cs="Times New Roman"/>
          <w:sz w:val="16"/>
        </w:rPr>
        <w:t xml:space="preserve">, which for Lacan at least are both necessary constituents of the subject. To characterize desire in terms of lack as Lacan does is, however, by no means self-evident and it would be instructive to read his schema against the insistence of Deleuze and Guattari that desire is always productive and mobile.7 For now, let me review the Lacanian understanding of how the early infant emerges as a subject. According to the most familiar formulation outlined in the essay of the same name (Lacan, 1977a), </w:t>
      </w:r>
      <w:r w:rsidRPr="00F2134B">
        <w:rPr>
          <w:rStyle w:val="StyleUnderline"/>
          <w:rFonts w:cs="Times New Roman"/>
        </w:rPr>
        <w:t>the infant</w:t>
      </w:r>
      <w:r w:rsidRPr="00F2134B">
        <w:rPr>
          <w:rFonts w:cs="Times New Roman"/>
          <w:sz w:val="16"/>
        </w:rPr>
        <w:t>—prior to the “mirror stage”—</w:t>
      </w:r>
      <w:r w:rsidRPr="00F2134B">
        <w:rPr>
          <w:rStyle w:val="StyleUnderline"/>
          <w:rFonts w:cs="Times New Roman"/>
        </w:rPr>
        <w:t>experiences</w:t>
      </w:r>
      <w:r w:rsidRPr="00F2134B">
        <w:rPr>
          <w:rFonts w:cs="Times New Roman"/>
          <w:sz w:val="16"/>
        </w:rPr>
        <w:t xml:space="preserve"> </w:t>
      </w:r>
      <w:r w:rsidRPr="00F2134B">
        <w:rPr>
          <w:rFonts w:cs="Times New Roman"/>
          <w:strike/>
          <w:sz w:val="16"/>
        </w:rPr>
        <w:t>himself or herself</w:t>
      </w:r>
      <w:r w:rsidRPr="00F2134B">
        <w:rPr>
          <w:rFonts w:cs="Times New Roman"/>
          <w:sz w:val="16"/>
        </w:rPr>
        <w:t xml:space="preserve"> [</w:t>
      </w:r>
      <w:r w:rsidRPr="00F2134B">
        <w:rPr>
          <w:rStyle w:val="StyleUnderline"/>
          <w:rFonts w:cs="Times New Roman"/>
        </w:rPr>
        <w:t>themselves]</w:t>
      </w:r>
      <w:r w:rsidRPr="00F2134B">
        <w:rPr>
          <w:rFonts w:cs="Times New Roman"/>
          <w:sz w:val="16"/>
        </w:rPr>
        <w:t xml:space="preserve"> </w:t>
      </w:r>
      <w:r w:rsidRPr="00F2134B">
        <w:rPr>
          <w:rStyle w:val="StyleUnderline"/>
          <w:rFonts w:cs="Times New Roman"/>
        </w:rPr>
        <w:t>only</w:t>
      </w:r>
      <w:r w:rsidRPr="00F2134B">
        <w:rPr>
          <w:rFonts w:cs="Times New Roman"/>
          <w:sz w:val="16"/>
        </w:rPr>
        <w:t xml:space="preserve"> as a body in bits and pieces, </w:t>
      </w:r>
      <w:r w:rsidRPr="00F2134B">
        <w:rPr>
          <w:rStyle w:val="StyleUnderline"/>
          <w:rFonts w:cs="Times New Roman"/>
        </w:rPr>
        <w:t>as fragmentary and discontinuous</w:t>
      </w:r>
      <w:r w:rsidRPr="00F2134B">
        <w:rPr>
          <w:rFonts w:cs="Times New Roman"/>
          <w:sz w:val="16"/>
        </w:rPr>
        <w:t xml:space="preserve"> </w:t>
      </w:r>
      <w:r w:rsidRPr="00F2134B">
        <w:rPr>
          <w:rStyle w:val="StyleUnderline"/>
          <w:rFonts w:cs="Times New Roman"/>
        </w:rPr>
        <w:t>rather than whole</w:t>
      </w:r>
      <w:r w:rsidRPr="00F2134B">
        <w:rPr>
          <w:rFonts w:cs="Times New Roman"/>
          <w:sz w:val="16"/>
        </w:rPr>
        <w:t xml:space="preserve"> and integrated (p. 4). It is the experience of what Lacan calls “le corps morcelé,” a body no more or less real than the conceptually unified corpus that will eventually take its place. What is undeniable is that </w:t>
      </w:r>
      <w:r w:rsidRPr="00F2134B">
        <w:rPr>
          <w:rStyle w:val="StyleUnderline"/>
          <w:rFonts w:cs="Times New Roman"/>
        </w:rPr>
        <w:t>the infant</w:t>
      </w:r>
      <w:r w:rsidRPr="00F2134B">
        <w:rPr>
          <w:rFonts w:cs="Times New Roman"/>
          <w:sz w:val="16"/>
        </w:rPr>
        <w:t xml:space="preserve">, far from achieving the self-determining normative standards that characterize adult life, </w:t>
      </w:r>
      <w:r w:rsidRPr="00F2134B">
        <w:rPr>
          <w:rStyle w:val="StyleUnderline"/>
          <w:rFonts w:cs="Times New Roman"/>
        </w:rPr>
        <w:t>is immersed in</w:t>
      </w:r>
      <w:r w:rsidRPr="00F2134B">
        <w:rPr>
          <w:rFonts w:cs="Times New Roman"/>
          <w:sz w:val="16"/>
        </w:rPr>
        <w:t xml:space="preserve"> “motor incapacity and nursling </w:t>
      </w:r>
      <w:r w:rsidRPr="00F2134B">
        <w:rPr>
          <w:rStyle w:val="StyleUnderline"/>
          <w:rFonts w:cs="Times New Roman"/>
        </w:rPr>
        <w:t>dependency</w:t>
      </w:r>
      <w:r w:rsidRPr="00F2134B">
        <w:rPr>
          <w:rFonts w:cs="Times New Roman"/>
          <w:sz w:val="16"/>
        </w:rPr>
        <w:t xml:space="preserve">” (1977a, p. 2), </w:t>
      </w:r>
      <w:r w:rsidRPr="00F2134B">
        <w:rPr>
          <w:rStyle w:val="StyleUnderline"/>
          <w:rFonts w:cs="Times New Roman"/>
        </w:rPr>
        <w:t>a state in which the mother is</w:t>
      </w:r>
      <w:r w:rsidRPr="00F2134B">
        <w:rPr>
          <w:rFonts w:cs="Times New Roman"/>
          <w:sz w:val="16"/>
        </w:rPr>
        <w:t xml:space="preserve"> an </w:t>
      </w:r>
      <w:r w:rsidRPr="00F2134B">
        <w:rPr>
          <w:rStyle w:val="StyleUnderline"/>
          <w:rFonts w:cs="Times New Roman"/>
        </w:rPr>
        <w:t>all-powerful</w:t>
      </w:r>
      <w:r w:rsidRPr="00F2134B">
        <w:rPr>
          <w:rFonts w:cs="Times New Roman"/>
          <w:sz w:val="16"/>
        </w:rPr>
        <w:t xml:space="preserve"> figure, but one not separable from the infant itself. As is well known, Lacan figures </w:t>
      </w:r>
      <w:r w:rsidRPr="00F2134B">
        <w:rPr>
          <w:rStyle w:val="StyleUnderline"/>
          <w:rFonts w:cs="Times New Roman"/>
        </w:rPr>
        <w:t>the rupture</w:t>
      </w:r>
      <w:r w:rsidRPr="00F2134B">
        <w:rPr>
          <w:rFonts w:cs="Times New Roman"/>
          <w:sz w:val="16"/>
        </w:rPr>
        <w:t xml:space="preserve"> </w:t>
      </w:r>
      <w:r w:rsidRPr="00F2134B">
        <w:rPr>
          <w:rStyle w:val="StyleUnderline"/>
          <w:rFonts w:cs="Times New Roman"/>
        </w:rPr>
        <w:t>in the infant-maternal dyad</w:t>
      </w:r>
      <w:r w:rsidRPr="00F2134B">
        <w:rPr>
          <w:rFonts w:cs="Times New Roman"/>
          <w:sz w:val="16"/>
        </w:rPr>
        <w:t xml:space="preserve"> </w:t>
      </w:r>
      <w:r w:rsidRPr="00F2134B">
        <w:rPr>
          <w:rStyle w:val="StyleUnderline"/>
          <w:rFonts w:cs="Times New Roman"/>
        </w:rPr>
        <w:t>as the</w:t>
      </w:r>
      <w:r w:rsidRPr="00F2134B">
        <w:rPr>
          <w:rFonts w:cs="Times New Roman"/>
          <w:sz w:val="16"/>
        </w:rPr>
        <w:t xml:space="preserve"> moment </w:t>
      </w:r>
      <w:r w:rsidRPr="00F2134B">
        <w:rPr>
          <w:rStyle w:val="StyleUnderline"/>
          <w:rFonts w:cs="Times New Roman"/>
        </w:rPr>
        <w:t>at which the</w:t>
      </w:r>
      <w:r w:rsidRPr="00F2134B">
        <w:rPr>
          <w:rFonts w:cs="Times New Roman"/>
          <w:sz w:val="16"/>
        </w:rPr>
        <w:t xml:space="preserve"> growing </w:t>
      </w:r>
      <w:r w:rsidRPr="00F2134B">
        <w:rPr>
          <w:rStyle w:val="StyleUnderline"/>
          <w:rFonts w:cs="Times New Roman"/>
        </w:rPr>
        <w:t>child comes to realize a mirrored image</w:t>
      </w:r>
      <w:r w:rsidRPr="00F2134B">
        <w:rPr>
          <w:rFonts w:cs="Times New Roman"/>
          <w:sz w:val="16"/>
        </w:rPr>
        <w:t xml:space="preserve"> of his own body </w:t>
      </w:r>
      <w:r w:rsidRPr="00F2134B">
        <w:rPr>
          <w:rStyle w:val="StyleUnderline"/>
          <w:rFonts w:cs="Times New Roman"/>
        </w:rPr>
        <w:t>as whole and separate and is enabled to disavow</w:t>
      </w:r>
      <w:r w:rsidRPr="00F2134B">
        <w:rPr>
          <w:rFonts w:cs="Times New Roman"/>
          <w:sz w:val="16"/>
        </w:rPr>
        <w:t xml:space="preserve"> or cover over his actual </w:t>
      </w:r>
      <w:r w:rsidRPr="00F2134B">
        <w:rPr>
          <w:rStyle w:val="StyleUnderline"/>
          <w:rFonts w:cs="Times New Roman"/>
        </w:rPr>
        <w:t>incapacity</w:t>
      </w:r>
      <w:r w:rsidRPr="00F2134B">
        <w:rPr>
          <w:rFonts w:cs="Times New Roman"/>
          <w:sz w:val="16"/>
        </w:rPr>
        <w:t xml:space="preserve"> </w:t>
      </w:r>
      <w:r w:rsidRPr="00F2134B">
        <w:rPr>
          <w:rStyle w:val="StyleUnderline"/>
          <w:rFonts w:cs="Times New Roman"/>
        </w:rPr>
        <w:t>and disarticulation in the assumption of</w:t>
      </w:r>
      <w:r w:rsidRPr="00F2134B">
        <w:rPr>
          <w:rFonts w:cs="Times New Roman"/>
          <w:sz w:val="16"/>
        </w:rPr>
        <w:t xml:space="preserve"> what Lacan calls “the armour of </w:t>
      </w:r>
      <w:r w:rsidRPr="00F2134B">
        <w:rPr>
          <w:rStyle w:val="StyleUnderline"/>
          <w:rFonts w:cs="Times New Roman"/>
        </w:rPr>
        <w:t>an alienating identity</w:t>
      </w:r>
      <w:r w:rsidRPr="00F2134B">
        <w:rPr>
          <w:rFonts w:cs="Times New Roman"/>
          <w:sz w:val="16"/>
        </w:rPr>
        <w:t xml:space="preserve">” (p. 4). Yet that </w:t>
      </w:r>
      <w:r w:rsidRPr="00F2134B">
        <w:rPr>
          <w:rStyle w:val="StyleUnderline"/>
          <w:rFonts w:cs="Times New Roman"/>
        </w:rPr>
        <w:t>emergence of an integrated self</w:t>
      </w:r>
      <w:r w:rsidRPr="00F2134B">
        <w:rPr>
          <w:rFonts w:cs="Times New Roman"/>
          <w:sz w:val="16"/>
        </w:rPr>
        <w:t xml:space="preserve"> is </w:t>
      </w:r>
      <w:r w:rsidRPr="00F2134B">
        <w:rPr>
          <w:rStyle w:val="StyleUnderline"/>
          <w:rFonts w:cs="Times New Roman"/>
        </w:rPr>
        <w:t>based from</w:t>
      </w:r>
      <w:r w:rsidRPr="00F2134B">
        <w:rPr>
          <w:rFonts w:cs="Times New Roman"/>
          <w:sz w:val="16"/>
        </w:rPr>
        <w:t xml:space="preserve"> the first on a </w:t>
      </w:r>
      <w:r w:rsidRPr="00F2134B">
        <w:rPr>
          <w:rStyle w:val="StyleUnderline"/>
          <w:rFonts w:cs="Times New Roman"/>
        </w:rPr>
        <w:t>misrecognition</w:t>
      </w:r>
      <w:r w:rsidRPr="00F2134B">
        <w:rPr>
          <w:rFonts w:cs="Times New Roman"/>
          <w:sz w:val="16"/>
        </w:rPr>
        <w:t xml:space="preserve">, an </w:t>
      </w:r>
      <w:r w:rsidRPr="00F2134B">
        <w:rPr>
          <w:rStyle w:val="StyleUnderline"/>
          <w:rFonts w:cs="Times New Roman"/>
        </w:rPr>
        <w:t>identification with an exteriority</w:t>
      </w:r>
      <w:r w:rsidRPr="00F2134B">
        <w:rPr>
          <w:rFonts w:cs="Times New Roman"/>
          <w:sz w:val="16"/>
        </w:rPr>
        <w:t xml:space="preserve">, that </w:t>
      </w:r>
      <w:r w:rsidRPr="00F2134B">
        <w:rPr>
          <w:rStyle w:val="StyleUnderline"/>
          <w:rFonts w:cs="Times New Roman"/>
        </w:rPr>
        <w:t>serves to inaugurate</w:t>
      </w:r>
      <w:r w:rsidRPr="00F2134B">
        <w:rPr>
          <w:rFonts w:cs="Times New Roman"/>
          <w:sz w:val="16"/>
        </w:rPr>
        <w:t xml:space="preserve"> both an </w:t>
      </w:r>
      <w:r w:rsidRPr="00F2134B">
        <w:rPr>
          <w:rStyle w:val="StyleUnderline"/>
          <w:rFonts w:cs="Times New Roman"/>
        </w:rPr>
        <w:t xml:space="preserve">imaginary anatomy and a phantasmatic self. </w:t>
      </w:r>
      <w:r w:rsidRPr="00F2134B">
        <w:rPr>
          <w:rFonts w:cs="Times New Roman"/>
          <w:sz w:val="16"/>
        </w:rPr>
        <w:t xml:space="preserve">Moreover, it is not simply physical disunity that is </w:t>
      </w:r>
      <w:r w:rsidRPr="00F2134B">
        <w:rPr>
          <w:rStyle w:val="StyleUnderline"/>
          <w:rFonts w:cs="Times New Roman"/>
        </w:rPr>
        <w:t>cast aside</w:t>
      </w:r>
      <w:r w:rsidRPr="00F2134B">
        <w:rPr>
          <w:rFonts w:cs="Times New Roman"/>
          <w:sz w:val="16"/>
        </w:rPr>
        <w:t xml:space="preserve"> but </w:t>
      </w:r>
      <w:r w:rsidRPr="00F2134B">
        <w:rPr>
          <w:rStyle w:val="StyleUnderline"/>
          <w:rFonts w:cs="Times New Roman"/>
        </w:rPr>
        <w:t>a</w:t>
      </w:r>
      <w:r w:rsidRPr="00F2134B">
        <w:rPr>
          <w:rFonts w:cs="Times New Roman"/>
          <w:sz w:val="16"/>
        </w:rPr>
        <w:t xml:space="preserve"> </w:t>
      </w:r>
      <w:r w:rsidRPr="00F2134B">
        <w:rPr>
          <w:rStyle w:val="StyleUnderline"/>
          <w:rFonts w:cs="Times New Roman"/>
        </w:rPr>
        <w:t>startling series of negative images to which</w:t>
      </w:r>
      <w:r w:rsidRPr="00F2134B">
        <w:rPr>
          <w:rFonts w:cs="Times New Roman"/>
          <w:sz w:val="16"/>
        </w:rPr>
        <w:t xml:space="preserve">, Lacan claims, </w:t>
      </w:r>
      <w:r w:rsidRPr="00F2134B">
        <w:rPr>
          <w:rStyle w:val="StyleUnderline"/>
          <w:rFonts w:cs="Times New Roman"/>
        </w:rPr>
        <w:t>the infant is exposed in the imaginary prior to</w:t>
      </w:r>
      <w:r w:rsidRPr="00F2134B">
        <w:rPr>
          <w:rFonts w:cs="Times New Roman"/>
          <w:sz w:val="16"/>
        </w:rPr>
        <w:t xml:space="preserve"> the </w:t>
      </w:r>
      <w:r w:rsidRPr="00F2134B">
        <w:rPr>
          <w:rStyle w:val="StyleUnderline"/>
          <w:rFonts w:cs="Times New Roman"/>
        </w:rPr>
        <w:t>illusion of wholeness</w:t>
      </w:r>
      <w:r w:rsidRPr="00F2134B">
        <w:rPr>
          <w:rFonts w:cs="Times New Roman"/>
          <w:sz w:val="16"/>
        </w:rPr>
        <w:t>: “images of castration, mutilation, dismemberment, dislocation, evisceration, devouring, bursting open of the body, in short …</w:t>
      </w:r>
      <w:r w:rsidRPr="00F2134B">
        <w:rPr>
          <w:rStyle w:val="Emphasis"/>
          <w:rFonts w:cs="Times New Roman"/>
        </w:rPr>
        <w:t>imagos of the fragmented body</w:t>
      </w:r>
      <w:r w:rsidRPr="00F2134B">
        <w:rPr>
          <w:rFonts w:cs="Times New Roman"/>
          <w:sz w:val="16"/>
        </w:rPr>
        <w:t xml:space="preserve">” (1977b, p. 11). These are surely highly significant, for </w:t>
      </w:r>
      <w:r w:rsidRPr="00F2134B">
        <w:rPr>
          <w:rStyle w:val="StyleUnderline"/>
          <w:rFonts w:cs="Times New Roman"/>
        </w:rPr>
        <w:t>they</w:t>
      </w:r>
      <w:r w:rsidRPr="00F2134B">
        <w:rPr>
          <w:rFonts w:cs="Times New Roman"/>
          <w:sz w:val="16"/>
        </w:rPr>
        <w:t xml:space="preserve"> will </w:t>
      </w:r>
      <w:r w:rsidRPr="00F2134B">
        <w:rPr>
          <w:rStyle w:val="StyleUnderline"/>
          <w:rFonts w:cs="Times New Roman"/>
        </w:rPr>
        <w:t>remind us</w:t>
      </w:r>
      <w:r w:rsidRPr="00F2134B">
        <w:rPr>
          <w:rFonts w:cs="Times New Roman"/>
          <w:sz w:val="16"/>
        </w:rPr>
        <w:t xml:space="preserve"> not so much perhaps of the disabled bodies that we encounter or experience for ourselves day to day, but certainly </w:t>
      </w:r>
      <w:r w:rsidRPr="00F2134B">
        <w:rPr>
          <w:rStyle w:val="StyleUnderline"/>
          <w:rFonts w:cs="Times New Roman"/>
        </w:rPr>
        <w:t>of the socio-cultural fantasies that</w:t>
      </w:r>
      <w:r w:rsidRPr="00F2134B">
        <w:rPr>
          <w:rFonts w:cs="Times New Roman"/>
          <w:sz w:val="16"/>
        </w:rPr>
        <w:t xml:space="preserve"> have always </w:t>
      </w:r>
      <w:r w:rsidRPr="00F2134B">
        <w:rPr>
          <w:rStyle w:val="StyleUnderline"/>
          <w:rFonts w:cs="Times New Roman"/>
        </w:rPr>
        <w:t>surround</w:t>
      </w:r>
      <w:r w:rsidRPr="00F2134B">
        <w:rPr>
          <w:rFonts w:cs="Times New Roman"/>
          <w:sz w:val="16"/>
        </w:rPr>
        <w:t xml:space="preserve">ed </w:t>
      </w:r>
      <w:r w:rsidRPr="00F2134B">
        <w:rPr>
          <w:rStyle w:val="StyleUnderline"/>
          <w:rFonts w:cs="Times New Roman"/>
        </w:rPr>
        <w:t>disability</w:t>
      </w:r>
      <w:r w:rsidRPr="00F2134B">
        <w:rPr>
          <w:rFonts w:cs="Times New Roman"/>
          <w:sz w:val="16"/>
        </w:rPr>
        <w:t xml:space="preserve">, and particularly in historical representations of the monstrous (Shildrick, 2002). These are the </w:t>
      </w:r>
      <w:r w:rsidRPr="00F2134B">
        <w:rPr>
          <w:rStyle w:val="Emphasis"/>
          <w:rFonts w:cs="Times New Roman"/>
        </w:rPr>
        <w:t>forms of embodiment that must be suppressed</w:t>
      </w:r>
      <w:r w:rsidRPr="00F2134B">
        <w:rPr>
          <w:rFonts w:cs="Times New Roman"/>
          <w:sz w:val="16"/>
        </w:rPr>
        <w:t xml:space="preserve"> in order </w:t>
      </w:r>
      <w:r w:rsidRPr="00F2134B">
        <w:rPr>
          <w:rStyle w:val="StyleUnderline"/>
          <w:rFonts w:cs="Times New Roman"/>
        </w:rPr>
        <w:t>for the child to achieve the stability and distinction</w:t>
      </w:r>
      <w:r w:rsidRPr="00F2134B">
        <w:rPr>
          <w:rFonts w:cs="Times New Roman"/>
          <w:sz w:val="16"/>
        </w:rPr>
        <w:t xml:space="preserve"> </w:t>
      </w:r>
      <w:r w:rsidRPr="00F2134B">
        <w:rPr>
          <w:rStyle w:val="StyleUnderline"/>
          <w:rFonts w:cs="Times New Roman"/>
        </w:rPr>
        <w:t>that mark out the normatively embodied subject</w:t>
      </w:r>
      <w:r w:rsidRPr="00F2134B">
        <w:rPr>
          <w:rFonts w:cs="Times New Roman"/>
          <w:sz w:val="16"/>
        </w:rPr>
        <w:t xml:space="preserve">. What Lacan’s scenario clearly suggests is that </w:t>
      </w:r>
      <w:r w:rsidRPr="00F2134B">
        <w:rPr>
          <w:rStyle w:val="StyleUnderline"/>
          <w:rFonts w:cs="Times New Roman"/>
        </w:rPr>
        <w:t>any body that persists in its manifestation of dis-integration</w:t>
      </w:r>
      <w:r w:rsidRPr="00F2134B">
        <w:rPr>
          <w:rFonts w:cs="Times New Roman"/>
          <w:sz w:val="16"/>
        </w:rPr>
        <w:t xml:space="preserve"> and disunity— paradigmatically </w:t>
      </w:r>
      <w:r w:rsidRPr="00F2134B">
        <w:rPr>
          <w:rStyle w:val="StyleUnderline"/>
          <w:rFonts w:cs="Times New Roman"/>
        </w:rPr>
        <w:t>any</w:t>
      </w:r>
      <w:r w:rsidRPr="00F2134B">
        <w:rPr>
          <w:rFonts w:cs="Times New Roman"/>
          <w:sz w:val="16"/>
        </w:rPr>
        <w:t xml:space="preserve"> visibly </w:t>
      </w:r>
      <w:r w:rsidRPr="00F2134B">
        <w:rPr>
          <w:rStyle w:val="StyleUnderline"/>
          <w:rFonts w:cs="Times New Roman"/>
        </w:rPr>
        <w:t>disabled body</w:t>
      </w:r>
      <w:r w:rsidRPr="00F2134B">
        <w:rPr>
          <w:rFonts w:cs="Times New Roman"/>
          <w:sz w:val="16"/>
        </w:rPr>
        <w:t xml:space="preserve">—may </w:t>
      </w:r>
      <w:r w:rsidRPr="00F2134B">
        <w:rPr>
          <w:rStyle w:val="Emphasis"/>
          <w:rFonts w:cs="Times New Roman"/>
        </w:rPr>
        <w:t>become the repository</w:t>
      </w:r>
      <w:r w:rsidRPr="00F2134B">
        <w:rPr>
          <w:rStyle w:val="StyleUnderline"/>
          <w:rFonts w:cs="Times New Roman"/>
        </w:rPr>
        <w:t xml:space="preserve"> </w:t>
      </w:r>
      <w:r w:rsidRPr="00F2134B">
        <w:rPr>
          <w:rStyle w:val="Emphasis"/>
          <w:rFonts w:cs="Times New Roman"/>
        </w:rPr>
        <w:t>of</w:t>
      </w:r>
      <w:r w:rsidRPr="00F2134B">
        <w:rPr>
          <w:rFonts w:cs="Times New Roman"/>
          <w:sz w:val="16"/>
        </w:rPr>
        <w:t xml:space="preserve"> both corporeal and ontological </w:t>
      </w:r>
      <w:r w:rsidRPr="00F2134B">
        <w:rPr>
          <w:rStyle w:val="Emphasis"/>
          <w:rFonts w:cs="Times New Roman"/>
        </w:rPr>
        <w:t>anxiety</w:t>
      </w:r>
      <w:r w:rsidRPr="00F2134B">
        <w:rPr>
          <w:rFonts w:cs="Times New Roman"/>
          <w:sz w:val="16"/>
        </w:rPr>
        <w:t xml:space="preserve">. </w:t>
      </w:r>
      <w:r w:rsidRPr="00F2134B">
        <w:rPr>
          <w:rStyle w:val="StyleUnderline"/>
          <w:rFonts w:cs="Times New Roman"/>
        </w:rPr>
        <w:t>The</w:t>
      </w:r>
      <w:r w:rsidRPr="00F2134B">
        <w:rPr>
          <w:rFonts w:cs="Times New Roman"/>
          <w:sz w:val="16"/>
        </w:rPr>
        <w:t xml:space="preserve"> phantasmatic sexed and gendered </w:t>
      </w:r>
      <w:r w:rsidRPr="00F2134B">
        <w:rPr>
          <w:rStyle w:val="StyleUnderline"/>
          <w:rFonts w:cs="Times New Roman"/>
        </w:rPr>
        <w:t>subject</w:t>
      </w:r>
      <w:r w:rsidRPr="00F2134B">
        <w:rPr>
          <w:rFonts w:cs="Times New Roman"/>
          <w:sz w:val="16"/>
        </w:rPr>
        <w:t xml:space="preserve"> who emerges in the Symbolic </w:t>
      </w:r>
      <w:r w:rsidRPr="00F2134B">
        <w:rPr>
          <w:rStyle w:val="StyleUnderline"/>
          <w:rFonts w:cs="Times New Roman"/>
        </w:rPr>
        <w:t xml:space="preserve">is always </w:t>
      </w:r>
      <w:r w:rsidRPr="00F2134B">
        <w:rPr>
          <w:rFonts w:cs="Times New Roman"/>
          <w:sz w:val="16"/>
        </w:rPr>
        <w:t xml:space="preserve">fissured by its own inaugural méconnaissance, and deeply </w:t>
      </w:r>
      <w:r w:rsidRPr="00F2134B">
        <w:rPr>
          <w:rStyle w:val="StyleUnderline"/>
          <w:rFonts w:cs="Times New Roman"/>
        </w:rPr>
        <w:t>insecure in</w:t>
      </w:r>
      <w:r w:rsidRPr="00F2134B">
        <w:rPr>
          <w:rFonts w:cs="Times New Roman"/>
          <w:sz w:val="16"/>
        </w:rPr>
        <w:t xml:space="preserve"> its apparent </w:t>
      </w:r>
      <w:r w:rsidRPr="00F2134B">
        <w:rPr>
          <w:rStyle w:val="StyleUnderline"/>
          <w:rFonts w:cs="Times New Roman"/>
        </w:rPr>
        <w:t>normativity</w:t>
      </w:r>
      <w:r w:rsidRPr="00F2134B">
        <w:rPr>
          <w:rFonts w:cs="Times New Roman"/>
          <w:sz w:val="16"/>
        </w:rPr>
        <w:t xml:space="preserve">. Its </w:t>
      </w:r>
      <w:r w:rsidRPr="00F2134B">
        <w:rPr>
          <w:rStyle w:val="StyleUnderline"/>
          <w:rFonts w:cs="Times New Roman"/>
        </w:rPr>
        <w:t>hold on order</w:t>
      </w:r>
      <w:r w:rsidRPr="00F2134B">
        <w:rPr>
          <w:rFonts w:cs="Times New Roman"/>
          <w:sz w:val="16"/>
        </w:rPr>
        <w:t xml:space="preserve">, control, and selfdetermination is fragile and uncertain, </w:t>
      </w:r>
      <w:r w:rsidRPr="00F2134B">
        <w:rPr>
          <w:rStyle w:val="StyleUnderline"/>
          <w:rFonts w:cs="Times New Roman"/>
        </w:rPr>
        <w:t>maintained only by strategies that hold at bay</w:t>
      </w:r>
      <w:r w:rsidRPr="00F2134B">
        <w:rPr>
          <w:rFonts w:cs="Times New Roman"/>
          <w:sz w:val="16"/>
        </w:rPr>
        <w:t xml:space="preserve"> those </w:t>
      </w:r>
      <w:r w:rsidRPr="00F2134B">
        <w:rPr>
          <w:rStyle w:val="StyleUnderline"/>
          <w:rFonts w:cs="Times New Roman"/>
        </w:rPr>
        <w:t>others whose</w:t>
      </w:r>
      <w:r w:rsidRPr="00F2134B">
        <w:rPr>
          <w:rFonts w:cs="Times New Roman"/>
          <w:sz w:val="16"/>
        </w:rPr>
        <w:t xml:space="preserve"> own </w:t>
      </w:r>
      <w:r w:rsidRPr="00F2134B">
        <w:rPr>
          <w:rStyle w:val="StyleUnderline"/>
          <w:rFonts w:cs="Times New Roman"/>
        </w:rPr>
        <w:t>corporeality re-awakens intimations of</w:t>
      </w:r>
      <w:r w:rsidRPr="00F2134B">
        <w:rPr>
          <w:rFonts w:cs="Times New Roman"/>
          <w:sz w:val="16"/>
        </w:rPr>
        <w:t xml:space="preserve"> a fundamental </w:t>
      </w:r>
      <w:r w:rsidRPr="00F2134B">
        <w:rPr>
          <w:rStyle w:val="StyleUnderline"/>
          <w:rFonts w:cs="Times New Roman"/>
        </w:rPr>
        <w:t>disorganization and lack of self-completion</w:t>
      </w:r>
      <w:r w:rsidRPr="00F2134B">
        <w:rPr>
          <w:rFonts w:cs="Times New Roman"/>
          <w:sz w:val="16"/>
        </w:rPr>
        <w:t xml:space="preserve">. It is here that the western wariness about, or even aversion to, touch is rooted, for above all </w:t>
      </w:r>
      <w:r w:rsidRPr="00F2134B">
        <w:rPr>
          <w:rStyle w:val="Emphasis"/>
          <w:rFonts w:cs="Times New Roman"/>
        </w:rPr>
        <w:t>the normative subject must avoid the indeterminate physicality of intercorporeality</w:t>
      </w:r>
      <w:r w:rsidRPr="00F2134B">
        <w:rPr>
          <w:rFonts w:cs="Times New Roman"/>
          <w:sz w:val="16"/>
        </w:rPr>
        <w:t xml:space="preserve">. The scopic drive, heralded by the mirror stage, and remaining dominant throughout life, is the primary means by which the subject distinguishes itself from its others. But if the specular interval between self and other serves to protect the illusion of singularity and corporeal unity, then any point of contact threatens a loss of differentiation. </w:t>
      </w:r>
      <w:r w:rsidRPr="00F2134B">
        <w:rPr>
          <w:rStyle w:val="StyleUnderline"/>
          <w:rFonts w:cs="Times New Roman"/>
        </w:rPr>
        <w:t>Where</w:t>
      </w:r>
      <w:r w:rsidRPr="00F2134B">
        <w:rPr>
          <w:rFonts w:cs="Times New Roman"/>
          <w:sz w:val="16"/>
        </w:rPr>
        <w:t xml:space="preserve"> in addition </w:t>
      </w:r>
      <w:r w:rsidRPr="00F2134B">
        <w:rPr>
          <w:rStyle w:val="StyleUnderline"/>
          <w:rFonts w:cs="Times New Roman"/>
        </w:rPr>
        <w:t>the body of the other cannot be subsumed under</w:t>
      </w:r>
      <w:r w:rsidRPr="00F2134B">
        <w:rPr>
          <w:rFonts w:cs="Times New Roman"/>
          <w:sz w:val="16"/>
        </w:rPr>
        <w:t xml:space="preserve"> the </w:t>
      </w:r>
      <w:r w:rsidRPr="00F2134B">
        <w:rPr>
          <w:rStyle w:val="StyleUnderline"/>
          <w:rFonts w:cs="Times New Roman"/>
        </w:rPr>
        <w:t>rubric of identity to the selfsame</w:t>
      </w:r>
      <w:r w:rsidRPr="00F2134B">
        <w:rPr>
          <w:rFonts w:cs="Times New Roman"/>
          <w:sz w:val="16"/>
        </w:rPr>
        <w:t xml:space="preserve">, </w:t>
      </w:r>
      <w:r w:rsidRPr="00F2134B">
        <w:rPr>
          <w:rStyle w:val="StyleUnderline"/>
          <w:rFonts w:cs="Times New Roman"/>
        </w:rPr>
        <w:t>then</w:t>
      </w:r>
      <w:r w:rsidRPr="00F2134B">
        <w:rPr>
          <w:rFonts w:cs="Times New Roman"/>
          <w:sz w:val="16"/>
        </w:rPr>
        <w:t xml:space="preserve"> its </w:t>
      </w:r>
      <w:r w:rsidRPr="00F2134B">
        <w:rPr>
          <w:rStyle w:val="StyleUnderline"/>
          <w:rFonts w:cs="Times New Roman"/>
        </w:rPr>
        <w:t>putative danger to psychic security is</w:t>
      </w:r>
      <w:r w:rsidRPr="00F2134B">
        <w:rPr>
          <w:rFonts w:cs="Times New Roman"/>
          <w:sz w:val="16"/>
        </w:rPr>
        <w:t xml:space="preserve"> greatly </w:t>
      </w:r>
      <w:r w:rsidRPr="00F2134B">
        <w:rPr>
          <w:rStyle w:val="StyleUnderline"/>
          <w:rFonts w:cs="Times New Roman"/>
        </w:rPr>
        <w:t>accentuated</w:t>
      </w:r>
      <w:r w:rsidRPr="00F2134B">
        <w:rPr>
          <w:rFonts w:cs="Times New Roman"/>
          <w:sz w:val="16"/>
        </w:rPr>
        <w:t xml:space="preserve">. It may appear overwhelming. </w:t>
      </w:r>
      <w:r w:rsidRPr="00F2134B">
        <w:rPr>
          <w:rStyle w:val="StyleUnderline"/>
          <w:rFonts w:cs="Times New Roman"/>
        </w:rPr>
        <w:t>The</w:t>
      </w:r>
      <w:r w:rsidRPr="00F2134B">
        <w:rPr>
          <w:rFonts w:cs="Times New Roman"/>
          <w:sz w:val="16"/>
        </w:rPr>
        <w:t xml:space="preserve"> enduring </w:t>
      </w:r>
      <w:r w:rsidRPr="00F2134B">
        <w:rPr>
          <w:rStyle w:val="StyleUnderline"/>
          <w:rFonts w:cs="Times New Roman"/>
        </w:rPr>
        <w:t>difficulty is that</w:t>
      </w:r>
      <w:r w:rsidRPr="00F2134B">
        <w:rPr>
          <w:rFonts w:cs="Times New Roman"/>
          <w:sz w:val="16"/>
        </w:rPr>
        <w:t xml:space="preserve"> </w:t>
      </w:r>
      <w:r w:rsidRPr="00F2134B">
        <w:rPr>
          <w:rStyle w:val="StyleUnderline"/>
          <w:rFonts w:cs="Times New Roman"/>
        </w:rPr>
        <w:t>although the otherness</w:t>
      </w:r>
      <w:r w:rsidRPr="00F2134B">
        <w:rPr>
          <w:rFonts w:cs="Times New Roman"/>
          <w:sz w:val="16"/>
        </w:rPr>
        <w:t xml:space="preserve"> </w:t>
      </w:r>
      <w:r w:rsidRPr="00F2134B">
        <w:rPr>
          <w:rStyle w:val="StyleUnderline"/>
          <w:rFonts w:cs="Times New Roman"/>
        </w:rPr>
        <w:t>of</w:t>
      </w:r>
      <w:r w:rsidRPr="00F2134B">
        <w:rPr>
          <w:rFonts w:cs="Times New Roman"/>
          <w:sz w:val="16"/>
        </w:rPr>
        <w:t xml:space="preserve"> such threatening </w:t>
      </w:r>
      <w:r w:rsidRPr="00F2134B">
        <w:rPr>
          <w:rStyle w:val="StyleUnderline"/>
          <w:rFonts w:cs="Times New Roman"/>
        </w:rPr>
        <w:t>corporeal forms</w:t>
      </w:r>
      <w:r w:rsidRPr="00F2134B">
        <w:rPr>
          <w:rFonts w:cs="Times New Roman"/>
          <w:sz w:val="16"/>
        </w:rPr>
        <w:t xml:space="preserve"> </w:t>
      </w:r>
      <w:r w:rsidRPr="00F2134B">
        <w:rPr>
          <w:rStyle w:val="StyleUnderline"/>
          <w:rFonts w:cs="Times New Roman"/>
        </w:rPr>
        <w:t>must be repudiated</w:t>
      </w:r>
      <w:r w:rsidRPr="00F2134B">
        <w:rPr>
          <w:rFonts w:cs="Times New Roman"/>
          <w:sz w:val="16"/>
        </w:rPr>
        <w:t xml:space="preserve">, </w:t>
      </w:r>
      <w:r w:rsidRPr="00F2134B">
        <w:rPr>
          <w:rStyle w:val="StyleUnderline"/>
          <w:rFonts w:cs="Times New Roman"/>
        </w:rPr>
        <w:t>that otherness</w:t>
      </w:r>
      <w:r w:rsidRPr="00F2134B">
        <w:rPr>
          <w:rFonts w:cs="Times New Roman"/>
          <w:sz w:val="16"/>
        </w:rPr>
        <w:t xml:space="preserve"> </w:t>
      </w:r>
      <w:r w:rsidRPr="00F2134B">
        <w:rPr>
          <w:rStyle w:val="StyleUnderline"/>
          <w:rFonts w:cs="Times New Roman"/>
        </w:rPr>
        <w:t>is not</w:t>
      </w:r>
      <w:r w:rsidRPr="00F2134B">
        <w:rPr>
          <w:rFonts w:cs="Times New Roman"/>
          <w:sz w:val="16"/>
        </w:rPr>
        <w:t xml:space="preserve"> simply </w:t>
      </w:r>
      <w:r w:rsidRPr="00F2134B">
        <w:rPr>
          <w:rStyle w:val="StyleUnderline"/>
          <w:rFonts w:cs="Times New Roman"/>
        </w:rPr>
        <w:t>external to the subject but</w:t>
      </w:r>
      <w:r w:rsidRPr="00F2134B">
        <w:rPr>
          <w:rFonts w:cs="Times New Roman"/>
          <w:sz w:val="16"/>
        </w:rPr>
        <w:t xml:space="preserve"> always </w:t>
      </w:r>
      <w:r w:rsidRPr="00F2134B">
        <w:rPr>
          <w:rStyle w:val="StyleUnderline"/>
          <w:rFonts w:cs="Times New Roman"/>
        </w:rPr>
        <w:t>recalls the incompletely repressed experience of infantile dis-organization</w:t>
      </w:r>
      <w:r w:rsidRPr="00F2134B">
        <w:rPr>
          <w:rFonts w:cs="Times New Roman"/>
          <w:sz w:val="16"/>
        </w:rPr>
        <w:t xml:space="preserve">. </w:t>
      </w:r>
      <w:r w:rsidRPr="00F2134B">
        <w:rPr>
          <w:rStyle w:val="StyleUnderline"/>
          <w:rFonts w:cs="Times New Roman"/>
        </w:rPr>
        <w:t>The relation of the anomalously embodied other to the subject takes on</w:t>
      </w:r>
      <w:r w:rsidRPr="00F2134B">
        <w:rPr>
          <w:rFonts w:cs="Times New Roman"/>
          <w:sz w:val="16"/>
        </w:rPr>
        <w:t xml:space="preserve"> all the </w:t>
      </w:r>
      <w:r w:rsidRPr="00F2134B">
        <w:rPr>
          <w:rStyle w:val="StyleUnderline"/>
          <w:rFonts w:cs="Times New Roman"/>
        </w:rPr>
        <w:t>irresolvable ambiguity of the abject</w:t>
      </w:r>
      <w:r w:rsidRPr="00F2134B">
        <w:rPr>
          <w:rFonts w:cs="Times New Roman"/>
          <w:sz w:val="16"/>
        </w:rPr>
        <w:t xml:space="preserve">: neither wholly part of the subject, nor safely outside; disavowed, yet disturbingly familiar (Kristeva, 1982, Shildrick, 2005). Indeed, Kristeva (1990) herself makes the links with the Freudian concept of the uncanny as that which irrupts when it should not appear. Lacan does not speak of the abject as such, but insofar as he identifies Freud’s essay “The Uncanny” (Freud, 1919) as a grounding text from which to theorize anxiety (Harari, 2001), the connection is assured. In contradistinction to other psychoanalytic approaches to the phenomenon, Lacan insists in his unpublished seminar on anxiety not only that </w:t>
      </w:r>
      <w:r w:rsidRPr="00F2134B">
        <w:rPr>
          <w:rStyle w:val="StyleUnderline"/>
          <w:rFonts w:cs="Times New Roman"/>
        </w:rPr>
        <w:t>anxiety</w:t>
      </w:r>
      <w:r w:rsidRPr="00F2134B">
        <w:rPr>
          <w:rFonts w:cs="Times New Roman"/>
          <w:sz w:val="16"/>
        </w:rPr>
        <w:t xml:space="preserve"> is “not without an object” but that its appearance </w:t>
      </w:r>
      <w:r w:rsidRPr="00F2134B">
        <w:rPr>
          <w:rStyle w:val="StyleUnderline"/>
          <w:rFonts w:cs="Times New Roman"/>
        </w:rPr>
        <w:t>signals the too-closeness of an other who is excessive to representation and who threatens the symbolic order</w:t>
      </w:r>
      <w:r w:rsidRPr="00F2134B">
        <w:rPr>
          <w:rFonts w:cs="Times New Roman"/>
          <w:sz w:val="16"/>
        </w:rPr>
        <w:t xml:space="preserve"> (Harari, 2001). As Richard Boothby (1991) puts it: “Inasmuch as it is formed on the basis of a unifying perceptual Gesalt, the ego is liable to anxiety in fantasies of the fragmented body, or corps morcelé” (p. 143). </w:t>
      </w:r>
      <w:r w:rsidRPr="00F2134B">
        <w:rPr>
          <w:rStyle w:val="StyleUnderline"/>
          <w:rFonts w:cs="Times New Roman"/>
        </w:rPr>
        <w:t>The issue</w:t>
      </w:r>
      <w:r w:rsidRPr="00F2134B">
        <w:rPr>
          <w:rFonts w:cs="Times New Roman"/>
          <w:sz w:val="16"/>
        </w:rPr>
        <w:t xml:space="preserve"> then </w:t>
      </w:r>
      <w:r w:rsidRPr="00F2134B">
        <w:rPr>
          <w:rStyle w:val="StyleUnderline"/>
          <w:rFonts w:cs="Times New Roman"/>
        </w:rPr>
        <w:t>is</w:t>
      </w:r>
      <w:r w:rsidRPr="00F2134B">
        <w:rPr>
          <w:rFonts w:cs="Times New Roman"/>
          <w:sz w:val="16"/>
        </w:rPr>
        <w:t xml:space="preserve"> not that the object of anxiety fails to appear, or has been lost, as Freud sometimes understands it, but on the contrary that </w:t>
      </w:r>
      <w:r w:rsidRPr="00F2134B">
        <w:rPr>
          <w:rStyle w:val="StyleUnderline"/>
          <w:rFonts w:cs="Times New Roman"/>
        </w:rPr>
        <w:t>what should be lacking is perversely present</w:t>
      </w:r>
      <w:r w:rsidRPr="00F2134B">
        <w:rPr>
          <w:rFonts w:cs="Times New Roman"/>
          <w:sz w:val="16"/>
        </w:rPr>
        <w:t xml:space="preserve">. Given that for Lacan, </w:t>
      </w:r>
      <w:r w:rsidRPr="00F2134B">
        <w:rPr>
          <w:rStyle w:val="StyleUnderline"/>
          <w:rFonts w:cs="Times New Roman"/>
        </w:rPr>
        <w:t>lack is</w:t>
      </w:r>
      <w:r w:rsidRPr="00F2134B">
        <w:rPr>
          <w:rFonts w:cs="Times New Roman"/>
          <w:sz w:val="16"/>
        </w:rPr>
        <w:t xml:space="preserve"> a necessary </w:t>
      </w:r>
      <w:r w:rsidRPr="00F2134B">
        <w:rPr>
          <w:rStyle w:val="StyleUnderline"/>
          <w:rFonts w:cs="Times New Roman"/>
        </w:rPr>
        <w:t>constitutive element of the symbolic subject</w:t>
      </w:r>
      <w:r w:rsidRPr="00F2134B">
        <w:rPr>
          <w:rFonts w:cs="Times New Roman"/>
          <w:sz w:val="16"/>
        </w:rPr>
        <w:t>, the danger lies precisely in lacking lack. So what is it that appears? This is how Roberto Harari (2001) glosses Lacan: “</w:t>
      </w:r>
      <w:r w:rsidRPr="00F2134B">
        <w:rPr>
          <w:rStyle w:val="StyleUnderline"/>
          <w:rFonts w:cs="Times New Roman"/>
        </w:rPr>
        <w:t>The object that provokes anxiety</w:t>
      </w:r>
      <w:r w:rsidRPr="00F2134B">
        <w:rPr>
          <w:rFonts w:cs="Times New Roman"/>
          <w:sz w:val="16"/>
        </w:rPr>
        <w:t xml:space="preserve"> …[</w:t>
      </w:r>
      <w:r w:rsidRPr="00F2134B">
        <w:rPr>
          <w:rStyle w:val="StyleUnderline"/>
          <w:rFonts w:cs="Times New Roman"/>
        </w:rPr>
        <w:t>is</w:t>
      </w:r>
      <w:r w:rsidRPr="00F2134B">
        <w:rPr>
          <w:rFonts w:cs="Times New Roman"/>
          <w:sz w:val="16"/>
        </w:rPr>
        <w:t xml:space="preserve">] </w:t>
      </w:r>
      <w:r w:rsidRPr="00F2134B">
        <w:rPr>
          <w:rStyle w:val="StyleUnderline"/>
          <w:rFonts w:cs="Times New Roman"/>
        </w:rPr>
        <w:t>the desire of the Other</w:t>
      </w:r>
      <w:r w:rsidRPr="00F2134B">
        <w:rPr>
          <w:rFonts w:cs="Times New Roman"/>
          <w:sz w:val="16"/>
        </w:rPr>
        <w:t xml:space="preserve">, as the Other requires that the subject erase its borders, handing itself over to it in an unconditional manner” (p. 75), and again: “Structurally speaking, </w:t>
      </w:r>
      <w:r w:rsidRPr="00F2134B">
        <w:rPr>
          <w:rStyle w:val="StyleUnderline"/>
          <w:rFonts w:cs="Times New Roman"/>
        </w:rPr>
        <w:t>anxiety</w:t>
      </w:r>
      <w:r w:rsidRPr="00F2134B">
        <w:rPr>
          <w:rFonts w:cs="Times New Roman"/>
          <w:sz w:val="16"/>
        </w:rPr>
        <w:t xml:space="preserve"> … </w:t>
      </w:r>
      <w:r w:rsidRPr="00F2134B">
        <w:rPr>
          <w:rStyle w:val="StyleUnderline"/>
          <w:rFonts w:cs="Times New Roman"/>
        </w:rPr>
        <w:t>suspends the imaginary mapping that intuitively recognises the difference</w:t>
      </w:r>
      <w:r w:rsidRPr="00F2134B">
        <w:rPr>
          <w:rFonts w:cs="Times New Roman"/>
          <w:sz w:val="16"/>
        </w:rPr>
        <w:t xml:space="preserve"> between an inside and an outside” (p. 162). In other words, </w:t>
      </w:r>
      <w:r w:rsidRPr="00F2134B">
        <w:rPr>
          <w:rStyle w:val="StyleUnderline"/>
          <w:rFonts w:cs="Times New Roman"/>
        </w:rPr>
        <w:t>faced with the reappearance of</w:t>
      </w:r>
      <w:r w:rsidRPr="00F2134B">
        <w:rPr>
          <w:rFonts w:cs="Times New Roman"/>
          <w:sz w:val="16"/>
        </w:rPr>
        <w:t xml:space="preserve"> its </w:t>
      </w:r>
      <w:r w:rsidRPr="00F2134B">
        <w:rPr>
          <w:rStyle w:val="StyleUnderline"/>
          <w:rFonts w:cs="Times New Roman"/>
        </w:rPr>
        <w:t>pre-subjectival phantasies</w:t>
      </w:r>
      <w:r w:rsidRPr="00F2134B">
        <w:rPr>
          <w:rFonts w:cs="Times New Roman"/>
          <w:sz w:val="16"/>
        </w:rPr>
        <w:t xml:space="preserve"> that should have been banished—</w:t>
      </w:r>
      <w:r w:rsidRPr="00F2134B">
        <w:rPr>
          <w:rStyle w:val="StyleUnderline"/>
          <w:rFonts w:cs="Times New Roman"/>
        </w:rPr>
        <w:t>faced</w:t>
      </w:r>
      <w:r w:rsidRPr="00F2134B">
        <w:rPr>
          <w:rFonts w:cs="Times New Roman"/>
          <w:sz w:val="16"/>
        </w:rPr>
        <w:t xml:space="preserve"> in substantive terms </w:t>
      </w:r>
      <w:r w:rsidRPr="00F2134B">
        <w:rPr>
          <w:rStyle w:val="StyleUnderline"/>
          <w:rFonts w:cs="Times New Roman"/>
        </w:rPr>
        <w:t>with the body of disability</w:t>
      </w:r>
      <w:r w:rsidRPr="00F2134B">
        <w:rPr>
          <w:rFonts w:cs="Times New Roman"/>
          <w:sz w:val="16"/>
        </w:rPr>
        <w:t>—</w:t>
      </w:r>
      <w:r w:rsidRPr="00F2134B">
        <w:rPr>
          <w:rStyle w:val="StyleUnderline"/>
          <w:rFonts w:cs="Times New Roman"/>
        </w:rPr>
        <w:t>the subject is endangered by the putative failure of its own boundaries of distinction</w:t>
      </w:r>
      <w:r w:rsidRPr="00F2134B">
        <w:rPr>
          <w:rFonts w:cs="Times New Roman"/>
          <w:sz w:val="16"/>
        </w:rPr>
        <w:t xml:space="preserve"> and separation. And Lacan (1988) makes it quite clear that the threat of such disarray and fragmentedness is not some aberration from the normal experience of the human being but is intrinsic to every one of us (p. 169). Accordingly, </w:t>
      </w:r>
      <w:r w:rsidRPr="00F2134B">
        <w:rPr>
          <w:rStyle w:val="Emphasis"/>
          <w:rFonts w:cs="Times New Roman"/>
        </w:rPr>
        <w:t>the trigger that reopens</w:t>
      </w:r>
      <w:r w:rsidRPr="00F2134B">
        <w:rPr>
          <w:rFonts w:cs="Times New Roman"/>
          <w:sz w:val="16"/>
        </w:rPr>
        <w:t xml:space="preserve"> a conscious </w:t>
      </w:r>
      <w:r w:rsidRPr="00F2134B">
        <w:rPr>
          <w:rStyle w:val="Emphasis"/>
          <w:rFonts w:cs="Times New Roman"/>
        </w:rPr>
        <w:t>experience of anxiety, or</w:t>
      </w:r>
      <w:r w:rsidRPr="00F2134B">
        <w:rPr>
          <w:rFonts w:cs="Times New Roman"/>
          <w:sz w:val="16"/>
        </w:rPr>
        <w:t xml:space="preserve"> more seriously of outwardly </w:t>
      </w:r>
      <w:r w:rsidRPr="00F2134B">
        <w:rPr>
          <w:rStyle w:val="Emphasis"/>
          <w:rFonts w:cs="Times New Roman"/>
        </w:rPr>
        <w:t>projected hostility</w:t>
      </w:r>
      <w:r w:rsidRPr="00F2134B">
        <w:rPr>
          <w:rFonts w:cs="Times New Roman"/>
          <w:sz w:val="16"/>
        </w:rPr>
        <w:t xml:space="preserve">, need be nothing more extraordinary than </w:t>
      </w:r>
      <w:r w:rsidRPr="00F2134B">
        <w:rPr>
          <w:rStyle w:val="StyleUnderline"/>
          <w:rFonts w:cs="Times New Roman"/>
        </w:rPr>
        <w:t>a corporeal encounter with disability</w:t>
      </w:r>
      <w:r w:rsidRPr="00F2134B">
        <w:rPr>
          <w:rFonts w:cs="Times New Roman"/>
          <w:sz w:val="16"/>
        </w:rPr>
        <w:t>.</w:t>
      </w:r>
    </w:p>
    <w:p w14:paraId="4EA5F9B0" w14:textId="77777777" w:rsidR="00A76B2C" w:rsidRPr="00F2134B" w:rsidRDefault="00A76B2C" w:rsidP="00A76B2C">
      <w:pPr>
        <w:pStyle w:val="Heading3"/>
      </w:pPr>
      <w:r>
        <w:t xml:space="preserve">1NC - </w:t>
      </w:r>
      <w:r w:rsidRPr="00F2134B">
        <w:t>L</w:t>
      </w:r>
      <w:r>
        <w:t>ink</w:t>
      </w:r>
      <w:r w:rsidRPr="00F2134B">
        <w:t xml:space="preserve"> – CDS</w:t>
      </w:r>
    </w:p>
    <w:p w14:paraId="5068BA17" w14:textId="77777777" w:rsidR="00A76B2C" w:rsidRPr="00F2134B" w:rsidRDefault="00A76B2C" w:rsidP="00A76B2C">
      <w:pPr>
        <w:pStyle w:val="Heading4"/>
        <w:rPr>
          <w:rFonts w:cs="Times New Roman"/>
        </w:rPr>
      </w:pPr>
      <w:r w:rsidRPr="00F2134B">
        <w:rPr>
          <w:rFonts w:cs="Times New Roman"/>
        </w:rPr>
        <w:t xml:space="preserve">Critical Disability frame the disabled body as the problem and in need of curing as opposed to the structures themselves. </w:t>
      </w:r>
    </w:p>
    <w:p w14:paraId="5CB7E66F" w14:textId="77777777" w:rsidR="00A76B2C" w:rsidRPr="00F2134B" w:rsidRDefault="00A76B2C" w:rsidP="00A76B2C">
      <w:pPr>
        <w:rPr>
          <w:rFonts w:cs="Times New Roman"/>
        </w:rPr>
      </w:pPr>
      <w:r w:rsidRPr="00F2134B">
        <w:rPr>
          <w:rFonts w:cs="Times New Roman"/>
          <w:b/>
          <w:bCs/>
        </w:rPr>
        <w:t xml:space="preserve">Clare 2001 </w:t>
      </w:r>
      <w:r w:rsidRPr="00F2134B">
        <w:rPr>
          <w:rFonts w:cs="Times New Roman"/>
        </w:rPr>
        <w:t xml:space="preserve">(Eli Clare. Poet, essayist, and activist.  Stolen Bodies: Reclaimed Bodies: Disability and Queerness. Fall 2001. Date Accessed 7.21.19) </w:t>
      </w:r>
      <w:hyperlink r:id="rId167" w:history="1">
        <w:r w:rsidRPr="00F2134B">
          <w:rPr>
            <w:rStyle w:val="Hyperlink"/>
            <w:rFonts w:cs="Times New Roman"/>
          </w:rPr>
          <w:t>https://muse.jhu.edu/article/26252/pdf?casa_token=A7vp8U1TiCkAAAAA:s_WarwnA3LokglVttuYyi4UIINUntrLJNp4_OMWZkIRUoWq-Z00MQ4igApqw_Ln2fmtWekTac2k</w:t>
        </w:r>
      </w:hyperlink>
      <w:r w:rsidRPr="00F2134B">
        <w:rPr>
          <w:rFonts w:cs="Times New Roman"/>
        </w:rPr>
        <w:t xml:space="preserve"> /// ONW</w:t>
      </w:r>
    </w:p>
    <w:p w14:paraId="1610279D" w14:textId="77777777" w:rsidR="00A76B2C" w:rsidRPr="007275F1" w:rsidRDefault="00A76B2C" w:rsidP="00A76B2C">
      <w:pPr>
        <w:rPr>
          <w:rFonts w:cs="Times New Roman"/>
          <w:sz w:val="16"/>
        </w:rPr>
      </w:pPr>
      <w:r w:rsidRPr="00F2134B">
        <w:rPr>
          <w:rFonts w:cs="Times New Roman"/>
          <w:u w:val="single"/>
        </w:rPr>
        <w:t>I want to write about the body, not as a metaphor, symbol, or representation, but simply as the body.</w:t>
      </w:r>
      <w:r w:rsidRPr="00F2134B">
        <w:rPr>
          <w:rFonts w:cs="Times New Roman"/>
          <w:sz w:val="16"/>
        </w:rPr>
        <w:t xml:space="preserve"> To write about my body, our bodies, in all their messy, complicated realities</w:t>
      </w:r>
      <w:r w:rsidRPr="00F2134B">
        <w:rPr>
          <w:rFonts w:cs="Times New Roman"/>
          <w:b/>
          <w:bCs/>
          <w:u w:val="single"/>
        </w:rPr>
        <w:t>. I want words shaped by my slurring tongue, shaky hands, almost steady breath; words shaped by the fact that I am a walkie—</w:t>
      </w:r>
      <w:r w:rsidRPr="00F2134B">
        <w:rPr>
          <w:rFonts w:cs="Times New Roman"/>
          <w:sz w:val="16"/>
        </w:rPr>
        <w:t>someone for whom a ﬂight of stairs without an accompanying elevator poses no problem</w:t>
      </w:r>
      <w:r w:rsidRPr="00F2134B">
        <w:rPr>
          <w:rFonts w:cs="Baskerville Old Face"/>
          <w:sz w:val="16"/>
        </w:rPr>
        <w:t>—</w:t>
      </w:r>
      <w:r w:rsidRPr="00F2134B">
        <w:rPr>
          <w:rFonts w:cs="Times New Roman"/>
          <w:sz w:val="16"/>
        </w:rPr>
        <w:t xml:space="preserve">and by the reality that many of the people I encounter in my daily life assume I am </w:t>
      </w:r>
      <w:r w:rsidRPr="00F2134B">
        <w:rPr>
          <w:rFonts w:cs="Baskerville Old Face"/>
          <w:sz w:val="16"/>
        </w:rPr>
        <w:t>“</w:t>
      </w:r>
      <w:r w:rsidRPr="00F2134B">
        <w:rPr>
          <w:rFonts w:cs="Times New Roman"/>
          <w:sz w:val="16"/>
        </w:rPr>
        <w:t xml:space="preserve">mentally retarded.” </w:t>
      </w:r>
      <w:r w:rsidRPr="00F2134B">
        <w:rPr>
          <w:rFonts w:cs="Times New Roman"/>
          <w:u w:val="single"/>
        </w:rPr>
        <w:t>Words shaped by how my body—and I certainly mean to include the mind as part of the body—moves through the world</w:t>
      </w:r>
      <w:r w:rsidRPr="00F2134B">
        <w:rPr>
          <w:rFonts w:cs="Times New Roman"/>
          <w:sz w:val="16"/>
        </w:rPr>
        <w:t xml:space="preserve">. Sometimes we who are activists and thinkers forget about our bodies, ignore our bodies, or reframe our bodies to ﬁt our theories and political strategies. For several decades now, activists in a variety of social change movements, ranging from black civil rights to women’s liberation, from disability rights to queer liberation, have said repeatedly that </w:t>
      </w:r>
      <w:r w:rsidRPr="00F2134B">
        <w:rPr>
          <w:rFonts w:cs="Times New Roman"/>
          <w:u w:val="single"/>
        </w:rPr>
        <w:t>the problems faced by any marginalized group of people lie, not in their bodies, but in the oppression they face.</w:t>
      </w:r>
      <w:r w:rsidRPr="00F2134B">
        <w:rPr>
          <w:rFonts w:cs="Times New Roman"/>
          <w:sz w:val="16"/>
        </w:rPr>
        <w:t xml:space="preserve"> </w:t>
      </w:r>
      <w:r w:rsidRPr="00F2134B">
        <w:rPr>
          <w:rFonts w:cs="Times New Roman"/>
          <w:u w:val="single"/>
        </w:rPr>
        <w:t>But in deﬁning the external, collective, material nature of social injustice as separate from the body</w:t>
      </w:r>
      <w:r w:rsidRPr="00F2134B">
        <w:rPr>
          <w:rFonts w:cs="Times New Roman"/>
          <w:sz w:val="16"/>
        </w:rPr>
        <w:t>, we have sometimes ended up sidelining the profound relationships that connect our bodies with who we are and how we experience oppression</w:t>
      </w:r>
      <w:r w:rsidRPr="00F2134B">
        <w:rPr>
          <w:rFonts w:cs="Times New Roman"/>
          <w:b/>
          <w:bCs/>
          <w:u w:val="single"/>
        </w:rPr>
        <w:t>. Disentangling the body from the problems of social injustice has served the disability rights movement well.</w:t>
      </w:r>
      <w:r w:rsidRPr="00F2134B">
        <w:rPr>
          <w:rFonts w:cs="Times New Roman"/>
          <w:sz w:val="16"/>
        </w:rPr>
        <w:t xml:space="preserve"> The </w:t>
      </w:r>
      <w:r w:rsidRPr="00F2134B">
        <w:rPr>
          <w:rFonts w:cs="Times New Roman"/>
          <w:u w:val="single"/>
        </w:rPr>
        <w:t>dominant paradigms of disability</w:t>
      </w:r>
      <w:r w:rsidRPr="00F2134B">
        <w:rPr>
          <w:rFonts w:cs="Times New Roman"/>
          <w:sz w:val="16"/>
        </w:rPr>
        <w:t xml:space="preserve">—the medical, charity, supercrip, and moral models—all </w:t>
      </w:r>
      <w:r w:rsidRPr="00F2134B">
        <w:rPr>
          <w:rFonts w:cs="Times New Roman"/>
          <w:u w:val="single"/>
        </w:rPr>
        <w:t xml:space="preserve">turn disability into problems faced by individual people, locate those problems in our bodies, and </w:t>
      </w:r>
      <w:r w:rsidRPr="00F2134B">
        <w:rPr>
          <w:rFonts w:cs="Times New Roman"/>
          <w:b/>
          <w:bCs/>
          <w:u w:val="single"/>
        </w:rPr>
        <w:t>deﬁne those bodies as wrong.</w:t>
      </w:r>
      <w:r w:rsidRPr="00F2134B">
        <w:rPr>
          <w:rFonts w:cs="Times New Roman"/>
          <w:sz w:val="16"/>
        </w:rPr>
        <w:t xml:space="preserve"> </w:t>
      </w:r>
      <w:r w:rsidRPr="00F2134B">
        <w:rPr>
          <w:rFonts w:cs="Times New Roman"/>
          <w:u w:val="single"/>
        </w:rPr>
        <w:t>The medical model insists on disability as a disease or condition that is curable and/or treatable</w:t>
      </w:r>
      <w:r w:rsidRPr="00F2134B">
        <w:rPr>
          <w:rFonts w:cs="Times New Roman"/>
          <w:sz w:val="16"/>
        </w:rPr>
        <w:t xml:space="preserve">. The charity model declares disability to be a tragedy, a misfortune, that must be tempered or erased by generous giving. </w:t>
      </w:r>
      <w:r w:rsidRPr="00F2134B">
        <w:rPr>
          <w:rFonts w:cs="Times New Roman"/>
          <w:b/>
          <w:bCs/>
          <w:u w:val="single"/>
        </w:rPr>
        <w:t>The supercrip model frames disability as a challenge to overcome and disabled people as superheroes just for living our daily lives</w:t>
      </w:r>
      <w:r w:rsidRPr="00F2134B">
        <w:rPr>
          <w:rFonts w:cs="Times New Roman"/>
          <w:sz w:val="16"/>
        </w:rPr>
        <w:t xml:space="preserve">. The moral model transforms disability into a sign of moral weakness. Of course, these differing models intersect and overlap. Take, for instance, Jerry Lewis and his Labor Day telethon. He raises money by playing to pity and promising to ﬁnd a cure. This money does not fund wheelchairs, ramps, or lift bars, nor lawyers to ﬁle disability discrimination lawsuits, but research for a cure, for a repair of bodies seen as broken, for an end to disability. Lewis is strategically playing the cards of the medical model and the charity model. Or think about Christopher Reeve as he speaks out about the need to ﬁnd a cure for spinal cord injuries and insists on his ability to overcome quadriplegia, going so far as to air a Super Bowl ad where, through computer-generated imagery, he is shown actually getting up out of his wheelchair and walking across a stage. Reeve creates himself as a supercrip, the superhero now playing himself offscreen, and is at the same time enmeshed in the medical model. Or consider mothers with hereditary disabilities, who face signiﬁcant disapproval for their decisions to have children and immense pressure to undergo various medical tests and to consider abortion if their fetuses appear to be disabled. They are caught in a vise-grip between the moral model and medical model. Whatever the permutations, </w:t>
      </w:r>
      <w:r w:rsidRPr="00F2134B">
        <w:rPr>
          <w:rFonts w:cs="Times New Roman"/>
          <w:u w:val="single"/>
        </w:rPr>
        <w:t>these models unambiguously deﬁne disability and disabled bodies as wrong and bad. In resistance to this, the disability rights movement has created a new model of disability, one that places emphasis on how the world treats disabled people:</w:t>
      </w:r>
      <w:r w:rsidRPr="00F2134B">
        <w:rPr>
          <w:rFonts w:cs="Times New Roman"/>
          <w:sz w:val="16"/>
        </w:rPr>
        <w:t xml:space="preserve"> </w:t>
      </w:r>
      <w:r w:rsidRPr="00F2134B">
        <w:rPr>
          <w:rFonts w:cs="Times New Roman"/>
          <w:b/>
          <w:bCs/>
          <w:u w:val="single"/>
        </w:rPr>
        <w:t>Disability, not deﬁned by our bodies, but rather by the material and social conditions of ableism; not by the need to use a wheelchair, but rather by the stairs that have no accompanying ramp or elevator.</w:t>
      </w:r>
      <w:r w:rsidRPr="00F2134B">
        <w:rPr>
          <w:rFonts w:cs="Times New Roman"/>
          <w:sz w:val="16"/>
        </w:rPr>
        <w:t xml:space="preserve"> </w:t>
      </w:r>
      <w:r w:rsidRPr="00F2134B">
        <w:rPr>
          <w:rStyle w:val="Emphasis"/>
          <w:rFonts w:cs="Times New Roman"/>
        </w:rPr>
        <w:t>Disability activists ﬁercely declare that it’s not our bodies that need curing</w:t>
      </w:r>
      <w:r w:rsidRPr="00F2134B">
        <w:rPr>
          <w:rFonts w:cs="Times New Roman"/>
          <w:sz w:val="16"/>
        </w:rPr>
        <w:t>. Rather, it is ableism—disability oppression, as reﬂected in high unemployment rates, lack of access, gawking, substandard education, being forced to live in nursing homes and back rooms, being seen as childlike and asexual—that needs changing.</w:t>
      </w:r>
    </w:p>
    <w:p w14:paraId="04CC6C1C" w14:textId="77777777" w:rsidR="00A76B2C" w:rsidRPr="002B6FF9" w:rsidRDefault="00A76B2C" w:rsidP="00A76B2C">
      <w:pPr>
        <w:pStyle w:val="Heading3"/>
      </w:pPr>
      <w:r>
        <w:t xml:space="preserve">1NC - </w:t>
      </w:r>
      <w:r w:rsidRPr="00F2134B">
        <w:t>L</w:t>
      </w:r>
      <w:r>
        <w:t>ink</w:t>
      </w:r>
      <w:r w:rsidRPr="00F2134B">
        <w:t xml:space="preserve"> – Hapticality</w:t>
      </w:r>
    </w:p>
    <w:p w14:paraId="315C18E2" w14:textId="77777777" w:rsidR="00A76B2C" w:rsidRPr="00F2134B" w:rsidRDefault="00A76B2C" w:rsidP="00A76B2C">
      <w:pPr>
        <w:pStyle w:val="Heading4"/>
        <w:rPr>
          <w:rFonts w:cs="Times New Roman"/>
        </w:rPr>
      </w:pPr>
      <w:r w:rsidRPr="00F2134B">
        <w:rPr>
          <w:rFonts w:cs="Times New Roman"/>
        </w:rPr>
        <w:t>Disabled, black, queer, and trans bodies are always already touching and building intimacies with each other. Each are created by the spaces between them and other systems of power and are in constant processes of creating language within each other.</w:t>
      </w:r>
    </w:p>
    <w:p w14:paraId="35335E1C" w14:textId="77777777" w:rsidR="00A76B2C" w:rsidRPr="00F2134B" w:rsidRDefault="00A76B2C" w:rsidP="00A76B2C">
      <w:pPr>
        <w:rPr>
          <w:rFonts w:cs="Times New Roman"/>
        </w:rPr>
      </w:pPr>
      <w:r w:rsidRPr="00F2134B">
        <w:rPr>
          <w:rFonts w:cs="Times New Roman"/>
          <w:b/>
          <w:bCs/>
        </w:rPr>
        <w:t xml:space="preserve">McGuire 2010 </w:t>
      </w:r>
      <w:r w:rsidRPr="00F2134B">
        <w:rPr>
          <w:rFonts w:cs="Times New Roman"/>
        </w:rPr>
        <w:t xml:space="preserve">(Anne McGuire. Assistant Professor, Teaching Stream, in the Equity Studies Program at New College, University of Toronto. Disability Studies Quarterly: Disability, Non-disability and the Politics of Mourning: Re-conceiving the ‘we’. 2010. Date Accessed. 7.21.19)  </w:t>
      </w:r>
      <w:hyperlink r:id="rId168" w:history="1">
        <w:r w:rsidRPr="00F2134B">
          <w:rPr>
            <w:rStyle w:val="Hyperlink"/>
            <w:rFonts w:cs="Times New Roman"/>
          </w:rPr>
          <w:t>http://www.dsq-sds.org/article/view/1282/1309</w:t>
        </w:r>
      </w:hyperlink>
      <w:r w:rsidRPr="00F2134B">
        <w:rPr>
          <w:rFonts w:cs="Times New Roman"/>
        </w:rPr>
        <w:t xml:space="preserve"> ///ONW</w:t>
      </w:r>
    </w:p>
    <w:p w14:paraId="0EAE2101" w14:textId="77777777" w:rsidR="00A76B2C" w:rsidRPr="007275F1" w:rsidRDefault="00A76B2C" w:rsidP="00A76B2C">
      <w:pPr>
        <w:rPr>
          <w:rFonts w:cs="Times New Roman"/>
          <w:u w:val="single"/>
        </w:rPr>
      </w:pPr>
      <w:r w:rsidRPr="00F2134B">
        <w:rPr>
          <w:rFonts w:cs="Times New Roman"/>
          <w:sz w:val="14"/>
        </w:rPr>
        <w:t xml:space="preserve">In the newspaper, </w:t>
      </w:r>
      <w:r w:rsidRPr="00F2134B">
        <w:rPr>
          <w:rFonts w:cs="Times New Roman"/>
          <w:u w:val="single"/>
        </w:rPr>
        <w:t>the notion of 'living with' disability is almost exclusively drawn upon to reference an individualized condition</w:t>
      </w:r>
      <w:r w:rsidRPr="00F2134B">
        <w:rPr>
          <w:rFonts w:cs="Times New Roman"/>
          <w:sz w:val="14"/>
        </w:rPr>
        <w:t xml:space="preserve"> (for example, 'there are approximately 200,000 Canadians living with autism'), characterized as an individual 'problem' that seems to require an equally individualized 'solution'. This paper presents a contrasting view. </w:t>
      </w:r>
      <w:r w:rsidRPr="00F2134B">
        <w:rPr>
          <w:rFonts w:cs="Times New Roman"/>
          <w:b/>
          <w:bCs/>
          <w:u w:val="single"/>
        </w:rPr>
        <w:t xml:space="preserve">I begin from an understanding that </w:t>
      </w:r>
      <w:r w:rsidRPr="00F2134B">
        <w:rPr>
          <w:rStyle w:val="Emphasis"/>
          <w:rFonts w:cs="Times New Roman"/>
        </w:rPr>
        <w:t xml:space="preserve">disability </w:t>
      </w:r>
      <w:r w:rsidRPr="00F2134B">
        <w:rPr>
          <w:rFonts w:cs="Times New Roman"/>
          <w:b/>
          <w:bCs/>
          <w:u w:val="single"/>
        </w:rPr>
        <w:t xml:space="preserve">is not solely or simply in some bodies and not others, it </w:t>
      </w:r>
      <w:r w:rsidRPr="00F2134B">
        <w:rPr>
          <w:rStyle w:val="Emphasis"/>
          <w:rFonts w:cs="Times New Roman"/>
        </w:rPr>
        <w:t>is always made in the social spaces between bodies</w:t>
      </w:r>
      <w:r w:rsidRPr="00F2134B">
        <w:rPr>
          <w:rFonts w:cs="Times New Roman"/>
          <w:sz w:val="14"/>
        </w:rPr>
        <w:t xml:space="preserve"> (Michalko 2002; Titchkosky 2007). </w:t>
      </w:r>
      <w:r w:rsidRPr="00F2134B">
        <w:rPr>
          <w:rFonts w:cs="Times New Roman"/>
          <w:u w:val="single"/>
        </w:rPr>
        <w:t xml:space="preserve">Disability is always both lived and lived with. In this way, when we are talking about 'living with' disability, we are also talking about how disability is related to and is constituted by a relationship to non-disability. </w:t>
      </w:r>
      <w:r w:rsidRPr="00F2134B">
        <w:rPr>
          <w:rFonts w:cs="Times New Roman"/>
          <w:sz w:val="14"/>
        </w:rPr>
        <w:t xml:space="preserve"> I should note that </w:t>
      </w:r>
      <w:r w:rsidRPr="00F2134B">
        <w:rPr>
          <w:rFonts w:cs="Times New Roman"/>
          <w:u w:val="single"/>
        </w:rPr>
        <w:t>as I draw upon the terms 'disabled' and 'non-disabled,' I am not intending to use them oppositionally or simply, but rather as designations that are fluid and relational</w:t>
      </w:r>
      <w:r w:rsidRPr="00F2134B">
        <w:rPr>
          <w:rFonts w:cs="Times New Roman"/>
          <w:sz w:val="14"/>
        </w:rPr>
        <w:t xml:space="preserve">. </w:t>
      </w:r>
      <w:r w:rsidRPr="00F2134B">
        <w:rPr>
          <w:rStyle w:val="Emphasis"/>
          <w:rFonts w:cs="Times New Roman"/>
        </w:rPr>
        <w:t>Disability marks the body in ambiguous ways</w:t>
      </w:r>
      <w:r w:rsidRPr="00F2134B">
        <w:rPr>
          <w:rFonts w:cs="Times New Roman"/>
          <w:u w:val="single"/>
        </w:rPr>
        <w:t xml:space="preserve"> — it appears and disappears, is noticed and is hidden</w:t>
      </w:r>
      <w:r w:rsidRPr="00F2134B">
        <w:rPr>
          <w:rFonts w:cs="Times New Roman"/>
          <w:sz w:val="14"/>
        </w:rPr>
        <w:t xml:space="preserve"> — as we move through different physical and social spaces, and as we find ourselves in different political and historical moments. </w:t>
      </w:r>
      <w:r w:rsidRPr="00F2134B">
        <w:rPr>
          <w:rFonts w:cs="Times New Roman"/>
          <w:u w:val="single"/>
        </w:rPr>
        <w:t xml:space="preserve">It's also critical to consider how disability marks different bodies in different and relational ways; systems of ableism come into contact with racialized bodies, queer bodies, classed bodies, gendered bodies, </w:t>
      </w:r>
      <w:r w:rsidRPr="00F2134B">
        <w:rPr>
          <w:rStyle w:val="Emphasis"/>
          <w:rFonts w:cs="Times New Roman"/>
        </w:rPr>
        <w:t>bodies that already have been touched by other</w:t>
      </w:r>
      <w:r w:rsidRPr="00F2134B">
        <w:rPr>
          <w:rFonts w:cs="Times New Roman"/>
          <w:u w:val="single"/>
        </w:rPr>
        <w:t xml:space="preserve"> (and perhaps multiple) systems of oppression.</w:t>
      </w:r>
      <w:r w:rsidRPr="00F2134B">
        <w:rPr>
          <w:rFonts w:cs="Times New Roman"/>
          <w:sz w:val="14"/>
        </w:rPr>
        <w:t xml:space="preserve"> And so, we — all of us — are making sense of this thing called 'disability' that is many and shifting, and are endowing it with particular and divergent meanings. With this in mind, </w:t>
      </w:r>
      <w:r w:rsidRPr="00F2134B">
        <w:rPr>
          <w:rFonts w:cs="Times New Roman"/>
          <w:u w:val="single"/>
        </w:rPr>
        <w:t>disability can and must be theorized as an interactional process — a 'living-with.'</w:t>
      </w:r>
      <w:r w:rsidRPr="00F2134B">
        <w:rPr>
          <w:rFonts w:cs="Times New Roman"/>
          <w:sz w:val="14"/>
        </w:rPr>
        <w:t xml:space="preserve"> I am choosing to focus my analysis on Brown's series of articles because they are engaged in narrating Brown's (non disabled) life as a life lived in relation to disability — a life, literally, with disability. As </w:t>
      </w:r>
      <w:r w:rsidRPr="00F2134B">
        <w:rPr>
          <w:rFonts w:cs="Times New Roman"/>
          <w:u w:val="single"/>
        </w:rPr>
        <w:t>Brown's articles narrate his life with disability,</w:t>
      </w:r>
      <w:r w:rsidRPr="00F2134B">
        <w:rPr>
          <w:rFonts w:cs="Times New Roman"/>
          <w:sz w:val="14"/>
        </w:rPr>
        <w:t xml:space="preserve"> they vividly and, often, poignantly, </w:t>
      </w:r>
      <w:r w:rsidRPr="00F2134B">
        <w:rPr>
          <w:rFonts w:cs="Times New Roman"/>
          <w:u w:val="single"/>
        </w:rPr>
        <w:t>tell the story of Brown's multifarious relationship to disability.</w:t>
      </w:r>
      <w:r w:rsidRPr="00F2134B">
        <w:rPr>
          <w:rFonts w:cs="Times New Roman"/>
          <w:sz w:val="14"/>
        </w:rPr>
        <w:t xml:space="preserve"> Brown's narrative of 'life with' disability tells the story of a father who suffers deeply with not always being able to comfort his son; a father who struggles with not being able to communicate with certainty with a son who does not use words to speak; </w:t>
      </w:r>
      <w:r w:rsidRPr="00F2134B">
        <w:rPr>
          <w:rFonts w:cs="Times New Roman"/>
          <w:u w:val="single"/>
        </w:rPr>
        <w:t>a weary parent of a disabled child straddling his desire that his son might learn to 'fit in' to a normal world, and his longing that the normal world might welcome and, even, desire his son</w:t>
      </w:r>
      <w:r w:rsidRPr="00F2134B">
        <w:rPr>
          <w:rStyle w:val="Emphasis"/>
          <w:rFonts w:cs="Times New Roman"/>
        </w:rPr>
        <w:t xml:space="preserve">. Brown's narrative also tells of intimate moments of comfort and connection — the story of a child nestled into a father's side as they fall asleep together after a long night of crying, a private language of tongue 'clicks' shared only between father and son. </w:t>
      </w:r>
      <w:r w:rsidRPr="00F2134B">
        <w:rPr>
          <w:rFonts w:cs="Times New Roman"/>
          <w:b/>
          <w:bCs/>
          <w:u w:val="single"/>
        </w:rPr>
        <w:t>Brown's articles braid together stories of joy and anguish, connection and isolation, pride and shame</w:t>
      </w:r>
      <w:r w:rsidRPr="00F2134B">
        <w:rPr>
          <w:rFonts w:cs="Times New Roman"/>
          <w:sz w:val="14"/>
        </w:rPr>
        <w:t xml:space="preserve"> (Chandler, 2009): </w:t>
      </w:r>
      <w:r w:rsidRPr="00F2134B">
        <w:rPr>
          <w:rFonts w:cs="Times New Roman"/>
          <w:b/>
          <w:bCs/>
          <w:u w:val="single"/>
        </w:rPr>
        <w:t>'life with'.</w:t>
      </w:r>
    </w:p>
    <w:p w14:paraId="4934EC1E" w14:textId="77777777" w:rsidR="00A76B2C" w:rsidRPr="00F2134B" w:rsidRDefault="00A76B2C" w:rsidP="00A76B2C">
      <w:pPr>
        <w:pStyle w:val="Heading4"/>
        <w:rPr>
          <w:rFonts w:cs="Times New Roman"/>
        </w:rPr>
      </w:pPr>
      <w:r w:rsidRPr="00F2134B">
        <w:rPr>
          <w:rFonts w:cs="Times New Roman"/>
        </w:rPr>
        <w:t xml:space="preserve">The process of touching is a messy one in which it is necessary to analyze undergirding power structure prior to speaking through the lens of another individual. </w:t>
      </w:r>
    </w:p>
    <w:p w14:paraId="0E53230D" w14:textId="77777777" w:rsidR="00A76B2C" w:rsidRPr="00F2134B" w:rsidRDefault="00A76B2C" w:rsidP="00A76B2C">
      <w:pPr>
        <w:rPr>
          <w:rFonts w:cs="Times New Roman"/>
        </w:rPr>
      </w:pPr>
      <w:r w:rsidRPr="00F2134B">
        <w:rPr>
          <w:rFonts w:cs="Times New Roman"/>
          <w:b/>
          <w:bCs/>
        </w:rPr>
        <w:t xml:space="preserve">McGuire 2010 </w:t>
      </w:r>
      <w:r w:rsidRPr="00F2134B">
        <w:rPr>
          <w:rFonts w:cs="Times New Roman"/>
        </w:rPr>
        <w:t xml:space="preserve">(Anne McGuire. Assistant Professor, Teaching Stream, in the Equity Studies Program at New College, University of Toronto. Disability Studies Quarterly: Disability, Non-disability and the Politics of Mourning: Re-conceiving the ‘we’. 2010. Date Accessed. 7.21.19) </w:t>
      </w:r>
      <w:hyperlink r:id="rId169" w:history="1">
        <w:r w:rsidRPr="00F2134B">
          <w:rPr>
            <w:rStyle w:val="Hyperlink"/>
            <w:rFonts w:cs="Times New Roman"/>
          </w:rPr>
          <w:t>http://www.dsq-sds.org/article/view/1282/1309</w:t>
        </w:r>
      </w:hyperlink>
      <w:r w:rsidRPr="00F2134B">
        <w:rPr>
          <w:rFonts w:cs="Times New Roman"/>
        </w:rPr>
        <w:t xml:space="preserve"> //ONW)  </w:t>
      </w:r>
    </w:p>
    <w:p w14:paraId="26746FA2" w14:textId="77777777" w:rsidR="00A76B2C" w:rsidRDefault="00A76B2C" w:rsidP="00A76B2C">
      <w:pPr>
        <w:rPr>
          <w:rFonts w:cs="Times New Roman"/>
        </w:rPr>
      </w:pPr>
      <w:r w:rsidRPr="00F2134B">
        <w:rPr>
          <w:rFonts w:cs="Times New Roman"/>
          <w:u w:val="single"/>
        </w:rPr>
        <w:t>One way disability is known is by way of the family relation.</w:t>
      </w:r>
      <w:r w:rsidRPr="00F2134B">
        <w:rPr>
          <w:rFonts w:cs="Times New Roman"/>
          <w:sz w:val="16"/>
        </w:rPr>
        <w:t xml:space="preserve"> Indeed, Brown's narrative appears in the context of an entire genre of literature that tells the story of 'living with' disability from the vantage point of the relationally non-disabled family member. </w:t>
      </w:r>
      <w:r w:rsidRPr="00F2134B">
        <w:rPr>
          <w:rFonts w:cs="Times New Roman"/>
          <w:b/>
          <w:bCs/>
          <w:u w:val="single"/>
        </w:rPr>
        <w:t xml:space="preserve">The familial relation is </w:t>
      </w:r>
      <w:r w:rsidRPr="00F2134B">
        <w:rPr>
          <w:rFonts w:cs="Times New Roman"/>
          <w:u w:val="single"/>
        </w:rPr>
        <w:t xml:space="preserve">not a simple one; it is </w:t>
      </w:r>
      <w:r w:rsidRPr="00F2134B">
        <w:rPr>
          <w:rFonts w:cs="Times New Roman"/>
          <w:b/>
          <w:bCs/>
          <w:u w:val="single"/>
        </w:rPr>
        <w:t>an embodied relation and as such it is a messy, tangled nexus of love, hope, grief, anger, disappointment, joy and, always, always more</w:t>
      </w:r>
      <w:r w:rsidRPr="00F2134B">
        <w:rPr>
          <w:rFonts w:cs="Times New Roman"/>
          <w:u w:val="single"/>
        </w:rPr>
        <w:t>. We are ever proximal. We are infinitely distant.</w:t>
      </w:r>
      <w:r w:rsidRPr="00F2134B">
        <w:rPr>
          <w:rFonts w:cs="Times New Roman"/>
          <w:sz w:val="16"/>
        </w:rPr>
        <w:t xml:space="preserve"> Because </w:t>
      </w:r>
      <w:r w:rsidRPr="00F2134B">
        <w:rPr>
          <w:rFonts w:cs="Times New Roman"/>
          <w:u w:val="single"/>
        </w:rPr>
        <w:t>this article grapples with</w:t>
      </w:r>
      <w:r w:rsidRPr="00F2134B">
        <w:rPr>
          <w:rFonts w:cs="Times New Roman"/>
          <w:sz w:val="16"/>
        </w:rPr>
        <w:t xml:space="preserve"> (and is also the product of) </w:t>
      </w:r>
      <w:r w:rsidRPr="00F2134B">
        <w:rPr>
          <w:rFonts w:cs="Times New Roman"/>
          <w:u w:val="single"/>
        </w:rPr>
        <w:t>the paradox of 'living with' one another, this paper represents the risk of approaching a critique of Brown's articles</w:t>
      </w:r>
      <w:r w:rsidRPr="00F2134B">
        <w:rPr>
          <w:rFonts w:cs="Times New Roman"/>
          <w:sz w:val="16"/>
        </w:rPr>
        <w:t xml:space="preserve">, without locating the processes of ableism with Ian Brown, the father, the person. Brown's articles appear in a cultural context that informs us, in covert and overt ways, that the disabled body represents a deviation from how bodies (and minds and senses) ought to be. And so, </w:t>
      </w:r>
      <w:r w:rsidRPr="00F2134B">
        <w:rPr>
          <w:rFonts w:cs="Times New Roman"/>
          <w:u w:val="single"/>
        </w:rPr>
        <w:t xml:space="preserve">I search for a way to attend to how newspaper articles and family stories are engaged in the making of the meaning of disability, without falling back on these same systems of moral interpretation. </w:t>
      </w:r>
      <w:r w:rsidRPr="00F2134B">
        <w:rPr>
          <w:rFonts w:cs="Times New Roman"/>
          <w:sz w:val="16"/>
        </w:rPr>
        <w:t xml:space="preserve">I do this for several reasons. </w:t>
      </w:r>
      <w:r w:rsidRPr="00F2134B">
        <w:rPr>
          <w:rFonts w:cs="Times New Roman"/>
          <w:u w:val="single"/>
        </w:rPr>
        <w:t>Systems of moral interpretation do not bend and give to fit the complex contours of lived experience. Like disabled people, parents of disabled people have often been marginalized in the search for moral clarity.</w:t>
      </w:r>
      <w:r w:rsidRPr="00F2134B">
        <w:rPr>
          <w:rFonts w:cs="Times New Roman"/>
          <w:sz w:val="16"/>
        </w:rPr>
        <w:t xml:space="preserve"> For example, parents of disabled people — mothers in particular — are very often discursively framed as morally or practically "culpable" for the "tragedy" of their child's disability and are, therefore, under constant public (and self) surveillance</w:t>
      </w:r>
      <w:r w:rsidRPr="00F2134B">
        <w:rPr>
          <w:rFonts w:cs="Times New Roman"/>
          <w:u w:val="single"/>
        </w:rPr>
        <w:t>. I do not want to reproduce these (inherently ableist) tactics of moral surveillance by measuring Brown's role as a parent in relation to normative moral standards of how 'good' parents 'ought to be'</w:t>
      </w:r>
      <w:r w:rsidRPr="00F2134B">
        <w:rPr>
          <w:rFonts w:cs="Times New Roman"/>
          <w:sz w:val="16"/>
        </w:rPr>
        <w:t xml:space="preserve">. My critique — an interpretive critique — asks readers to resist our (persistent, seductive, collective) desire for moral clarity and attend to what Brown's narrative — itself a social, political action related to but separate from his actions as a parent — is already accomplishing. Tanya Titchkosky (2007) writes: "Texts appear to people, and with real consequences, texts enter our lives. In the context of our lives, texts come to life. This life reflects, if only in a flash, the meaning of the being of that which the text speaks…" Following Titchkosky, this paper asks: how is the meaning of disability and non-disability, already, being made and organized in Brown's text? </w:t>
      </w:r>
      <w:r w:rsidRPr="00F2134B">
        <w:rPr>
          <w:rFonts w:cs="Times New Roman"/>
          <w:b/>
          <w:bCs/>
          <w:u w:val="single"/>
        </w:rPr>
        <w:t>Brown's articles attempt to 'answer' questions like who is recognized as worthy, who is qualified to 'search for answers,' and who is human, by relying on the knowledge he has gained from his (familial) proximity to disability</w:t>
      </w:r>
      <w:r w:rsidRPr="00F2134B">
        <w:rPr>
          <w:rFonts w:cs="Times New Roman"/>
          <w:sz w:val="16"/>
        </w:rPr>
        <w:t xml:space="preserve">. However, as Michel Foucault (1988), demonstrates, questions of knowledge are also and always questions of power. </w:t>
      </w:r>
      <w:r w:rsidRPr="00F2134B">
        <w:rPr>
          <w:rFonts w:cs="Times New Roman"/>
          <w:u w:val="single"/>
        </w:rPr>
        <w:t>Mechanisms of power are operating on and through Brown's article</w:t>
      </w:r>
      <w:r w:rsidRPr="00F2134B">
        <w:rPr>
          <w:rFonts w:cs="Times New Roman"/>
          <w:sz w:val="16"/>
        </w:rPr>
        <w:t xml:space="preserve">s — they were in print on the front page of a national newspaper for three weeks, are being published in book form by Random House in the summer of 2009, they are read by hundreds of thousands of people and are received with almost unanimous praise. By contrast, "Walker" the newspaper headline reminds us, "can't speak" [Brown 2007a, A1]. </w:t>
      </w:r>
      <w:r w:rsidRPr="00F2134B">
        <w:rPr>
          <w:rFonts w:cs="Times New Roman"/>
          <w:u w:val="single"/>
        </w:rPr>
        <w:t>The kinds of stories that non-disability tells about 'living with' disability are never neutral. These stories, as relationally powerful stories, are always involved in the production and legitimization of conceptions of disability — conceptions that are always tied to the materiality of bodie</w:t>
      </w:r>
      <w:r w:rsidRPr="00F2134B">
        <w:rPr>
          <w:rFonts w:cs="Times New Roman"/>
          <w:sz w:val="16"/>
        </w:rPr>
        <w:t xml:space="preserve">s. </w:t>
      </w:r>
      <w:r w:rsidRPr="00F2134B">
        <w:rPr>
          <w:rFonts w:cs="Times New Roman"/>
          <w:u w:val="single"/>
        </w:rPr>
        <w:t xml:space="preserve">If </w:t>
      </w:r>
      <w:r w:rsidRPr="00F2134B">
        <w:rPr>
          <w:rFonts w:cs="Times New Roman"/>
          <w:b/>
          <w:bCs/>
          <w:u w:val="single"/>
        </w:rPr>
        <w:t>to narrate 'living with' disability</w:t>
      </w:r>
      <w:r w:rsidRPr="00F2134B">
        <w:rPr>
          <w:rFonts w:cs="Times New Roman"/>
          <w:u w:val="single"/>
        </w:rPr>
        <w:t xml:space="preserve"> — to speak up, speak out, speak-on-behalf-of — is one crucial function of living with others</w:t>
      </w:r>
      <w:r w:rsidRPr="00F2134B">
        <w:rPr>
          <w:rFonts w:cs="Times New Roman"/>
          <w:b/>
          <w:bCs/>
          <w:u w:val="single"/>
        </w:rPr>
        <w:t>, it is necessary to trace our speech along the lines of our</w:t>
      </w:r>
      <w:r w:rsidRPr="00F2134B">
        <w:rPr>
          <w:rFonts w:cs="Times New Roman"/>
          <w:u w:val="single"/>
        </w:rPr>
        <w:t xml:space="preserve"> </w:t>
      </w:r>
      <w:r w:rsidRPr="00F2134B">
        <w:rPr>
          <w:rFonts w:cs="Times New Roman"/>
          <w:b/>
          <w:bCs/>
          <w:u w:val="single"/>
        </w:rPr>
        <w:t>(power) relations,</w:t>
      </w:r>
      <w:r w:rsidRPr="00F2134B">
        <w:rPr>
          <w:rFonts w:cs="Times New Roman"/>
          <w:u w:val="single"/>
        </w:rPr>
        <w:t xml:space="preserve"> </w:t>
      </w:r>
      <w:r w:rsidRPr="00F2134B">
        <w:rPr>
          <w:rFonts w:cs="Times New Roman"/>
          <w:b/>
          <w:bCs/>
          <w:u w:val="single"/>
        </w:rPr>
        <w:t>to attend to the ways in which our words are producing and governing ourselves and others.</w:t>
      </w:r>
      <w:r w:rsidRPr="00F2134B">
        <w:rPr>
          <w:rFonts w:cs="Times New Roman"/>
          <w:sz w:val="16"/>
        </w:rPr>
        <w:t xml:space="preserve"> Emmanuel Levinas (1998) reminds us that coming to </w:t>
      </w:r>
      <w:r w:rsidRPr="00F2134B">
        <w:rPr>
          <w:rFonts w:cs="Times New Roman"/>
          <w:u w:val="single"/>
        </w:rPr>
        <w:t>know the other is neither as straightforward nor as simple as Brown's articles seem to sugges</w:t>
      </w:r>
      <w:r w:rsidRPr="00F2134B">
        <w:rPr>
          <w:rFonts w:cs="Times New Roman"/>
          <w:sz w:val="16"/>
        </w:rPr>
        <w:t xml:space="preserve">t. </w:t>
      </w:r>
      <w:r w:rsidRPr="00F2134B">
        <w:rPr>
          <w:rFonts w:cs="Times New Roman"/>
          <w:u w:val="single"/>
        </w:rPr>
        <w:t xml:space="preserve">Insofar as I am always and already proximal to the other — exposed to her gaze, to his touch, to violence or respect — the autonomy of the I, Levinas posits, is fundamentally disrupted. </w:t>
      </w:r>
      <w:r w:rsidRPr="00F2134B">
        <w:rPr>
          <w:rFonts w:cs="Times New Roman"/>
          <w:sz w:val="16"/>
        </w:rPr>
        <w:t xml:space="preserve">Still, as </w:t>
      </w:r>
      <w:r w:rsidRPr="00747893">
        <w:rPr>
          <w:rStyle w:val="Emphasis"/>
          <w:rFonts w:cs="Times New Roman"/>
          <w:b w:val="0"/>
          <w:bCs/>
        </w:rPr>
        <w:t>I am touched by the other, as I am so close, so proximal as to be (re)formed in and through our relation, something still remains distant, inaccessible to me</w:t>
      </w:r>
      <w:r w:rsidRPr="00747893">
        <w:rPr>
          <w:rFonts w:cs="Times New Roman"/>
          <w:b/>
          <w:bCs/>
          <w:sz w:val="16"/>
        </w:rPr>
        <w:t>.</w:t>
      </w:r>
      <w:r w:rsidRPr="00F2134B">
        <w:rPr>
          <w:rFonts w:cs="Times New Roman"/>
          <w:sz w:val="16"/>
        </w:rPr>
        <w:t xml:space="preserve"> Levinas reminds us that </w:t>
      </w:r>
      <w:r w:rsidRPr="00747893">
        <w:rPr>
          <w:rStyle w:val="Emphasis"/>
          <w:rFonts w:cs="Times New Roman"/>
          <w:b w:val="0"/>
          <w:bCs/>
        </w:rPr>
        <w:t>in our proximity, there is also and necessarily a distance; the other is entirely unassumable from the positionality of the I</w:t>
      </w:r>
      <w:r w:rsidRPr="00747893">
        <w:rPr>
          <w:rFonts w:cs="Times New Roman"/>
          <w:b/>
          <w:bCs/>
          <w:sz w:val="16"/>
        </w:rPr>
        <w:t xml:space="preserve">. </w:t>
      </w:r>
      <w:r w:rsidRPr="00747893">
        <w:rPr>
          <w:rFonts w:cs="Times New Roman"/>
          <w:b/>
          <w:bCs/>
          <w:u w:val="single"/>
        </w:rPr>
        <w:t>He reminds us that the other is proximal to the I only as an excess that always exceeds my ability to fully know this other (91). It becomes critical to think through (again and again) the ways in which we are given over beyond the self, and where this excess of the other, and the other's relation to me, exceeds my ability to know it</w:t>
      </w:r>
      <w:r w:rsidRPr="00F2134B">
        <w:rPr>
          <w:rFonts w:cs="Times New Roman"/>
          <w:b/>
          <w:bCs/>
          <w:u w:val="single"/>
        </w:rPr>
        <w:t>.</w:t>
      </w:r>
      <w:r w:rsidRPr="00F2134B">
        <w:rPr>
          <w:rFonts w:cs="Times New Roman"/>
          <w:sz w:val="16"/>
        </w:rPr>
        <w:t xml:space="preserve">Judith Butler (2004) articulates this distance or excess that lies between you and I in terms of an essential "unknowingness" (28). She writes: </w:t>
      </w:r>
      <w:r w:rsidRPr="00F2134B">
        <w:rPr>
          <w:rStyle w:val="Emphasis"/>
          <w:rFonts w:cs="Times New Roman"/>
        </w:rPr>
        <w:t>"</w:t>
      </w:r>
      <w:r w:rsidRPr="00747893">
        <w:rPr>
          <w:rStyle w:val="Emphasis"/>
          <w:rFonts w:cs="Times New Roman"/>
          <w:b w:val="0"/>
          <w:bCs/>
        </w:rPr>
        <w:t>I cannot muster the 'we' except by finding the ways in which I am tied to 'you', by trying to translate but finding that my own language must break up and yield if I am to know you. You are what I gain through this disorientation and loss. This is how the human comes into being, again and again, as that which we have yet to know"</w:t>
      </w:r>
      <w:r w:rsidRPr="00F2134B">
        <w:rPr>
          <w:rFonts w:cs="Times New Roman"/>
          <w:sz w:val="16"/>
        </w:rPr>
        <w:t xml:space="preserve"> (Butler 2004, 49). The I, Butler tells us, is both constituted and undone by the other. The 'we,' then, is revealed to be a tenuous and paradoxical union. In one way, </w:t>
      </w:r>
      <w:r w:rsidRPr="00F2134B">
        <w:rPr>
          <w:rFonts w:cs="Times New Roman"/>
          <w:b/>
          <w:bCs/>
          <w:u w:val="single"/>
        </w:rPr>
        <w:t xml:space="preserve">the 'we' designates homogeneity - a unification of the same and different; the self-and-other. </w:t>
      </w:r>
      <w:r w:rsidRPr="00F2134B">
        <w:rPr>
          <w:rFonts w:cs="Times New Roman"/>
          <w:sz w:val="16"/>
        </w:rPr>
        <w:t>Still, this 'we' also demarcates heterogeneity. The self. The other. Wholly separate yet conditionally linked. The 'we' is a complex tie that both binds and keeps separate, the same tie that binds and separates disability and non-disability in Brown's narrative.</w:t>
      </w:r>
      <w:r>
        <w:rPr>
          <w:rFonts w:cs="Times New Roman"/>
          <w:sz w:val="16"/>
        </w:rPr>
        <w:t xml:space="preserve"> </w:t>
      </w:r>
      <w:r w:rsidRPr="00F2134B">
        <w:rPr>
          <w:rFonts w:cs="Times New Roman"/>
        </w:rPr>
        <w:t>B</w:t>
      </w:r>
      <w:r w:rsidRPr="00F2134B">
        <w:rPr>
          <w:rStyle w:val="Emphasis"/>
          <w:rFonts w:cs="Times New Roman"/>
        </w:rPr>
        <w:t xml:space="preserve">ecause of this 'excess' or 'unknowingness' and because we are always embedded in relations of power, </w:t>
      </w:r>
      <w:r w:rsidRPr="00F2134B">
        <w:rPr>
          <w:rFonts w:cs="Times New Roman"/>
        </w:rPr>
        <w:t xml:space="preserve">Butler argues that there is, </w:t>
      </w:r>
      <w:r w:rsidRPr="00F2134B">
        <w:rPr>
          <w:rFonts w:cs="Times New Roman"/>
          <w:b/>
          <w:bCs/>
          <w:u w:val="single"/>
        </w:rPr>
        <w:t>therefore, no such thing as a detached or innocent narrator of relations.</w:t>
      </w:r>
      <w:r w:rsidRPr="00F2134B">
        <w:rPr>
          <w:rFonts w:cs="Times New Roman"/>
        </w:rPr>
        <w:t xml:space="preserve"> She writes: "[T]he very 'I' is called into question by its relation to the Other, a relation that does not precisely reduce me to speechlessness, but does, nevertheless, clutter my speech with signs of its undoing" (Butler 2004, 23). </w:t>
      </w:r>
      <w:r w:rsidRPr="00F2134B">
        <w:rPr>
          <w:rFonts w:cs="Times New Roman"/>
          <w:b/>
          <w:bCs/>
          <w:u w:val="single"/>
        </w:rPr>
        <w:t>As I narrate the relational ways in which I am intimately close with and connected to the other, as I draw on a 'we'</w:t>
      </w:r>
      <w:r w:rsidRPr="00F2134B">
        <w:rPr>
          <w:rFonts w:cs="Times New Roman"/>
        </w:rPr>
        <w:t xml:space="preserve"> (as I do, and I must), </w:t>
      </w:r>
      <w:r w:rsidRPr="00747893">
        <w:rPr>
          <w:rFonts w:cs="Times New Roman"/>
          <w:u w:val="single"/>
        </w:rPr>
        <w:t>my words are always bearing witness to this excess. I am marking the very impossibility of the task of narrating a 'we'. If to narrate is one way to render the relationship between the self and the other knowable, then to narrate is necessarily "to falter</w:t>
      </w:r>
      <w:r w:rsidRPr="00F2134B">
        <w:rPr>
          <w:rFonts w:cs="Times New Roman"/>
          <w:b/>
          <w:bCs/>
          <w:u w:val="single"/>
        </w:rPr>
        <w:t>"</w:t>
      </w:r>
      <w:r w:rsidRPr="00F2134B">
        <w:rPr>
          <w:rFonts w:cs="Times New Roman"/>
        </w:rPr>
        <w:t xml:space="preserve"> (Butler 2004, 23), to be reminded of a looming and inaccessible "unknowability" (Butler 2004, 28). </w:t>
      </w:r>
    </w:p>
    <w:p w14:paraId="5BEB5F62" w14:textId="77777777" w:rsidR="00A76B2C" w:rsidRDefault="00A76B2C" w:rsidP="00A76B2C">
      <w:pPr>
        <w:pStyle w:val="Heading2"/>
      </w:pPr>
      <w:r>
        <w:t>1NC - Alternative</w:t>
      </w:r>
    </w:p>
    <w:p w14:paraId="6FB72204" w14:textId="77777777" w:rsidR="00A76B2C" w:rsidRPr="00F2134B" w:rsidRDefault="00A76B2C" w:rsidP="00A76B2C">
      <w:pPr>
        <w:pStyle w:val="Heading3"/>
      </w:pPr>
      <w:r>
        <w:t>1NC – Alt - Monstrosity</w:t>
      </w:r>
    </w:p>
    <w:p w14:paraId="5FA0F77A" w14:textId="77777777" w:rsidR="00A76B2C" w:rsidRPr="00F2134B" w:rsidRDefault="00A76B2C" w:rsidP="00A76B2C">
      <w:pPr>
        <w:pStyle w:val="Heading4"/>
      </w:pPr>
      <w:r w:rsidRPr="00F2134B">
        <w:t>The alternative is to impose the figure of monstrosity. To force the confrontation of normativity with queer monstrosity, in other words to “gender-fuck” cis-ness is to resist the consumption of trans bodies by the violent structures that oppose their very existence. Voting negative is an embrace of the the monstrous and an active stance against the erasure that is part and parcel with cisnormativity.</w:t>
      </w:r>
    </w:p>
    <w:p w14:paraId="3D42DF42" w14:textId="77777777" w:rsidR="00A76B2C" w:rsidRPr="00F2134B" w:rsidRDefault="00A76B2C" w:rsidP="00A76B2C">
      <w:pPr>
        <w:rPr>
          <w:b/>
          <w:sz w:val="26"/>
        </w:rPr>
      </w:pPr>
      <w:r w:rsidRPr="00F2134B">
        <w:rPr>
          <w:rStyle w:val="Style13ptBold"/>
        </w:rPr>
        <w:t xml:space="preserve">Nordmarken 13 </w:t>
      </w:r>
      <w:r w:rsidRPr="00F2134B">
        <w:t>(Sonny Nordmarken, doctoral student in sociology at the University of Massachusetts, Amherst researching performativity, transgender microaggressions, and the emotional work trans people do in everyday life, “Becoming Ever More Monstrous: Feeling Transgender In-Betweenness”, sci-hub.tw/10.1177/1077800413508531)//KitKat</w:t>
      </w:r>
    </w:p>
    <w:p w14:paraId="497BBBF2" w14:textId="77777777" w:rsidR="00A76B2C" w:rsidRPr="00F2134B" w:rsidRDefault="00A76B2C" w:rsidP="00A76B2C">
      <w:pPr>
        <w:rPr>
          <w:u w:val="single"/>
        </w:rPr>
      </w:pPr>
      <w:r w:rsidRPr="00F2134B">
        <w:rPr>
          <w:rStyle w:val="StyleUnderline"/>
        </w:rPr>
        <w:t xml:space="preserve">I am 31; it is May 2011. Life feels fast in this moment, in these movements. It has been 6 weeks and a day since I began testosterone. I have been feeling overwhelming joy in this time. I have heard emotional narratives of other transsexual men and natal females of many genders who start testosterone. Some feel calmer than before. Some feel irritable or angsty. Some lose the facility to cry, and with it, the release crying brings. In these first weeks, I feel an amazing joy. I am euphoric. I am overjoyed about the changes taking place in my body. The first day of testosterone treatment, I smell different. My face is oily. I have so much energy. This exhilarating auto- poiesis, this self-creation. On the fifth day of testosterone, standing in line to order dinner in a restaurant, I cannot help but jump up and down. Frenziness in my chest moves into and through my legs and arms. My mouth is smiling of its own accord. Muscles are growing, moving parts of me into a more “male” form. </w:t>
      </w:r>
      <w:r w:rsidRPr="00F2134B">
        <w:rPr>
          <w:rStyle w:val="Emphasis"/>
        </w:rPr>
        <w:t>As parts of my body are looking more “male,” yet other parts still appear more “female,” I am becoming more monstrous. And my monstrous joy is a powerfully queer feeling.</w:t>
      </w:r>
      <w:r w:rsidRPr="00F2134B">
        <w:rPr>
          <w:sz w:val="16"/>
        </w:rPr>
        <w:t xml:space="preserve"> A week into my treatment, I run faster and further, and— extraordinarily—am not fatigued. I am in multiple bodies at once. My waifiness as sinewy and wiry is a faggoty mascu- linity, a boyish femininity. A leaping lizard type of body. </w:t>
      </w:r>
      <w:r w:rsidRPr="00F2134B">
        <w:rPr>
          <w:rStyle w:val="StyleUnderline"/>
        </w:rPr>
        <w:t xml:space="preserve">What once was Tyrannosaurus Rex-like in masculine female form is returning to become a queerer monster. Hormones moving flesh in my body, shifting like tectonic plates, pushing fat deposits and muscle densities into new formations. A slight monster, evolving quickly, into a denser monster. Becoming new names, so rarely realized. Voicing sounds never before heard, only almost imagined. Being and becoming many monstrous beasts in amphibious forms. Every week, a new body, a new beast. Living in two realms, moving to the next, learning to breathe and locomote in new ways. We are gaying the drab landscape with our many queer bodies. Isn’t that so joyful? </w:t>
      </w:r>
      <w:r w:rsidRPr="00F2134B">
        <w:rPr>
          <w:sz w:val="16"/>
        </w:rPr>
        <w:t xml:space="preserve">I am going through puberty for the second time. But this time, I am loving every minute of it. I am ecstatic. What is this joy about? What does it mean in the context of power structures of whiteness, patriarchy, and able-bodiedness? Am I becoming more of an “oppressor”? A distinct discomfort at this thought. A position I want to move out of more than any other. What does it mean, to be an “oppressor”? Must an “oppressor” exist, for oppression to exist? Even as I am becoming, I am the same person I was. I am the same person I was, so there is no inherent power in any body—it is all created in the movement of people perceiving me, and I them; this creates the position. I will now be, in moments, in movements, a recipient of privilege in ways I was not before. In many ways, it feels to me that the world around me is changing, more than I am. How is it to be “oppressor” and yet “oppressed” in the same body, in the same life? What about the distinct trans oppres- sion that this binary conception of gender oppression leaves out? It is a distinct experience to feel many sides of the same oppression, in the same body. Am I becoming oppres- sor in moments when I am read as oppressor, though noth- ing I am doing is changing? What, then, is oppression? Is it oppression if a “new” “oppressor” is not oppressing, and has suffered the very same oppression? As betweeners, we all are in some ways oppressor, and in other ways oppressed. Oppression is not bodies themselves, it is the institutional- ized movement of some bodies against others. Complex struc- tural forces, not individuals, reproduce oppression. In my experience, there is more to power than the appearance of a body. Though I will read more as male, my gender will still be complex. I am a feminine sort of masculine being. I still have my life history of living in the world as female, I still have my feminist perspective, and I still identify with women. As I am aware of male privilege, I still make efforts to challenge sex- ism and misogyny, just as I always have. So, using the term “oppressor” for me is inaccurate. I resist oppression in how I occupy an embodied site of what we would call “oppressor.” My monstrous movement, my life histories, and the histories I inherit queer oppression even in moments I benefit from it. </w:t>
      </w:r>
      <w:r w:rsidRPr="00F2134B">
        <w:rPr>
          <w:rStyle w:val="StyleUnderline"/>
        </w:rPr>
        <w:t xml:space="preserve">However, my Whiteness is still White. I may queer the concept of oppression by embodying many parts of it at once, but my Whiteness is compounded by the parts of me becoming more masculine. I am becoming ever more mon- strous, and yet, I am also moving into a position of ever more privilege. I have a new kind of responsibility to hold myself accountable to: the responsibility to be vigilant about how I move power in the world as someone who is perceived to be an able-bodied White man, and to move this </w:t>
      </w:r>
      <w:r w:rsidRPr="00F2134B">
        <w:rPr>
          <w:sz w:val="16"/>
        </w:rPr>
        <w:t xml:space="preserve">power strategically against all forms of oppression and in the service of allyship to and resistance alongside people of color, disabled people, women, and other Others. After 6 weeks and a day, I am again and still, a betweener. I am always a betweener who is becoming. We are all always becoming, but I am becoming now in a rapid, visible way. People still stare at me. I am still illegible to them. But I am in love somehow with my body that is becoming more monstrous and my new relationalities in the world. A feel- ing of euphoria I have never felt. Will people still stare at me when I am absorbed back into a sea of normative-appearing masculinity? When my gender ambiguity becomes less than it appears? How will I be in the world, if people become able to see me? I am becoming at once more legible as human, more invisible as monstrous, and yet I am becoming even more monstrous than before. How bizarre. How absurd. Though, it is true. My monstrosity is becoming more visible in the parts of my body that are hidden from view, and less visible in the more exposed parts. I am becoming more monstrous, and I can’t remember when I have felt this happy. </w:t>
      </w:r>
      <w:r w:rsidRPr="00F2134B">
        <w:rPr>
          <w:rStyle w:val="StyleUnderline"/>
        </w:rPr>
        <w:t xml:space="preserve">As I embrace my monstrous body, my rage births joy. “In this act of magical transformation, I recognize myself again. I am groundless and boundless movement. I am a furious flow” (Stryker, 1994, p. 247). I return to myself and reclaim my power in the monster that I am being and becoming. “Here at last is the chaos I held at bay. Here at last is my strength. I am not the water—I am the wave, and rage is the force that moves me” (Stryker, 1994, p. 247). Enraged joy fills my monstrous chest. My beating heart reaches out beyond my body, spilling out through the wound in my mouth (Weems 2003). I am being and becoming a being—both human and inhuman. Am I not? I have come from a turning inward of pain, to a joyful rage of autonatality, a contentedly calming storm.5 </w:t>
      </w:r>
      <w:r w:rsidRPr="00F2134B">
        <w:rPr>
          <w:sz w:val="16"/>
        </w:rPr>
        <w:t xml:space="preserve">New Legibilities, New Illegibilities, New Inclusions, New Exclusions It is 3.5 months since I began testosterone. I am still 31. I am conducting research—interviewing trans people about their everyday interactions. How is my betweenness shift- ing? What is this new betweenness, which makes me? It is multiple betweennesses. The shift depends on the interpre- tive eye of the beholder. As my legibility as male (rather than female or “indiscernible”) becomes clearer to others, my legibility as a person, as human, becomes clearer to oth- ers. I experience people in a new way. As I walk through the airport, people engage with me, their eyes reaching out to welcome me: greeting me, invit- ing me, including me. I stand in line waiting to order a sand- wich. From behind me, a middle-aged, White woman speaks. Her words smile out from her mouth like hands to touch me. “What are you going to order?” Her eyes and face are twinkling, open, soft, engaged. She is smiling at me. Her entire being is winking at me. I am astonished. Confused. I wonder why she is talking to me. What does she want? Why is she acting so friendly? She does not think I am a monster. Then, a dawning thought: She sees me as a White, able-bodied, cisgendered, straight, male youth. This is the register in which I am legible to her. The first time in 6 years that I have felt this privilege of mir- roring; she sees me as one of her kind: normatively gen- dered. For the first time in my life, I feel how it feels to be seen as a “normal” male body. This is the shape, the articu- lation of gender normative, White male privilege. Belonging is what this configuration of privilege feels like. The energy moving through the eyes: a way of looking that communi- cates inclusion, camaraderie, comfort. An ease in the taking of me as one of them. For this moment, my gender queernesses are unseen. Moving as a gender outcast in the world for 6 years, I became accustomed to people distancing themselves from me: staring at me or avoiding eye contact. Belonging: the privilege of legibility. Legibility does not always mean friendliness, though. Recognition as male and queer brings another complicated betweenness to navigate. I walk to the park, holding hands with my then-lover, another FTM shape-shifter. </w:t>
      </w:r>
      <w:r w:rsidRPr="00F2134B">
        <w:rPr>
          <w:rStyle w:val="StyleUnderline"/>
        </w:rPr>
        <w:t>A truck bar- rels past us. A passenger yells, “Faggots!” at us as they pass. I feel a strange mix of excitement and fear. This is the first time I have felt recognized by a stranger for who I am: a queer, socially male being. It is exciting to be validated. It is also the first time I have received this particular form of hate speech. I feel an acute vulnerability and terror. What an interesting welcome into this world of masculinities. I am again, a monster, in a new form.</w:t>
      </w:r>
      <w:r w:rsidRPr="00F2134B">
        <w:rPr>
          <w:sz w:val="16"/>
        </w:rPr>
        <w:t xml:space="preserve"> Tensions of power live in between the different position- alities I inhabit. Though it is precarious, there is a power in “passing” as male—and as a White male in particular. This iterative accomplishment of masculinity is a movement that grants me cisgender male privilege—benefits of the gender power structure. Alternatively, being seen as a gender-defy- ing male threatens the ideology of masculinity and this same gender power structure. Masculinity is inherently fragile because its ideal instantiation is not achievable and therefore, it is always in need of being accomplished (Kaufman, 2001). Gender-fucking while being legible as male is a form of resistance against oppressive gender sys- tems—patriarchy and cisgender normativity—as it makes the fragility of both masculinity and gender as we know it visible. Being gender-illegible in this way can claim a par- ticular power because it disrupts the ideas of gender stabil- ity and masculinity. However, gender-fucking and “passing” as male are both precarious; in moments of trans visibility or “discovery,” I am vulnerable to violent gender regula- tions. Thus, I receive particular forms of power in move- ments when I incite or escape confusion in others. I also always face risks. What creates vulnerability also threatens the gender power structure. My betweenness is moving. I am a multiple betweener. Receiving belongingness privilege when I am seen as a straight male, the me I have been my whole life up until now is angry at the me I am today. This old me is still fully me, though others could not and cannot see. I occupy new illegibilities: the erasure of my gender complexity and of my history, the erasure of my humanness in my new, more masculine, queer monstrosity, the erasure of me as myself. I do not know what to make of these new illegibilities. </w:t>
      </w:r>
      <w:r w:rsidRPr="00F2134B">
        <w:rPr>
          <w:rStyle w:val="StyleUnderline"/>
        </w:rPr>
        <w:t>They come about because of cisnormativity, the assumption that people are all cisgender. Few imagine possibilities for mul- tigendered identities and histories. Few imagine we might be trans. Being seen as a straight male frustrates me even as it protects me; being seen as a gay male frightens me even as it validates me. I am not transitioning as much as the world is transitioning around me.</w:t>
      </w:r>
      <w:r w:rsidRPr="00F2134B">
        <w:rPr>
          <w:sz w:val="16"/>
        </w:rPr>
        <w:t xml:space="preserve"> Becoming More Monstrous, Becoming More Separated Six months on testosterone. In boxing class at the gym. I’m helping Bill rig the punching bags. He addresses me, looking me in the eye: “So, you’re in graduate school?” I say: “Yes, I’m in sociology.” As I speak, he attends to my chest, as if it is speaking. I feel distinctly uncomfortable. My head feels dull and thick. I slow down. I feel like I am not who I am. Alienation n. Being isolated from a group; loss of identity in which the self seems unreal, thought to be caused by difficulties in relating to society. Dissociation is a familiar sensation. An odd feeling of being displaced out of my body—that my chest is not mine. It is an uneasy feeling of deterritorialization: feeling forced to psychically vacate myself, because I am being taken for something I am not. Losing myself a little bit for a moment each time I encounter interactions like this one, when I am scrutinized. Since starting testosterone, my chest is the most conspic- uous remaining feminine marker on my body. The thing that most easily reveals my monstrosity now. Receiving stares into the chest made me squirm before I came into my trans- ness, when I was female-identified. A life of familiarity with everyday sexual objectification. In this moment, I experience a mix of feelings. Indignity. Disbelief. Anger. For me, gender dysphoria is a result of interactive experi- ences like these. This intrusion is a normal way of interacting with me. People are not hateful, or even overtly transphobic. They just look at my body in a way that disregards the fact that I might feel uncomfortable with them looking at me that way. They look at my face, then my chest, then my face. It is a kind of double take specific to transmasculine experience. A transmasculine-specific microaggression. I am still squirm- ing inside, but it would create more discomfort for me, were I to say anything about his action. It would draw more atten- tion to the issue that I want to be a nonissue. The class comes in. I feel the energy of the teacher look- ing at me with wonderment. He’s not looking at anyone else this way. As the class starts, we begin calisthenics, and min- utes pass, the students silently following me with their eyes as they exercise. I have everyone’s attention, and I do not want it. I try to move my body in a “masculine” way, punch- ing the bag, weaving. Trying to convince them that I am not interesting enough to be worth looking at. They feel entitled to look at me, still. After 6 months on testosterone, my voice is deeper, my face and body are more masculinized, I am growing more facial hair. And yet, after 6 months, I am still a spectacle. I’m looking more like a guy but something about me is still feminine enough, makes me monstrous enough, to make them wonder. No one in these attentive audiences says anything, but their silence does. The silent stare is a statement. Looking and not speaking is also speaking. </w:t>
      </w:r>
      <w:r w:rsidRPr="00F2134B">
        <w:rPr>
          <w:rStyle w:val="StyleUnderline"/>
        </w:rPr>
        <w:t>After 6 months on testosterone, how am I now? I am again and still, a betweener. I feel like a different creature from “women” or “men.” My gender and sexed transience move my betweennesses around into new configurations. My sex-gender journeying shifts the shape of my social being in other ways, too. I feel this shifting through the energy of how other people interact with me. I resist the inhumanity of their eyes. I am fully human in my gender- fucking, transsexualizing monstrosity.</w:t>
      </w:r>
    </w:p>
    <w:p w14:paraId="2AE60C01" w14:textId="77777777" w:rsidR="00A76B2C" w:rsidRDefault="00A76B2C" w:rsidP="00A76B2C">
      <w:pPr>
        <w:pStyle w:val="Heading3"/>
      </w:pPr>
      <w:r>
        <w:t>1NC – Alt – Dwell in brokenness/Refusal</w:t>
      </w:r>
    </w:p>
    <w:p w14:paraId="56675B14" w14:textId="77777777" w:rsidR="00A76B2C" w:rsidRPr="00F2134B" w:rsidRDefault="00A76B2C" w:rsidP="00A76B2C">
      <w:pPr>
        <w:pStyle w:val="Heading4"/>
        <w:rPr>
          <w:rFonts w:cs="Times New Roman"/>
        </w:rPr>
      </w:pPr>
      <w:r w:rsidRPr="00F2134B">
        <w:rPr>
          <w:rFonts w:cs="Times New Roman"/>
        </w:rPr>
        <w:t xml:space="preserve">The alternative is a no to the AFF’s demand – the frustration of demand is productive and critical for subject formation. Only this interrogation of morality escapes the endless repetition of enjoyment and is a pre-requisite for political change. </w:t>
      </w:r>
      <w:r w:rsidRPr="00F2134B">
        <w:rPr>
          <w:rFonts w:cs="Times New Roman"/>
        </w:rPr>
        <w:tab/>
      </w:r>
    </w:p>
    <w:p w14:paraId="561DEA80" w14:textId="77777777" w:rsidR="00A76B2C" w:rsidRPr="00F2134B" w:rsidRDefault="00A76B2C" w:rsidP="00A76B2C">
      <w:pPr>
        <w:rPr>
          <w:rFonts w:cs="Times New Roman"/>
        </w:rPr>
      </w:pPr>
      <w:r w:rsidRPr="00F2134B">
        <w:rPr>
          <w:rStyle w:val="Style13ptBold"/>
          <w:rFonts w:cs="Times New Roman"/>
        </w:rPr>
        <w:t>Lundberg 12</w:t>
      </w:r>
      <w:r w:rsidRPr="00F2134B">
        <w:rPr>
          <w:rFonts w:cs="Times New Roman"/>
        </w:rPr>
        <w:t xml:space="preserve"> (Lacan in Public: Psychoanalysis and the Science of Rhetoric by Christian O. Lundberg 201. Co-Director of the University Program in Cultural Studies, Associate Professor) EG</w:t>
      </w:r>
    </w:p>
    <w:p w14:paraId="54BA2157" w14:textId="77777777" w:rsidR="00A76B2C" w:rsidRPr="00DD55C9" w:rsidRDefault="00A76B2C" w:rsidP="00A76B2C">
      <w:pPr>
        <w:spacing w:line="276" w:lineRule="auto"/>
        <w:ind w:left="-6" w:right="50"/>
        <w:rPr>
          <w:rFonts w:cs="Times New Roman"/>
          <w:sz w:val="16"/>
        </w:rPr>
      </w:pPr>
      <w:r w:rsidRPr="00F2134B">
        <w:rPr>
          <w:rFonts w:cs="Times New Roman"/>
          <w:sz w:val="16"/>
        </w:rPr>
        <w:t xml:space="preserve">As a mode of individuation and subjectivization, </w:t>
      </w:r>
      <w:r w:rsidRPr="00F2134B">
        <w:rPr>
          <w:rStyle w:val="StyleUnderline"/>
          <w:rFonts w:cs="Times New Roman"/>
        </w:rPr>
        <w:t>egos are economies of frustration and compensation</w:t>
      </w:r>
      <w:r w:rsidRPr="00F2134B">
        <w:rPr>
          <w:rFonts w:cs="Times New Roman"/>
          <w:sz w:val="16"/>
        </w:rPr>
        <w:t>. This economy relies on a split in the</w:t>
      </w:r>
      <w:r w:rsidRPr="00F2134B">
        <w:rPr>
          <w:rStyle w:val="StyleUnderline"/>
          <w:rFonts w:cs="Times New Roman"/>
        </w:rPr>
        <w:t xml:space="preserve"> </w:t>
      </w:r>
      <w:r w:rsidRPr="00F2134B">
        <w:rPr>
          <w:rFonts w:cs="Times New Roman"/>
          <w:sz w:val="16"/>
        </w:rPr>
        <w:t xml:space="preserve">freudian demand, which </w:t>
      </w:r>
      <w:r w:rsidRPr="00F2134B">
        <w:rPr>
          <w:rStyle w:val="StyleUnderline"/>
          <w:rFonts w:cs="Times New Roman"/>
        </w:rPr>
        <w:t>is</w:t>
      </w:r>
      <w:r w:rsidRPr="00F2134B">
        <w:rPr>
          <w:rFonts w:cs="Times New Roman"/>
          <w:sz w:val="16"/>
        </w:rPr>
        <w:t xml:space="preserve"> </w:t>
      </w:r>
      <w:r w:rsidRPr="00F2134B">
        <w:rPr>
          <w:rStyle w:val="StyleUnderline"/>
          <w:rFonts w:cs="Times New Roman"/>
        </w:rPr>
        <w:t>both a demand to satiate a specific need and a demand for the addressee to provide an automatic fulfillment of a need. The generative power of the demand relies on</w:t>
      </w:r>
      <w:r w:rsidRPr="00F2134B">
        <w:rPr>
          <w:rFonts w:cs="Times New Roman"/>
          <w:sz w:val="16"/>
        </w:rPr>
        <w:t xml:space="preserve"> two things: </w:t>
      </w:r>
      <w:r w:rsidRPr="00F2134B">
        <w:rPr>
          <w:rStyle w:val="StyleUnderline"/>
          <w:rFonts w:cs="Times New Roman"/>
        </w:rPr>
        <w:t>the split between the demand and the need that it attempts to redress, and the fact that some demands will be refused</w:t>
      </w:r>
      <w:r w:rsidRPr="00F2134B">
        <w:rPr>
          <w:rFonts w:cs="Times New Roman"/>
          <w:sz w:val="16"/>
        </w:rPr>
        <w:t xml:space="preserve">. This </w:t>
      </w:r>
      <w:r w:rsidRPr="00F2134B">
        <w:rPr>
          <w:rStyle w:val="StyleUnderline"/>
          <w:rFonts w:cs="Times New Roman"/>
        </w:rPr>
        <w:t>economy of need and frustration works because the refusal of a specific need articulated as a demand on another is also a refusal of the idea that the addressee of the demand can fulfill all the subject’s needs, requiring a set of compensatory economic functions to negotiate the refusal of specific demands.</w:t>
      </w:r>
      <w:r w:rsidRPr="00F2134B">
        <w:rPr>
          <w:rFonts w:cs="Times New Roman"/>
          <w:sz w:val="16"/>
        </w:rPr>
        <w:t xml:space="preserve"> “</w:t>
      </w:r>
      <w:r w:rsidRPr="00F2134B">
        <w:rPr>
          <w:rStyle w:val="StyleUnderline"/>
          <w:rFonts w:cs="Times New Roman"/>
        </w:rPr>
        <w:t>Ego</w:t>
      </w:r>
      <w:r w:rsidRPr="00F2134B">
        <w:rPr>
          <w:rFonts w:cs="Times New Roman"/>
          <w:sz w:val="16"/>
        </w:rPr>
        <w:t xml:space="preserve">,” then, </w:t>
      </w:r>
      <w:r w:rsidRPr="00F2134B">
        <w:rPr>
          <w:rStyle w:val="StyleUnderline"/>
          <w:rFonts w:cs="Times New Roman"/>
        </w:rPr>
        <w:t>names the economy of compensatory subjectivization driven by the repetition and refusal of demands. The</w:t>
      </w:r>
      <w:r w:rsidRPr="00F2134B">
        <w:rPr>
          <w:rFonts w:cs="Times New Roman"/>
          <w:sz w:val="16"/>
        </w:rPr>
        <w:t xml:space="preserve"> nascent </w:t>
      </w:r>
      <w:r w:rsidRPr="00F2134B">
        <w:rPr>
          <w:rStyle w:val="StyleUnderline"/>
          <w:rFonts w:cs="Times New Roman"/>
        </w:rPr>
        <w:t>subject presents wants and needs in the form of the demand, but the role of the demand is not the simple fulfillment of these wants and needs. The demand and its refusal are the fulcrum on which the identity and insularity of the subject are produced</w:t>
      </w:r>
      <w:r w:rsidRPr="00F2134B">
        <w:rPr>
          <w:rFonts w:cs="Times New Roman"/>
          <w:sz w:val="16"/>
        </w:rPr>
        <w:t xml:space="preserve">: an unformed amalgam of needs and articulated demands is transformed into a subject that negotiates the vicissitudes of life with others. Put in the metaphor of developmental psychology, </w:t>
      </w:r>
      <w:r w:rsidRPr="00F2134B">
        <w:rPr>
          <w:rStyle w:val="StyleUnderline"/>
          <w:rFonts w:cs="Times New Roman"/>
        </w:rPr>
        <w:t>an infant lodges the instinctual demands of the id on others but these demands cannot be, and for the sake of development, must not be fulfilled</w:t>
      </w:r>
      <w:r w:rsidRPr="00F2134B">
        <w:rPr>
          <w:rFonts w:cs="Times New Roman"/>
          <w:sz w:val="16"/>
        </w:rPr>
        <w:t xml:space="preserve">. Thus, pop psychology observations that the incessant </w:t>
      </w:r>
      <w:r w:rsidRPr="00F2134B">
        <w:rPr>
          <w:rStyle w:val="StyleUnderline"/>
          <w:rFonts w:cs="Times New Roman"/>
        </w:rPr>
        <w:t>demands</w:t>
      </w:r>
      <w:r w:rsidRPr="00F2134B">
        <w:rPr>
          <w:rFonts w:cs="Times New Roman"/>
          <w:sz w:val="16"/>
        </w:rPr>
        <w:t xml:space="preserve"> of children </w:t>
      </w:r>
      <w:r w:rsidRPr="00F2134B">
        <w:rPr>
          <w:rStyle w:val="StyleUnderline"/>
          <w:rFonts w:cs="Times New Roman"/>
        </w:rPr>
        <w:t>for impermissible objects</w:t>
      </w:r>
      <w:r w:rsidRPr="00F2134B">
        <w:rPr>
          <w:rFonts w:cs="Times New Roman"/>
          <w:sz w:val="16"/>
        </w:rPr>
        <w:t xml:space="preserve"> (“may i have a fourth helping of dessert”) </w:t>
      </w:r>
      <w:r w:rsidRPr="00F2134B">
        <w:rPr>
          <w:rStyle w:val="StyleUnderline"/>
          <w:rFonts w:cs="Times New Roman"/>
        </w:rPr>
        <w:t>or meanings that culminate in ungroundable authoritative pronouncements</w:t>
      </w:r>
      <w:r w:rsidRPr="00F2134B">
        <w:rPr>
          <w:rFonts w:cs="Times New Roman"/>
          <w:sz w:val="16"/>
        </w:rPr>
        <w:t xml:space="preserve"> (the game of asking never ending “whys”) </w:t>
      </w:r>
      <w:r w:rsidRPr="00F2134B">
        <w:rPr>
          <w:rStyle w:val="StyleUnderline"/>
          <w:rFonts w:cs="Times New Roman"/>
        </w:rPr>
        <w:t>are less about satisfaction of a request than the identity-producing effects of the parental “no.”</w:t>
      </w:r>
      <w:r w:rsidRPr="00F2134B">
        <w:rPr>
          <w:rFonts w:cs="Times New Roman"/>
          <w:sz w:val="16"/>
        </w:rPr>
        <w:t xml:space="preserve"> in “The Question of Lay Analysis,” freud argues that</w:t>
      </w:r>
      <w:r w:rsidRPr="00F2134B">
        <w:rPr>
          <w:rStyle w:val="StyleUnderline"/>
          <w:rFonts w:cs="Times New Roman"/>
        </w:rPr>
        <w:t xml:space="preserve"> “if . . . demands meet with no satisfaction, intolerable conditions arise</w:t>
      </w:r>
      <w:r w:rsidRPr="00F2134B">
        <w:rPr>
          <w:rFonts w:cs="Times New Roman"/>
          <w:sz w:val="16"/>
        </w:rPr>
        <w:t xml:space="preserve"> . . . [and] . . . the ego begins to function. . . . [T]he driving force that sets the vehicle in motion is derived from the id, the ego . . . undertakes the steering. . . . The task of the ego [is] . . . to mediate between the claims of the id and the objections of the external world.”</w:t>
      </w:r>
      <w:r w:rsidRPr="00F2134B">
        <w:rPr>
          <w:rFonts w:cs="Times New Roman"/>
          <w:sz w:val="16"/>
          <w:vertAlign w:val="superscript"/>
        </w:rPr>
        <w:t>31</w:t>
      </w:r>
      <w:r w:rsidRPr="00F2134B">
        <w:rPr>
          <w:rFonts w:cs="Times New Roman"/>
          <w:sz w:val="16"/>
        </w:rPr>
        <w:t xml:space="preserve"> Later, in </w:t>
      </w:r>
      <w:r w:rsidRPr="00F2134B">
        <w:rPr>
          <w:rFonts w:cs="Times New Roman"/>
          <w:i/>
          <w:sz w:val="16"/>
        </w:rPr>
        <w:t>Group Psychology and the Analysis of the Ego,</w:t>
      </w:r>
      <w:r w:rsidRPr="00F2134B">
        <w:rPr>
          <w:rFonts w:cs="Times New Roman"/>
          <w:sz w:val="16"/>
        </w:rPr>
        <w:t xml:space="preserve"> and </w:t>
      </w:r>
      <w:r w:rsidRPr="00F2134B">
        <w:rPr>
          <w:rFonts w:cs="Times New Roman"/>
          <w:i/>
          <w:sz w:val="16"/>
        </w:rPr>
        <w:t>Civilization and Its Discontents,</w:t>
      </w:r>
      <w:r w:rsidRPr="00F2134B">
        <w:rPr>
          <w:rFonts w:cs="Times New Roman"/>
          <w:sz w:val="16"/>
        </w:rPr>
        <w:t xml:space="preserve"> </w:t>
      </w:r>
      <w:r w:rsidRPr="00F2134B">
        <w:rPr>
          <w:rStyle w:val="StyleUnderline"/>
          <w:rFonts w:cs="Times New Roman"/>
        </w:rPr>
        <w:t>freud relocates the site of the ego’s genesis beyond the parent/child relationship and in the broader social relationships that animate it. Life with others inevitably produces blockages in the individual’s attempts to fulfill certain desires, since some demands for the fulfillment of desires must be frustrated. This blockage produces feelings of guilt, which in turn are sublimated as a general social morality. The frustration of demand is both productive in that it authorizes social moral codes and, by extension, civilization writ large, although it does so at the cost of imposing a contested relationship between desire and social mores.</w:t>
      </w:r>
      <w:r w:rsidRPr="00F2134B">
        <w:rPr>
          <w:rFonts w:cs="Times New Roman"/>
          <w:sz w:val="16"/>
        </w:rPr>
        <w:t>32</w:t>
      </w:r>
      <w:r w:rsidRPr="00F2134B">
        <w:rPr>
          <w:rStyle w:val="StyleUnderline"/>
          <w:rFonts w:cs="Times New Roman"/>
        </w:rPr>
        <w:t xml:space="preserve"> </w:t>
      </w:r>
      <w:r w:rsidRPr="00F2134B">
        <w:rPr>
          <w:rFonts w:cs="Times New Roman"/>
          <w:sz w:val="16"/>
        </w:rPr>
        <w:t xml:space="preserve">Confronted by student calls to join the movement of 1968 Lacan famously quipped: “as hysterics you demand a new master: you will get it!” understanding the meaning of his response requires a treatment of Lacan’s theory of the demand and its relationship to hysteria as an enabling and c onstraining political subject position. </w:t>
      </w:r>
      <w:r w:rsidRPr="00F2134B">
        <w:rPr>
          <w:rStyle w:val="StyleUnderline"/>
          <w:rFonts w:cs="Times New Roman"/>
        </w:rPr>
        <w:t>Lacan’s theory of the demand picks up at freud’s movement outward from the paradigmatic relationships between the par ent/ child and individual/civilization toward a more general account of the subject, sociality, and signification</w:t>
      </w:r>
      <w:r w:rsidRPr="00F2134B">
        <w:rPr>
          <w:rFonts w:cs="Times New Roman"/>
          <w:sz w:val="16"/>
        </w:rPr>
        <w:t>. The infrastructure supporting this theoretical movement transposes freud’s comparatively natural and genetic account of development to a set of metaphors for dealing with the subject’s entry into signification. As already noted, the Lacanian aphorism that “the signifier represents a subject for another signifier inverts the conventional wisdom that a pre-g iven subject uses language as an instrument to communicate its subjective intentions.”</w:t>
      </w:r>
      <w:r w:rsidRPr="00F2134B">
        <w:rPr>
          <w:rFonts w:cs="Times New Roman"/>
          <w:sz w:val="16"/>
          <w:vertAlign w:val="superscript"/>
        </w:rPr>
        <w:t>33</w:t>
      </w:r>
      <w:r w:rsidRPr="00F2134B">
        <w:rPr>
          <w:rFonts w:cs="Times New Roman"/>
          <w:sz w:val="16"/>
        </w:rPr>
        <w:t xml:space="preserve"> The paradoxical implication of this reversal is that </w:t>
      </w:r>
      <w:r w:rsidRPr="00F2134B">
        <w:rPr>
          <w:rStyle w:val="StyleUnderline"/>
          <w:rFonts w:cs="Times New Roman"/>
        </w:rPr>
        <w:t>the subject is simultaneously produced and disfigured by its unavoidable insertion into the space of the Symbolic. An Es assumes an identity as a subject as a way of accommodating to the Symbolic’s demands and as a node for producing demands on its others or of being recognized as a subject</w:t>
      </w:r>
      <w:r w:rsidRPr="00F2134B">
        <w:rPr>
          <w:rFonts w:cs="Times New Roman"/>
          <w:sz w:val="16"/>
        </w:rPr>
        <w:t>.</w:t>
      </w:r>
      <w:r w:rsidRPr="00F2134B">
        <w:rPr>
          <w:rFonts w:cs="Times New Roman"/>
          <w:sz w:val="16"/>
          <w:vertAlign w:val="superscript"/>
        </w:rPr>
        <w:t>34</w:t>
      </w:r>
      <w:r w:rsidRPr="00F2134B">
        <w:rPr>
          <w:rFonts w:cs="Times New Roman"/>
          <w:sz w:val="16"/>
        </w:rPr>
        <w:t xml:space="preserve"> As i have already argued, </w:t>
      </w:r>
      <w:r w:rsidRPr="00F2134B">
        <w:rPr>
          <w:rStyle w:val="StyleUnderline"/>
          <w:rFonts w:cs="Times New Roman"/>
        </w:rPr>
        <w:t>the demand demonstrates that the enjoyment of one’s own subjectivity is useless surplus produced in the gap between the Es (or it) and the ideal i</w:t>
      </w:r>
      <w:r w:rsidRPr="00F2134B">
        <w:rPr>
          <w:rFonts w:cs="Times New Roman"/>
          <w:sz w:val="16"/>
        </w:rPr>
        <w:t>. As a result, there is excess jouissance that remains even after its reduction to hegemony. This remainder may even be logi cally prior to hegemony, in that it is a useless but ritually repeated retroactive act of naming the self that produces the subject and therefore conditions possibility for investment in an identitarian configuration.</w:t>
      </w:r>
    </w:p>
    <w:p w14:paraId="039DF594" w14:textId="77777777" w:rsidR="00A76B2C" w:rsidRPr="00F2134B" w:rsidRDefault="00A76B2C" w:rsidP="00A76B2C">
      <w:pPr>
        <w:pStyle w:val="Heading4"/>
        <w:rPr>
          <w:rFonts w:cs="Times New Roman"/>
        </w:rPr>
      </w:pPr>
      <w:r w:rsidRPr="00F2134B">
        <w:rPr>
          <w:rFonts w:cs="Times New Roman"/>
        </w:rPr>
        <w:t xml:space="preserve">There exist a need to live together in brokenness via various formations of care and community. </w:t>
      </w:r>
    </w:p>
    <w:p w14:paraId="5DE2E29D" w14:textId="77777777" w:rsidR="00A76B2C" w:rsidRPr="00F2134B" w:rsidRDefault="00A76B2C" w:rsidP="00A76B2C">
      <w:pPr>
        <w:rPr>
          <w:rFonts w:cs="Times New Roman"/>
        </w:rPr>
      </w:pPr>
      <w:r w:rsidRPr="00F2134B">
        <w:rPr>
          <w:rFonts w:cs="Times New Roman"/>
          <w:b/>
          <w:bCs/>
        </w:rPr>
        <w:t xml:space="preserve">Raha 2017 </w:t>
      </w:r>
      <w:r w:rsidRPr="00F2134B">
        <w:rPr>
          <w:rFonts w:cs="Times New Roman"/>
        </w:rPr>
        <w:t xml:space="preserve">(Nat Raha. Poet and Queer and Trans Activist. Against the Day: Transfeminie Brokenness, Radical Transfeminism. 2017. Date Accessed: 7.21.19. /// ONW) </w:t>
      </w:r>
    </w:p>
    <w:p w14:paraId="641C958C" w14:textId="77777777" w:rsidR="00A76B2C" w:rsidRPr="00747893" w:rsidRDefault="00A76B2C" w:rsidP="00A76B2C">
      <w:pPr>
        <w:rPr>
          <w:rFonts w:cs="Times New Roman"/>
          <w:b/>
          <w:bCs/>
          <w:u w:val="single"/>
        </w:rPr>
      </w:pPr>
      <w:r w:rsidRPr="00F2134B">
        <w:rPr>
          <w:rFonts w:cs="Times New Roman"/>
          <w:sz w:val="16"/>
        </w:rPr>
        <w:t xml:space="preserve">To speak of desire in its multiplicities: the survival and breathing and possibility of transfeminine desire amid and beyond our social and material conditions—of austerity, racism, xenophobia, transphobia and transmisogyny, ableism, whorephobia.2 How can we connect these conditions that undergird the negative affects of transfeminine life to ground a politicized understanding of our brokenness? </w:t>
      </w:r>
      <w:r w:rsidRPr="00F2134B">
        <w:rPr>
          <w:rFonts w:cs="Times New Roman"/>
          <w:b/>
          <w:bCs/>
          <w:u w:val="single"/>
        </w:rPr>
        <w:t>To speak of our states of brokenness: states where bodies are jammed, depowered, isolated, the struggle to begin to speak of these states; states of anger, distress, and depression, each feeding into the next; the horizon of the day closing,3 closed, the pull of inactivity, tending toward the rejection of sociality</w:t>
      </w:r>
      <w:r w:rsidRPr="00F2134B">
        <w:rPr>
          <w:rFonts w:cs="Times New Roman"/>
          <w:sz w:val="16"/>
        </w:rPr>
        <w:t xml:space="preserve">; a state in which </w:t>
      </w:r>
      <w:r w:rsidRPr="00F2134B">
        <w:rPr>
          <w:rFonts w:cs="Times New Roman"/>
          <w:u w:val="single"/>
        </w:rPr>
        <w:t>we suspend care for our bodies or are isolated in caring for our bodies;</w:t>
      </w:r>
      <w:r w:rsidRPr="00F2134B">
        <w:rPr>
          <w:rFonts w:cs="Times New Roman"/>
          <w:sz w:val="16"/>
        </w:rPr>
        <w:t xml:space="preserve"> the fact that </w:t>
      </w:r>
      <w:r w:rsidRPr="00F2134B">
        <w:rPr>
          <w:rFonts w:cs="Times New Roman"/>
          <w:u w:val="single"/>
        </w:rPr>
        <w:t>the quick fixes in self-care offered by capital, commodity exchange, and consumption are largely unaffordable;</w:t>
      </w:r>
      <w:r w:rsidRPr="00F2134B">
        <w:rPr>
          <w:rFonts w:cs="Times New Roman"/>
          <w:sz w:val="16"/>
        </w:rPr>
        <w:t xml:space="preserve"> the state in which concentration disintegrates in front of one’s pleasures; to go to the workplace or Jobcentre Plus,4 silent, alienated, reinforcing one’s depression; the state of understanding the workplace as a ruse of the expression of one’s self and gender;5 the state in which one’s humanity is disqualified due to the work one undertakes, disqualified as feminists or as women for selling sex as a means to money, the psychic fallout of such disqualifications; </w:t>
      </w:r>
      <w:r w:rsidRPr="00F2134B">
        <w:rPr>
          <w:rFonts w:cs="Times New Roman"/>
          <w:b/>
          <w:bCs/>
          <w:u w:val="single"/>
        </w:rPr>
        <w:t>the state in which community and cohesion do not materialize into socially reproductive, sustainable care</w:t>
      </w:r>
      <w:r w:rsidRPr="00F2134B">
        <w:rPr>
          <w:rFonts w:cs="Times New Roman"/>
          <w:sz w:val="16"/>
        </w:rPr>
        <w:t xml:space="preserve"> (beyond lovers and individual friends); </w:t>
      </w:r>
      <w:r w:rsidRPr="00F2134B">
        <w:rPr>
          <w:rFonts w:cs="Times New Roman"/>
          <w:u w:val="single"/>
        </w:rPr>
        <w:t xml:space="preserve">a state in which discourses of sexuality and sexual reproduction elide the lived particularities of our bodies;6 a state without a discourse to speak of abuse and its impact on trans and queer bodies and lives in our/their particulars; a state in which desire and need and love emerge only through the inauguration of worlds that do not yet exist. </w:t>
      </w:r>
      <w:r w:rsidRPr="00F2134B">
        <w:rPr>
          <w:rFonts w:cs="Times New Roman"/>
          <w:b/>
          <w:bCs/>
          <w:u w:val="single"/>
        </w:rPr>
        <w:t>Such are these states of our brokenness.</w:t>
      </w:r>
    </w:p>
    <w:p w14:paraId="37A20702" w14:textId="77777777" w:rsidR="00A76B2C" w:rsidRDefault="00A76B2C" w:rsidP="00A76B2C">
      <w:pPr>
        <w:pStyle w:val="Heading3"/>
      </w:pPr>
      <w:r>
        <w:t>1NC – Alt – Abjection</w:t>
      </w:r>
    </w:p>
    <w:p w14:paraId="5DF3A7D3" w14:textId="77777777" w:rsidR="00A76B2C" w:rsidRPr="002E44F0" w:rsidRDefault="00A76B2C" w:rsidP="00A76B2C">
      <w:pPr>
        <w:pStyle w:val="Heading4"/>
      </w:pPr>
      <w:r w:rsidRPr="002E44F0">
        <w:t>The alternative is to refuse reconstruction in favor of abjection, to acknowledge that the dismembered body exists outside of meaning, and acknowledge the ontological erosion resulting from the presence revealing an absence that the abjected body is.</w:t>
      </w:r>
    </w:p>
    <w:p w14:paraId="677A2A28" w14:textId="77777777" w:rsidR="00A76B2C" w:rsidRPr="002E44F0" w:rsidRDefault="00A76B2C" w:rsidP="00A76B2C">
      <w:r w:rsidRPr="002E44F0">
        <w:rPr>
          <w:rStyle w:val="Style13ptBold"/>
        </w:rPr>
        <w:t>Mumin 2019</w:t>
      </w:r>
      <w:r w:rsidRPr="002E44F0">
        <w:t xml:space="preserve"> (Mumin, Nasra; *Quals*; January 2019; “Ghostly Subjects: Towards a Cultural Analysis of the Abjected Self”; thesis for a degree of Master of Arts at the University of  Guelph; https://atrium2.lib.uoguelph.ca/xmlui/bitstream/handle/10214/14773/Mumin_Nasra_201901_MA.pdf?sequence=1&amp;isAllowed=y; Pp.81-82 //LFP accessed 7-22-19</w:t>
      </w:r>
    </w:p>
    <w:p w14:paraId="54B03EEF" w14:textId="77777777" w:rsidR="00A76B2C" w:rsidRPr="002B6FF9" w:rsidRDefault="00A76B2C" w:rsidP="00A76B2C">
      <w:pPr>
        <w:rPr>
          <w:sz w:val="16"/>
        </w:rPr>
      </w:pPr>
      <w:r w:rsidRPr="002E44F0">
        <w:rPr>
          <w:sz w:val="16"/>
        </w:rPr>
        <w:t xml:space="preserve">The subjects in this thesis all express various facets related to </w:t>
      </w:r>
      <w:r w:rsidRPr="002E44F0">
        <w:rPr>
          <w:rStyle w:val="StyleUnderline"/>
        </w:rPr>
        <w:t>abjection</w:t>
      </w:r>
      <w:r w:rsidRPr="002E44F0">
        <w:rPr>
          <w:sz w:val="16"/>
        </w:rPr>
        <w:t xml:space="preserve">: the </w:t>
      </w:r>
      <w:r w:rsidRPr="002E44F0">
        <w:rPr>
          <w:rStyle w:val="StyleUnderline"/>
        </w:rPr>
        <w:t>alienation and isolation of separation</w:t>
      </w:r>
      <w:r w:rsidRPr="002E44F0">
        <w:rPr>
          <w:sz w:val="16"/>
        </w:rPr>
        <w:t xml:space="preserve">, </w:t>
      </w:r>
      <w:r w:rsidRPr="002E44F0">
        <w:rPr>
          <w:rStyle w:val="StyleUnderline"/>
        </w:rPr>
        <w:t>the violence of excision</w:t>
      </w:r>
      <w:r w:rsidRPr="002E44F0">
        <w:rPr>
          <w:sz w:val="16"/>
        </w:rPr>
        <w:t xml:space="preserve">, the loneliness and sadness, the </w:t>
      </w:r>
      <w:r w:rsidRPr="002E44F0">
        <w:rPr>
          <w:rStyle w:val="StyleUnderline"/>
        </w:rPr>
        <w:t>articulation of the body-in-pain</w:t>
      </w:r>
      <w:r w:rsidRPr="002E44F0">
        <w:rPr>
          <w:sz w:val="16"/>
        </w:rPr>
        <w:t xml:space="preserve">, the pulsating wound that always bears witness. Many of the subjects in this thesis grapple with a sense of locating the self, of </w:t>
      </w:r>
      <w:r w:rsidRPr="002E44F0">
        <w:rPr>
          <w:rStyle w:val="StyleUnderline"/>
        </w:rPr>
        <w:t>attempting to construct a sense of identity from this fragmentation</w:t>
      </w:r>
      <w:r w:rsidRPr="002E44F0">
        <w:rPr>
          <w:sz w:val="16"/>
        </w:rPr>
        <w:t xml:space="preserve">, often </w:t>
      </w:r>
      <w:r w:rsidRPr="002E44F0">
        <w:rPr>
          <w:rStyle w:val="StyleUnderline"/>
        </w:rPr>
        <w:t>internalizing the abjection and regarding themselves as strange or foreign</w:t>
      </w:r>
      <w:r w:rsidRPr="002E44F0">
        <w:rPr>
          <w:sz w:val="16"/>
        </w:rPr>
        <w:t xml:space="preserve">. </w:t>
      </w:r>
      <w:r w:rsidRPr="002E44F0">
        <w:rPr>
          <w:rStyle w:val="StyleUnderline"/>
        </w:rPr>
        <w:t>The aporia of abjection</w:t>
      </w:r>
      <w:r w:rsidRPr="002E44F0">
        <w:rPr>
          <w:sz w:val="16"/>
        </w:rPr>
        <w:t xml:space="preserve"> </w:t>
      </w:r>
      <w:r w:rsidRPr="002E44F0">
        <w:rPr>
          <w:rStyle w:val="StyleUnderline"/>
        </w:rPr>
        <w:t>— a process that renders something neither object nor subject, alive nor dead — is reminiscent of the ghost</w:t>
      </w:r>
      <w:r w:rsidRPr="002E44F0">
        <w:rPr>
          <w:sz w:val="16"/>
        </w:rPr>
        <w:t xml:space="preserve">. The ghost, like the abject, is threatening since </w:t>
      </w:r>
      <w:r w:rsidRPr="002E44F0">
        <w:rPr>
          <w:rStyle w:val="StyleUnderline"/>
        </w:rPr>
        <w:t>it cannot be neatly pinned down;</w:t>
      </w:r>
      <w:r w:rsidRPr="002E44F0">
        <w:rPr>
          <w:sz w:val="16"/>
        </w:rPr>
        <w:t xml:space="preserve"> it </w:t>
      </w:r>
      <w:r w:rsidRPr="002E44F0">
        <w:rPr>
          <w:rStyle w:val="StyleUnderline"/>
        </w:rPr>
        <w:t>evokes uncanniness and threatens the subject because it exists outside of meaning</w:t>
      </w:r>
      <w:r w:rsidRPr="002E44F0">
        <w:rPr>
          <w:sz w:val="16"/>
        </w:rPr>
        <w:t xml:space="preserve">. As I have explored through this thesis, abjection is a tale of ghostification; </w:t>
      </w:r>
      <w:r w:rsidRPr="002E44F0">
        <w:rPr>
          <w:rStyle w:val="StyleUnderline"/>
        </w:rPr>
        <w:t>the abject separated from the body is circumscribed to an ontological space that is “ghostly</w:t>
      </w:r>
      <w:r w:rsidRPr="002E44F0">
        <w:rPr>
          <w:sz w:val="16"/>
        </w:rPr>
        <w:t xml:space="preserve">”: seemingly invisible, </w:t>
      </w:r>
      <w:r w:rsidRPr="002E44F0">
        <w:rPr>
          <w:rStyle w:val="StyleUnderline"/>
        </w:rPr>
        <w:t>a presence that reveals an absence</w:t>
      </w:r>
      <w:r w:rsidRPr="002E44F0">
        <w:rPr>
          <w:sz w:val="16"/>
        </w:rPr>
        <w:t>. To consider the abject as “</w:t>
      </w:r>
      <w:r w:rsidRPr="002E44F0">
        <w:rPr>
          <w:rStyle w:val="StyleUnderline"/>
        </w:rPr>
        <w:t>the ghostly subject” is to acknowledge the ontological erosion that emerges in the wake of abjection and the fragmentation that ensues</w:t>
      </w:r>
      <w:r w:rsidRPr="002E44F0">
        <w:rPr>
          <w:sz w:val="16"/>
        </w:rPr>
        <w:t xml:space="preserve">. In his essay “on cultural anesthesia: From Desert Storm to Rodney King” Allen Feldman describes cultural anesthesia as the “insight that in a post-Holocaust and late capitalist modernity, the quantitative and qualitative </w:t>
      </w:r>
      <w:r w:rsidRPr="002E44F0">
        <w:rPr>
          <w:rStyle w:val="Emphasis"/>
        </w:rPr>
        <w:t>dissemination of objectification increases the social capacity to inflict pain upon the Other</w:t>
      </w:r>
      <w:r w:rsidRPr="002E44F0">
        <w:rPr>
          <w:sz w:val="16"/>
        </w:rPr>
        <w:t>…</w:t>
      </w:r>
      <w:r w:rsidRPr="002E44F0">
        <w:rPr>
          <w:rStyle w:val="StyleUnderline"/>
        </w:rPr>
        <w:t>to render the Other’s pain inadmissible to public discourse and culture</w:t>
      </w:r>
      <w:r w:rsidRPr="002E44F0">
        <w:rPr>
          <w:sz w:val="16"/>
        </w:rPr>
        <w:t xml:space="preserve">” (406). He notes the “derealizing” nature of the camera which renders abject bodies on screen as “nonspecific” (fungible, to use Saidiya Hartman’s word); erasing the specificity of what’s on screen further embodies and specifies the audience — as seen in The House is Black whose mission is to “alleviate pain” yet presents its subjects as mute backdrops for Farrokhzad’s political poesis. The notion of “cultural anaesthesia” is particularly pertinent in reference to the subjects of this thesis and it prompts me to consider some necessary parting questions: Who is speaking for the abject? Does it work to render the abject grotesque, frightening, a thing of horror? Attempt to embody and is that embodiment a form of hostage, appropriation — like Takemoto’s re-imaging in Imag(in)ed Malady? Does it further abject the abject? Further ghostify the ghost? </w:t>
      </w:r>
    </w:p>
    <w:p w14:paraId="086B4114" w14:textId="77777777" w:rsidR="00A76B2C" w:rsidRDefault="00A76B2C" w:rsidP="00A76B2C">
      <w:pPr>
        <w:rPr>
          <w:rFonts w:cs="Times New Roman"/>
        </w:rPr>
      </w:pPr>
    </w:p>
    <w:p w14:paraId="15AC3F1C" w14:textId="77777777" w:rsidR="00A76B2C" w:rsidRDefault="00A76B2C" w:rsidP="00A76B2C">
      <w:pPr>
        <w:pStyle w:val="Heading1"/>
      </w:pPr>
      <w:r>
        <w:t>Gender Dysphoria K</w:t>
      </w:r>
    </w:p>
    <w:p w14:paraId="0BFDDA69" w14:textId="77777777" w:rsidR="00A76B2C" w:rsidRDefault="00A76B2C" w:rsidP="00A76B2C">
      <w:pPr>
        <w:pStyle w:val="Heading4"/>
      </w:pPr>
      <w:r>
        <w:t xml:space="preserve">*NOTE: don’t read the gender is a social construct arguments with irigary (Especially the alt) because they contradict </w:t>
      </w:r>
    </w:p>
    <w:p w14:paraId="24B09B54" w14:textId="77777777" w:rsidR="00A76B2C" w:rsidRDefault="00A76B2C" w:rsidP="00A76B2C">
      <w:pPr>
        <w:pStyle w:val="Heading2"/>
      </w:pPr>
      <w:r>
        <w:t>1NC - Links</w:t>
      </w:r>
    </w:p>
    <w:p w14:paraId="2643AD4C" w14:textId="77777777" w:rsidR="00A76B2C" w:rsidRDefault="00A76B2C" w:rsidP="00A76B2C">
      <w:pPr>
        <w:pStyle w:val="Heading3"/>
      </w:pPr>
      <w:r>
        <w:t>1NC – Link - Binary</w:t>
      </w:r>
    </w:p>
    <w:p w14:paraId="0D5C16E7" w14:textId="77777777" w:rsidR="00A76B2C" w:rsidRDefault="00A76B2C" w:rsidP="00A76B2C">
      <w:pPr>
        <w:pStyle w:val="Heading4"/>
      </w:pPr>
      <w:r>
        <w:t>The imposition of the cis/trans binary, especially in regards to the category of woman, fails to account for the active failure of the gender binary. The goal must be a moving past of the binary gender categories, not a retooling of who is held in the category of woman.</w:t>
      </w:r>
    </w:p>
    <w:p w14:paraId="20E74AAD" w14:textId="77777777" w:rsidR="00A76B2C" w:rsidRPr="00A5028E" w:rsidRDefault="00A76B2C" w:rsidP="00A76B2C">
      <w:pPr>
        <w:rPr>
          <w:rStyle w:val="Style13ptBold"/>
        </w:rPr>
      </w:pPr>
      <w:r>
        <w:rPr>
          <w:rStyle w:val="Style13ptBold"/>
        </w:rPr>
        <w:t>Bey and Green 17 (</w:t>
      </w:r>
      <w:r w:rsidRPr="00A97023">
        <w:rPr>
          <w:rFonts w:cstheme="minorHAnsi"/>
        </w:rPr>
        <w:t>Marquis Bey is a PhD candidate in the English department at Cornell University, whose work concerns Black feminism, transgender studies, critical theory, and contemporary Black literature. Kai M. Green is an assistant professor of Women’s Gender and Sexuality Studies at Williams college, as well as a poet, filmmaker and interdisciplinary scholar whose work focuses on Black feminist theory, queer of color critique, performance studies, media studies, and trans studies. “Where Black Feminist Thought and Trans* Feminism Meet: A Conversation” Souls: A Critical Journal of Black Politics, Culture, and Society, 19:4, p 438-454, 2017</w:t>
      </w:r>
      <w:r>
        <w:rPr>
          <w:rFonts w:cstheme="minorHAnsi"/>
        </w:rPr>
        <w:t>)//MLM</w:t>
      </w:r>
    </w:p>
    <w:p w14:paraId="64288F82" w14:textId="77777777" w:rsidR="00A76B2C" w:rsidRDefault="00A76B2C" w:rsidP="00A76B2C">
      <w:pPr>
        <w:spacing w:line="240" w:lineRule="auto"/>
        <w:rPr>
          <w:sz w:val="16"/>
        </w:rPr>
      </w:pPr>
      <w:r w:rsidRPr="00A5028E">
        <w:rPr>
          <w:sz w:val="16"/>
        </w:rPr>
        <w:t xml:space="preserve">What Black feminists pointed to was that when the term </w:t>
      </w:r>
      <w:r w:rsidRPr="00A5028E">
        <w:rPr>
          <w:rStyle w:val="StyleUnderline"/>
        </w:rPr>
        <w:t>feminist</w:t>
      </w:r>
      <w:r w:rsidRPr="00A5028E">
        <w:rPr>
          <w:sz w:val="16"/>
        </w:rPr>
        <w:t xml:space="preserve"> was used, it </w:t>
      </w:r>
      <w:r w:rsidRPr="00A5028E">
        <w:rPr>
          <w:rStyle w:val="StyleUnderline"/>
        </w:rPr>
        <w:t>evoked white ciswomen, its imagined and idealized subject was white-ciswomencentered</w:t>
      </w:r>
      <w:r w:rsidRPr="00A5028E">
        <w:rPr>
          <w:sz w:val="16"/>
        </w:rPr>
        <w:t xml:space="preserve">. </w:t>
      </w:r>
      <w:r w:rsidRPr="00A5028E">
        <w:rPr>
          <w:rStyle w:val="StyleUnderline"/>
        </w:rPr>
        <w:t>When we say “woman” today we usually mean cisgender; a whole host of other bodies, trans and gender non-conforming, are left out</w:t>
      </w:r>
      <w:r w:rsidRPr="00A5028E">
        <w:rPr>
          <w:sz w:val="16"/>
        </w:rPr>
        <w:t xml:space="preserve"> of our imaginary. </w:t>
      </w:r>
      <w:r w:rsidRPr="00A5028E">
        <w:rPr>
          <w:rStyle w:val="StyleUnderline"/>
        </w:rPr>
        <w:t>It is important</w:t>
      </w:r>
      <w:r w:rsidRPr="00A5028E">
        <w:rPr>
          <w:sz w:val="16"/>
        </w:rPr>
        <w:t xml:space="preserve">, too, </w:t>
      </w:r>
      <w:r w:rsidRPr="00A5028E">
        <w:rPr>
          <w:rStyle w:val="StyleUnderline"/>
        </w:rPr>
        <w:t xml:space="preserve">to note how the visibility of transgender people, particularly the visibility of Black and transgender women of color has shifted the grammars of Black liberation </w:t>
      </w:r>
      <w:r w:rsidRPr="00A5028E">
        <w:rPr>
          <w:sz w:val="16"/>
        </w:rPr>
        <w:t xml:space="preserve">this time. This time, Black liberation has laid itself out as the platform for those most marginalized under capitalisms’ time. We name patriarchy, misogyny, and racial capitalism. </w:t>
      </w:r>
      <w:r w:rsidRPr="00A5028E">
        <w:rPr>
          <w:rStyle w:val="StyleUnderline"/>
        </w:rPr>
        <w:t>Women, Black and Queer, become the faces and the voices this time</w:t>
      </w:r>
      <w:r w:rsidRPr="00A5028E">
        <w:rPr>
          <w:sz w:val="16"/>
        </w:rPr>
        <w:t xml:space="preserve">: Patrisse, Opal, Alicia, Charlene, CeCe. Agendas launched in the name of Black women, Black femmes. </w:t>
      </w:r>
      <w:r w:rsidRPr="00A5028E">
        <w:rPr>
          <w:rStyle w:val="StyleUnderline"/>
        </w:rPr>
        <w:t>Say her name.</w:t>
      </w:r>
      <w:r w:rsidRPr="00A5028E">
        <w:rPr>
          <w:sz w:val="16"/>
        </w:rPr>
        <w:t xml:space="preserve"> Black lives matter. Black Queer feminist lens. </w:t>
      </w:r>
      <w:r w:rsidRPr="00A5028E">
        <w:rPr>
          <w:rStyle w:val="StyleUnderline"/>
        </w:rPr>
        <w:t>Our language has changed and we</w:t>
      </w:r>
      <w:r w:rsidRPr="00A5028E">
        <w:rPr>
          <w:sz w:val="16"/>
        </w:rPr>
        <w:t xml:space="preserve"> on the left (or left of left), </w:t>
      </w:r>
      <w:r w:rsidRPr="00A5028E">
        <w:rPr>
          <w:rStyle w:val="StyleUnderline"/>
        </w:rPr>
        <w:t>have become hyper aware this time of the erasures that took place in earlier</w:t>
      </w:r>
      <w:r w:rsidRPr="00A5028E">
        <w:rPr>
          <w:sz w:val="16"/>
        </w:rPr>
        <w:t xml:space="preserve"> Black liberation </w:t>
      </w:r>
      <w:r w:rsidRPr="00A5028E">
        <w:rPr>
          <w:rStyle w:val="StyleUnderline"/>
        </w:rPr>
        <w:t>movements</w:t>
      </w:r>
      <w:r w:rsidRPr="00A5028E">
        <w:rPr>
          <w:sz w:val="16"/>
        </w:rPr>
        <w:t xml:space="preserve">. So when we say Black lives matter we mean ALL Black lives matter. Trans and cis. Gender Non-Conforming. Poor. Unemployed. No one is to be left behind this time. Consumed by naming, naming ourselves and those who we have lost, Sandra Bland, Chyna Gibson, Tamir Rice … We long to account for all the ways we have been separated from one another because of generations of systematic oppression, violence, and the outright predatory assault on our institutions, neighborhoods, families, and bodies. Say her name. We know that our potential for liberation requires a critical collectivity, a collective consciousness, but in our desires to bring ourselves together some slippages occur, some miscommunications. </w:t>
      </w:r>
      <w:r w:rsidRPr="00A5028E">
        <w:rPr>
          <w:rStyle w:val="StyleUnderline"/>
        </w:rPr>
        <w:t>Inclusion was/is necessary, but what did/does inclusion truly mean</w:t>
      </w:r>
      <w:r w:rsidRPr="00A5028E">
        <w:rPr>
          <w:rStyle w:val="Emphasis"/>
        </w:rPr>
        <w:t>? Is the model being mirrored this time, still, a neoliberal mode of diversity and inclusion</w:t>
      </w:r>
      <w:r w:rsidRPr="00A5028E">
        <w:rPr>
          <w:rStyle w:val="StyleUnderline"/>
        </w:rPr>
        <w:t>? Are the master’s tools still being harnessed to dismantle the master’s house?</w:t>
      </w:r>
      <w:r w:rsidRPr="00A5028E">
        <w:rPr>
          <w:sz w:val="16"/>
        </w:rPr>
        <w:t xml:space="preserve"> I point to the evocation of a term like All Black Lives Matter and ask what it says about how we, this time, long to account for difference within our Black liberation movement. Have our desires for inclusion, compelled us to believe we were accounting for difference within? </w:t>
      </w:r>
      <w:r w:rsidRPr="00A5028E">
        <w:rPr>
          <w:rStyle w:val="StyleUnderline"/>
        </w:rPr>
        <w:t>Are we still uneasy and unsure of how to deal with difference so we mollify it with ands? Black women, trans, and cis</w:t>
      </w:r>
      <w:r w:rsidRPr="00A5028E">
        <w:rPr>
          <w:sz w:val="16"/>
        </w:rPr>
        <w:t>. In Cathy Cohen’s 2015 interview “Ask a Feminist: A Conversation with Cathy Cohen on Black Lives Matter, Feminism, and Contemporary Activism,” she states, “</w:t>
      </w:r>
      <w:r w:rsidRPr="00A5028E">
        <w:rPr>
          <w:rStyle w:val="StyleUnderline"/>
        </w:rPr>
        <w:t>cis and trans women—have to be at the center</w:t>
      </w:r>
      <w:r w:rsidRPr="00A5028E">
        <w:rPr>
          <w:sz w:val="16"/>
        </w:rPr>
        <w:t xml:space="preserve"> of how we think about black liberation. </w:t>
      </w:r>
      <w:r w:rsidRPr="00A5028E">
        <w:rPr>
          <w:rStyle w:val="StyleUnderline"/>
        </w:rPr>
        <w:t>The centering of cis and trans women and lesbians and gay men as members and leaders of our communities</w:t>
      </w:r>
      <w:r w:rsidRPr="00A5028E">
        <w:rPr>
          <w:sz w:val="16"/>
        </w:rPr>
        <w:t xml:space="preserve">, that to me </w:t>
      </w:r>
      <w:r w:rsidRPr="00A5028E">
        <w:rPr>
          <w:rStyle w:val="StyleUnderline"/>
        </w:rPr>
        <w:t>is significant and new.</w:t>
      </w:r>
      <w:r w:rsidRPr="00A5028E">
        <w:rPr>
          <w:sz w:val="16"/>
        </w:rPr>
        <w:t xml:space="preserve">” She later continues, “I don’t think we have often seen movements say that the common thread 440 Souls October–December 2017 of blackness is not just the male body, or the presumed cis male body, but in fact that cis and trans black women can represent the intersectional positionality and oppression that black communities face.”4 In a similar fashion, my good friend and comrade, Charlene Carruthers, the national director of BYP100 (an organization that is a part of the broader movement for Black lives) writes in a 2016 Colorlines article, “The execution of Korryn Gaines at the hands of the Baltimore County Police Department (BCoPD) requires a national call-to-action to defend Black women. Gaines’s story shows us the inextricable links between the struggles to secure Black liberation and reproductive justice in America. In this moment, </w:t>
      </w:r>
      <w:r w:rsidRPr="00A5028E">
        <w:rPr>
          <w:rStyle w:val="StyleUnderline"/>
        </w:rPr>
        <w:t>everyone who believes that Black lives do indeed matter is needed to build a defense of Gaines and all Black women (transgender and cisgender</w:t>
      </w:r>
      <w:r w:rsidRPr="00A5028E">
        <w:rPr>
          <w:sz w:val="16"/>
        </w:rPr>
        <w:t xml:space="preserve">) who are victims of state-sanctioned violence.”5 </w:t>
      </w:r>
      <w:r w:rsidRPr="00A5028E">
        <w:rPr>
          <w:rStyle w:val="StyleUnderline"/>
        </w:rPr>
        <w:t xml:space="preserve">How does the category of woman function here? Who is it able to hold and how is it able to hold difference? Those of us who are interested in Black </w:t>
      </w:r>
      <w:r w:rsidRPr="00A5028E">
        <w:rPr>
          <w:rStyle w:val="Emphasis"/>
        </w:rPr>
        <w:t>liberation must be weary of the “and” in “trans and cis”</w:t>
      </w:r>
      <w:r w:rsidRPr="00A5028E">
        <w:rPr>
          <w:rStyle w:val="StyleUnderline"/>
        </w:rPr>
        <w:t xml:space="preserve"> as it purports to have reckoned with the real difference and fissures that rest between trans and cis</w:t>
      </w:r>
      <w:r w:rsidRPr="00A5028E">
        <w:rPr>
          <w:sz w:val="16"/>
        </w:rPr>
        <w:t>. It is a question of relationality. How do we/they belong to one another</w:t>
      </w:r>
      <w:r w:rsidRPr="00A5028E">
        <w:rPr>
          <w:rStyle w:val="StyleUnderline"/>
        </w:rPr>
        <w:t xml:space="preserve">? </w:t>
      </w:r>
      <w:r w:rsidRPr="00A5028E">
        <w:rPr>
          <w:rStyle w:val="Emphasis"/>
        </w:rPr>
        <w:t>The “and” here is not natural as it seeks to bring transgender women into the fold of the category women</w:t>
      </w:r>
      <w:r w:rsidRPr="00A5028E">
        <w:rPr>
          <w:rStyle w:val="StyleUnderline"/>
        </w:rPr>
        <w:t xml:space="preserve"> (read cisgender), </w:t>
      </w:r>
      <w:r w:rsidRPr="00A5028E">
        <w:rPr>
          <w:rStyle w:val="Emphasis"/>
        </w:rPr>
        <w:t>a category that has been critiqued by Black and Women of Color feminists as a category that continuously fails</w:t>
      </w:r>
      <w:r w:rsidRPr="00A5028E">
        <w:rPr>
          <w:rStyle w:val="StyleUnderline"/>
        </w:rPr>
        <w:t>, fails to articulate clearly what it is that makes some women, who are not white, who are not middle class, illegible as the imagined universalized representative subject of the category. So we are left asking (1) Are Black women, women? (When? How?) (2) If not, why do we hold on to that category “woman” at all?</w:t>
      </w:r>
      <w:r w:rsidRPr="00A5028E">
        <w:rPr>
          <w:sz w:val="16"/>
        </w:rPr>
        <w:t xml:space="preserve"> (When? How?) It seems to me that </w:t>
      </w:r>
      <w:r w:rsidRPr="00A5028E">
        <w:rPr>
          <w:rStyle w:val="StyleUnderline"/>
        </w:rPr>
        <w:t xml:space="preserve">many scholars and organizers assume the answer to Sojourner Truth’s question, “ain’t I a woman?” is “Yes!” But what if we instead took the gift of Truth as a proposition to dwell in the question? Do models of inclusion prohibit us from thinking about or asking for something else? Even more challenging: </w:t>
      </w:r>
      <w:r w:rsidRPr="00A5028E">
        <w:rPr>
          <w:rStyle w:val="Emphasis"/>
        </w:rPr>
        <w:t>what would something else look like without the organizing binary of male and female?</w:t>
      </w:r>
      <w:r w:rsidRPr="00A5028E">
        <w:rPr>
          <w:sz w:val="16"/>
        </w:rPr>
        <w:t xml:space="preserve"> And even more challenging than that: </w:t>
      </w:r>
      <w:r w:rsidRPr="00A5028E">
        <w:rPr>
          <w:rStyle w:val="StyleUnderline"/>
        </w:rPr>
        <w:t xml:space="preserve">what about all the ways we love gender, being seen as either this or that? We work within these limited categorical identities even though we know their limitations, even when we see that they can’t account for the nuances of holistic being. </w:t>
      </w:r>
      <w:r w:rsidRPr="00A5028E">
        <w:rPr>
          <w:sz w:val="16"/>
        </w:rPr>
        <w:t xml:space="preserve">I think </w:t>
      </w:r>
      <w:r w:rsidRPr="00A5028E">
        <w:rPr>
          <w:rStyle w:val="StyleUnderline"/>
        </w:rPr>
        <w:t>we fear non-existence without them as a sign post to remind us that we are human. The fear of non-existence is a logical fear for Black people and queer people as our relationship to premature death is almost always already pre-determined</w:t>
      </w:r>
      <w:r w:rsidRPr="00A5028E">
        <w:rPr>
          <w:sz w:val="16"/>
        </w:rPr>
        <w:t xml:space="preserve"> under racial capitalism and patriarchy. </w:t>
      </w:r>
      <w:r w:rsidRPr="00A5028E">
        <w:rPr>
          <w:rStyle w:val="StyleUnderline"/>
        </w:rPr>
        <w:t xml:space="preserve">But the non-existence that I want those of us who are working toward Black liberation and gender liberation </w:t>
      </w:r>
      <w:r w:rsidRPr="00A5028E">
        <w:rPr>
          <w:sz w:val="16"/>
        </w:rPr>
        <w:t>or gender self-</w:t>
      </w:r>
      <w:r w:rsidRPr="00A5028E">
        <w:rPr>
          <w:rStyle w:val="StyleUnderline"/>
        </w:rPr>
        <w:t>determination is the non-existence or erasure that we impose on one another consciously and unconsciously. As our grammars shift and change to be more inclusive, particularly when it comes to a Black queer feminist politic that consciously names “cis and trans”</w:t>
      </w:r>
      <w:r w:rsidRPr="00A5028E">
        <w:rPr>
          <w:sz w:val="16"/>
        </w:rPr>
        <w:t xml:space="preserve"> as a modifier of “woman,” </w:t>
      </w:r>
      <w:r w:rsidRPr="00A5028E">
        <w:rPr>
          <w:rStyle w:val="Emphasis"/>
        </w:rPr>
        <w:t>we must be careful about what the and then dislodges.</w:t>
      </w:r>
      <w:r w:rsidRPr="00A5028E">
        <w:rPr>
          <w:sz w:val="16"/>
        </w:rPr>
        <w:t xml:space="preserve"> </w:t>
      </w:r>
      <w:r w:rsidRPr="00A5028E">
        <w:rPr>
          <w:rStyle w:val="StyleUnderline"/>
        </w:rPr>
        <w:t>It is not productive to simply add transgender women to the category of woman without thinking through the ways that transgender women force us to consider again how “woman” as a category is a failure.</w:t>
      </w:r>
      <w:r w:rsidRPr="00A5028E">
        <w:rPr>
          <w:sz w:val="16"/>
        </w:rPr>
        <w:t xml:space="preserve"> If we simply add “woman (cis and trans)” as the proper subjects of feminist politics, then </w:t>
      </w:r>
      <w:r w:rsidRPr="00A5028E">
        <w:rPr>
          <w:rStyle w:val="StyleUnderline"/>
        </w:rPr>
        <w:t>what happens to men who have lived as women? Are they no longer a part of the narrative? Are we able to hold the stories of both CeCe McDonald, Marissa Alexander, and Kye Peterson</w:t>
      </w:r>
      <w:r w:rsidRPr="00A5028E">
        <w:rPr>
          <w:sz w:val="16"/>
        </w:rPr>
        <w:t xml:space="preserve">6 under this inclusive Black Queer Feminist framing? I </w:t>
      </w:r>
      <w:r w:rsidRPr="00A5028E">
        <w:rPr>
          <w:rStyle w:val="StyleUnderline"/>
        </w:rPr>
        <w:t>seek a Black feminist praxis that can hold all of these people, but in order for that to be the case we may have to disentangle ourselves from a reliance on “woman” and instead think through the ways in which femininity and masculinity are moving in and across all kinds of bodies.</w:t>
      </w:r>
      <w:r w:rsidRPr="00A5028E">
        <w:rPr>
          <w:sz w:val="16"/>
        </w:rPr>
        <w:t xml:space="preserve"> </w:t>
      </w:r>
      <w:r w:rsidRPr="00A5028E">
        <w:rPr>
          <w:rStyle w:val="StyleUnderline"/>
        </w:rPr>
        <w:t>The category “woman” remains attached to notions of biological authenticity and realness that inevitably reaches its limits when trying to capture bodies that shift</w:t>
      </w:r>
      <w:r w:rsidRPr="00A5028E">
        <w:rPr>
          <w:sz w:val="16"/>
        </w:rPr>
        <w:t xml:space="preserve">, trans bodies. Basically, what I am getting at is that we can and should shift our grammar and language to be more inclusive, but understand too that </w:t>
      </w:r>
      <w:r w:rsidRPr="00A5028E">
        <w:rPr>
          <w:rStyle w:val="StyleUnderline"/>
        </w:rPr>
        <w:t>the way we think of women/men, this binary is undone (and sometimes redone) by transgender and gender-nonconforming people whose gender journeys aren’t always linear.</w:t>
      </w:r>
      <w:r w:rsidRPr="00A5028E">
        <w:rPr>
          <w:sz w:val="16"/>
        </w:rPr>
        <w:t xml:space="preserve"> </w:t>
      </w:r>
    </w:p>
    <w:p w14:paraId="03166511" w14:textId="77777777" w:rsidR="00A76B2C" w:rsidRDefault="00A76B2C" w:rsidP="00A76B2C">
      <w:pPr>
        <w:pStyle w:val="Heading4"/>
      </w:pPr>
      <w:r>
        <w:t>Bad comparison for transpeople to be compared to cis gendered people</w:t>
      </w:r>
    </w:p>
    <w:p w14:paraId="0D2FF3CD" w14:textId="77777777" w:rsidR="00A76B2C" w:rsidRPr="00127913" w:rsidRDefault="00A76B2C" w:rsidP="00A76B2C">
      <w:r w:rsidRPr="00127913">
        <w:rPr>
          <w:rStyle w:val="Style13ptBold"/>
        </w:rPr>
        <w:t>Glover and Kaplan 00</w:t>
      </w:r>
      <w:r>
        <w:t xml:space="preserve"> (David Glover: Emeritus Professor of English within English at the University of Southampton; Cora Kaplan: Honorary Professor in the School of English and Drama at Queen Mary, “Genders”, 2000)</w:t>
      </w:r>
    </w:p>
    <w:p w14:paraId="03A8C2EA" w14:textId="77777777" w:rsidR="00A76B2C" w:rsidRPr="003B6B02" w:rsidRDefault="00A76B2C" w:rsidP="00A76B2C">
      <w:pPr>
        <w:rPr>
          <w:sz w:val="16"/>
        </w:rPr>
      </w:pPr>
      <w:r w:rsidRPr="003B6B02">
        <w:rPr>
          <w:rStyle w:val="StyleUnderline"/>
        </w:rPr>
        <w:t>No one knows precisely when and where gender was initially used to refer to the social and cultural aspects of sexual difference, but it is clear that the term was already current in sexology by the early 1960s.</w:t>
      </w:r>
      <w:r w:rsidRPr="003B6B02">
        <w:rPr>
          <w:sz w:val="16"/>
        </w:rPr>
        <w:t xml:space="preserve"> For example, gender does not figure in Alex Comfort’s post-war overview of Sexual Behaviour in Society (1950) until the book was revised for publication some thirteen years later (under the new title Sex in Society), when the author added a brief discussion of ‘gender roles’. Significantly, this was placed in a chapter on ‘The Biological Background’ to human sexuality, in which Comfort stressed the difficulty in knowing the extent to which our sexual behaviour was instinctive, given ‘the far greater importance of higher mental functions in man’ than in the other animal species (Comfort 1963: 34). </w:t>
      </w:r>
      <w:r w:rsidRPr="003B6B02">
        <w:rPr>
          <w:rStyle w:val="StyleUnderline"/>
        </w:rPr>
        <w:t xml:space="preserve">This explains why: The ‘gender role’ which an individual adopts – ‘manly’ or ‘womanly’ – according to the standards of his culture, is oddly enough almost wholly learned, and little if at all built in; in fact, the gender role learned by the age of two years is for most individuals almost irreversible, even if it runs counter to the physical sex of the subject. </w:t>
      </w:r>
      <w:r w:rsidRPr="003B6B02">
        <w:rPr>
          <w:sz w:val="16"/>
        </w:rPr>
        <w:t>(Comfort 1963: 42) ‘</w:t>
      </w:r>
      <w:r w:rsidRPr="003B6B02">
        <w:rPr>
          <w:rStyle w:val="StyleUnderline"/>
        </w:rPr>
        <w:t>Gender’ is used here to index the wide variation in styles of behaviour between societies, but it also suggests that within them the degree of choice is fairly limited</w:t>
      </w:r>
      <w:r w:rsidRPr="003B6B02">
        <w:rPr>
          <w:sz w:val="16"/>
        </w:rPr>
        <w:t xml:space="preserve">. By making his readers aware of these cultural differences, Comfort hoped to demystify human sexuality and so help to release them from what he believed were unnecessary and irrational sexual taboos. At the same time, however, his more guarded emphasis upon the irreversibility of gender roles seems to tell against the promise of any easily accessible path to sexual liberation. For liberal humanists like Comfort it was often hard to understand why sexual enlightenment should appear to lag so far behind the other modes of social and technological progress. Probably the most thorough attempt to theorize the distinction between sex and gender in this period is to be found in the writings of the psychoanalyst and anthropologist Robert J. Stoller, whose book Sex and Gender: On the Development of Masculinity and Femininity appeared in 1968. Stoller located the starting-point for his work in Freud’s paper on ‘The Psychogenesis of a Case of Homosexuality in a Woman’ (1920) which argued </w:t>
      </w:r>
      <w:r w:rsidRPr="003B6B02">
        <w:rPr>
          <w:rStyle w:val="StyleUnderline"/>
        </w:rPr>
        <w:t>that a person’s physical sexual attributes, mental attitudes and objects of desire could ‘vary independently of one another’; so that ‘a man with predominantly male characteristics and also masculine in his erotic life may still be inverted in respect to his object, loving only men instead of women’</w:t>
      </w:r>
      <w:r w:rsidRPr="003B6B02">
        <w:rPr>
          <w:sz w:val="16"/>
        </w:rPr>
        <w:t xml:space="preserve"> (Freud 1979: 9.398–9). In a similar vein, </w:t>
      </w:r>
      <w:r w:rsidRPr="003B6B02">
        <w:rPr>
          <w:rStyle w:val="StyleUnderline"/>
        </w:rPr>
        <w:t xml:space="preserve">Stoller used the term ‘gender’ to signal the complexities of those ‘tremendous areas of behaviour, feelings, thoughts, and fantasies that are related to the sexes and yet do not have primarily biological connotations’ </w:t>
      </w:r>
      <w:r w:rsidRPr="003B6B02">
        <w:rPr>
          <w:sz w:val="16"/>
        </w:rPr>
        <w:t>(Stoller 1968: ix).</w:t>
      </w:r>
      <w:r w:rsidRPr="003B6B02">
        <w:rPr>
          <w:rStyle w:val="StyleUnderline"/>
        </w:rPr>
        <w:t xml:space="preserve"> Not only do we tend to confuse sex and gender, however. We also assume too readily that the various components of gender are mutually reinforcing</w:t>
      </w:r>
      <w:r w:rsidRPr="003B6B02">
        <w:rPr>
          <w:sz w:val="16"/>
        </w:rPr>
        <w:t xml:space="preserve">, whereas in fact they may well pull in different directions. In addition to separating sex from gender analytically, therefore, </w:t>
      </w:r>
      <w:r w:rsidRPr="003B6B02">
        <w:rPr>
          <w:rStyle w:val="StyleUnderline"/>
        </w:rPr>
        <w:t>Stoller distinguished between ‘gender role’ and ‘gender identity’ in order to indicate that one’s inner and outer life may be deeply conflicted or fail to coincide. The gender role that one plays out before others may offer little clue as to who one feels oneself to be</w:t>
      </w:r>
      <w:r w:rsidRPr="003B6B02">
        <w:rPr>
          <w:sz w:val="16"/>
        </w:rPr>
        <w:t xml:space="preserve">, and consequently in Stoller’s theory the very definition of gender identity is founded upon the possibility of an inner discord, a kind of non-identity with one’s sexual being: </w:t>
      </w:r>
      <w:r w:rsidRPr="003B6B02">
        <w:rPr>
          <w:rStyle w:val="StyleUnderline"/>
        </w:rPr>
        <w:t>Gender identity starts with the knowledge and awareness, whether conscious or unconscious, that one belongs to one sex and not the other, though as one develops, gender identity becomes much more complicated, so that, for example, one may sense himself as not only a male but a masculine man or an effeminate man or even as a man who fantasies being a woman</w:t>
      </w:r>
      <w:r w:rsidRPr="003B6B02">
        <w:rPr>
          <w:sz w:val="16"/>
        </w:rPr>
        <w:t>. (Stoller 1968: 10)</w:t>
      </w:r>
    </w:p>
    <w:p w14:paraId="7C4A4165" w14:textId="77777777" w:rsidR="00A76B2C" w:rsidRDefault="00A76B2C" w:rsidP="00A76B2C">
      <w:pPr>
        <w:pStyle w:val="Heading3"/>
      </w:pPr>
      <w:r>
        <w:t>1NC – Link - Coalitions</w:t>
      </w:r>
    </w:p>
    <w:p w14:paraId="47BBABB1" w14:textId="77777777" w:rsidR="00A76B2C" w:rsidRDefault="00A76B2C" w:rsidP="00A76B2C">
      <w:pPr>
        <w:pStyle w:val="Heading4"/>
      </w:pPr>
      <w:r>
        <w:t xml:space="preserve">Feminist coalitions in their normative state right now are exclusionary and don’t challenge the structures that they intend to combat. </w:t>
      </w:r>
    </w:p>
    <w:p w14:paraId="05B67CBF" w14:textId="77777777" w:rsidR="00A76B2C" w:rsidRPr="008144A1" w:rsidRDefault="00A76B2C" w:rsidP="00A76B2C">
      <w:pPr>
        <w:rPr>
          <w:rStyle w:val="Style13ptBold"/>
          <w:b w:val="0"/>
          <w:bCs/>
          <w:sz w:val="18"/>
          <w:szCs w:val="14"/>
        </w:rPr>
      </w:pPr>
      <w:r>
        <w:rPr>
          <w:rStyle w:val="Style13ptBold"/>
        </w:rPr>
        <w:t xml:space="preserve">Butler 90 </w:t>
      </w:r>
      <w:r>
        <w:rPr>
          <w:rStyle w:val="Style13ptBold"/>
          <w:sz w:val="18"/>
          <w:szCs w:val="14"/>
        </w:rPr>
        <w:t>(Judith Butler, 1990, “Gender Trouble”, pgs. 9-11</w:t>
      </w:r>
      <w:r w:rsidRPr="005D449C">
        <w:rPr>
          <w:rStyle w:val="Style13ptBold"/>
          <w:sz w:val="14"/>
          <w:szCs w:val="10"/>
        </w:rPr>
        <w:t xml:space="preserve">,  </w:t>
      </w:r>
      <w:hyperlink r:id="rId170" w:history="1">
        <w:r w:rsidRPr="005D449C">
          <w:rPr>
            <w:sz w:val="18"/>
            <w:szCs w:val="18"/>
            <w:u w:val="single"/>
          </w:rPr>
          <w:t>http://lauragonzalez.com/TC/BUTLER_gender_trouble.pdf</w:t>
        </w:r>
      </w:hyperlink>
      <w:r>
        <w:t>)//AR</w:t>
      </w:r>
    </w:p>
    <w:p w14:paraId="44DC5DE3" w14:textId="77777777" w:rsidR="00A76B2C" w:rsidRPr="003B6B02" w:rsidRDefault="00A76B2C" w:rsidP="00A76B2C">
      <w:pPr>
        <w:rPr>
          <w:sz w:val="16"/>
        </w:rPr>
      </w:pPr>
      <w:r w:rsidRPr="008144A1">
        <w:rPr>
          <w:sz w:val="16"/>
        </w:rPr>
        <w:t xml:space="preserve">The contemporary feminist debates over essentialism raise the question of the universality of female identity and masculinist oppression in other ways. Universalistic claims are based on a common or shared epistemological standpoint, understood as the articulated consciousness or shared structures of oppression or in the ostensibly transcultural structures of femininity, maternity, sexuality, and/or ecriture feminine. The opening discussion in this chapter argued that </w:t>
      </w:r>
      <w:r w:rsidRPr="0033082E">
        <w:rPr>
          <w:u w:val="single"/>
        </w:rPr>
        <w:t>this globalizing gestured has spawned a number of criticisms from women who claims that the category of “women” is normative and exclusionary and is invoked with the unmarked dimensions of class and racial privilege intact.</w:t>
      </w:r>
      <w:r w:rsidRPr="008144A1">
        <w:rPr>
          <w:sz w:val="16"/>
        </w:rPr>
        <w:t xml:space="preserve"> In other words, </w:t>
      </w:r>
      <w:r w:rsidRPr="0033082E">
        <w:rPr>
          <w:rStyle w:val="Emphasis"/>
        </w:rPr>
        <w:t>the insistence upon the coherence and unity of the category of women has effectively refused the multiplicity of cultural, social and political intersections in which the concrete array of “women” are constructed</w:t>
      </w:r>
      <w:r w:rsidRPr="008144A1">
        <w:rPr>
          <w:sz w:val="16"/>
        </w:rPr>
        <w:t xml:space="preserve">. </w:t>
      </w:r>
      <w:r w:rsidRPr="0033082E">
        <w:rPr>
          <w:rStyle w:val="StyleUnderline"/>
        </w:rPr>
        <w:t>Some efforts have been made to formulate coalitional politics which do not assume in advance what the content of “women” will be</w:t>
      </w:r>
      <w:r w:rsidRPr="008144A1">
        <w:rPr>
          <w:sz w:val="16"/>
        </w:rPr>
        <w:t>. They propose instead of a set of dialogic encounters by which variously positioned women articulate separate identities within the framework of an emergent coalition</w:t>
      </w:r>
      <w:r w:rsidRPr="0033082E">
        <w:rPr>
          <w:rStyle w:val="StyleUnderline"/>
        </w:rPr>
        <w:t xml:space="preserve">. Clearly, the value of coalitional politics is not to be underestimated, but the very form of coalition, of an emerging and unpredictable assemblage of positions, cannot be figured in advance. </w:t>
      </w:r>
      <w:r w:rsidRPr="008144A1">
        <w:rPr>
          <w:sz w:val="16"/>
        </w:rPr>
        <w:t xml:space="preserve">Despite the clearly democratizing impulse that motivates coalition building, </w:t>
      </w:r>
      <w:r w:rsidRPr="0033082E">
        <w:rPr>
          <w:rStyle w:val="Emphasis"/>
        </w:rPr>
        <w:t>the coalitional theorist can inadvertently reinsert herself as sovereign of the process by trying to assert an ideal form for coalitional structures in advance, one that will effectively guarantee unity as the outcome</w:t>
      </w:r>
      <w:r w:rsidRPr="008144A1">
        <w:rPr>
          <w:sz w:val="16"/>
        </w:rPr>
        <w:t xml:space="preserve">. Related efforts to determine what is and is not the true shape of a dialogue, what constitutes a subject-position, and, most importantly when “unity” has been reached, can impede the shelf-shaping and self-limiting dynamics of coalition. </w:t>
      </w:r>
      <w:r w:rsidRPr="00033004">
        <w:rPr>
          <w:rStyle w:val="StyleUnderline"/>
        </w:rPr>
        <w:t>The insistence in advance on coalitional “unity” as a goal assumes that solidarity, whatever its price, is a prerequisite for political action</w:t>
      </w:r>
      <w:r w:rsidRPr="008144A1">
        <w:rPr>
          <w:sz w:val="16"/>
        </w:rPr>
        <w:t xml:space="preserve">. But what sort of politics demands that kind of advance purchase on unity? Perhaps </w:t>
      </w:r>
      <w:r w:rsidRPr="003B6B02">
        <w:rPr>
          <w:rStyle w:val="Emphasis"/>
          <w:b w:val="0"/>
          <w:bCs/>
        </w:rPr>
        <w:t>a coalition needs to acknowledge its contradictions and take actions with those contradictions intact. Perhaps also part of what dialogic understanding entails is the acceptance of divergence, breakage, splinter and fragmentation as part of the often torturous process of democratization.</w:t>
      </w:r>
      <w:r w:rsidRPr="003B6B02">
        <w:rPr>
          <w:b/>
          <w:bCs/>
          <w:sz w:val="16"/>
        </w:rPr>
        <w:t xml:space="preserve"> </w:t>
      </w:r>
      <w:r w:rsidRPr="003B6B02">
        <w:rPr>
          <w:rStyle w:val="Emphasis"/>
          <w:b w:val="0"/>
          <w:bCs/>
        </w:rPr>
        <w:t xml:space="preserve">The very notion of “dialogue” is culturally specific and historically bound, and while one speaker may feel secure that a conversation is happening, another may be sure it is not. The power relations that condition and limit dialogic possibilities need first to be interrogated. Otherwise, the model of dialogue risks relapsing into </w:t>
      </w:r>
      <w:r w:rsidRPr="003B6B02">
        <w:rPr>
          <w:rStyle w:val="Emphasis"/>
        </w:rPr>
        <w:t>a liberal model that assumes that speaking agents occupy equal positions of power and speak with the same presuppositions about what constitutes “agreement” and “unity” and, indeed, that those</w:t>
      </w:r>
      <w:r w:rsidRPr="003B6B02">
        <w:rPr>
          <w:rStyle w:val="Emphasis"/>
          <w:b w:val="0"/>
          <w:bCs/>
        </w:rPr>
        <w:t xml:space="preserve"> are the goals to be sought.</w:t>
      </w:r>
      <w:r w:rsidRPr="003B6B02">
        <w:rPr>
          <w:b/>
          <w:bCs/>
          <w:sz w:val="16"/>
        </w:rPr>
        <w:t xml:space="preserve"> </w:t>
      </w:r>
      <w:r w:rsidRPr="003B6B02">
        <w:rPr>
          <w:rStyle w:val="Emphasis"/>
          <w:b w:val="0"/>
          <w:bCs/>
        </w:rPr>
        <w:t>It would be wrong to assume in advance that there is a category of women that simply needs to be filled in with various components of race, class, age, ethnicity, and sexuality in order to become complete. The assumption of its essential incompleteness permits that category to serve as a permanently available site of contested meanings</w:t>
      </w:r>
      <w:r w:rsidRPr="00033004">
        <w:rPr>
          <w:rStyle w:val="Emphasis"/>
        </w:rPr>
        <w:t>.</w:t>
      </w:r>
      <w:r w:rsidRPr="008144A1">
        <w:rPr>
          <w:sz w:val="16"/>
        </w:rPr>
        <w:t xml:space="preserve"> The definitional incompleteness of the category might then serve as a normative ideal relieved of coercive force. </w:t>
      </w:r>
      <w:r w:rsidRPr="008144A1">
        <w:rPr>
          <w:rStyle w:val="StyleUnderline"/>
        </w:rPr>
        <w:t>Is “unity” necessary for effective political action?</w:t>
      </w:r>
      <w:r w:rsidRPr="008144A1">
        <w:rPr>
          <w:sz w:val="16"/>
        </w:rPr>
        <w:t xml:space="preserve"> Is the premature insistence on the goal of unity precisely the cause of an ever more bitter fragmentation among the ranks? Certain forms of acknowledged fragmentation might facilitate coalitional action precisely because the “unity” of the category of women is neither presupposed nor desired. Does “unity” set up an exclusionary norm of solidarity at the level of identity that rules out the possibility of a set of actions which disrupt the very borders of identity concepts, or which seek to accomplish precisely that disruption as an explicit political aim</w:t>
      </w:r>
      <w:r w:rsidRPr="008144A1">
        <w:rPr>
          <w:rStyle w:val="StyleUnderline"/>
        </w:rPr>
        <w:t>? Without the presupposition or goal of “unity”, which is, in either case, always instituted at a conceptual level, provisional unities might emerge in the context of concrete actions that have purposes other than the context of concrete actions that have purposes other than the articulation of identity</w:t>
      </w:r>
      <w:r w:rsidRPr="008144A1">
        <w:rPr>
          <w:sz w:val="16"/>
        </w:rPr>
        <w:t xml:space="preserve">. Without the compulsory expectation that feminist actions must be instituted from some stable, unified, and agreed upon identity, those actions might well get a quicker start and seem more congenial to a number of “women” for whom the meaning of the category is permanently moot. </w:t>
      </w:r>
    </w:p>
    <w:p w14:paraId="550AB7A3" w14:textId="77777777" w:rsidR="00A76B2C" w:rsidRDefault="00A76B2C" w:rsidP="00A76B2C">
      <w:pPr>
        <w:pStyle w:val="Heading4"/>
      </w:pPr>
      <w:r>
        <w:t>Coalitions place excess amounts of gender labor on people of color</w:t>
      </w:r>
    </w:p>
    <w:p w14:paraId="1733D0D1" w14:textId="77777777" w:rsidR="00A76B2C" w:rsidRPr="00D856C4" w:rsidRDefault="00A76B2C" w:rsidP="00A76B2C">
      <w:r w:rsidRPr="00D856C4">
        <w:rPr>
          <w:rStyle w:val="Style13ptBold"/>
        </w:rPr>
        <w:t>Creer 17</w:t>
      </w:r>
      <w:r>
        <w:t xml:space="preserve"> (Vincent Creer: Women’s studies and LGBTQ studies at Hobart and William Smith Colleges, “Queerying Racial Activism” located in “Gender (As Constant) Labor”: A Consciousness Raising Dialogue on Transfeminist Scholarship and Organizing”, White, Melissa Autumn (2017) "“Gender (As Constant) Labor”: A Consciousness Raising Dialogue on Transfeminist Scholarship and Organizing," The Seneca Falls Dialogues Journal: Vol. 2 , Article 12, </w:t>
      </w:r>
      <w:hyperlink r:id="rId171" w:history="1">
        <w:r w:rsidRPr="008A1246">
          <w:rPr>
            <w:rStyle w:val="Hyperlink"/>
          </w:rPr>
          <w:t>https://digitalcommons.brockport.edu/cgi/viewcontent.cgi?article=1024&amp;context=sfd</w:t>
        </w:r>
      </w:hyperlink>
      <w:r>
        <w:t xml:space="preserve">) </w:t>
      </w:r>
    </w:p>
    <w:p w14:paraId="39DEAB48" w14:textId="77777777" w:rsidR="00A76B2C" w:rsidRPr="003B6B02" w:rsidRDefault="00A76B2C" w:rsidP="00A76B2C">
      <w:pPr>
        <w:rPr>
          <w:u w:val="single"/>
        </w:rPr>
      </w:pPr>
      <w:r w:rsidRPr="003B6B02">
        <w:rPr>
          <w:rStyle w:val="StyleUnderline"/>
        </w:rPr>
        <w:t>Too often racial justice and LGBT rights movements are severed from one another, causing queer people of color to constantly compartmentalize their identities</w:t>
      </w:r>
      <w:r w:rsidRPr="003B6B02">
        <w:rPr>
          <w:sz w:val="16"/>
        </w:rPr>
        <w:t xml:space="preserve">. </w:t>
      </w:r>
      <w:r w:rsidRPr="003B6B02">
        <w:rPr>
          <w:rStyle w:val="StyleUnderline"/>
        </w:rPr>
        <w:t>Take me for example. I am a black, gay, genderqueer activist and college student</w:t>
      </w:r>
      <w:r w:rsidRPr="003B6B02">
        <w:rPr>
          <w:sz w:val="16"/>
        </w:rPr>
        <w:t xml:space="preserve">. </w:t>
      </w:r>
      <w:r w:rsidRPr="003B6B02">
        <w:rPr>
          <w:rStyle w:val="StyleUnderline"/>
        </w:rPr>
        <w:t>Whenever I walk into my college’s black student Union meetings, I feel obliged to have my blackness come first and my queerness come second. This feeling is only reinforced when members argue that talking about queerness, gender justice, etc. “distracts” us from the “real” work at hand or that focusing on those issues will make our movement less palatable. Similarly, whenever I walk into Pride meetings, I feel obliged to put my queerness first and my blackness second</w:t>
      </w:r>
      <w:r w:rsidRPr="003B6B02">
        <w:rPr>
          <w:sz w:val="16"/>
        </w:rPr>
        <w:t>. With Pride Alliances (and other similar factions across college campuses in the US), most of the members are white, so they too feel like talking about the intersections of queerness and blackness is distracting or irrelevant. As recent examples show, my experience does not exist apart from larger social realities</w:t>
      </w:r>
      <w:r w:rsidRPr="003B6B02">
        <w:rPr>
          <w:rStyle w:val="StyleUnderline"/>
        </w:rPr>
        <w:t>. In an age where “intersectionality” is a household name in almost all social justice communities, we still face unintersectional politics</w:t>
      </w:r>
      <w:r w:rsidRPr="003B6B02">
        <w:rPr>
          <w:sz w:val="16"/>
        </w:rPr>
        <w:t xml:space="preserve">. For example, we are still having debates about the lack of intersectionality within white feminism. </w:t>
      </w:r>
      <w:r w:rsidRPr="003B6B02">
        <w:rPr>
          <w:rStyle w:val="StyleUnderline"/>
        </w:rPr>
        <w:t>The murders of black women, queer people, and trans people by police brutality are still getting routinely erased in the #BlackLivesMatter movement even though the movement was founded by queer women of color</w:t>
      </w:r>
      <w:r w:rsidRPr="003B6B02">
        <w:rPr>
          <w:sz w:val="16"/>
        </w:rPr>
        <w:t xml:space="preserve">. </w:t>
      </w:r>
      <w:r w:rsidRPr="003B6B02">
        <w:rPr>
          <w:rStyle w:val="StyleUnderline"/>
        </w:rPr>
        <w:t>Queer students at historically black universities still report high rates of homophobia, sexism, femiphobia, and sexual assault. The disabled community still reports discrimination and erasure from just about all modern social movements</w:t>
      </w:r>
      <w:r w:rsidRPr="003B6B02">
        <w:rPr>
          <w:sz w:val="16"/>
        </w:rPr>
        <w:t xml:space="preserve">. Women of color who identify as fat are still excluded from the predominately white fat studies and body positive movements. Many queer and feminist movements still condemn kink communities, arguing they reproduce gendered power structures. Weigman states that the problem with identity studies is that it requires you to speak as the subject, limiting your possibility of speaking about things you may not identify, as well as requiring you to be the expert about your identity (Weigman 2012: 8). Identity politics dichotomize categories, obscuring and even erasing the radical potential of queer politics. The question that remains is how. How do we move away from identity politics and towards a process of movement building that is truly inclusive, one that actually builds a more effective base of solidarity? </w:t>
      </w:r>
      <w:r w:rsidRPr="003B6B02">
        <w:rPr>
          <w:rStyle w:val="StyleUnderline"/>
        </w:rPr>
        <w:t>Cohen suggests we must turn to the process of movement-building rooted in our shared marginal relationship to dominant power which normalizes, legitimizes, and privileges</w:t>
      </w:r>
      <w:r w:rsidRPr="003B6B02">
        <w:rPr>
          <w:sz w:val="16"/>
        </w:rPr>
        <w:t xml:space="preserve"> (Cohen 1997: 448); This movement-building practice is also known as coalition building. Coalitions are at the heart of Weigman’s and Cohen’s suggestions for change. However, </w:t>
      </w:r>
      <w:r w:rsidRPr="003B6B02">
        <w:rPr>
          <w:rStyle w:val="StyleUnderline"/>
        </w:rPr>
        <w:t>I would like to problematize one element of coalition building: gender labor</w:t>
      </w:r>
      <w:r w:rsidRPr="003B6B02">
        <w:rPr>
          <w:sz w:val="16"/>
        </w:rPr>
        <w:t xml:space="preserve">. </w:t>
      </w:r>
      <w:r w:rsidRPr="003B6B02">
        <w:rPr>
          <w:rStyle w:val="StyleUnderline"/>
        </w:rPr>
        <w:t>“Gender labor” is a term coined by Jane Ward, describing the effort (emotional, physical, and sexual or otherwise) in performing one’s gender to others, validating other’s gender, and of coproducing someone’s “gender irony, transgression, or exceptionality”</w:t>
      </w:r>
      <w:r w:rsidRPr="003B6B02">
        <w:rPr>
          <w:sz w:val="16"/>
        </w:rPr>
        <w:t xml:space="preserve"> (Ward 2010: 237). </w:t>
      </w:r>
      <w:r w:rsidRPr="003B6B02">
        <w:rPr>
          <w:rStyle w:val="StyleUnderline"/>
        </w:rPr>
        <w:t>In my experience, whenever I step into coalitional spaces, the labor of expressing difficult politics is always placed on the most marginalized—women of color, trans women of color, low-income people of color, etc. For example, I participated in a local grassroots movement in Geneva, NY called “Tools for Social Change.” This organizing group, composed of members of the Geneva community of various racial, gender, age, ability, and socioeconomic backgrounds</w:t>
      </w:r>
      <w:r w:rsidRPr="003B6B02">
        <w:rPr>
          <w:sz w:val="16"/>
        </w:rPr>
        <w:t xml:space="preserve"> (e.g. professors, students at Hobart and William Smith Colleges, working class families in Geneva, city council members, etc.), aims to improve the racial climate of Geneva by giving voice to the most marginalized members of the city (in this case low-income people of color). Their tactics include strategic goal planning and implementation, casual-style discussions, fishbowl discussions, and lobbying. </w:t>
      </w:r>
      <w:r w:rsidRPr="003B6B02">
        <w:rPr>
          <w:rStyle w:val="StyleUnderline"/>
        </w:rPr>
        <w:t>What I found in attending these meetings is that the most marginalized members of the meeting are placed in the position of articulating their lived experience, over and over, to a wide range of privileged bodies</w:t>
      </w:r>
      <w:r w:rsidRPr="003B6B02">
        <w:rPr>
          <w:sz w:val="16"/>
        </w:rPr>
        <w:t xml:space="preserve">: ones who are “empathetic” yet still mess up a lot, ones who think they know more than they actually do, ones who navigate with a white savior complex (an idea of helping “poor people of color” for the sake of boosting their own selfperception as “good” people, instead of changing the lives of the most marginalized), etc. </w:t>
      </w:r>
      <w:r w:rsidRPr="003B6B02">
        <w:rPr>
          <w:rStyle w:val="StyleUnderline"/>
        </w:rPr>
        <w:t>This constant articulation of one’s lived experience to an audience full of receptive, faux receptive, and even unreceptive coalition members, is a daunting form of gender labor. To simply exist and create better means for oneself through the privileges of others requires the marginalized subject to expend constant and often times more amounts of gender labor than their privileged counterparts. That is one major problem I find in coalitional spaces. My central question, then, is how do we create a structure of organizing that moves away from identity politics and towards effective solidarity without obliging marginalized subjects to expend excess amounts of gender labor, if any at all?</w:t>
      </w:r>
    </w:p>
    <w:p w14:paraId="2E5DBC54" w14:textId="77777777" w:rsidR="00A76B2C" w:rsidRPr="003B6B02" w:rsidRDefault="00A76B2C" w:rsidP="00A76B2C">
      <w:pPr>
        <w:pStyle w:val="Heading3"/>
      </w:pPr>
      <w:r w:rsidRPr="003B6B02">
        <w:t>1NC – Link</w:t>
      </w:r>
      <w:r>
        <w:t xml:space="preserve"> - </w:t>
      </w:r>
      <w:r w:rsidRPr="003B6B02">
        <w:t>Tranifestation</w:t>
      </w:r>
    </w:p>
    <w:p w14:paraId="5D0EADD1" w14:textId="77777777" w:rsidR="00A76B2C" w:rsidRPr="001F445C" w:rsidRDefault="00A76B2C" w:rsidP="00A76B2C">
      <w:pPr>
        <w:spacing w:after="0" w:line="240" w:lineRule="auto"/>
        <w:rPr>
          <w:rStyle w:val="Style13ptBold"/>
        </w:rPr>
      </w:pPr>
      <w:r>
        <w:rPr>
          <w:rStyle w:val="Style13ptBold"/>
        </w:rPr>
        <w:t xml:space="preserve">White tranifestation is exclusive - it is fundamentally impossible for black trans to experience a shift in gender because of a lack of ontology. </w:t>
      </w:r>
    </w:p>
    <w:p w14:paraId="172F19D3" w14:textId="77777777" w:rsidR="00A76B2C" w:rsidRPr="001F445C" w:rsidRDefault="00A76B2C" w:rsidP="00A76B2C">
      <w:pPr>
        <w:spacing w:after="0" w:line="240" w:lineRule="auto"/>
        <w:rPr>
          <w:rFonts w:ascii="Helvetica Neue" w:eastAsia="Times New Roman" w:hAnsi="Helvetica Neue" w:cs="Times New Roman"/>
          <w:sz w:val="16"/>
          <w:szCs w:val="16"/>
        </w:rPr>
      </w:pPr>
      <w:r w:rsidRPr="00582CAA">
        <w:rPr>
          <w:rStyle w:val="Style13ptBold"/>
        </w:rPr>
        <w:t>Warren</w:t>
      </w:r>
      <w:r>
        <w:rPr>
          <w:rStyle w:val="Style13ptBold"/>
        </w:rPr>
        <w:t xml:space="preserve"> </w:t>
      </w:r>
      <w:r w:rsidRPr="00582CAA">
        <w:rPr>
          <w:rStyle w:val="Style13ptBold"/>
        </w:rPr>
        <w:t>17</w:t>
      </w:r>
      <w:r>
        <w:rPr>
          <w:rStyle w:val="Style13ptBold"/>
        </w:rPr>
        <w:t xml:space="preserve"> </w:t>
      </w:r>
      <w:r w:rsidRPr="00185C1D">
        <w:t xml:space="preserve">(Calvin Warren, black nihilist,Calling into Being. TSQ: Transgender Studies Quarterly, 4(2), 266–274.doi:10.1215/23289252-3815057  url to share this paper: </w:t>
      </w:r>
      <w:hyperlink r:id="rId172" w:history="1">
        <w:r w:rsidRPr="00185C1D">
          <w:rPr>
            <w:rStyle w:val="Hyperlink"/>
          </w:rPr>
          <w:t>sci-hub.tw/10.1215/23289252-3815057</w:t>
        </w:r>
      </w:hyperlink>
      <w:r w:rsidRPr="00185C1D">
        <w:t>. Calvin Warren is an assistant professor of American studies at George Washington University. His book Ontological Terror: Blackness, Nihilism, and Emancipation is forthcoming from Duke University Press</w:t>
      </w:r>
    </w:p>
    <w:p w14:paraId="04FE608A" w14:textId="77777777" w:rsidR="00A76B2C" w:rsidRDefault="00A76B2C" w:rsidP="00A76B2C">
      <w:pPr>
        <w:rPr>
          <w:sz w:val="16"/>
        </w:rPr>
      </w:pPr>
      <w:r w:rsidRPr="0085588A">
        <w:rPr>
          <w:sz w:val="16"/>
        </w:rPr>
        <w:t xml:space="preserve">Calling into Being Can we represent the black self through a call into being? What manifestation is possible, ontologically, within the context of an antiblack world (and an antiblack field of being)? What might such a transformative call entail? I present these questions to build a way, or a putative path, toward understanding the necessity of black trans, as a philosophical practice/procedure. For, indeed, undergirding these inquiries is a desire, or desperation, to provide intellectual space for black trans. </w:t>
      </w:r>
      <w:r w:rsidRPr="00D22252">
        <w:rPr>
          <w:rStyle w:val="StyleUnderline"/>
        </w:rPr>
        <w:t xml:space="preserve">It is </w:t>
      </w:r>
      <w:r w:rsidRPr="00A27408">
        <w:rPr>
          <w:rStyle w:val="StyleUnderline"/>
        </w:rPr>
        <w:t>undeniable that black trans “beings” have experienced tremendous violence, routinized humiliation, and systemic terror</w:t>
      </w:r>
      <w:r w:rsidRPr="00A27408">
        <w:rPr>
          <w:sz w:val="16"/>
        </w:rPr>
        <w:t xml:space="preserve">. Black trans, as a discursive formation, is charged with an exceptionally difficult task: creating the intellectual occasion for recognizing, interpreting, and introducing black trans experience into a larger field of inquiry. But how exactly is this done? One strategy is to appropriate the ontological presumptions and foundations of humanism to gain recognition and intellectual space—ground upon which much trans/ gender/sexuality/black studies is predicated. In this meditation, I suggest that appropriating humanism is an unreliable strategy for black trans, since ontology and humanism do not “explain the existence of the black” (Fanon 1967a: 110). Tranifestation is such a strategy, and I suggest it is applicable to humans but not blacks. </w:t>
      </w:r>
      <w:r w:rsidRPr="00A27408">
        <w:rPr>
          <w:rStyle w:val="StyleUnderline"/>
        </w:rPr>
        <w:t>Furthermore, I argue that we can reconceptualize black trans not as an ontological formation (i.e., nonnormative human subjects) but as a speculative or philosophical enterprise—one designed to devastate ontological humanism. Tranifestation provides a philosophical space of investigation, in which the question of black existence infuses itself into the discourses of gender and experience. There is no escaping this question, since the ontological ground within which gender and experience are located raises particular concerns for blackness. If gender and experience are features of a self capable of representation and transformation—as the theory of tranifestation seems to suggest— then it is the ontology of this self that provides the necessary ground (or condition of possibility) for any procedure of manifestation.</w:t>
      </w:r>
      <w:r w:rsidRPr="00A27408">
        <w:rPr>
          <w:sz w:val="16"/>
        </w:rPr>
        <w:t xml:space="preserve"> Furthermore, this self possesses the capacity to call into being, to inquire, demand, and extract from being’s mysterious resources, something transformative, something that challenges normativity, a being. Manifestation, then, evidences a successful call, in which the transformed being serves as being’s answer to this very call. The self is represented through the call, and representation is the creative appeal to being—creative since it is transformative. In short</w:t>
      </w:r>
      <w:r w:rsidRPr="00A27408">
        <w:rPr>
          <w:rStyle w:val="StyleUnderline"/>
        </w:rPr>
        <w:t xml:space="preserve">, tranifestation is ontological creation, and the call is the mysterious vehicle for the self to manifest anew. The question of black existence, however, inquires about this call and the possibility of being— transformed or otherwise. For if manifestation is the evidence of a successful call into being, then </w:t>
      </w:r>
      <w:r w:rsidRPr="00A27408">
        <w:rPr>
          <w:rStyle w:val="Emphasis"/>
        </w:rPr>
        <w:t>the black never manifests in an antiblack world, since the black lacks being</w:t>
      </w:r>
      <w:r w:rsidRPr="00A27408">
        <w:rPr>
          <w:rStyle w:val="StyleUnderline"/>
        </w:rPr>
        <w:t>.</w:t>
      </w:r>
      <w:r w:rsidRPr="00A27408">
        <w:rPr>
          <w:sz w:val="16"/>
        </w:rPr>
        <w:t xml:space="preserve"> In other words, the lack of being is the evidence of an unsuccessful call—an appeal to being that is ultimately rejected. Christina Sharpe suggests that the “idea of being is foreclosed to us: we’re non-being” (Terrefe 2016).1 The experience of suffering and violence, although quite real and devastating, fails to provide being for blackness</w:t>
      </w:r>
      <w:r w:rsidRPr="00A27408">
        <w:rPr>
          <w:rStyle w:val="StyleUnderline"/>
        </w:rPr>
        <w:t>. Blacks can experience trans violence, but this experience does not translate into being trans.</w:t>
      </w:r>
      <w:r w:rsidRPr="00A27408">
        <w:rPr>
          <w:sz w:val="16"/>
        </w:rPr>
        <w:t>2 It is this devastating split between existence (the province of experience) and being (the field of ontology) that constitutes the core of black suffering in an antiblack world and renders the black catachrestic—unrepresentable</w:t>
      </w:r>
      <w:r w:rsidRPr="003B6B02">
        <w:rPr>
          <w:sz w:val="16"/>
        </w:rPr>
        <w:t xml:space="preserve"> as a self. Fanon reminds us of this devastation when he avers, “Ontology—once it is finally admitted as leaving existence by the wayside—does not permit us to understand the being of the black man . . . the black man has no ontological resistance in the eyes of the white man” (1967a: 110). </w:t>
      </w:r>
      <w:r w:rsidRPr="003B6B02">
        <w:rPr>
          <w:rStyle w:val="StyleUnderline"/>
        </w:rPr>
        <w:t>We might understand tranifestation, then, as a mode of “ontological resistance,” in which the self manifests despite the violence of gendered normativity. Selves capable of resisting, ontologically, have the capacity to synthesize experience and ontology into a call for being anew. But the black existence lacks ontological resistance— the capacity not only to call but also to have that call answered and acknowledged—because of the split between existence and ontology, a treacherous gulf that is unbridgeable. Thus, trans experience does not equate to trans being for blacks</w:t>
      </w:r>
      <w:r w:rsidRPr="003B6B02">
        <w:rPr>
          <w:sz w:val="16"/>
        </w:rPr>
        <w:t xml:space="preserve">—for, ultimately, only those who can resist ontology can be. (It is impossible for blacks to tranifest in an antiblack world.) Existence is experienced but unrepresentable with the transformative instruments of ontology. But what is this “experiencing black” if this black lacks being? This is the fundamental question of black existence, and it is a question that, perhaps, lacks any sufficient answer, given our philosophical paucity. Black thought must continually broach this fundamental question with the resources at our disposable— however inadequate or insufficient these resources are for our task. Jean-Luc Nancy suggests that “ontology is a phonology” to the extent that the law of being calls, or summons, the place of Dasein (1993: 45).3 Tranifestation’s calling into being, its onto-phonological procedure, requires certain metaphysical coordinates of latitudinal and longitudinal richness. The preposition into, from which being is called, suggests a certain space of creativity and transformation that manifests in a “thereness.” The place of manifestation is this very thereness for the self. We might think </w:t>
      </w:r>
      <w:r w:rsidRPr="003B6B02">
        <w:rPr>
          <w:rStyle w:val="StyleUnderline"/>
        </w:rPr>
        <w:t>of gender, then, as a particular metaphysical coordinate along an onto-metaphysical plane, which provides an intelligible place for the self. But to have a place, a thereness along the onto-metaphysical plane, being is necessary</w:t>
      </w:r>
      <w:r w:rsidRPr="003B6B02">
        <w:rPr>
          <w:sz w:val="16"/>
        </w:rPr>
        <w:t xml:space="preserve">. Black trans-gender thus stages and raises the question of place: can blacks inhabit a place in the world along the coordinates of gender (or any other coordinates for that matter)? For if, as Hortense Spillers (2003: 206) argues, blacks are “reduced to a thing, to being for the captor,” and not being for itself, then the black does not inhabit the world as a self but as a thing (or no-thing that we can understand with the instruments of ontology). The thing can experience the world, but the thing lacks a place within the world, the requisite coordinates of thereness for a self. Or as Frank Wilderson would suggest, “No slave [black existence] is in the world” (2010: 11). When Spillers limns the philosophical problematic of gender and ontology, she seems to suggest this very lack of place of an ontological coordinate for this experiencing thing: “This problematization of gender places her [black ungendered female], in my view, out of the traditional symbolics of female gender, and it our task to make a place for this different social subject”(2003: 238). But this (non)place that we make for this ungendered thing is not a recognizable place within ontology—if we can even call this conceptual space a “place.” </w:t>
      </w:r>
      <w:r w:rsidRPr="003B6B02">
        <w:rPr>
          <w:rStyle w:val="StyleUnderline"/>
        </w:rPr>
        <w:t>Placing blackness within gender, or finding the place of blackness along gender, is an impossible project. And for this reason, Spillers suggests that “we are less interested in joining the ranks of gendered femaleness than gaining the insurgent ground as female social subject</w:t>
      </w:r>
      <w:r w:rsidRPr="003B6B02">
        <w:rPr>
          <w:sz w:val="16"/>
        </w:rPr>
        <w:t xml:space="preserve">” (239). The (non)place of black gender is the foreclosure of a call to being— since no “into” exists for blackness from which being can be called. In a conversation revisiting “Mama’s Baby, Papa’s Maybe,” Hortense Spillers et al. present the term symbiotic blend to describe a melding between gender categories (2007: 304). Given that </w:t>
      </w:r>
      <w:r w:rsidRPr="003B6B02">
        <w:rPr>
          <w:rStyle w:val="StyleUnderline"/>
        </w:rPr>
        <w:t>antiblackness disqualifies blackness from the privilege of traditional gendered categories, black existence becomes something other, a blend of sorts of categories that is unrecognizable as gender. We might call this symbiotic blend a form of transness, in which the blending troubles not just gender categories but also the categories of the human itself. Black trans presents the problem of ontology through gender</w:t>
      </w:r>
      <w:r w:rsidRPr="003B6B02">
        <w:rPr>
          <w:sz w:val="16"/>
        </w:rPr>
        <w:t xml:space="preserve">, and this problematic is the philosophical melding of black feminism and black trans studies. In other words, black feminism (in particular the groundbreaking work of Spillers) provides a path, or a philosophical opening, for the deconstructive work of black trans studies. As Kai M. Green and Treva Ellison state, both black feminism studies and black trans studies “challenge the categories of man and woman as ontological givens” (2014: 223). But what I want to reiterate is that this path, or opening, does not stop with gender, although it catalyzes it. </w:t>
      </w:r>
      <w:r w:rsidRPr="003B6B02">
        <w:rPr>
          <w:rStyle w:val="StyleUnderline"/>
        </w:rPr>
        <w:t>The problematic that black trans studies raises is that ontology itself is the fundamental issue—gender serves as the covering for a deeper onto-metaphysical challenge, the lack of the onto-phonological procedure. But we have focused on an aspect of the philosophical phrase opening our meditation; it is time to return to the fullness of the phrase, for it illumines the (non)relation between blackness and ontology. Green modifies the phrase “calling into being” with the word attempts. Tranifesting attempts to call into being. What would such an attempt entail? What is the significance and aim of the attempt? I have argued that calling into being is an impossible enterprise for blackness because such an onto-phonological procedure is absent. There is only muteness</w:t>
      </w:r>
      <w:r w:rsidRPr="003B6B02">
        <w:rPr>
          <w:sz w:val="16"/>
        </w:rPr>
        <w:t xml:space="preserve">, an interdiction on phonology and placing. When blackness is concerned, such a call encounters a censure on the ontological activity of calling itself—meaning that such an attempt is not a call at all, but something other. The attempt, then, undermines itself at its very deployment, from its announcement into being. Put differently, the attempt marks a certain fraudulence, and thus the word attempt is absolutely essential to any call of blackness. Blackness, then, can only attempt the impossible; the attempt never manifests into a call but a rebounded muteness within the terrifying chamber of being. The word attempts announces its own failure (i.e., the call as muteness), or the fractured aim of the enterprise (i.e., it is not a call, but something which we lack a grammar to describe within the precincts of onto-metaphysics). The aim of such an attempt is “masocritical,” as Paul Mann (1999) would call it, given that it sets out to undermine itself in relation to being (and finds pleasure in such an enterprise). What antiblackness does is that it mutes blackness (this is black suffering), and this muteness signals the lack of phonology. </w:t>
      </w:r>
    </w:p>
    <w:p w14:paraId="2DCA3A0B" w14:textId="77777777" w:rsidR="00A76B2C" w:rsidRPr="00582CAA" w:rsidRDefault="00A76B2C" w:rsidP="00A76B2C">
      <w:pPr>
        <w:pStyle w:val="Heading4"/>
      </w:pPr>
      <w:bookmarkStart w:id="5" w:name="_Hlk14629231"/>
      <w:r w:rsidRPr="00582CAA">
        <w:t xml:space="preserve">The attempt to tranifest produce misery and disappointment because of its impossibility – similar to the death drive. </w:t>
      </w:r>
    </w:p>
    <w:p w14:paraId="42217C68" w14:textId="77777777" w:rsidR="00A76B2C" w:rsidRPr="00582CAA" w:rsidRDefault="00A76B2C" w:rsidP="00A76B2C">
      <w:pPr>
        <w:spacing w:after="0" w:line="240" w:lineRule="auto"/>
        <w:rPr>
          <w:rStyle w:val="StyleUnderline"/>
          <w:u w:val="none"/>
        </w:rPr>
      </w:pPr>
      <w:r w:rsidRPr="00582CAA">
        <w:rPr>
          <w:rStyle w:val="Style13ptBold"/>
        </w:rPr>
        <w:t>Warren</w:t>
      </w:r>
      <w:r>
        <w:rPr>
          <w:rStyle w:val="Style13ptBold"/>
        </w:rPr>
        <w:t xml:space="preserve"> </w:t>
      </w:r>
      <w:r w:rsidRPr="00582CAA">
        <w:rPr>
          <w:rStyle w:val="Style13ptBold"/>
        </w:rPr>
        <w:t>17</w:t>
      </w:r>
      <w:r>
        <w:rPr>
          <w:rStyle w:val="Style13ptBold"/>
        </w:rPr>
        <w:t xml:space="preserve"> </w:t>
      </w:r>
      <w:r w:rsidRPr="00582CAA">
        <w:t xml:space="preserve">(Calling into Being. TSQ: Transgender Studies Quarterly, 4(2), 266–274.doi:10.1215/23289252-3815057  url to share this paper: </w:t>
      </w:r>
      <w:hyperlink r:id="rId173" w:history="1">
        <w:r w:rsidRPr="00582CAA">
          <w:rPr>
            <w:rStyle w:val="Hyperlink"/>
          </w:rPr>
          <w:t>sci-hub.tw/10.1215/23289252-3815057</w:t>
        </w:r>
      </w:hyperlink>
      <w:r w:rsidRPr="00582CAA">
        <w:t>. Calvin Warren is an assistant professor of American studies at George Washington University. His book Ontological Terror: Blackness, Nihilism, and Emancipation is forthcoming from Duke University Press</w:t>
      </w:r>
    </w:p>
    <w:p w14:paraId="19AE7567" w14:textId="77777777" w:rsidR="00A76B2C" w:rsidRPr="003B6B02" w:rsidRDefault="00A76B2C" w:rsidP="00A76B2C">
      <w:pPr>
        <w:rPr>
          <w:sz w:val="16"/>
        </w:rPr>
      </w:pPr>
      <w:r w:rsidRPr="003B6B02">
        <w:rPr>
          <w:rStyle w:val="StyleUnderline"/>
        </w:rPr>
        <w:t xml:space="preserve">The attempt masks failure as possibility, muteness as transformative. </w:t>
      </w:r>
      <w:r w:rsidRPr="003B6B02">
        <w:rPr>
          <w:rStyle w:val="Emphasis"/>
        </w:rPr>
        <w:t>Such an attempt only reproduces the structure of misery and disappointment</w:t>
      </w:r>
      <w:r w:rsidRPr="003B6B02">
        <w:rPr>
          <w:rStyle w:val="StyleUnderline"/>
        </w:rPr>
        <w:t xml:space="preserve">. Why do we attempt the impossible? Is this not a similar structure to the psychoanalytic notion of “drive”— the unrelenting attempt to possess an impossible (nonexistent) object, even to the death? </w:t>
      </w:r>
      <w:r w:rsidRPr="003B6B02">
        <w:rPr>
          <w:rStyle w:val="Emphasis"/>
        </w:rPr>
        <w:t>Tranifestation dockets a certain drive (perhaps a death drive) within black critical discourses</w:t>
      </w:r>
      <w:r w:rsidRPr="003B6B02">
        <w:rPr>
          <w:rStyle w:val="StyleUnderline"/>
        </w:rPr>
        <w:t>. We attempt, relentlessly, to achieve an impossible objective— to call into being, despite muteness and lack of space. We might also suggest that tranifestation is seductive, or it</w:t>
      </w:r>
      <w:r w:rsidRPr="003B6B02">
        <w:rPr>
          <w:sz w:val="16"/>
        </w:rPr>
        <w:t xml:space="preserve"> at-</w:t>
      </w:r>
      <w:r w:rsidRPr="003B6B02">
        <w:rPr>
          <w:i/>
          <w:sz w:val="16"/>
        </w:rPr>
        <w:t>tempts</w:t>
      </w:r>
      <w:r w:rsidRPr="003B6B02">
        <w:rPr>
          <w:sz w:val="16"/>
        </w:rPr>
        <w:t xml:space="preserve">, with the possibility that the impossible can be overcome or that we might be heard in our silence, and this muted hearing might create space in being. Such </w:t>
      </w:r>
      <w:r w:rsidRPr="003B6B02">
        <w:rPr>
          <w:rStyle w:val="Emphasis"/>
        </w:rPr>
        <w:t>ontological fantasizing is tempting when the aim is ontological creation</w:t>
      </w:r>
      <w:r w:rsidRPr="003B6B02">
        <w:rPr>
          <w:sz w:val="16"/>
        </w:rPr>
        <w:t xml:space="preserve">. But such a procedure reaches an impasse: How would we create such space in being? How does muteness create? What is a muted call? Does the muteness of the call undermine the call itself? Many would probably argue that muteness is powerful— there is power in silence. This is an interesting avenue for thought, but tranifestation leaves such a possibility unattended, perhaps because it does not intend that a call would be mute in the first place—it advances an argument that blackness is capable of calling just like everyone else. This is the fatal attempt of humanist philosophy, and it is one that we continue to pursue despite the impossibility of the aim. In short, blackness must overcome or traverse such an attempt— although it is tempting. Matt Richardson (2013) might call the knotting of seduction, desire, and impossibility the nexus between the “irresolvable” (structural position of otherness) and “irresolution” (unfixed). The juxtaposing of blackness and tranifestation is precisely this nexus of the structural position of the other of ontology and the unfixed movement into being. The call is designed to suture the gap between irresolution and irresolvability. But black existence is this very gap, and it is this gap that black trans orbits and must approach. Tranifestation, encountering the muteness of blackness, can lead the way into a field of critical inquiry concerning muteness and ontology. We can use tranifestation as a signpost to refuse the seductions of onto-phonology and the violence such a procedure inflicts on black bodies. II. Black Trans as Instructive For black things inhabiting the world in a (non)place, the call to being is always already foreclosed. Blackness remains mute before being. This equates to an existence without being, an inhabitation without a manifestation. The experiencing thing does not transform into any being—nonnormative or otherwise. This is the crux of black suffering and the violence that is ontological. I would argue, however, that the concept of tranifestation provides a beautiful structure to understand both being and nonbeing, or blackness. Tranifestation presents the ontological procedures necessary to establish being-in-the-world, and, implicitly, it explains why the black transgender will never constitute a being or subject within the world: because antiblackness precludes the onto-phonological procedure. In other words, tranifestation is the inverse of Fanon’s description of black existence, as that lacking ontological resistance. The tranifested subject uses the call as resistance in the face of gendered normativity and hostility. This is an exceptional tool for humans to refashion themselves, but such refashioning is not possible for blacks within ontology—despite the seductions of invention. The black transgender lacks any being-in-the-world, and the lure of gendered embodiment functions as a foil to black muteness. In other words, the body is called upon to speak being where there is none. Black bodily experience is charged with the impossible— to transform black into ontological subject. Indeed, a body is not an ontology. Embodiment might provide the ground for phenomenological experience, but once “ontology leaves existence by the wayside,” as Fanon (1967a: 110) suggests, black embodied experience is unexplainable and inassimilable ontologically. Within this context, “black trans” serves a speculative function, in that it foregrounds the gap between black existence and being through the coordinates of gender. Instead of thinking of black transgender as a nonnormative (gendered) subject in the world, we can think of it as instructive, philosophically. The black is trans to gender, not transgender. The black is trans to queerness, not black queer. The black is trans to the world itself and all its coordinates of being. What black transgender is teaching us is the impossibility of finding symbolic coherency in the world. Gender is a cloak, an ontic garment. We’ve clothed ourselves in these garments, although they do not fit and were not intended for us. It is time for us to disrobe and face the naked of blackness, its nothingness. Black trans is precisely the process of denuding the garments of being, and the black transgender provides an opportunity to work through this process through the experience of outof-placeness. We can understand black trans as undoing and denuding ontological procedures and practices—exposing “nothing” at the core of black existence. A philosophical practice of black trans would undress critical discourses of the onto-phonological procedures, which set them into motion and sustain their ethical ground. Its aim would be to point us to the irresolvable tension between ontology and existence through the breakdown, or undoing, of human gender (i.e., gender becomes but one philosophical pathway or allegory to understanding the conundrum of blackness). </w:t>
      </w:r>
      <w:r w:rsidRPr="003B6B02">
        <w:rPr>
          <w:rStyle w:val="StyleUnderline"/>
        </w:rPr>
        <w:t>Black studies (and queer studies/trans studies), I would argue, is in desperate need of a black trans procedure. There is a disturbing resurgence of humanism and its universal ontology in the fields of black, gender, and sexuality studies. The ontological ground of such discourses is rarely interrogated, resulting in fantastical ideas of universal humanism, postrace thematics, coalition politics, and race blindness. All these critical idioms neglect the ontological dimension of antiblackness, in order to provide resolution and resolvability of the tension between blackness and being. Black trans, as I imagine it here, would unravel ontological humanism, which sustains a death drive, one instantiating tremendous misery, disappointment, and agony. Thus, black trans is not invested in the ontology of trans studies, queer theory, and black romantic humanism. Its aim is to impose seismiclike devastation on these fields to expose the antiblack violence that sustains them</w:t>
      </w:r>
      <w:r w:rsidRPr="003B6B02">
        <w:rPr>
          <w:sz w:val="16"/>
        </w:rPr>
        <w:t xml:space="preserve"> (even aspects of black studies relying on antiblack instruments of ontology, humanism, metaphysics, biopolitics, and futurity). Black trans studies must overcome tranifestation and its seductions—even as the philosophical structure of tranifestation beautifully explains the mechanism by which the human creates ontologically</w:t>
      </w:r>
      <w:bookmarkEnd w:id="5"/>
    </w:p>
    <w:p w14:paraId="54DABF2B" w14:textId="77777777" w:rsidR="00A76B2C" w:rsidRPr="003B6B02" w:rsidRDefault="00A76B2C" w:rsidP="00A76B2C">
      <w:pPr>
        <w:pStyle w:val="Heading3"/>
      </w:pPr>
      <w:r>
        <w:t>1NC – Link – Dysphoria - Halberstam</w:t>
      </w:r>
    </w:p>
    <w:p w14:paraId="66E4AAC9" w14:textId="77777777" w:rsidR="00A76B2C" w:rsidRPr="003B6B02" w:rsidRDefault="00A76B2C" w:rsidP="00A76B2C">
      <w:pPr>
        <w:pStyle w:val="Heading4"/>
      </w:pPr>
      <w:r w:rsidRPr="003B6B02">
        <w:t>Dysphoria is an outdated term. The aff’s focus on limiting dysphoria/only aiding those who feel dysphoria forces them into the position of a truscum, the person who decides who is trans ‘enough’ based off of violent, medicalized models of trans bodies. Being trans* must be understood as a near limitless plethora of expressions and identities as to guarantee any trans* radical movement does not end up re-entrenching the very forms of gender checking they seek to destroy.</w:t>
      </w:r>
    </w:p>
    <w:p w14:paraId="6D78DCE0" w14:textId="77777777" w:rsidR="00A76B2C" w:rsidRPr="003B6B02" w:rsidRDefault="00A76B2C" w:rsidP="00A76B2C">
      <w:pPr>
        <w:spacing w:line="276" w:lineRule="auto"/>
        <w:rPr>
          <w:rStyle w:val="Style13ptBold"/>
        </w:rPr>
      </w:pPr>
      <w:r w:rsidRPr="003B6B02">
        <w:rPr>
          <w:rStyle w:val="Style13ptBold"/>
        </w:rPr>
        <w:t>Halberstram 16 (Jack, Professor of Gender Studies and English at Columbia University, “Trans* - Gender Transitivity and New Configurations of Body, History, Memory and Kinship,” Parallax, 7/24/16, https://www.tandfonline.com/doi/full/10.1080/13534645.2016.1201925)//MLM</w:t>
      </w:r>
    </w:p>
    <w:p w14:paraId="50BE60E1" w14:textId="77777777" w:rsidR="00A76B2C" w:rsidRPr="003B6B02" w:rsidRDefault="00A76B2C" w:rsidP="00A76B2C">
      <w:pPr>
        <w:rPr>
          <w:sz w:val="16"/>
        </w:rPr>
      </w:pPr>
      <w:r w:rsidRPr="003B6B02">
        <w:rPr>
          <w:sz w:val="16"/>
        </w:rPr>
        <w:t>…</w:t>
      </w:r>
      <w:r w:rsidRPr="003B6B02">
        <w:rPr>
          <w:rStyle w:val="StyleUnderline"/>
        </w:rPr>
        <w:t>trans adults must cope with the deeply different trajectories and life chances of the smallest gender outlaws.</w:t>
      </w:r>
      <w:r w:rsidRPr="003B6B02">
        <w:rPr>
          <w:sz w:val="16"/>
        </w:rPr>
        <w:t xml:space="preserve"> Some of these children may elect to be stealth (maintain total privacy about their gender histories) as adults; some may never identify openly as transgender; many will never go through their natal puberties or retain childhood memory books filled with pictures that do not mirror their gender identities as adults. </w:t>
      </w:r>
      <w:r w:rsidRPr="003B6B02">
        <w:rPr>
          <w:rStyle w:val="StyleUnderline"/>
        </w:rPr>
        <w:t>For these reasons, this new generation may have wider latitude to disidentify with transgender history and with those who came before them</w:t>
      </w:r>
      <w:r w:rsidRPr="003B6B02">
        <w:rPr>
          <w:sz w:val="16"/>
        </w:rPr>
        <w:t xml:space="preserve">. 2 While Meadow does not follow up on this point in this short essay, it is quite a mind-blowing statement. Unlike other social justice formations where young people might acknowledge and even thank the adults who came before them and made the world a more hospitable place, Meadow proposes that </w:t>
      </w:r>
      <w:r w:rsidRPr="003B6B02">
        <w:rPr>
          <w:rStyle w:val="StyleUnderline"/>
        </w:rPr>
        <w:t>the support that many trans children now enjoy from their families and communities affords them a radically different experience of childhood than that of trans people even a decade older. While transgender individuals of my generation, now in their forties and fifties, who often could not transition until they were adults, lacked a complex language for their gender variance and had to live large parts of their lives in relations to gender identities with which they were at odds, today’s gender nonconforming children,</w:t>
      </w:r>
      <w:r w:rsidRPr="003B6B02">
        <w:rPr>
          <w:sz w:val="16"/>
        </w:rPr>
        <w:t xml:space="preserve"> Meadow reminds us, with parental support</w:t>
      </w:r>
      <w:r w:rsidRPr="003B6B02">
        <w:rPr>
          <w:rStyle w:val="StyleUnderline"/>
        </w:rPr>
        <w:t xml:space="preserve">, may grow up trans rather than struggling through long periods of enforced gender normativity. While that is a cause for some amount of celebration, it also, Meadow hints, puts them at odds with the history that produced the conditions for their smooth (er) passage from trans childhood to adulthood. And indeed, perhaps the disidentification that Meadow describes between a new generation of trans children/young adults and the generations that came before them is precisely what has given rise to battles over naming. </w:t>
      </w:r>
      <w:r w:rsidRPr="003B6B02">
        <w:rPr>
          <w:sz w:val="16"/>
        </w:rPr>
        <w:t>While a term like ‘tranny’ for an older generation hearkens back to a time when medical terminology dominated the landscape and forced gender variant people to present in gender normative bodies for long periods in their lives</w:t>
      </w:r>
      <w:r w:rsidRPr="003B6B02">
        <w:rPr>
          <w:rStyle w:val="StyleUnderline"/>
        </w:rPr>
        <w:t xml:space="preserve">, for younger trans people, the term ‘tranny’ speaks to a shadowy world where insults had to be rehabilitated and turned into identity claims and where trans was always a marker of some kind of irresolvable damage and dysphoria. Indeed, </w:t>
      </w:r>
      <w:r w:rsidRPr="003B6B02">
        <w:rPr>
          <w:rStyle w:val="Emphasis"/>
        </w:rPr>
        <w:t>the term ‘dysphoria’ itself, a term that allowed earlier generations to explain their bodily discomfort, has fallen out of favor and stands as a reminder of the bad old days</w:t>
      </w:r>
      <w:r w:rsidRPr="003B6B02">
        <w:rPr>
          <w:rStyle w:val="StyleUnderline"/>
        </w:rPr>
        <w:t>. For all of these reasons the classification of ‘trans*’ performs necessary work in the crowded marketplace of signifiers and signifieds that makes up our current transgender lexicons. Trans* borrows from internet search protocols where an asterisk functions as a wildcard or a place holder for any and all unknown terms associated with the word in question. Rather than falling into the trap of replacing one system of classification with disciplinary effects with another vernacular but just as normalizing system, I prefer to use the term trans* and to leave the variability open as a question for any and all bodies. The open question of variability and its meanings is particularly meaningful when it comes to child and adolescent bodies.</w:t>
      </w:r>
      <w:r w:rsidRPr="003B6B02">
        <w:rPr>
          <w:sz w:val="16"/>
        </w:rPr>
        <w:t xml:space="preserve"> Again, if we return to Meadow’s insightful observations on the topic, Meadow reminds us that adult observations on children’s gender identities are skewed by certain assumptions: ‘A central paradox animates all of these efforts to define the transgender child. </w:t>
      </w:r>
      <w:r w:rsidRPr="003B6B02">
        <w:rPr>
          <w:rStyle w:val="StyleUnderline"/>
        </w:rPr>
        <w:t>While most adults understand gender development teleologically, they still struggle with whether and how to distinguish childhood self-knowledge from adult identity. They labor to determine if gender is ever fluid or stable, unfinished or finished, a property of the self or a creation of the outside world.’</w:t>
      </w:r>
      <w:r w:rsidRPr="003B6B02">
        <w:rPr>
          <w:sz w:val="16"/>
        </w:rPr>
        <w:t xml:space="preserve"> 3 In other words</w:t>
      </w:r>
      <w:r w:rsidRPr="003B6B02">
        <w:rPr>
          <w:rStyle w:val="StyleUnderline"/>
        </w:rPr>
        <w:t>, for some children, their gender variance is the beginning of a life-long sense of gender-nonconformity. For others, gender variance is a stage to pass through, and for still others gender variance in childhood has little or no connection to how they might identify as adults</w:t>
      </w:r>
      <w:r w:rsidRPr="003B6B02">
        <w:rPr>
          <w:sz w:val="16"/>
        </w:rPr>
        <w:t>. For example, some children have a sense of being in the ‘wrong body’ that is so pronounced that they cannot function until their sense of their gender variance is acknowledged and addressed. For others, say tomboys who grow up to be heterosexual, cis-gendered women, their early expressions of gender variance are part of a struggle with the narrow scope of conventional womanhood. And finally, there are children who may experiment wildly with gender and sexuality their whole lives rather than experiencing their gender identities as part of a process that gets resolved, finished, stabilized or completed</w:t>
      </w:r>
    </w:p>
    <w:p w14:paraId="329779F8" w14:textId="77777777" w:rsidR="00A76B2C" w:rsidRPr="003B6B02" w:rsidRDefault="00A76B2C" w:rsidP="00A76B2C">
      <w:pPr>
        <w:pStyle w:val="Heading3"/>
      </w:pPr>
      <w:r>
        <w:t xml:space="preserve">1NC – Link – Dysphoria - </w:t>
      </w:r>
      <w:r w:rsidRPr="003B6B02">
        <w:t>Irigaray</w:t>
      </w:r>
    </w:p>
    <w:p w14:paraId="782EFDF3" w14:textId="77777777" w:rsidR="00A76B2C" w:rsidRPr="003B6B02" w:rsidRDefault="00A76B2C" w:rsidP="00A76B2C">
      <w:pPr>
        <w:pStyle w:val="Heading4"/>
      </w:pPr>
      <w:r w:rsidRPr="003B6B02">
        <w:t>The aff’s framing of dysphoria to analyze the world is inadequate because sexual difference in normative discourse is primarily told through the male subject position. The woman occupies only a partial subject position in relation to the male which means that an analysis of sexual difference in discourse is a pre-requisite.</w:t>
      </w:r>
    </w:p>
    <w:p w14:paraId="3DD151D5" w14:textId="77777777" w:rsidR="00A76B2C" w:rsidRPr="003B6B02" w:rsidRDefault="00A76B2C" w:rsidP="00A76B2C">
      <w:pPr>
        <w:rPr>
          <w:rStyle w:val="Style13ptBold"/>
          <w:b w:val="0"/>
          <w:bCs/>
          <w:sz w:val="18"/>
          <w:szCs w:val="18"/>
        </w:rPr>
      </w:pPr>
      <w:r w:rsidRPr="003B6B02">
        <w:rPr>
          <w:rStyle w:val="Style13ptBold"/>
        </w:rPr>
        <w:t xml:space="preserve">Boothroyd No Date </w:t>
      </w:r>
      <w:r w:rsidRPr="003B6B02">
        <w:rPr>
          <w:rStyle w:val="Style13ptBold"/>
          <w:sz w:val="18"/>
          <w:szCs w:val="14"/>
        </w:rPr>
        <w:t xml:space="preserve">(David Boothroyd, “Sexual Politics and Sexual Difference: Luce Irigaray”, </w:t>
      </w:r>
      <w:r w:rsidRPr="003B6B02">
        <w:rPr>
          <w:sz w:val="18"/>
          <w:szCs w:val="18"/>
        </w:rPr>
        <w:t>pgs. 136-137)//AR</w:t>
      </w:r>
    </w:p>
    <w:p w14:paraId="223D2A47" w14:textId="77777777" w:rsidR="00A76B2C" w:rsidRPr="003B6B02" w:rsidRDefault="00A76B2C" w:rsidP="00A76B2C">
      <w:pPr>
        <w:rPr>
          <w:sz w:val="16"/>
        </w:rPr>
      </w:pPr>
      <w:r w:rsidRPr="003B6B02">
        <w:rPr>
          <w:sz w:val="16"/>
        </w:rPr>
        <w:t xml:space="preserve">At this point I shall turn to Irigaray’s writings on and of the body; to how they must be read in the context of this philosophical rethinking of the language-reality relation; and to how the interpretative activity this engenders might also be understood as a political strategy for accomplishing real change in the phallocratic determination of both societal and personal relations. In an attempt to overcome the determination of women’s subjectivity, on both conceptual and practical levels, </w:t>
      </w:r>
      <w:r w:rsidRPr="003B6B02">
        <w:rPr>
          <w:rStyle w:val="StyleUnderline"/>
        </w:rPr>
        <w:t>according to masculinist models of thought and by men themselves, Irigaray undertakes what is most readily described as a discursive appropriation of the female body. This involves accounting for the female’s body specificity otherwise then by reflecting it in a language that is structured according to the specificity of the male sex.</w:t>
      </w:r>
      <w:r w:rsidRPr="003B6B02">
        <w:rPr>
          <w:sz w:val="16"/>
        </w:rPr>
        <w:t xml:space="preserve"> The problem she identifies is: </w:t>
      </w:r>
      <w:r w:rsidRPr="003B6B02">
        <w:rPr>
          <w:rStyle w:val="StyleUnderline"/>
        </w:rPr>
        <w:t>how to think femaleness without subordinating this thinking to what could be termed phallo-mimesis. In the course of this process, it could fairly be said that Irigary’s discourse breaks with common sense and the apparently transparent, founding notions normally deployed to calculate the political value and impact of ideas.</w:t>
      </w:r>
      <w:r w:rsidRPr="003B6B02">
        <w:rPr>
          <w:sz w:val="16"/>
        </w:rPr>
        <w:t xml:space="preserve"> </w:t>
      </w:r>
      <w:r w:rsidRPr="003B6B02">
        <w:rPr>
          <w:rStyle w:val="Emphasis"/>
        </w:rPr>
        <w:t>Theoretical notions such as consciousness, agency, autonomy, identity, freedom, etc., all of which figure in determining the meaningfulness and scope of action or practice, and all of ‘which are thought on the basis of metaphysical arche-tropes of the male sex, namely, those of presence, unity, and visibility, are subjected to a redetermination on the basis of the female sex (sexe).</w:t>
      </w:r>
      <w:r w:rsidRPr="003B6B02">
        <w:rPr>
          <w:sz w:val="16"/>
        </w:rPr>
        <w:t xml:space="preserve"> (I note here that the French word sexe, which straddles the conceptual distinction between sex, gender, genitalia, and sex-membership, plays a far from insignificant role in Irigary’s usage). In undertaking this work, she aims to counter the knowledge that we claim of these notions on the basis of their current circulation in language. Appealing to a Saussirian model, we could say that t</w:t>
      </w:r>
      <w:r w:rsidRPr="003B6B02">
        <w:rPr>
          <w:rStyle w:val="StyleUnderline"/>
        </w:rPr>
        <w:t xml:space="preserve">he transparency of this common-sense or normal language (parole) is guaranteed by an underlying and pre-existing grammar (language), and that is what Irigaray is calling for in response to this state of affairs is ‘an examination of the operation of the “grammar” of each figure of discourse, its syntactic laws or requirements, its imaginary configurations, its metaphorical networks’ </w:t>
      </w:r>
      <w:r w:rsidRPr="003B6B02">
        <w:rPr>
          <w:sz w:val="16"/>
        </w:rPr>
        <w:t xml:space="preserve">(Irigaray 1985a: 75; Chanter 1995: 240). </w:t>
      </w:r>
      <w:r w:rsidRPr="003B6B02">
        <w:rPr>
          <w:rStyle w:val="StyleUnderline"/>
        </w:rPr>
        <w:t>This move aims to liberate our thinking of the body from the grasp of biologic naturalism which reduces the sexual difference of sexed bodies to their essential physical characteristics.</w:t>
      </w:r>
      <w:r w:rsidRPr="003B6B02">
        <w:rPr>
          <w:sz w:val="16"/>
        </w:rPr>
        <w:t xml:space="preserve"> </w:t>
      </w:r>
      <w:r w:rsidRPr="003B6B02">
        <w:rPr>
          <w:rStyle w:val="StyleUnderline"/>
        </w:rPr>
        <w:t>The task then becomes that of the reappropriation of the female body on the basis of sexual difference, for a political revolution in thought, through a refoundation of conceptuality – otherwise than according to phallo-mimetic masculinism</w:t>
      </w:r>
      <w:r w:rsidRPr="003B6B02">
        <w:rPr>
          <w:sz w:val="16"/>
        </w:rPr>
        <w:t xml:space="preserve">. In the absence of any conventional names for this project of writing, which Irigaray herself is evidently not so directly concerned to name, I have elsewhere proposed the term ‘labia-tropocentrism’ (Boothroyd, 1996). This term represents an attempt to respond to her emphase on the female sex/genitals (sexe), the ‘lips’ (les levres), and to their synechdochical and catachretic figuring in her account of the female sex (sexe) (Gallop 1990: 97). </w:t>
      </w:r>
    </w:p>
    <w:p w14:paraId="1F8BADBA" w14:textId="77777777" w:rsidR="00A76B2C" w:rsidRPr="003B6B02" w:rsidRDefault="00A76B2C" w:rsidP="00A76B2C">
      <w:pPr>
        <w:pStyle w:val="Heading3"/>
      </w:pPr>
      <w:r>
        <w:t xml:space="preserve">1NC – Link - </w:t>
      </w:r>
      <w:r w:rsidRPr="003B6B02">
        <w:t>Overkill</w:t>
      </w:r>
    </w:p>
    <w:p w14:paraId="4C947A6F" w14:textId="77777777" w:rsidR="00A76B2C" w:rsidRPr="003B6B02" w:rsidRDefault="00A76B2C" w:rsidP="00A76B2C">
      <w:pPr>
        <w:pStyle w:val="Heading4"/>
      </w:pPr>
      <w:r w:rsidRPr="003B6B02">
        <w:t>The aff’s description of trans overkill serves as semiotic terror against trans and genderqueer. Due to the unpredictable, yet inevitable encounter with grotesque encounter with trans and genderqueer death acts as structural trauma that the 1AC actively invests in.</w:t>
      </w:r>
    </w:p>
    <w:p w14:paraId="7729C133" w14:textId="77777777" w:rsidR="00A76B2C" w:rsidRPr="003B6B02" w:rsidRDefault="00A76B2C" w:rsidP="00A76B2C">
      <w:pPr>
        <w:rPr>
          <w:rStyle w:val="Style13ptBold"/>
          <w:i/>
          <w:iCs/>
        </w:rPr>
      </w:pPr>
      <w:r w:rsidRPr="6467A2CC">
        <w:rPr>
          <w:rStyle w:val="Style13ptBold"/>
        </w:rPr>
        <w:t>cárdenas 17(</w:t>
      </w:r>
      <w:r w:rsidRPr="6467A2CC">
        <w:rPr>
          <w:rStyle w:val="Style13ptBold"/>
          <w:szCs w:val="22"/>
        </w:rPr>
        <w:t>micha, Assistant Professor of Art &amp; Design: Games + Playable Media at the University of California and the winner of the 2016 Creative Award from the Gender Justice League, “</w:t>
      </w:r>
      <w:r>
        <w:t xml:space="preserve">Dark Shimmers: The Rhythm of Necropolitical Affect in Digital Media,” </w:t>
      </w:r>
      <w:r w:rsidRPr="6467A2CC">
        <w:rPr>
          <w:i/>
          <w:iCs/>
        </w:rPr>
        <w:t xml:space="preserve">Trap Door: Trans Cultural Production and the Politics of Visibility </w:t>
      </w:r>
      <w:r>
        <w:t>p. 161-63)//MLM</w:t>
      </w:r>
    </w:p>
    <w:p w14:paraId="17E5A94E" w14:textId="77777777" w:rsidR="00A76B2C" w:rsidRPr="003B6B02" w:rsidRDefault="00A76B2C" w:rsidP="00A76B2C">
      <w:pPr>
        <w:rPr>
          <w:sz w:val="14"/>
        </w:rPr>
      </w:pPr>
      <w:r w:rsidRPr="003B6B02">
        <w:rPr>
          <w:rStyle w:val="StyleUnderline"/>
        </w:rPr>
        <w:t>The first time I heard about</w:t>
      </w:r>
      <w:r w:rsidRPr="003B6B02">
        <w:rPr>
          <w:sz w:val="14"/>
        </w:rPr>
        <w:t xml:space="preserve"> the shooting at the </w:t>
      </w:r>
      <w:r w:rsidRPr="003B6B02">
        <w:rPr>
          <w:rStyle w:val="StyleUnderline"/>
        </w:rPr>
        <w:t>Pulse</w:t>
      </w:r>
      <w:r w:rsidRPr="003B6B02">
        <w:rPr>
          <w:sz w:val="14"/>
        </w:rPr>
        <w:t xml:space="preserve"> nightclub in Orlando, Florida</w:t>
      </w:r>
      <w:r w:rsidRPr="003B6B02">
        <w:rPr>
          <w:rStyle w:val="StyleUnderline"/>
        </w:rPr>
        <w:t xml:space="preserve">, was through a text </w:t>
      </w:r>
      <w:r w:rsidRPr="003B6B02">
        <w:rPr>
          <w:sz w:val="14"/>
        </w:rPr>
        <w:t xml:space="preserve">message conversation. The message was </w:t>
      </w:r>
      <w:r w:rsidRPr="003B6B02">
        <w:rPr>
          <w:rStyle w:val="StyleUnderline"/>
        </w:rPr>
        <w:t>from a dear friend who knew that I had taken the last five months off of Facebook</w:t>
      </w:r>
      <w:r w:rsidRPr="003B6B02">
        <w:rPr>
          <w:sz w:val="14"/>
        </w:rPr>
        <w:t xml:space="preserve"> and prob ably hadn’t heard the news. </w:t>
      </w:r>
      <w:r w:rsidRPr="003B6B02">
        <w:rPr>
          <w:rStyle w:val="StyleUnderline"/>
        </w:rPr>
        <w:t xml:space="preserve">Getting off of Facebook played a major part in my recovery from </w:t>
      </w:r>
      <w:r w:rsidRPr="003B6B02">
        <w:rPr>
          <w:rStyle w:val="Emphasis"/>
        </w:rPr>
        <w:t>depression, which had emerged in part due to the repeated trauma of experiencing media depictions of violence against trans and black people in my newsfeed</w:t>
      </w:r>
      <w:r w:rsidRPr="003B6B02">
        <w:rPr>
          <w:rStyle w:val="StyleUnderline"/>
        </w:rPr>
        <w:t>. Many of my most intimate, significant life events are filtered through algorithmic media, occurring on digital communication platforms, time-stamped and arranged</w:t>
      </w:r>
      <w:r w:rsidRPr="003B6B02">
        <w:rPr>
          <w:sz w:val="14"/>
        </w:rPr>
        <w:t xml:space="preserve"> on highly designed mobile interfaces. </w:t>
      </w:r>
      <w:r w:rsidRPr="003B6B02">
        <w:rPr>
          <w:rStyle w:val="StyleUnderline"/>
        </w:rPr>
        <w:t>These range from text message break-ups to Skype conversations with lovers, from watching my nephew grow up on Facebook to learning about deaths in my communities. This brief text-message exchange was followed by waves of grief. I read articles; I watched video clips</w:t>
      </w:r>
      <w:r w:rsidRPr="003B6B02">
        <w:rPr>
          <w:sz w:val="14"/>
        </w:rPr>
        <w:t xml:space="preserve">; and I went to the Black Power Epicenter, a healing space for queer and trans people of color. There, after many of the people present shared their feelings, cried, and sang, it was the DJ’s rhythms that allowed us to shift our affect from slowly rocking grief to cathartic, connecting movement. </w:t>
      </w:r>
      <w:r w:rsidRPr="003B6B02">
        <w:rPr>
          <w:rStyle w:val="StyleUnderline"/>
        </w:rPr>
        <w:t>These days, I am splintered—shattered by sadness, shock, and fear—</w:t>
      </w:r>
      <w:r w:rsidRPr="003B6B02">
        <w:rPr>
          <w:rStyle w:val="Emphasis"/>
        </w:rPr>
        <w:t>from news of events that come in an irregular, but inexorable, rhythm.</w:t>
      </w:r>
      <w:r w:rsidRPr="003B6B02">
        <w:rPr>
          <w:sz w:val="14"/>
        </w:rPr>
        <w:t xml:space="preserve"> This poetic/performative essay is an effort to bring that rhythm to life and to reflect upon its significance by consid ering the relationship between visibility and affect and how the digital acts as a medium for flows between, through, and across both</w:t>
      </w:r>
      <w:r w:rsidRPr="003B6B02">
        <w:rPr>
          <w:rStyle w:val="StyleUnderline"/>
        </w:rPr>
        <w:t>. Our necropolitical moment is one in which horrific stories of the murders of people in our communities and families come to us daily through networked media. If the primary tool of biopolitics was the census, perhaps we can consider the paradigmatic tool of necropolitics to be the algorithm.</w:t>
      </w:r>
      <w:r w:rsidRPr="003B6B02">
        <w:rPr>
          <w:sz w:val="14"/>
        </w:rPr>
        <w:t xml:space="preserve"> In his essay “Necropolitics,” philosopher Achille </w:t>
      </w:r>
      <w:r w:rsidRPr="003B6B02">
        <w:rPr>
          <w:rStyle w:val="StyleUnderline"/>
        </w:rPr>
        <w:t>Mbembe</w:t>
      </w:r>
      <w:r w:rsidRPr="003B6B02">
        <w:rPr>
          <w:sz w:val="14"/>
        </w:rPr>
        <w:t xml:space="preserve"> describes necropolitical war machines as “polymorphous and diffuse organizations,” which include “sensors aboard un manned air vehicles (UAVs) ... an Earth-observation satellite, [and] techniques of ‘hologrammization,” and which perpetrate “invisible killing.”1 He </w:t>
      </w:r>
      <w:r w:rsidRPr="003B6B02">
        <w:rPr>
          <w:rStyle w:val="StyleUnderline"/>
        </w:rPr>
        <w:t>describes a contemporary moment in which visibility is complex, shifting, and automated, and often occurs because individuals are being targeted for violence</w:t>
      </w:r>
      <w:r w:rsidRPr="003B6B02">
        <w:rPr>
          <w:sz w:val="14"/>
        </w:rPr>
        <w:t>. Alg</w:t>
      </w:r>
      <w:r w:rsidRPr="003B6B02">
        <w:rPr>
          <w:rStyle w:val="StyleUnderline"/>
        </w:rPr>
        <w:t>orithms deliver death coolly, emotionlessly, through coded, logical decisions. The emo tional and affective impacts of our lives unfold around the contours of these digital, time-stamped moments. Algorithms manage visibility on social media, but their reach extends much farther than tha</w:t>
      </w:r>
      <w:r w:rsidRPr="003B6B02">
        <w:rPr>
          <w:sz w:val="14"/>
        </w:rPr>
        <w:t xml:space="preserve">t. As Mbembe mentions, </w:t>
      </w:r>
      <w:r w:rsidRPr="003B6B02">
        <w:rPr>
          <w:rStyle w:val="StyleUnderline"/>
        </w:rPr>
        <w:t>the UAVs (also known as drones) that are used daily in the United States’ racialized War on Terror also function by way of software. Algorithms, encoded in software and in the hardware of electronic circuits, manage the decisions of who lives and who dies under necropolitics. This reality continues to expand: numerous gov ernments have begun to purchase robots to be armed with lethal weapons and used for policing, and the number of cities employing the algorithms of predic tive policing, including New York, Los Angeles, Chicago, and Miami, continues to grow.2 In July 2016, Micah Johnson, who allegedly shot and killed five police officers at a #BlackLivesMatter rally in Dallas, became the first civilian known to have been killed by a police robot</w:t>
      </w:r>
      <w:r w:rsidRPr="003B6B02">
        <w:rPr>
          <w:sz w:val="14"/>
        </w:rPr>
        <w:t>.3 In the days that followed the Orlando attack, I learned that the shooting occurred during Latinx night at Pulse and that there were transgender women at the club. For the past year, in response to earlier shootings of black trans women, I had been working on a project called Unstoppable, which aims to create bullet proof clothing for trans women; in the aftermath of this attack, I wished that my work had been more effective. The dramatic increase in visibility for trans women of color in 2014 was followed by a significant increase in the number of murders of trans women in 2015. Unstoppable grew out of this reality, in the summer of 2015, as a collaboration with Patrisse Cullors, cofounder of #BlackLivesMatter, Chris Head, an artist with whom I had collaborated previously, and Ecbcie Betts, an artist-activist in Los Angeles. The project is an expression of solidarity be tween black people and trans women, stemming from a feeling of shared ur gency. Inspired by Cullors’s collaboration with artist-activists Damon Turner and Foremost on a clothing line called #Bulletproof, Cullors, Head, Betts, and I began to research methods and materials to create affordable bulletproof clothing. To date, our results have been inconclusive. Our testing has revealed that some used tires can stop 9mm bullets, but only when the tires are layered eight deep. We have also found that some airbags, salvaged from wrecked and abandoned cars, are made out of Kevlar, a fabric that is said to be bulletproof when piled twelve layers deep. We have also learned that some cutting boards made of ultra-high molecular weight (UHMW) plastic may stop low-caliber bullets, but we have not yet determined which brands use this material. Our research continues and is available at weRunstoppable.com. Unstoppable is a project that began by acknowledging that visibility is not enough to keep us safe</w:t>
      </w:r>
      <w:r w:rsidRPr="003B6B02">
        <w:rPr>
          <w:rStyle w:val="StyleUnderline"/>
        </w:rPr>
        <w:t>. Mourning for the forty-nine people murdered at Pulse, I felt my own ineffectiveness and wished I had the resistant algorithm to share with people</w:t>
      </w:r>
      <w:r w:rsidRPr="003B6B02">
        <w:rPr>
          <w:sz w:val="14"/>
        </w:rPr>
        <w:t xml:space="preserve">, the steps necessary to turn junk into lifesaving bulletproof armor. But we don’t have it yet. </w:t>
      </w:r>
      <w:r w:rsidRPr="003B6B02">
        <w:rPr>
          <w:rStyle w:val="StyleUnderline"/>
        </w:rPr>
        <w:t>As this train of thought continued, I knew that it was a way of avoiding the underlying grief I felt for the victims and survivors of the shooting, to whom I felt closer given what I imagined were our shared experi ences as queer and trans Latinx people—an identification that is an assemblage of many widely differing experiences.</w:t>
      </w:r>
      <w:r w:rsidRPr="003B6B02">
        <w:rPr>
          <w:sz w:val="14"/>
        </w:rPr>
        <w:t xml:space="preserve"> By studying the effects of digital media, I have explained elsewhere that algorithmic analysis extends the assemblage model.4 Theorist Jasbir K. Puar has argued that Kimberlé Crenshaw’s intersectional model of structural oppression can be usefully extended with Gilles Deleuze and Felix Guattari’s concept of assemblage to incorporate relationships between many axes of oppression that change over time.5 I have also argued that the assemblage model introduces am biguity and that the mathematical basis of assemblages can be modeled through algorithms. Further, I </w:t>
      </w:r>
      <w:r w:rsidRPr="003B6B02">
        <w:rPr>
          <w:rStyle w:val="StyleUnderline"/>
        </w:rPr>
        <w:t>claim that algorithms, understood most simply as a list of ingredients and a series of steps, are uniquely suited to the understanding of oppression today as it is managed by digital technologies. Here, I engage in affec tive and algorithmic analyses of a few moments of time in the months of June and July 2016, during which extreme violence against trans, black, and Latinx people occurred repeatedly, rhythmically</w:t>
      </w:r>
      <w:r w:rsidRPr="003B6B02">
        <w:rPr>
          <w:sz w:val="14"/>
        </w:rPr>
        <w:t>. T</w:t>
      </w:r>
      <w:r w:rsidRPr="003B6B02">
        <w:rPr>
          <w:rStyle w:val="StyleUnderline"/>
        </w:rPr>
        <w:t>heorizing violence against queer peo ple of color as queer necropolitics</w:t>
      </w:r>
      <w:r w:rsidRPr="003B6B02">
        <w:rPr>
          <w:sz w:val="14"/>
        </w:rPr>
        <w:t>, Puar states that it “</w:t>
      </w:r>
      <w:r w:rsidRPr="003B6B02">
        <w:rPr>
          <w:rStyle w:val="StyleUnderline"/>
        </w:rPr>
        <w:t>entails the increasingly anatomic, sensorial, and tactile subjugation of bodies—whether those of the detained of Guantánamo Bay or the human waste of refugees, evacuees, the liv ing dead, the dead living, the decaying living, those living slow deaths—it moves beyond identitarian and visibility frames of queerness to address questions of ontology and affect</w:t>
      </w:r>
      <w:r w:rsidRPr="003B6B02">
        <w:rPr>
          <w:sz w:val="14"/>
        </w:rPr>
        <w:t xml:space="preserve">.”6 </w:t>
      </w:r>
      <w:r w:rsidRPr="003B6B02">
        <w:rPr>
          <w:rStyle w:val="StyleUnderline"/>
        </w:rPr>
        <w:t>Her formulation is particularly important to considerations of trans of color politics in the wake of the increased violence that has coincided with increased visibility</w:t>
      </w:r>
      <w:r w:rsidRPr="003B6B02">
        <w:rPr>
          <w:sz w:val="14"/>
        </w:rPr>
        <w:t>. The time stamps on significant moments in our lives unfold multiple mean ings through algorithmic considerations. Time stamps may conjure images from science fiction (such as the way Star Trek episodes were each introduced by a “Captain’s log star-date”), pre-digital epistolary fiction, or the precision of scientific experiments. And yet</w:t>
      </w:r>
      <w:r w:rsidRPr="003B6B02">
        <w:rPr>
          <w:rStyle w:val="StyleUnderline"/>
        </w:rPr>
        <w:t>, the presence of digital media time stamps goes beyond a desire to record personal experiences; it reveals the way our communi cations are stored in databases for future use</w:t>
      </w:r>
      <w:r w:rsidRPr="003B6B02">
        <w:rPr>
          <w:sz w:val="14"/>
        </w:rPr>
        <w:t xml:space="preserve"> by entities that are not us. These databases are often relational, based on Structured Query Language (SQL), it self a kind of algorithm. </w:t>
      </w:r>
      <w:r w:rsidRPr="003B6B02">
        <w:rPr>
          <w:rStyle w:val="StyleUnderline"/>
        </w:rPr>
        <w:t>They house our memories, words, winks, and emojis, and are owned by corporations such as Verizon, Apple, Facebook, and Tumbir. Through a simple friend request on Facebook, one has access to information that maps another’s affects through time, and often their geolocation stamps as well.</w:t>
      </w:r>
      <w:r w:rsidRPr="003B6B02">
        <w:rPr>
          <w:sz w:val="14"/>
        </w:rPr>
        <w:t xml:space="preserve"> In the browser-based Javascript programming language that is the basis for most interactivity on the web today, there is an Application Programming Interface (API) called Geolocation, which makes it easy to request and record time and location data together as one object—Position.timestamp—which in cludes GPS coordinates and a time stamp with precision to the millisecond.7 An algorithmic analysis could be performed by writing software to map affects from one’s Facebook page over time and place, or one could use Facebook’s Graph API to map the speed at which an affect travels geographically, by tracking posts about a particular violent event and doing a sentiment analysis on the words in the posts. </w:t>
      </w:r>
      <w:r w:rsidRPr="003B6B02">
        <w:rPr>
          <w:rStyle w:val="StyleUnderline"/>
        </w:rPr>
        <w:t>To imagine what an algorithmic analysis might map, I only have to consider a brief sampling of my Facebook friends’ responses to the video released online of the murder of Alton Sterling, a black man shot multiple times by Louisiana police</w:t>
      </w:r>
      <w:r w:rsidRPr="003B6B02">
        <w:rPr>
          <w:sz w:val="14"/>
        </w:rPr>
        <w:t xml:space="preserve"> while being held on the ground.8 </w:t>
      </w:r>
      <w:r w:rsidRPr="003B6B02">
        <w:rPr>
          <w:rStyle w:val="StyleUnderline"/>
        </w:rPr>
        <w:t>These responses included a range of affects such as grief, shock, anger, frustration, and numbness.</w:t>
      </w:r>
      <w:r w:rsidRPr="003B6B02">
        <w:rPr>
          <w:sz w:val="14"/>
        </w:rPr>
        <w:t xml:space="preserve"> In “Shame in the Cybernetic Fold,” queer theorists Eve Kosofsky Sedgwick and Adam Frank discuss the complex layerings and crossings of digital and analog phenomena in the work of Silvan Tomkins, who developed early affect theory. They state that “the tacit homology machine: digital :: animal: analogical (and concomitant privi leging of the machine/digital) is ... a very powerful structuring presumption for current theory and emerges especially strongly as a reflexive antibiologism. But it represents bad engineering and bad biology, and it leads to bad theory ... the distinction between digital and analog is anything but absolute.”9 According to Sedgwick and Frank, one way of understanding affect is to think of it as an ana log phenomenon, because there is a one-to-many relationship between a stimu lus and the resulting affect. An example of this kind of relationship is Tomkins’s experiment documenting many different responses to the same stimulus of an electric shock. Affect moves through space and time in gradations of intensity that increase and dissipate, and time stamps can mark that movement. Trans studies scholar </w:t>
      </w:r>
      <w:r w:rsidRPr="003B6B02">
        <w:rPr>
          <w:rStyle w:val="StyleUnderline"/>
        </w:rPr>
        <w:t>Che Gossett, reflecting on the Orlando massacre</w:t>
      </w:r>
      <w:r w:rsidRPr="003B6B02">
        <w:rPr>
          <w:sz w:val="14"/>
        </w:rPr>
        <w:t xml:space="preserve"> in an article titled “Pulse, Beat, Rhythm, Cry: Orlando and the queer and trans necropolitics of loss and mourn ing,” </w:t>
      </w:r>
      <w:r w:rsidRPr="003B6B02">
        <w:rPr>
          <w:rStyle w:val="StyleUnderline"/>
        </w:rPr>
        <w:t>calls attention to the centrality of the beat: “Anti queer/trans necropolitical violence is about stopping the pulse of queer and trans of color life/worlds and the club was a target because the club is a flashpoint for eroticopoliticized desire.”° A pulse is a biological indicator of life; it can also be a pulse of light in a fiber-optic cable carrying digital communications, or the pulse of a strobe light on the dance floor, moving with a beat.</w:t>
      </w:r>
      <w:r w:rsidRPr="003B6B02">
        <w:rPr>
          <w:sz w:val="14"/>
        </w:rPr>
        <w:t xml:space="preserve"> FRIDAY, JUNE 24TH, 2016, AT 12:13AM I’ve begun to slowly reintroduce Facebook into my life in controlled ways, check ing it once every few days or once a day at most. Opening Facebook in my web browser, I am presented with a newsfeed. One method of algorithmic analysis is the common hacking method of reverse engineering. The algorithm for my newsfeed may be composed of the following steps, and may contain other steps made invisible by the technology of server-side web content processing: 1. Find the list of my friends 2. Find posts from my friends in the last twenty-four hours 3. Sort by time stamp, number of likes, and number of comments 4. Adjust the sort according to any additional algorithms for relevance, such as inserting posts which have been paid for, or adjusting users’ feeds to alter their emotions—thereby producing data for a study on how emotions are contagious, which Facebook denies was tied to the US government11 5. Display as many of the sorted posts as will fit on the screen; store the rest in order in case of scrolling </w:t>
      </w:r>
      <w:r w:rsidRPr="003B6B02">
        <w:rPr>
          <w:rStyle w:val="StyleUnderline"/>
        </w:rPr>
        <w:t>In my feed, I see an image of a gender nonconforming person with a bloodied face. The experience is quick, without a conscious choice on my part. The caption tells me that this person is trans and that they were attacked leaving a benefit for the “Orlando 49” in Seattle’s Capitol Hill neighborhood—just minutes from where I live—an area of the city I frequent multiple times a week. This is too much. I didn’t want to see this now. I often scroll past these posts when I am not in an emotional state in which I can handle them. I often feel numb when I see them and, sometimes, will slightly dissociate. Perhaps this is a privilege that I exercise—to not think about these violent acts until I am ready to—or perhaps it is a survival mechanism and a form of emotional intelligence that I have built up in order to withstand the repeated murders of people close to me, in my com munity, and in communities like mine. Facebook and other social media corporations profit off of every click and every scroll. Contemporary social movements’ usage of these platforms to spread data benefits the information economy that sells users’ demographic data to advertisers, who pay per thousands of impressions and per click. Each death that is posted about on social media keeps users scrolling and clicking, increas ing revenue for these corporations; they very literally profit off of our deaths, our mourning, our communication, the spread of our affects</w:t>
      </w:r>
      <w:r w:rsidRPr="003B6B02">
        <w:rPr>
          <w:sz w:val="14"/>
        </w:rPr>
        <w:t xml:space="preserve">. In his essay “Subject(ed) to Recognition,” professor Herman Gray writes of the ways that neo liberalism has incorporated difference into a profit-making mechanism, stating: [W]ith the proliferation of representations made possible by new media technologies and distribution platforms, will the intensity, variety, and reach of representations of race or ethnicity, gender or sexuality that daily crisscross the Internet challenge and destabilize the structure and cultural dispositions of identity, self, community, belonging, and politics to which we have become so accustomed? </w:t>
      </w:r>
      <w:r w:rsidRPr="003B6B02">
        <w:rPr>
          <w:rStyle w:val="StyleUnderline"/>
        </w:rPr>
        <w:t>I side with critiques of rep resentation that doubt that merely seeing more members of heretofore aggrieved and excluded communities in the media will increase access to life chances.</w:t>
      </w:r>
      <w:r w:rsidRPr="003B6B02">
        <w:rPr>
          <w:sz w:val="14"/>
        </w:rPr>
        <w:t xml:space="preserve">’2 Gray articulates the way that the diversity of representations in digital media not only benefits global capitalism but is fundamental to it. He describes in detail the role of technology in managing velocity and difference in order to generate profit, saying, “[t]he capacity to detect and respond to the slightest variation or shift in global markets, finance, and trade, where the difference between growth and stagnation means global financial crisis, is built on speed and differentiation.”1’ Algorithms, such as those responsible for high-frequency trading of stocks by the millisecond, facilitate the control of different elements at speeds that far exceed human cognition.14 Gray’s intervention highlights the blurred lines between the hegemonic power of corporations that control digital media and the struggle of people working for social justice, pointing out that “the alliance of difference and power instigates a yearning for representation as an end in itselfthat perfectly expresses the logic of market choice, consumer sovereignty, self-reliance, and cultural diversity. In short, </w:t>
      </w:r>
      <w:r w:rsidRPr="003B6B02">
        <w:rPr>
          <w:rStyle w:val="StyleUnderline"/>
        </w:rPr>
        <w:t>the incitement to media visibility and the proliferation of me dia images that it generates is a technique of power.”</w:t>
      </w:r>
      <w:r w:rsidRPr="003B6B02">
        <w:rPr>
          <w:sz w:val="14"/>
        </w:rPr>
        <w:t xml:space="preserve">15 Gray’s critique echoes Sedgwick and Frank’s turn to affect as a means to avoid simple binaries that result from misinterpretations of Michel Foucault’s repressive hypothesis and always reduce their objects to “binarized, highly moralistic allegories of the sub versive versus the hegemonic, resistance versus power.”16 </w:t>
      </w:r>
      <w:r w:rsidRPr="003B6B02">
        <w:rPr>
          <w:rStyle w:val="StyleUnderline"/>
        </w:rPr>
        <w:t>The harm that people cause one another through the spread of affects such as shock, grief, and numb ness on social media is an example of how the lines of subversion/resistance versus hegemony/power are not so clear. When allies of transgender people post violent images and videos of trans people’s murders, they sometimes are harming the very communities they intend to aid by not considering who the audience is for their posts, or by not considering carefully how that media will be distributed. My claim here is not intended to continue the trend of disparag ing allies, as I believe that solidarity is essential to advancing social justice; this critique also applies to trans people, people of color, and others engaging in the sharing of media when it is done carelessly</w:t>
      </w:r>
      <w:r w:rsidRPr="003B6B02">
        <w:rPr>
          <w:sz w:val="14"/>
        </w:rPr>
        <w:t>. Rather, my intent is to urge that more care be taken to consider how affect is spread on social media, who is af fected, and for whose benefit.</w:t>
      </w:r>
    </w:p>
    <w:p w14:paraId="609CDED7" w14:textId="77777777" w:rsidR="00A76B2C" w:rsidRPr="003B6B02" w:rsidRDefault="00A76B2C" w:rsidP="00A76B2C">
      <w:pPr>
        <w:pStyle w:val="Heading2"/>
      </w:pPr>
      <w:r>
        <w:t xml:space="preserve">1NC - </w:t>
      </w:r>
      <w:r w:rsidRPr="003B6B02">
        <w:t>Impact</w:t>
      </w:r>
      <w:r>
        <w:t>s</w:t>
      </w:r>
    </w:p>
    <w:p w14:paraId="7D1DBF36" w14:textId="77777777" w:rsidR="00A76B2C" w:rsidRPr="003B6B02" w:rsidRDefault="00A76B2C" w:rsidP="00A76B2C">
      <w:pPr>
        <w:pStyle w:val="Heading3"/>
      </w:pPr>
      <w:r>
        <w:t>1NC – Impact – Grammar</w:t>
      </w:r>
    </w:p>
    <w:p w14:paraId="793D640A" w14:textId="77777777" w:rsidR="00A76B2C" w:rsidRPr="003B6B02" w:rsidRDefault="00A76B2C" w:rsidP="00A76B2C">
      <w:pPr>
        <w:pStyle w:val="Heading4"/>
      </w:pPr>
      <w:r w:rsidRPr="003B6B02">
        <w:t xml:space="preserve">The inadequacy of the aff’s method to fail to account for the fact that women can never be understood as a subject within conventional Western systems means that it is impossible for anyone to be a sex or a gender. Gender relations are told through the hegemonic, masculine language of the squo, which displaces the woman as the Other. </w:t>
      </w:r>
    </w:p>
    <w:p w14:paraId="4333C35A" w14:textId="77777777" w:rsidR="00A76B2C" w:rsidRPr="003B6B02" w:rsidRDefault="00A76B2C" w:rsidP="00A76B2C">
      <w:pPr>
        <w:rPr>
          <w:sz w:val="18"/>
          <w:szCs w:val="14"/>
        </w:rPr>
      </w:pPr>
      <w:r w:rsidRPr="003B6B02">
        <w:rPr>
          <w:rStyle w:val="Style13ptBold"/>
        </w:rPr>
        <w:t xml:space="preserve">Butler 90 </w:t>
      </w:r>
      <w:r w:rsidRPr="003B6B02">
        <w:rPr>
          <w:rStyle w:val="Style13ptBold"/>
          <w:sz w:val="18"/>
          <w:szCs w:val="14"/>
        </w:rPr>
        <w:t>(Judith Butler, 1990, “Gender Trouble”, pgs. 18-19</w:t>
      </w:r>
      <w:r w:rsidRPr="003B6B02">
        <w:rPr>
          <w:rStyle w:val="Style13ptBold"/>
          <w:sz w:val="14"/>
          <w:szCs w:val="10"/>
        </w:rPr>
        <w:t xml:space="preserve">,  </w:t>
      </w:r>
      <w:hyperlink r:id="rId174" w:history="1">
        <w:r w:rsidRPr="003B6B02">
          <w:rPr>
            <w:sz w:val="18"/>
            <w:szCs w:val="18"/>
            <w:u w:val="single"/>
          </w:rPr>
          <w:t>http://lauragonzalez.com/TC/BUTLER_gender_trouble.pdf</w:t>
        </w:r>
      </w:hyperlink>
      <w:r w:rsidRPr="003B6B02">
        <w:t>)//AR</w:t>
      </w:r>
    </w:p>
    <w:p w14:paraId="33DA26F1" w14:textId="77777777" w:rsidR="00A76B2C" w:rsidRPr="003B6B02" w:rsidRDefault="00A76B2C" w:rsidP="00A76B2C">
      <w:pPr>
        <w:rPr>
          <w:sz w:val="16"/>
        </w:rPr>
      </w:pPr>
      <w:r w:rsidRPr="003B6B02">
        <w:rPr>
          <w:sz w:val="16"/>
        </w:rPr>
        <w:t xml:space="preserve">The various explanatory models offered here suggest the very different ways in which the category of sex is understood depending on how the field of power is articulated. Is it possible to maintain the complexity of these fields o power and think through their productive capacities together? On the one hand, Irigaray’s theory of sexual difference suggests that </w:t>
      </w:r>
      <w:r w:rsidRPr="003B6B02">
        <w:rPr>
          <w:rStyle w:val="Emphasis"/>
          <w:b w:val="0"/>
          <w:bCs/>
        </w:rPr>
        <w:t>women can never be understood on the model of a “subject” within the conventional representational systems of Western culture precisely because they constitute the fetish of representation and, hence, the unrepresentable as such.</w:t>
      </w:r>
      <w:r w:rsidRPr="003B6B02">
        <w:rPr>
          <w:b/>
          <w:bCs/>
          <w:sz w:val="16"/>
        </w:rPr>
        <w:t xml:space="preserve"> </w:t>
      </w:r>
      <w:r w:rsidRPr="003B6B02">
        <w:rPr>
          <w:rStyle w:val="StyleUnderline"/>
          <w:bCs/>
        </w:rPr>
        <w:t>Women can never “be”, according to this ontology of substances, precisely because</w:t>
      </w:r>
      <w:r w:rsidRPr="003B6B02">
        <w:rPr>
          <w:b/>
          <w:bCs/>
          <w:sz w:val="16"/>
        </w:rPr>
        <w:t xml:space="preserve"> </w:t>
      </w:r>
      <w:r w:rsidRPr="003B6B02">
        <w:rPr>
          <w:rStyle w:val="Emphasis"/>
          <w:b w:val="0"/>
          <w:bCs/>
        </w:rPr>
        <w:t>they are the relation of difference, the excluded, by which that domain marks itself off. Women are also a “difference” that cannot be understood as the simple negotiation or “Other” of the always-already-masculine subject. As discussed earlier, they are neither the subject nor its Other, but a difference from the economy of binary opposition, itself a ruse for the monologic elaboration of the masculine</w:t>
      </w:r>
      <w:r w:rsidRPr="003B6B02">
        <w:rPr>
          <w:sz w:val="16"/>
        </w:rPr>
        <w:t xml:space="preserve">. Central to each of these views, however, is the notion </w:t>
      </w:r>
      <w:r w:rsidRPr="003B6B02">
        <w:rPr>
          <w:rStyle w:val="StyleUnderline"/>
        </w:rPr>
        <w:t>that sex appears within hegemonic language as a substance, as, metaphysically speaking, a self-identical being.</w:t>
      </w:r>
      <w:r w:rsidRPr="003B6B02">
        <w:rPr>
          <w:sz w:val="16"/>
        </w:rPr>
        <w:t xml:space="preserve"> </w:t>
      </w:r>
      <w:r w:rsidRPr="003B6B02">
        <w:rPr>
          <w:rStyle w:val="StyleUnderline"/>
        </w:rPr>
        <w:t>This appearance is achieved through a performative twist of language and/or discourse that conceals the fact that “being” a sex or gender is fundamentally impossible</w:t>
      </w:r>
      <w:r w:rsidRPr="003B6B02">
        <w:rPr>
          <w:sz w:val="16"/>
        </w:rPr>
        <w:t>. For Irigara, grammar can never be a true index of gender relations precisely because it supports the substantial mode of gender as a binary relation between two positive and representable terms. In Irigaray’s view</w:t>
      </w:r>
      <w:r w:rsidRPr="003B6B02">
        <w:rPr>
          <w:rStyle w:val="StyleUnderline"/>
        </w:rPr>
        <w:t>, the substantive grammar of gender, which assumes men and women as well as their attributes of masculine and feminine is an example of a binary that effectively masks the univocal and hegemonic discourse of the masculine, phallogocentrism, silencing the feminine as a site of subversive multiplicity.</w:t>
      </w:r>
      <w:r w:rsidRPr="003B6B02">
        <w:rPr>
          <w:sz w:val="16"/>
        </w:rPr>
        <w:t xml:space="preserve"> For Foucault, the substantive grammar of sex imposes an artificial binary relation between the sexes, as well an artificial internal coherence within each term of that binary. The binary regulation of sexuality suppresses the subversive multiplity of a sexuality that disrupts heterosexual, reproductive and medicojuridical hegemonies. </w:t>
      </w:r>
    </w:p>
    <w:p w14:paraId="5314BDD2" w14:textId="77777777" w:rsidR="00A76B2C" w:rsidRPr="003B6B02" w:rsidRDefault="00A76B2C" w:rsidP="00A76B2C">
      <w:pPr>
        <w:pStyle w:val="Heading2"/>
      </w:pPr>
      <w:r>
        <w:t xml:space="preserve">1NC - </w:t>
      </w:r>
      <w:r w:rsidRPr="003B6B02">
        <w:t>Alt</w:t>
      </w:r>
      <w:r>
        <w:t>ernative</w:t>
      </w:r>
    </w:p>
    <w:p w14:paraId="5DC30C0F" w14:textId="77777777" w:rsidR="00A76B2C" w:rsidRPr="003B6B02" w:rsidRDefault="00A76B2C" w:rsidP="00A76B2C">
      <w:pPr>
        <w:pStyle w:val="Heading3"/>
        <w:rPr>
          <w:rStyle w:val="StyleUnderline"/>
          <w:sz w:val="32"/>
        </w:rPr>
      </w:pPr>
      <w:r>
        <w:rPr>
          <w:rStyle w:val="StyleUnderline"/>
          <w:sz w:val="32"/>
        </w:rPr>
        <w:t xml:space="preserve">1NC – Alt - </w:t>
      </w:r>
      <w:r w:rsidRPr="003B6B02">
        <w:rPr>
          <w:rStyle w:val="StyleUnderline"/>
          <w:sz w:val="32"/>
        </w:rPr>
        <w:t>Abolition</w:t>
      </w:r>
    </w:p>
    <w:p w14:paraId="1EB2956F" w14:textId="77777777" w:rsidR="00A76B2C" w:rsidRPr="003B6B02" w:rsidRDefault="00A76B2C" w:rsidP="00A76B2C">
      <w:pPr>
        <w:pStyle w:val="Heading4"/>
      </w:pPr>
      <w:r w:rsidRPr="003B6B02">
        <w:t>We must engage in a prison-industrial-complex abolitionist politic – we can no longer be reflective and backed into the neoliberal trap facing anti-trans violence. Material engagement with and making demands of institutions is the only way to create safer spaces</w:t>
      </w:r>
    </w:p>
    <w:p w14:paraId="441B9213" w14:textId="77777777" w:rsidR="00A76B2C" w:rsidRPr="003B6B02" w:rsidRDefault="00A76B2C" w:rsidP="00A76B2C">
      <w:r w:rsidRPr="003B6B02">
        <w:rPr>
          <w:rStyle w:val="Style13ptBold"/>
        </w:rPr>
        <w:t>Barrow et al 17</w:t>
      </w:r>
      <w:r w:rsidRPr="003B6B02">
        <w:t xml:space="preserve"> (Kai Lumumba Barrow: visual and performance artist who lives and works in New Orleans; Yve Laris Cohen: contemporary American artist; Kalaniopua Young: PhD. Pacific Islander cultures, Pacific Islander Diaspora, colonialism in the Pacific as well as Queer and Transgender Social Sciences at the University of Washington; Dean Spade: lawyer, writer, trans activist, and Associate Professor of Law at Seattle University School of Law, “Models of Futurity” in “Trap Door: Transcultural Production and the Politics of Visibility”, 2017)</w:t>
      </w:r>
    </w:p>
    <w:p w14:paraId="70BFB911" w14:textId="77777777" w:rsidR="00A76B2C" w:rsidRPr="003B6B02" w:rsidRDefault="00A76B2C" w:rsidP="00A76B2C">
      <w:pPr>
        <w:rPr>
          <w:rStyle w:val="Emphasis"/>
          <w:b w:val="0"/>
          <w:iCs w:val="0"/>
          <w:sz w:val="16"/>
        </w:rPr>
      </w:pPr>
      <w:r w:rsidRPr="003B6B02">
        <w:rPr>
          <w:sz w:val="16"/>
        </w:rPr>
        <w:t xml:space="preserve">YVE LARIS COHEN: This spring one of my trans students at the Cooper Union organized a panel called “Black Femme Power” featuring black transfeminine or ganizer and abolitionist Joshua Allen. This student, Rio Sofia, along with a core group of fellow trans students and their cis accomplices, had just won a long and difficult battle with the school administration to degenderize campus restrooms. </w:t>
      </w:r>
      <w:r w:rsidRPr="003B6B02">
        <w:rPr>
          <w:rStyle w:val="StyleUnderline"/>
        </w:rPr>
        <w:t>At one point during the panel, Allen spoke about the difference between radical strategies for trans liberation rooted in abolitionism and rights-based neoliberal projects focused on trans visibility. In the same breath as talking about trans inclusion in the military, Allen listed “bathrooms” as one such neoliberal concern. It was a quick mention—Allen didn’t elaborate or revisit it later in conversation— but a meaningful one.</w:t>
      </w:r>
      <w:r w:rsidRPr="003B6B02">
        <w:rPr>
          <w:sz w:val="16"/>
        </w:rPr>
        <w:t xml:space="preserve"> I recoiled a bit and could sense some discomfort among the passionate student bathroom organizers in the audience. I defensively thought through how working for bathroom safety for trans folks was so very different from imploring the Pentagon to participate in US imperialism. I then paused to ex amine how my position as a white transmasculine person mediated this defensive thinking. </w:t>
      </w:r>
      <w:r w:rsidRPr="003B6B02">
        <w:rPr>
          <w:rStyle w:val="StyleUnderline"/>
        </w:rPr>
        <w:t>The bathroom is one of the primary sites where I’ve experienced violence as a trans person</w:t>
      </w:r>
      <w:r w:rsidRPr="003B6B02">
        <w:rPr>
          <w:sz w:val="16"/>
        </w:rPr>
        <w:t xml:space="preserve">; I haven’t been incarcerated or deported or homeless, for example. </w:t>
      </w:r>
      <w:r w:rsidRPr="003B6B02">
        <w:rPr>
          <w:rStyle w:val="StyleUnderline"/>
        </w:rPr>
        <w:t>I can see how bathroom accessibility might be a very low or non-priority for many of my transfeminine and people of color comrades who experience regular, systemic threats to their lives through many other vectors. Additionally, waging an all-gender restroom campaign almost invariably in volves heavy engagement with an institution—be it a school, a museum, or a local government</w:t>
      </w:r>
      <w:r w:rsidRPr="003B6B02">
        <w:rPr>
          <w:sz w:val="16"/>
        </w:rPr>
        <w:t xml:space="preserve">. In many cases, heavy engagement means heavy begging (e.g., “Please allocate resources in next year’s budget to build an all-gender restroom with wheelchair accessibility”). The intersection with disability is important and another reason why I was resistant to characterizing bathroom organizing as a neoliberal endeavor. </w:t>
      </w:r>
      <w:r w:rsidRPr="003B6B02">
        <w:rPr>
          <w:rStyle w:val="StyleUnderline"/>
        </w:rPr>
        <w:t>During my teenage years as a queer youth organizer in the early 2000s, I strategically formed coalitions with disabled teens to fight for the building or remodeling of bathrooms to be both ADA-compliant and gender-neutral. High school administrations were much more responsive to demands for accessible all-gender restrooms when threatened with a lawsuit for noncompliance with landmark national legislation.</w:t>
      </w:r>
      <w:r w:rsidRPr="003B6B02">
        <w:rPr>
          <w:sz w:val="16"/>
        </w:rPr>
        <w:t xml:space="preserve"> This work was a formative experience in shaping my thinking around how transness is entangled with disability, or crip experience—how trans liberation must be cripped and crip liberation must be transed. In the 1990s and early 2000s, trans bathroom organizing wasn’t entwined with mainstream trans visibility and media representation in the way it’s now become so deeply enmeshed in less than a year’s time. </w:t>
      </w:r>
      <w:r w:rsidRPr="003B6B02">
        <w:rPr>
          <w:rStyle w:val="StyleUnderline"/>
        </w:rPr>
        <w:t>We used to be on the offense, pushing for lasting architectural changes to our institutions. Now, anti-trans bathroom legislation is a de facto legal avenue for conservatives to go after us. And this is where we find ourselves in a neoliberal trap. We’re on the defensive, asserting our right to use whichever existing gendered bathroom “fits” us best. The bathroom fight is no longer about willing a radical futurity, building new spaces for our shit and cum and piss that look and feel different from the old ones.</w:t>
      </w:r>
      <w:r w:rsidRPr="003B6B02">
        <w:rPr>
          <w:sz w:val="16"/>
        </w:rPr>
        <w:t xml:space="preserve"> We’re assuring lawmakers and voters that we—particularly transwomen, who are always on the front lines—are not a threat to the safety of cis children in these shitty existing bathrooms. “Safety” has always been about the maintenance of white supremacy. </w:t>
      </w:r>
      <w:r w:rsidRPr="003B6B02">
        <w:rPr>
          <w:rStyle w:val="StyleUnderline"/>
        </w:rPr>
        <w:t>This is where I turn back to my incredible Cooper students and how abolition can lend the bathroom effort a radical break. At several points over the course of the two-and-a-half-year battle, administrators offered the student organizers a number of concessions: more single-stall all-gender bathrooms or opening up some all-gender faculty restrooms to students. The organizers didn’t yield. The point had always been to remove all gender designations from all restrooms in the entire institution, rather than designating auxiliary “safer spaces” for trans and gender nonconforming students, faculty, and staff. This is abolition thinking.</w:t>
      </w:r>
      <w:r w:rsidRPr="003B6B02">
        <w:rPr>
          <w:sz w:val="16"/>
        </w:rPr>
        <w:t xml:space="preserve"> It’s not incidental that several of these students are active in prison and police abolition work, such as Freedom To Live (F2 L). </w:t>
      </w:r>
      <w:r w:rsidRPr="003B6B02">
        <w:rPr>
          <w:rStyle w:val="StyleUnderline"/>
        </w:rPr>
        <w:t>It wasn’t about reforming or upgrading or lessening the pain—it was about freeing everyone, cis and trans alike, from the oppressive architecture of gendered facilities</w:t>
      </w:r>
      <w:r w:rsidRPr="003B6B02">
        <w:rPr>
          <w:sz w:val="16"/>
        </w:rPr>
        <w:t xml:space="preserve">. BARROW: I am an abolitionist because I am committed to self-determination. The ways in which the social, cultural, political, economic, and, I think we can add, technological sectors intersect to control the ideas, values, and mobility of the body politic form a violent carceral landscape that exists within our neighbor hoods, households, institutions, and imaginations. </w:t>
      </w:r>
      <w:r w:rsidRPr="003B6B02">
        <w:rPr>
          <w:rStyle w:val="Emphasis"/>
        </w:rPr>
        <w:t>I think an abolitionist process is both active and reflective. It is internal and external; it is within the “between space.” State violence (perpetuated by police, prisons, jails, mental asylums, courts, and surveillance) works in accord with every other sector of systemic oppression— education, housing, finance, business, health, media, planning ... There is no skirting the existence of this behemoth</w:t>
      </w:r>
      <w:r w:rsidRPr="003B6B02">
        <w:rPr>
          <w:sz w:val="16"/>
        </w:rPr>
        <w:t xml:space="preserve">. </w:t>
      </w:r>
      <w:r w:rsidRPr="003B6B02">
        <w:rPr>
          <w:rStyle w:val="StyleUnderline"/>
        </w:rPr>
        <w:t xml:space="preserve">A prison-industrial-complex abolitionist politic is, at its core, a politic that is in direct contradiction to systemic oppression. </w:t>
      </w:r>
      <w:r w:rsidRPr="003B6B02">
        <w:rPr>
          <w:rStyle w:val="Emphasis"/>
        </w:rPr>
        <w:t>We cannot reform the system; it is a system that must be dismantled</w:t>
      </w:r>
      <w:r w:rsidRPr="003B6B02">
        <w:rPr>
          <w:rStyle w:val="StyleUnderline"/>
        </w:rPr>
        <w:t>.</w:t>
      </w:r>
      <w:r w:rsidRPr="003B6B02">
        <w:rPr>
          <w:sz w:val="16"/>
        </w:rPr>
        <w:t xml:space="preserve"> Similarly, systemic oppression cannot exist without an agreement from the body politic. In what ways are we complicit with our own oppression? I think that to practice an abolitionist praxis requires that we work to decolonize our imaginations, push ourselves beyond borders, and demand aspirational thinking from ourselves and from each other. </w:t>
      </w:r>
      <w:r w:rsidRPr="003B6B02">
        <w:rPr>
          <w:rStyle w:val="StyleUnderline"/>
        </w:rPr>
        <w:t>How do we provide safety for ourselves without calling on outside forces? How are we sustaining ourselves economically to prevent the intrusions of the state into our neighborhoods, communities, households, and minds? Where are these models? I think abolitionists have to keep asking ourselves these questions, compiling documentation, archiving the hell out of stuff, using all of the platforms available to us, and hunkering down ...It’s rough out here!</w:t>
      </w:r>
    </w:p>
    <w:p w14:paraId="062BBD09" w14:textId="77777777" w:rsidR="00A76B2C" w:rsidRPr="003B6B02" w:rsidRDefault="00A76B2C" w:rsidP="00A76B2C">
      <w:pPr>
        <w:pStyle w:val="Heading3"/>
      </w:pPr>
      <w:r>
        <w:rPr>
          <w:rStyle w:val="StyleUnderline"/>
          <w:sz w:val="32"/>
        </w:rPr>
        <w:t xml:space="preserve">1NC – Alt - </w:t>
      </w:r>
      <w:r w:rsidRPr="003B6B02">
        <w:t>Fugitivity</w:t>
      </w:r>
    </w:p>
    <w:p w14:paraId="56FFBF7C" w14:textId="77777777" w:rsidR="00A76B2C" w:rsidRPr="003B6B02" w:rsidRDefault="00A76B2C" w:rsidP="00A76B2C">
      <w:pPr>
        <w:pStyle w:val="Heading4"/>
      </w:pPr>
      <w:r w:rsidRPr="003B6B02">
        <w:t xml:space="preserve">The alternative is gender fugitivity via embracing trans*ness as a political subjectivity. Embodying trans*ness, distinct from identifying as transgender, places a demand on us as subjects to theorize wholly inclusive and material modes of stopping the enmeshed modes of power that oppress all who are marked/identify as gender deviant. </w:t>
      </w:r>
    </w:p>
    <w:p w14:paraId="2C61E13F" w14:textId="77777777" w:rsidR="00A76B2C" w:rsidRPr="003B6B02" w:rsidRDefault="00A76B2C" w:rsidP="00A76B2C">
      <w:pPr>
        <w:rPr>
          <w:b/>
          <w:bCs/>
          <w:sz w:val="26"/>
        </w:rPr>
      </w:pPr>
      <w:r w:rsidRPr="003B6B02">
        <w:rPr>
          <w:rStyle w:val="Style13ptBold"/>
        </w:rPr>
        <w:t>Bey and Green 17 (</w:t>
      </w:r>
      <w:r w:rsidRPr="003B6B02">
        <w:rPr>
          <w:rFonts w:cstheme="minorHAnsi"/>
        </w:rPr>
        <w:t>Marquis Bey is a PhD candidate in the English department at Cornell University, whose work concerns Black feminism, transgender studies, critical theory, and contemporary Black literature. Kai M. Green is an assistant professor of Women’s Gender and Sexuality Studies at Williams college, as well as a poet, filmmaker and interdisciplinary scholar whose work focuses on Black feminist theory, queer of color critique, performance studies, media studies, and trans studies. “Where Black Feminist Thought and Trans* Feminism Meet: A Conversation” Souls: A Critical Journal of Black Politics, Culture, and Society, 19:4, p 438-454, 2017)//MLM</w:t>
      </w:r>
    </w:p>
    <w:p w14:paraId="420B08A0" w14:textId="77777777" w:rsidR="00A76B2C" w:rsidRPr="003B6B02" w:rsidRDefault="00A76B2C" w:rsidP="00A76B2C">
      <w:pPr>
        <w:rPr>
          <w:rStyle w:val="Emphasis"/>
        </w:rPr>
      </w:pPr>
      <w:r w:rsidRPr="003B6B02">
        <w:rPr>
          <w:sz w:val="14"/>
        </w:rPr>
        <w:t xml:space="preserve">So yes, </w:t>
      </w:r>
      <w:r w:rsidRPr="003B6B02">
        <w:rPr>
          <w:rStyle w:val="StyleUnderline"/>
        </w:rPr>
        <w:t>the centering of Black “women”</w:t>
      </w:r>
      <w:r w:rsidRPr="003B6B02">
        <w:rPr>
          <w:sz w:val="14"/>
        </w:rPr>
        <w:t xml:space="preserve"> (again, this is a troubled term, especially rubbing so close to the gender trouble that is Blackness) </w:t>
      </w:r>
      <w:r w:rsidRPr="003B6B02">
        <w:rPr>
          <w:rStyle w:val="StyleUnderline"/>
        </w:rPr>
        <w:t>in conversations surrounding feminism and the operative gender category of “woman” was in many ways meant to critique that very term</w:t>
      </w:r>
      <w:r w:rsidRPr="003B6B02">
        <w:rPr>
          <w:sz w:val="14"/>
        </w:rPr>
        <w:t xml:space="preserve">—to whom it actually refers in our imaginary, to what and whose ends is the term deployed, in what situations is the term deployed. </w:t>
      </w:r>
      <w:r w:rsidRPr="003B6B02">
        <w:rPr>
          <w:rStyle w:val="StyleUnderline"/>
        </w:rPr>
        <w:t>“[T]he ‘Black woman</w:t>
      </w:r>
      <w:r w:rsidRPr="003B6B02">
        <w:rPr>
          <w:sz w:val="14"/>
        </w:rPr>
        <w:t>,’” L.H. Stallings writes in Mutha’ Is Half a Word, a phenomenal examination of the “unnaming” processes of Black women, radical Black female sexuality, and Black queer desires, “</w:t>
      </w:r>
      <w:r w:rsidRPr="003B6B02">
        <w:rPr>
          <w:rStyle w:val="StyleUnderline"/>
        </w:rPr>
        <w:t>represents an invented character by cultures not of her own making … the term unsuccessfully attempts to join the narratives of woman (white) with that of Black (man).”</w:t>
      </w:r>
      <w:r w:rsidRPr="003B6B02">
        <w:rPr>
          <w:sz w:val="14"/>
        </w:rPr>
        <w:t xml:space="preserve">9 </w:t>
      </w:r>
      <w:r w:rsidRPr="003B6B02">
        <w:rPr>
          <w:rStyle w:val="StyleUnderline"/>
        </w:rPr>
        <w:t xml:space="preserve">In critiquing the notions of “Black” and specifically, initially “woman,” Black women, in effect, put a pressure on it that questioned its very nominal and social status and sought to alter the very foundations and assumptions upon which the racially solipsistic category of “woman” rested. </w:t>
      </w:r>
      <w:r w:rsidRPr="003B6B02">
        <w:rPr>
          <w:sz w:val="14"/>
        </w:rPr>
        <w:t xml:space="preserve">You touch on something really important: </w:t>
      </w:r>
      <w:r w:rsidRPr="003B6B02">
        <w:rPr>
          <w:rStyle w:val="StyleUnderline"/>
        </w:rPr>
        <w:t>the simultaneous urge to disrupt and change these limited and limiting categories we use to identify ourselves, and to hold them close to us because it is by virtue of these categories that we exist as subjects; we are subjectivated by these categories, so to do away with them entirely would be to feel as though we have lost ourselves</w:t>
      </w:r>
      <w:r w:rsidRPr="003B6B02">
        <w:rPr>
          <w:sz w:val="14"/>
        </w:rPr>
        <w:t xml:space="preserve">. But </w:t>
      </w:r>
      <w:r w:rsidRPr="003B6B02">
        <w:rPr>
          <w:rStyle w:val="StyleUnderline"/>
        </w:rPr>
        <w:t xml:space="preserve">I sometimes wonder if this is the aim, to lose ourselves, to cultivate liveable space in the losing of ourselves. Might the nexus of Black feminism and trans feminism be an enabling provocation for un/racial, un/gendered “thought and existence otherwise, an otherwise than being,” a </w:t>
      </w:r>
      <w:r w:rsidRPr="003B6B02">
        <w:rPr>
          <w:rStyle w:val="Emphasis"/>
        </w:rPr>
        <w:t>shadethrowing deployable problem for thought that names a force rather than physical characteristic?</w:t>
      </w:r>
      <w:r w:rsidRPr="003B6B02">
        <w:rPr>
          <w:rStyle w:val="StyleUnderline"/>
        </w:rPr>
        <w:t xml:space="preserve">10 Could that be a place to live? </w:t>
      </w:r>
      <w:r w:rsidRPr="003B6B02">
        <w:rPr>
          <w:sz w:val="14"/>
        </w:rPr>
        <w:t>This is a genuine and open question that I really want to invite to be interrogated. KMG: One of my favorite quotations is from D.L. Smith’s essay, “What is Black Culture?” where he writes, “</w:t>
      </w:r>
      <w:r w:rsidRPr="003B6B02">
        <w:rPr>
          <w:rStyle w:val="Emphasis"/>
        </w:rPr>
        <w:t>Perhaps in losing ourselves, we will find ourselves</w:t>
      </w:r>
      <w:r w:rsidRPr="003B6B02">
        <w:rPr>
          <w:rStyle w:val="StyleUnderline"/>
        </w:rPr>
        <w:t>.”</w:t>
      </w:r>
      <w:r w:rsidRPr="003B6B02">
        <w:rPr>
          <w:sz w:val="14"/>
        </w:rPr>
        <w:t xml:space="preserve">11 </w:t>
      </w:r>
      <w:r w:rsidRPr="003B6B02">
        <w:rPr>
          <w:rStyle w:val="StyleUnderline"/>
        </w:rPr>
        <w:t>We are made into subjects through processes of imprint upon bodies, identity</w:t>
      </w:r>
      <w:r w:rsidRPr="003B6B02">
        <w:rPr>
          <w:sz w:val="14"/>
        </w:rPr>
        <w:t xml:space="preserve">; race, gender, class, and/or sexual orientations. </w:t>
      </w:r>
      <w:r w:rsidRPr="003B6B02">
        <w:rPr>
          <w:rStyle w:val="StyleUnderline"/>
        </w:rPr>
        <w:t>Without these identities, we fear that we will lose some sense of ourselves that is bound to history, so we carry it (history), sometimes by choice and other times, identities are placed upon us from the world around us and we have no real choice in how others choose to perceive us</w:t>
      </w:r>
      <w:r w:rsidRPr="003B6B02">
        <w:rPr>
          <w:sz w:val="14"/>
        </w:rPr>
        <w:t xml:space="preserve"> or our embodied histories. The fact of the matter is that we know that </w:t>
      </w:r>
      <w:r w:rsidRPr="003B6B02">
        <w:rPr>
          <w:rStyle w:val="StyleUnderline"/>
        </w:rPr>
        <w:t>just because you are poor doesn’t mean that you will have radical anti-capitalist politics.</w:t>
      </w:r>
      <w:r w:rsidRPr="003B6B02">
        <w:rPr>
          <w:sz w:val="14"/>
        </w:rPr>
        <w:t xml:space="preserve"> Just because you are Black doesn’t mean that you will somehow have an affinity towards or with other Black people. </w:t>
      </w:r>
      <w:r w:rsidRPr="003B6B02">
        <w:rPr>
          <w:rStyle w:val="StyleUnderline"/>
        </w:rPr>
        <w:t>These identities are scripts and the people who carry these scripts in their body, or rather those who embody evidence of particular identities, constantly prove how categorical labels are always already, they be, incapable of articulating the fullness of we (subjects) who endure, challenge, reinforce, despise, love, and sometimes encourage the naming. This limit does not exist simply because of a failure to acknowledge intersectional identities that many people carry</w:t>
      </w:r>
      <w:r w:rsidRPr="003B6B02">
        <w:rPr>
          <w:sz w:val="14"/>
        </w:rPr>
        <w:t>, that is, a Black transgender working class woman—we could continue to add on here bisexual, college educated, Latinx, Republican—</w:t>
      </w:r>
      <w:r w:rsidRPr="003B6B02">
        <w:rPr>
          <w:rStyle w:val="StyleUnderline"/>
        </w:rPr>
        <w:t>all of these identity claims start to help you understand the fullness of a subject, but none of these give you the full subject even if we keep listing out all of the identities we hold, we will only ever be approaching the fullness of a being or subject</w:t>
      </w:r>
      <w:r w:rsidRPr="003B6B02">
        <w:rPr>
          <w:sz w:val="14"/>
        </w:rPr>
        <w:t xml:space="preserve"> as said being changes in and over time. So I think </w:t>
      </w:r>
      <w:r w:rsidRPr="003B6B02">
        <w:rPr>
          <w:rStyle w:val="StyleUnderline"/>
        </w:rPr>
        <w:t>the fear that we will lose ourselves without these categories is a trap that keeps us holding on to categories that we know fail us.</w:t>
      </w:r>
      <w:r w:rsidRPr="003B6B02">
        <w:rPr>
          <w:sz w:val="14"/>
        </w:rPr>
        <w:t xml:space="preserve"> </w:t>
      </w:r>
      <w:r w:rsidRPr="003B6B02">
        <w:rPr>
          <w:rStyle w:val="StyleUnderline"/>
        </w:rPr>
        <w:t>There is a bind though because these identity categories prove useful in garnering state recognition, and also in creating a sense of community</w:t>
      </w:r>
      <w:r w:rsidRPr="003B6B02">
        <w:rPr>
          <w:sz w:val="14"/>
        </w:rPr>
        <w:t xml:space="preserve"> or group affinity. </w:t>
      </w:r>
      <w:r w:rsidRPr="003B6B02">
        <w:rPr>
          <w:rStyle w:val="StyleUnderline"/>
        </w:rPr>
        <w:t>Think of the notion of a “protected class” that describes persons who are supposedly protected by the law because of their identity</w:t>
      </w:r>
      <w:r w:rsidRPr="003B6B02">
        <w:rPr>
          <w:sz w:val="14"/>
        </w:rPr>
        <w:t xml:space="preserve">, but these anti-discrimination laws don’t always work to protect the people they set out to protect. </w:t>
      </w:r>
      <w:r w:rsidRPr="003B6B02">
        <w:rPr>
          <w:rStyle w:val="StyleUnderline"/>
        </w:rPr>
        <w:t>While most hate crimes are still committed on Black bodies, it is LGBT [lesbian, gay, bisexual, and transgender] (white) folk who are most evoked when thinking of hate crimes</w:t>
      </w:r>
      <w:r w:rsidRPr="003B6B02">
        <w:rPr>
          <w:sz w:val="14"/>
        </w:rPr>
        <w:t xml:space="preserve"> and we are usually thinking about white queer bodies.12 For example, </w:t>
      </w:r>
      <w:r w:rsidRPr="003B6B02">
        <w:rPr>
          <w:rStyle w:val="StyleUnderline"/>
        </w:rPr>
        <w:t>a recent episode of Law and Order SVU</w:t>
      </w:r>
      <w:r w:rsidRPr="003B6B02">
        <w:rPr>
          <w:sz w:val="14"/>
        </w:rPr>
        <w:t xml:space="preserve">, “Transgender Bridge,”13 </w:t>
      </w:r>
      <w:r w:rsidRPr="003B6B02">
        <w:rPr>
          <w:rStyle w:val="StyleUnderline"/>
        </w:rPr>
        <w:t>centers on the story of a white transgender teenage girl who is taunted by high schoolers from</w:t>
      </w:r>
      <w:r w:rsidRPr="003B6B02">
        <w:rPr>
          <w:sz w:val="14"/>
        </w:rPr>
        <w:t xml:space="preserve"> another school, </w:t>
      </w:r>
      <w:r w:rsidRPr="003B6B02">
        <w:rPr>
          <w:rStyle w:val="StyleUnderline"/>
        </w:rPr>
        <w:t>a Black school,</w:t>
      </w:r>
      <w:r w:rsidRPr="003B6B02">
        <w:rPr>
          <w:sz w:val="14"/>
        </w:rPr>
        <w:t xml:space="preserve"> and an altercation ensues on the bridge after school. </w:t>
      </w:r>
      <w:r w:rsidRPr="003B6B02">
        <w:rPr>
          <w:rStyle w:val="StyleUnderline"/>
        </w:rPr>
        <w:t>The Black boy pushes the girl and she falls over the bridge</w:t>
      </w:r>
      <w:r w:rsidRPr="003B6B02">
        <w:rPr>
          <w:sz w:val="14"/>
        </w:rPr>
        <w:t>. She survives the initial fall, but later dies because of complications from the fall. Over the course of the episode, the Black boy keeps being reminded that he didn’t just hurt anyone, but someone from a “protected class</w:t>
      </w:r>
      <w:r w:rsidRPr="003B6B02">
        <w:rPr>
          <w:rStyle w:val="StyleUnderline"/>
        </w:rPr>
        <w:t>.” The viewer isn’t supposed to be able to see or hold that the Black boy is also a part of a class that needs protecting.</w:t>
      </w:r>
      <w:r w:rsidRPr="003B6B02">
        <w:rPr>
          <w:sz w:val="14"/>
        </w:rPr>
        <w:t xml:space="preserve"> This kind of nuance would disrupt and make unstable the position of the white transgender girl as the proper “protected class.” </w:t>
      </w:r>
      <w:r w:rsidRPr="003B6B02">
        <w:rPr>
          <w:rStyle w:val="StyleUnderline"/>
        </w:rPr>
        <w:t>The Black boy is sentenced to 7 years, 3 years in a juvenile facility, and upon his 18th birthday he’ll be transferred to an adult prison</w:t>
      </w:r>
      <w:r w:rsidRPr="003B6B02">
        <w:rPr>
          <w:sz w:val="14"/>
        </w:rPr>
        <w:t xml:space="preserve"> to serve the remainder. </w:t>
      </w:r>
      <w:r w:rsidRPr="003B6B02">
        <w:rPr>
          <w:rStyle w:val="StyleUnderline"/>
        </w:rPr>
        <w:t>In order to be able to view the nuance of the above situation it requires what I call a trans* positionality or lens</w:t>
      </w:r>
      <w:r w:rsidRPr="003B6B02">
        <w:rPr>
          <w:sz w:val="14"/>
        </w:rPr>
        <w:t xml:space="preserve">. For me, </w:t>
      </w:r>
      <w:r w:rsidRPr="003B6B02">
        <w:rPr>
          <w:rStyle w:val="Emphasis"/>
        </w:rPr>
        <w:t>there is a difference between trans and transgender.</w:t>
      </w:r>
      <w:r w:rsidRPr="003B6B02">
        <w:rPr>
          <w:sz w:val="14"/>
        </w:rPr>
        <w:t xml:space="preserve"> </w:t>
      </w:r>
      <w:r w:rsidRPr="003B6B02">
        <w:rPr>
          <w:rStyle w:val="StyleUnderline"/>
        </w:rPr>
        <w:t xml:space="preserve">Transgender people are all very different so there isn’t one thing that I can say about Black transgender people. Being Black and transgender doesn’t give a person the ability to redeploy strategies of feminism. There are Black transgender people who do that work, but there are others who do not. I think what is more useful is to think about the ways in which trans*, like blackness, can be embodied, but </w:t>
      </w:r>
      <w:r w:rsidRPr="003B6B02">
        <w:rPr>
          <w:rStyle w:val="Emphasis"/>
        </w:rPr>
        <w:t>it actually marks a certain kind of orientation in the world, it is not fixed though always precarious.</w:t>
      </w:r>
      <w:r w:rsidRPr="003B6B02">
        <w:rPr>
          <w:sz w:val="14"/>
        </w:rPr>
        <w:t xml:space="preserve"> </w:t>
      </w:r>
      <w:r w:rsidRPr="003B6B02">
        <w:rPr>
          <w:rStyle w:val="StyleUnderline"/>
        </w:rPr>
        <w:t>It is important to make this distinction between transgender and trans because many transgender people do not identify as transgender, but rather identify as man or woman, not asking to remake or add a new gender category, but rather fit into one that already exists</w:t>
      </w:r>
      <w:r w:rsidRPr="003B6B02">
        <w:rPr>
          <w:sz w:val="14"/>
        </w:rPr>
        <w:t xml:space="preserve">. In this case, I would not say that transgender people are actually undoing the categories that produce the boundaries of a gender binary, though changing one’s location on the binary does challenge the notion that gender is fixed, because some people are able to change genders. I think </w:t>
      </w:r>
      <w:r w:rsidRPr="003B6B02">
        <w:rPr>
          <w:rStyle w:val="StyleUnderline"/>
        </w:rPr>
        <w:t>what might be more useful in this conversation is to think about gender nonconforming bodies, bodies that do not fit and actively refute a binary legibility. Not because these people are necessarily more radical, but their existence often poses a critique to the gender-binaried-order of the land. I believe it is necessary to cultivate a politic that is able to view the ways in which certain bodies are made more vulnerable to certain kinds of violence, but to also note that vulnerability changes depending on time, place, and condition.</w:t>
      </w:r>
      <w:r w:rsidRPr="003B6B02">
        <w:rPr>
          <w:sz w:val="14"/>
        </w:rPr>
        <w:t xml:space="preserve"> In the latest essay I published I propose trans*: </w:t>
      </w:r>
      <w:r w:rsidRPr="003B6B02">
        <w:rPr>
          <w:rStyle w:val="StyleUnderline"/>
        </w:rPr>
        <w:t xml:space="preserve">We must listen for the fullness embedded in the silences and gaps, the moments of existence before the name or the category came to do its work upon the body. We must be more attuned to the present absences which calls for a Trans* method. </w:t>
      </w:r>
      <w:r w:rsidRPr="003B6B02">
        <w:rPr>
          <w:sz w:val="14"/>
        </w:rPr>
        <w:t xml:space="preserve">One of the ways in which Black Queer Studies scholars have challenged us to engage black sexuality and gender is through simultaneous black and queer acts of (re)membering. Black Queer Studies staged this work in the gap and in the silence of Queer Studies and Black Studies who articulated themselves as mutually exclusive. </w:t>
      </w:r>
      <w:r w:rsidRPr="003B6B02">
        <w:rPr>
          <w:rStyle w:val="StyleUnderline"/>
        </w:rPr>
        <w:t xml:space="preserve">Black Queer Studies helped us to call out the missing, the ones who are with us, but neglected. A Trans* method further names the work of charting the present absences in multiple sites of intersection by demanding a moment of critical presence. </w:t>
      </w:r>
      <w:r w:rsidRPr="003B6B02">
        <w:rPr>
          <w:rStyle w:val="Emphasis"/>
        </w:rPr>
        <w:t xml:space="preserve">A Trans* method is a tool that helps us to embark upon the work of listening, understanding, and reading as both intellectual and political practices. </w:t>
      </w:r>
      <w:r w:rsidRPr="003B6B02">
        <w:rPr>
          <w:rStyle w:val="StyleUnderline"/>
        </w:rPr>
        <w:t xml:space="preserve">It allows us to see certain things that might not normally be seen. It also helps us to understand how that seeing is being shaped. </w:t>
      </w:r>
      <w:r w:rsidRPr="003B6B02">
        <w:rPr>
          <w:sz w:val="14"/>
        </w:rPr>
        <w:t xml:space="preserve">MB: I like the distinction you’re making between transgender people and gender nonconforming bodies. </w:t>
      </w:r>
      <w:r w:rsidRPr="003B6B02">
        <w:rPr>
          <w:rStyle w:val="StyleUnderline"/>
        </w:rPr>
        <w:t>One can identify and be identified as transgender and yet do little to subvert and disrupt the gender binary.</w:t>
      </w:r>
      <w:r w:rsidRPr="003B6B02">
        <w:rPr>
          <w:sz w:val="14"/>
        </w:rPr>
        <w:t xml:space="preserve"> I imagine, maybe, </w:t>
      </w:r>
      <w:r w:rsidRPr="003B6B02">
        <w:rPr>
          <w:rStyle w:val="StyleUnderline"/>
        </w:rPr>
        <w:t>you’d say something similar about those who are epidermally read as Black</w:t>
      </w:r>
      <w:r w:rsidRPr="003B6B02">
        <w:rPr>
          <w:sz w:val="14"/>
        </w:rPr>
        <w:t xml:space="preserve">? That is, </w:t>
      </w:r>
      <w:r w:rsidRPr="003B6B02">
        <w:rPr>
          <w:rStyle w:val="StyleUnderline"/>
        </w:rPr>
        <w:t>one can identify and be identified as Black and do little to undermine white supremacy.</w:t>
      </w:r>
      <w:r w:rsidRPr="003B6B02">
        <w:rPr>
          <w:sz w:val="14"/>
        </w:rPr>
        <w:t xml:space="preserve"> We can name a whole host of racially and gender marginalized folks who do not do Black feminist or trans feminist work, as it were: suffragists who said that they’d “cut off this right arm of mine before I will ever work or demand the ballot for the Negro and not the woman”; Hotep dudes pontificating about their “African Queens” and demanding babies, babies, babies because birth control is “genocide”; Southern African American men with swastika tattoos and confederate flags on their pick-ups; far-Right transgender women who buttress the gender binary; African American women who chastised “their” men for not being “manly” enough to defend “the race.” Surely </w:t>
      </w:r>
      <w:r w:rsidRPr="003B6B02">
        <w:rPr>
          <w:rStyle w:val="StyleUnderline"/>
        </w:rPr>
        <w:t>subjectivity is complex and perhaps we all harbor instances of hegemonic practices. I think I want to maintain, though, that the Black/trans/feminist work to be done rests not in what we purportedly are but in how we mobilize ourselves and our politics in subversion of power. The terms at hand, then, come to be tied, for us, to relations to power and a willingness to enact the political forces behind these terms. In other words, we must choose Black and trans and feminism; we must make these things mean and matter in politically liberatory ways</w:t>
      </w:r>
      <w:r w:rsidRPr="003B6B02">
        <w:rPr>
          <w:sz w:val="14"/>
        </w:rPr>
        <w:t xml:space="preserve">. I think </w:t>
      </w:r>
      <w:r w:rsidRPr="003B6B02">
        <w:rPr>
          <w:rStyle w:val="Emphasis"/>
        </w:rPr>
        <w:t xml:space="preserve">I yearn for the thing that flows from the meeting of Black feminism and trans feminism as gendered </w:t>
      </w:r>
      <w:r w:rsidRPr="003B6B02">
        <w:rPr>
          <w:rStyle w:val="StyleUnderline"/>
        </w:rPr>
        <w:t>fugitivity. The Blackness and transness of feminisms are not distinct phenomena to be hierarchized, nor mutually exclusive modes of subjectivity; Blackness and transness both engender animacy, act as analytical sites of disruption, and imbricate one another to the end of excavating the interstices of categorization</w:t>
      </w:r>
      <w:r w:rsidRPr="003B6B02">
        <w:rPr>
          <w:sz w:val="14"/>
        </w:rPr>
        <w:t xml:space="preserve">. General Articles 445 And </w:t>
      </w:r>
      <w:r w:rsidRPr="003B6B02">
        <w:rPr>
          <w:rStyle w:val="StyleUnderline"/>
        </w:rPr>
        <w:t>I want to be clear that the political valences of the language I choose to deploy with respect to the Blackness and transness of feminisms must be handled with care. This conversation is testament to the fact that we care a great deal.</w:t>
      </w:r>
      <w:r w:rsidRPr="003B6B02">
        <w:rPr>
          <w:sz w:val="14"/>
        </w:rPr>
        <w:t xml:space="preserve"> And it is because we care a great deal that we are asserting these positions. </w:t>
      </w:r>
      <w:r w:rsidRPr="003B6B02">
        <w:rPr>
          <w:rStyle w:val="StyleUnderline"/>
        </w:rPr>
        <w:t xml:space="preserve">We care about—nay, we love—the deviant, the marginalized, the fugitive, the renegades, the rebels, the gender-benders, the queer. These are the ones with whom I want to be. </w:t>
      </w:r>
      <w:r w:rsidRPr="003B6B02">
        <w:rPr>
          <w:rStyle w:val="Emphasis"/>
        </w:rPr>
        <w:t>I want to be in sociality with them because they are, to me, seeking to actualize radical politics, mastering the refusal of mastery.</w:t>
      </w:r>
    </w:p>
    <w:p w14:paraId="3C56BAB1" w14:textId="77777777" w:rsidR="00A76B2C" w:rsidRPr="003B6B02" w:rsidRDefault="00A76B2C" w:rsidP="00A76B2C">
      <w:pPr>
        <w:pStyle w:val="Heading3"/>
        <w:rPr>
          <w:rStyle w:val="Emphasis"/>
          <w:b/>
          <w:iCs w:val="0"/>
        </w:rPr>
      </w:pPr>
      <w:r>
        <w:rPr>
          <w:rStyle w:val="StyleUnderline"/>
          <w:sz w:val="32"/>
        </w:rPr>
        <w:t xml:space="preserve">1NC – Alt – </w:t>
      </w:r>
      <w:r>
        <w:rPr>
          <w:rStyle w:val="Emphasis"/>
          <w:b/>
        </w:rPr>
        <w:t>Merographic method</w:t>
      </w:r>
    </w:p>
    <w:p w14:paraId="6644E699" w14:textId="77777777" w:rsidR="00A76B2C" w:rsidRPr="003B6B02" w:rsidRDefault="00A76B2C" w:rsidP="00A76B2C">
      <w:pPr>
        <w:pStyle w:val="Heading4"/>
        <w:rPr>
          <w:rStyle w:val="Style13ptBold"/>
          <w:b/>
        </w:rPr>
      </w:pPr>
      <w:r w:rsidRPr="003B6B02">
        <w:rPr>
          <w:rStyle w:val="Style13ptBold"/>
        </w:rPr>
        <w:t>The alternative is to deploy merographic methods in order to detach parts of the body from the whole – by using the merographic method we can reconceptualize transness outside the logic of gender</w:t>
      </w:r>
    </w:p>
    <w:p w14:paraId="7C4F74AA" w14:textId="77777777" w:rsidR="00A76B2C" w:rsidRPr="003B6B02" w:rsidRDefault="00A76B2C" w:rsidP="00A76B2C">
      <w:pPr>
        <w:rPr>
          <w:sz w:val="16"/>
          <w:szCs w:val="16"/>
        </w:rPr>
      </w:pPr>
      <w:r w:rsidRPr="003B6B02">
        <w:rPr>
          <w:rStyle w:val="Style13ptBold"/>
          <w:sz w:val="16"/>
          <w:szCs w:val="16"/>
        </w:rPr>
        <w:t xml:space="preserve">Jack </w:t>
      </w:r>
      <w:r w:rsidRPr="003B6B02">
        <w:rPr>
          <w:rStyle w:val="Style13ptBold"/>
        </w:rPr>
        <w:t xml:space="preserve">Halberstam </w:t>
      </w:r>
      <w:r w:rsidRPr="003B6B02">
        <w:rPr>
          <w:rStyle w:val="Style13ptBold"/>
          <w:sz w:val="16"/>
          <w:szCs w:val="16"/>
        </w:rPr>
        <w:t>(</w:t>
      </w:r>
      <w:r w:rsidRPr="003B6B02">
        <w:rPr>
          <w:rStyle w:val="Style13ptBold"/>
        </w:rPr>
        <w:t>2016</w:t>
      </w:r>
      <w:r w:rsidRPr="003B6B02">
        <w:rPr>
          <w:sz w:val="16"/>
          <w:szCs w:val="16"/>
        </w:rPr>
        <w:t>) Trans* - Gender Transitivity and New Configurations of Body, History, Memory and Kinship, Parallax, 22:3, 366-375, DOI: 10.1080/13534645.2016.1201925</w:t>
      </w:r>
    </w:p>
    <w:p w14:paraId="0F3B8BFB" w14:textId="77777777" w:rsidR="00A76B2C" w:rsidRPr="003B6B02" w:rsidRDefault="00A76B2C" w:rsidP="00A76B2C">
      <w:pPr>
        <w:rPr>
          <w:u w:val="single"/>
        </w:rPr>
      </w:pPr>
      <w:r w:rsidRPr="003B6B02">
        <w:rPr>
          <w:rFonts w:asciiTheme="majorHAnsi" w:eastAsia="Times New Roman" w:hAnsiTheme="majorHAnsi" w:cs="Times New Roman"/>
          <w:sz w:val="16"/>
          <w:szCs w:val="20"/>
        </w:rPr>
        <w:t xml:space="preserve">If, as Keeling’s work has shown, </w:t>
      </w:r>
      <w:r w:rsidRPr="003B6B02">
        <w:rPr>
          <w:rStyle w:val="StyleUnderline"/>
        </w:rPr>
        <w:t>bodies often exceed the apparatuses (medical, cinematic, narrative or social) available to represent them, what methods should we use to track the disorderly histories of trans*? Perhaps we need to deploy ‘merographic methods’</w:t>
      </w:r>
      <w:r w:rsidRPr="003B6B02">
        <w:rPr>
          <w:rFonts w:asciiTheme="majorHAnsi" w:eastAsia="Times New Roman" w:hAnsiTheme="majorHAnsi" w:cs="Times New Roman"/>
          <w:sz w:val="16"/>
          <w:szCs w:val="20"/>
        </w:rPr>
        <w:t xml:space="preserve"> to make sense of the shifting nature of trans* identifications over time. Anthropologist Marilyn Strathern coined the term ‘merographic method’ while writing about English kinship in her famous study After Nature. 11 Strathern herself in the introduction to Partial Connections explains the function of this method in terms of always ‘thinking about what is implicit or explicit or about what is hidden or made visible? Building upon this idea that rather than thinking about connections, analogies, what is the same or what is different about bodies, </w:t>
      </w:r>
      <w:r w:rsidRPr="003B6B02">
        <w:rPr>
          <w:rStyle w:val="StyleUnderline"/>
        </w:rPr>
        <w:t>we should also be attentive to the partial and arbitrary nature of all description and theory and to the complex interactions between people and technology, human bodies and other non-human animal forms, scales and intensities. Sarah Franklin, who is strongly influenced by Strathern’s work describes the merographic method as the revelation of logics that remain hidden by processes of comparison and as the disconnection of parts from wholes.13 Refusing the logic of the whole, parts can be reconfigured within a merographic method to mean something different, something new. The refusal to see parts as merely a micro articulation of the whole offers us the possibility of seeing trans* bodies differently – not as bodies out of sync with the gender logics of their social environments, but potentially as bodies whose parts, particularly their genitalia but also their musculature, their fleshy areas, their protrusions and their flatness, their parts that hang and their parts that retract, all mean something other than the logic of gender dictates. While such a concept of gender is hard to access in the autobiographical accounts of ‘becoming a woman’ or ‘becoming a man’, it emerges in fits and starts in the visual texts I turn to next. Seeing trans* bodies</w:t>
      </w:r>
      <w:r w:rsidRPr="003B6B02">
        <w:rPr>
          <w:rFonts w:asciiTheme="majorHAnsi" w:eastAsia="Times New Roman" w:hAnsiTheme="majorHAnsi" w:cs="Times New Roman"/>
          <w:sz w:val="16"/>
          <w:szCs w:val="20"/>
        </w:rPr>
        <w:t xml:space="preserve"> differently then – not simply as trans bodies that provide an image of the non-normative against which normative bodies can be discerned – but </w:t>
      </w:r>
      <w:r w:rsidRPr="003B6B02">
        <w:rPr>
          <w:rStyle w:val="StyleUnderline"/>
        </w:rPr>
        <w:t>as bodies that are fragmentary and internally contradictory, bodies that remap gender and its relations to race, place, class and sexuality, bodies that are in pain or that represent a play of surfaces, bodies that sound different from the way they look, bodies that represent palimpsestic relations to identity, means finding different visual, aural and haptic codes and systems through which to figure the experience of being in a body</w:t>
      </w:r>
    </w:p>
    <w:p w14:paraId="7A75D726" w14:textId="77777777" w:rsidR="00A76B2C" w:rsidRPr="003B6B02" w:rsidRDefault="00A76B2C" w:rsidP="00A76B2C">
      <w:pPr>
        <w:pStyle w:val="Heading3"/>
      </w:pPr>
      <w:r>
        <w:rPr>
          <w:rStyle w:val="StyleUnderline"/>
          <w:sz w:val="32"/>
        </w:rPr>
        <w:t xml:space="preserve">1NC – Alt – </w:t>
      </w:r>
      <w:r>
        <w:t>Dwell in irreducibility</w:t>
      </w:r>
    </w:p>
    <w:p w14:paraId="15CBCB23" w14:textId="77777777" w:rsidR="00A76B2C" w:rsidRPr="003B6B02" w:rsidRDefault="00A76B2C" w:rsidP="00A76B2C">
      <w:pPr>
        <w:pStyle w:val="Heading4"/>
      </w:pPr>
      <w:r w:rsidRPr="003B6B02">
        <w:t xml:space="preserve">The alternative is for women to accept the irreducibility of themselves in relation to universality. Women’s sexuality and women’s speech cannot be explained by the masculine imaginary in the status quo, which means that if you vote aff, you will continue to allow the masculine imaginary to dominate the discourse of the politics of sexual difference. </w:t>
      </w:r>
    </w:p>
    <w:p w14:paraId="463CBAC8" w14:textId="77777777" w:rsidR="00A76B2C" w:rsidRPr="003B6B02" w:rsidRDefault="00A76B2C" w:rsidP="00A76B2C">
      <w:pPr>
        <w:rPr>
          <w:sz w:val="18"/>
          <w:szCs w:val="14"/>
        </w:rPr>
      </w:pPr>
      <w:r w:rsidRPr="003B6B02">
        <w:rPr>
          <w:rStyle w:val="Style13ptBold"/>
        </w:rPr>
        <w:t xml:space="preserve">Poe 11 </w:t>
      </w:r>
      <w:r w:rsidRPr="003B6B02">
        <w:rPr>
          <w:rStyle w:val="Style13ptBold"/>
          <w:sz w:val="18"/>
          <w:szCs w:val="14"/>
        </w:rPr>
        <w:t xml:space="preserve">(Danielle Poe, 2011, Professor of Philosophy at the University of Dayton, Ohio, “Can Luce Irigaray’s Notion of Sexual Difference be Applied to Transsexual and Transgender Narratives?”, </w:t>
      </w:r>
      <w:hyperlink r:id="rId175" w:history="1">
        <w:r w:rsidRPr="003B6B02">
          <w:rPr>
            <w:sz w:val="18"/>
            <w:szCs w:val="18"/>
            <w:u w:val="single"/>
          </w:rPr>
          <w:t>https://ecommons.udayton.edu/cgi/viewcontent.cgi?article=1012&amp;context=phl_fac_pub</w:t>
        </w:r>
      </w:hyperlink>
      <w:r w:rsidRPr="003B6B02">
        <w:rPr>
          <w:sz w:val="18"/>
          <w:szCs w:val="18"/>
        </w:rPr>
        <w:t>, pgs. 114-115)///AR</w:t>
      </w:r>
    </w:p>
    <w:p w14:paraId="22D665EC" w14:textId="77777777" w:rsidR="00A76B2C" w:rsidRPr="003B6B02" w:rsidRDefault="00A76B2C" w:rsidP="00A76B2C">
      <w:pPr>
        <w:rPr>
          <w:sz w:val="16"/>
        </w:rPr>
      </w:pPr>
      <w:r w:rsidRPr="003B6B02">
        <w:rPr>
          <w:sz w:val="16"/>
        </w:rPr>
        <w:t xml:space="preserve">As early as Speculum of the Other Woman, lrigaray turns her attention to an analysis of women's bodies (1985 [1974]). In "Irigaray's Body Symbolic," Margaret Whitford draws our attention to the importance of the lips and mucous as a metaphor in lrigaray's work that can provide a model of divinity, sexuality, and speech that are proper to establishing sexual difference. </w:t>
      </w:r>
      <w:r w:rsidRPr="003B6B02">
        <w:rPr>
          <w:rStyle w:val="StyleUnderline"/>
        </w:rPr>
        <w:t>For Whitford, lrigaray's focus on lips and mucous provides a means of thinking about ethics as relational instead of hierarchical. In this model for ethics, the sensible is emphasized such that ethics relates to the here and now rather than to a static, universal definition</w:t>
      </w:r>
      <w:r w:rsidRPr="003B6B02">
        <w:rPr>
          <w:sz w:val="16"/>
        </w:rPr>
        <w:t xml:space="preserve">. As something that is more accessible to touch than sight, mucous can only be accessed in the sensible. </w:t>
      </w:r>
      <w:r w:rsidRPr="003B6B02">
        <w:rPr>
          <w:rStyle w:val="StyleUnderline"/>
        </w:rPr>
        <w:t xml:space="preserve">Mucous is at the threshold of the lips and signifies an openness, a refusal to close women into some fixed definition defined by patriarchy. </w:t>
      </w:r>
      <w:r w:rsidRPr="003B6B02">
        <w:rPr>
          <w:rStyle w:val="Emphasis"/>
        </w:rPr>
        <w:t>Whitford also argues that mucous corresponds to women's sexuality and women's speech. Mucous can never be reduced to a part, or an object; therefore, mucous is not easily incorporated in the masculine imaginary. Mucous is not part of “a binary opposition; it touches and flows between that which it touches</w:t>
      </w:r>
      <w:r w:rsidRPr="003B6B02">
        <w:rPr>
          <w:sz w:val="16"/>
        </w:rPr>
        <w:t xml:space="preserve"> (Whitford 1991). If we take Whitford's analysis further, we notice that Irigaray's discussion of mucous and its importance never occurs separately from her discussion of the importance of the lips: </w:t>
      </w:r>
      <w:r w:rsidRPr="003B6B02">
        <w:rPr>
          <w:rStyle w:val="StyleUnderline"/>
        </w:rPr>
        <w:t>A remaking of immanence and transcendence, notably through this threshold which has never been examined as such: the female sex. The threshold that gives access to the mucous</w:t>
      </w:r>
      <w:r w:rsidRPr="003B6B02">
        <w:rPr>
          <w:sz w:val="16"/>
        </w:rPr>
        <w:t xml:space="preserve">. Beyond classical oppositions of love and hate, liquid and ice-a threshold that is always half-open. The threshold of the lips, which are strangers to dichotomy and oppositions. Gathered one against the other but without any possible suture, at least of a real kind. </w:t>
      </w:r>
      <w:r w:rsidRPr="003B6B02">
        <w:rPr>
          <w:rStyle w:val="StyleUnderline"/>
        </w:rPr>
        <w:t>They do not absorb the world into or through themselves, provided they are not misused and reduced to a means of consumption or consummation. They offer a shape of welcome but do not assimilate, reduce, or swallow up.</w:t>
      </w:r>
      <w:r w:rsidRPr="003B6B02">
        <w:rPr>
          <w:sz w:val="16"/>
        </w:rPr>
        <w:t xml:space="preserve"> (Irigaray 1993 [1984], 18, emphasis in original) lrigaray's analysis focuses on both the facial lips and the genital lips. The relation of lips to themselves is one in which the touching-touched relation cannot be distinguished. The lips are both touched and touching. </w:t>
      </w:r>
      <w:r w:rsidRPr="003B6B02">
        <w:rPr>
          <w:rStyle w:val="StyleUnderline"/>
        </w:rPr>
        <w:t xml:space="preserve">While some might argue that lrigaray's attention to women's lips is feature of essentialism in which a woman is a woman based on her genitalia, we can instead understand her focus on the lips as a rejoinder to Freud and Lacan's insistence that woman is an absence, absence of the penis and absence of the phallus. </w:t>
      </w:r>
      <w:r w:rsidRPr="003B6B02">
        <w:rPr>
          <w:sz w:val="16"/>
        </w:rPr>
        <w:t xml:space="preserve">The lips are material and different than the penis. Yet, the lips are not a static category; the lips function differently in different circumstances. lrigaray emphasizes that lips both welcome and limit our relationships. For Irigaray, </w:t>
      </w:r>
      <w:r w:rsidRPr="003B6B02">
        <w:rPr>
          <w:rStyle w:val="Emphasis"/>
          <w:b w:val="0"/>
          <w:bCs/>
        </w:rPr>
        <w:t>ethics is not simply about what one is permitted to do, but also how one is limited by the other</w:t>
      </w:r>
      <w:r w:rsidRPr="003B6B02">
        <w:rPr>
          <w:b/>
          <w:bCs/>
          <w:sz w:val="16"/>
        </w:rPr>
        <w:t xml:space="preserve"> (Irigaray 2001 [1997], 33-37). </w:t>
      </w:r>
      <w:r w:rsidRPr="003B6B02">
        <w:rPr>
          <w:rStyle w:val="Emphasis"/>
          <w:b w:val="0"/>
          <w:bCs/>
        </w:rPr>
        <w:t>In welcoming and limiting the other, the ethical model demands first of all that a woman can speak for herself. For Irigaray, a woman speaks for herself by virtue of situating herself in relation to her sex and to the limit of her sex.</w:t>
      </w:r>
      <w:r w:rsidRPr="003B6B02">
        <w:rPr>
          <w:b/>
          <w:bCs/>
          <w:sz w:val="16"/>
        </w:rPr>
        <w:t xml:space="preserve"> </w:t>
      </w:r>
      <w:r w:rsidRPr="003B6B02">
        <w:rPr>
          <w:rStyle w:val="Emphasis"/>
          <w:b w:val="0"/>
          <w:bCs/>
        </w:rPr>
        <w:t>She says, in fact, I am created by two genders and I live in a mixed community.</w:t>
      </w:r>
      <w:r w:rsidRPr="003B6B02">
        <w:rPr>
          <w:sz w:val="16"/>
        </w:rPr>
        <w:t xml:space="preserve"> But let us consider a utopia of our age: a woman gives birth to a woman, and they live in a community of women separated from the other part of the world. A woman in such a situation should consider her identity as woman as an identity in relationship with the other gender, at least insofar as it is her intention to fulfill her own gender. There is in me, woman, a part that is negative, not realizable by me alone, a part of night, a part that is reserved, a part that is irreducibly feminine and that is not suited to represent the whole of the human being that must enter into the constitution of my identity (34). </w:t>
      </w:r>
      <w:r w:rsidRPr="003B6B02">
        <w:rPr>
          <w:rStyle w:val="Emphasis"/>
          <w:b w:val="0"/>
          <w:bCs/>
        </w:rPr>
        <w:t>Even for the woman who is born to another woman and who lives only with other women, this woman-among-women is still characterized by the part of her that cannot represent all of humanity. Thus, this woman does not become woman by "not being a man" since she has never been exposed to men. Rather, she becomes woman by recognizing her own irreducibility and her own inability to represent every human.</w:t>
      </w:r>
      <w:r w:rsidRPr="003B6B02">
        <w:rPr>
          <w:b/>
          <w:bCs/>
          <w:sz w:val="16"/>
        </w:rPr>
        <w:t xml:space="preserve"> </w:t>
      </w:r>
      <w:r w:rsidRPr="003B6B02">
        <w:rPr>
          <w:rStyle w:val="Emphasis"/>
          <w:b w:val="0"/>
          <w:bCs/>
        </w:rPr>
        <w:t>In this case, irreducibility has to do with her irreducibility as a single individual, who does not represent all women and is not represented by all women. Thus, lrigaray's claims about irreducibility include a means to preserve individuals' concreteness in relation to the universal. But, to fulfill her relationship to the universal, woman must consider her identity in relation to the identity of men. Her relation to the universal does not appropriate all universality.</w:t>
      </w:r>
      <w:r w:rsidRPr="003B6B02">
        <w:rPr>
          <w:b/>
          <w:bCs/>
          <w:sz w:val="16"/>
        </w:rPr>
        <w:t xml:space="preserve"> </w:t>
      </w:r>
      <w:r w:rsidRPr="003B6B02">
        <w:rPr>
          <w:sz w:val="16"/>
        </w:rPr>
        <w:t>Woman's relationship to the universal through her gender does include attention to anatomical difference, but</w:t>
      </w:r>
      <w:r w:rsidRPr="003B6B02">
        <w:rPr>
          <w:b/>
          <w:bCs/>
          <w:sz w:val="16"/>
        </w:rPr>
        <w:t xml:space="preserve"> </w:t>
      </w:r>
      <w:r w:rsidRPr="003B6B02">
        <w:rPr>
          <w:rStyle w:val="Emphasis"/>
          <w:b w:val="0"/>
          <w:bCs/>
        </w:rPr>
        <w:t>sexual difference includes much more than bodily difference.</w:t>
      </w:r>
      <w:r w:rsidRPr="003B6B02">
        <w:rPr>
          <w:b/>
          <w:bCs/>
          <w:sz w:val="16"/>
        </w:rPr>
        <w:t xml:space="preserve"> </w:t>
      </w:r>
      <w:r w:rsidRPr="003B6B02">
        <w:rPr>
          <w:sz w:val="16"/>
        </w:rPr>
        <w:t xml:space="preserve">The previous passage emphasizes that </w:t>
      </w:r>
      <w:r w:rsidRPr="003B6B02">
        <w:rPr>
          <w:rStyle w:val="Emphasis"/>
          <w:b w:val="0"/>
          <w:bCs/>
        </w:rPr>
        <w:t>although women's bodies are important for lrigaray, sexual difference is also based on relationships between people.</w:t>
      </w:r>
      <w:r w:rsidRPr="003B6B02">
        <w:rPr>
          <w:b/>
          <w:bCs/>
          <w:sz w:val="16"/>
        </w:rPr>
        <w:t xml:space="preserve"> </w:t>
      </w:r>
      <w:r w:rsidRPr="003B6B02">
        <w:rPr>
          <w:rStyle w:val="Emphasis"/>
          <w:b w:val="0"/>
          <w:bCs/>
        </w:rPr>
        <w:t>Moreover, these relationships shape sexual difference, as well as being shaped by it.</w:t>
      </w:r>
      <w:r w:rsidRPr="003B6B02">
        <w:rPr>
          <w:b/>
          <w:bCs/>
          <w:sz w:val="16"/>
        </w:rPr>
        <w:t xml:space="preserve"> </w:t>
      </w:r>
      <w:r w:rsidRPr="003B6B02">
        <w:rPr>
          <w:sz w:val="16"/>
        </w:rPr>
        <w:t>If lrigaray's work advocated biological essentialism, we would expect a static, universal notion of sex, which would shape relationships. However, lrigaray does not offer any essential characteristics of women and men. Instead, she emphasizes the necessity of cultivating sexual difference in a way that would allow other differences to flourish.</w:t>
      </w:r>
    </w:p>
    <w:p w14:paraId="1610CB5B" w14:textId="77777777" w:rsidR="00A76B2C" w:rsidRDefault="00A76B2C" w:rsidP="00A76B2C">
      <w:pPr>
        <w:pStyle w:val="Heading2"/>
      </w:pPr>
      <w:r>
        <w:t>2NC – Extensions</w:t>
      </w:r>
    </w:p>
    <w:p w14:paraId="1D561384" w14:textId="77777777" w:rsidR="00A76B2C" w:rsidRPr="003B6B02" w:rsidRDefault="00A76B2C" w:rsidP="00A76B2C">
      <w:pPr>
        <w:pStyle w:val="Heading3"/>
      </w:pPr>
      <w:r>
        <w:t>2NC – Ext – Irigaray Alt</w:t>
      </w:r>
    </w:p>
    <w:p w14:paraId="0A375DF0" w14:textId="77777777" w:rsidR="00A76B2C" w:rsidRPr="003B6B02" w:rsidRDefault="00A76B2C" w:rsidP="00A76B2C">
      <w:pPr>
        <w:pStyle w:val="Heading4"/>
      </w:pPr>
      <w:r w:rsidRPr="003B6B02">
        <w:t xml:space="preserve">Sexual difference as maintained by masculine, hegemonic discourse is oppressive – however, without a reconceptualization of sexual difference, it becomes difficult for women to achieve liberation. </w:t>
      </w:r>
    </w:p>
    <w:p w14:paraId="091B6F65" w14:textId="77777777" w:rsidR="00A76B2C" w:rsidRPr="003B6B02" w:rsidRDefault="00A76B2C" w:rsidP="00A76B2C">
      <w:pPr>
        <w:rPr>
          <w:rStyle w:val="Style13ptBold"/>
          <w:b w:val="0"/>
          <w:bCs/>
          <w:sz w:val="18"/>
          <w:szCs w:val="14"/>
        </w:rPr>
      </w:pPr>
      <w:r w:rsidRPr="003B6B02">
        <w:rPr>
          <w:rStyle w:val="Style13ptBold"/>
        </w:rPr>
        <w:t xml:space="preserve">Schutte 97 </w:t>
      </w:r>
      <w:r w:rsidRPr="003B6B02">
        <w:rPr>
          <w:rStyle w:val="Style13ptBold"/>
          <w:sz w:val="18"/>
          <w:szCs w:val="14"/>
        </w:rPr>
        <w:t xml:space="preserve">(Ofelia Schutte, Professor Emerita of Philosophy as USFG, “A Critique of Normative Heterosexuality: Identity, Embodiment, and Sexual Difference in Beauvoir and Irigaray”, </w:t>
      </w:r>
      <w:r w:rsidRPr="003B6B02">
        <w:rPr>
          <w:rStyle w:val="Style13ptBold"/>
          <w:i/>
          <w:iCs/>
          <w:sz w:val="18"/>
          <w:szCs w:val="14"/>
        </w:rPr>
        <w:t>Hypatia</w:t>
      </w:r>
      <w:r w:rsidRPr="003B6B02">
        <w:rPr>
          <w:rStyle w:val="Style13ptBold"/>
          <w:sz w:val="18"/>
          <w:szCs w:val="14"/>
        </w:rPr>
        <w:t>, vol. 12 no. 1 (Winter 1997))///AR</w:t>
      </w:r>
    </w:p>
    <w:p w14:paraId="7C8D39CC" w14:textId="77777777" w:rsidR="00A76B2C" w:rsidRPr="003B6B02" w:rsidRDefault="00A76B2C" w:rsidP="00A76B2C">
      <w:pPr>
        <w:rPr>
          <w:b/>
          <w:iCs/>
          <w:u w:val="single"/>
        </w:rPr>
      </w:pPr>
      <w:r w:rsidRPr="003B6B02">
        <w:rPr>
          <w:sz w:val="16"/>
        </w:rPr>
        <w:t xml:space="preserve">But why maintain the notion of sexual difference at all, some feminists would want to ask. Isn't this notion itself oppressive? Isn't this notion essentially linked to compulsory heterosexuality? In Irigaray's view, </w:t>
      </w:r>
      <w:r w:rsidRPr="003B6B02">
        <w:rPr>
          <w:rStyle w:val="Emphasis"/>
          <w:b w:val="0"/>
          <w:bCs/>
        </w:rPr>
        <w:t>the notion of sexual difference is only oppressive when posited from the standpoint of a masculinist logic or set of values, as has generally occurred in our memory</w:t>
      </w:r>
      <w:r w:rsidRPr="003B6B02">
        <w:rPr>
          <w:b/>
          <w:bCs/>
          <w:sz w:val="16"/>
        </w:rPr>
        <w:t xml:space="preserve">. To this I would add </w:t>
      </w:r>
      <w:r w:rsidRPr="003B6B02">
        <w:rPr>
          <w:rStyle w:val="Emphasis"/>
          <w:b w:val="0"/>
          <w:bCs/>
        </w:rPr>
        <w:t>that it is essentially oppressive when linked to a normative view of heterosexuality.</w:t>
      </w:r>
      <w:r w:rsidRPr="003B6B02">
        <w:rPr>
          <w:b/>
          <w:bCs/>
          <w:sz w:val="16"/>
        </w:rPr>
        <w:t xml:space="preserve"> The challenge then is to unlink the notion of sexual difference from the normative understanding of heterosexuality-that is, to rethink and re-symbolize sexual difference, not to discard it. </w:t>
      </w:r>
      <w:r w:rsidRPr="003B6B02">
        <w:rPr>
          <w:rStyle w:val="Emphasis"/>
          <w:b w:val="0"/>
          <w:bCs/>
        </w:rPr>
        <w:t>Irigaray holds that, without a reconceptualization of sexual difference working culturally at the macro level for women's empowerment, it will be very difficult for individual women to achieve liberation.</w:t>
      </w:r>
    </w:p>
    <w:p w14:paraId="50EF4B95" w14:textId="77777777" w:rsidR="00A76B2C" w:rsidRPr="003B6B02" w:rsidRDefault="00A76B2C" w:rsidP="00A76B2C">
      <w:pPr>
        <w:pStyle w:val="Heading3"/>
      </w:pPr>
      <w:r>
        <w:t>2NC – Ext – Social Construct</w:t>
      </w:r>
      <w:r w:rsidRPr="003B6B02">
        <w:t xml:space="preserve"> </w:t>
      </w:r>
    </w:p>
    <w:p w14:paraId="0733725E" w14:textId="77777777" w:rsidR="00A76B2C" w:rsidRPr="003B6B02" w:rsidRDefault="00A76B2C" w:rsidP="00A76B2C">
      <w:pPr>
        <w:pStyle w:val="Heading4"/>
      </w:pPr>
      <w:r w:rsidRPr="003B6B02">
        <w:t xml:space="preserve">Gender is a social construct which requires performance and is assigned culturally, physically, and discursively through conditioning from childhood. </w:t>
      </w:r>
    </w:p>
    <w:p w14:paraId="5BB72E74" w14:textId="77777777" w:rsidR="00A76B2C" w:rsidRPr="003B6B02" w:rsidRDefault="00A76B2C" w:rsidP="00A76B2C">
      <w:pPr>
        <w:rPr>
          <w:rStyle w:val="Style13ptBold"/>
          <w:b w:val="0"/>
          <w:bCs/>
          <w:sz w:val="18"/>
          <w:szCs w:val="14"/>
        </w:rPr>
      </w:pPr>
      <w:r w:rsidRPr="003B6B02">
        <w:rPr>
          <w:rStyle w:val="Style13ptBold"/>
        </w:rPr>
        <w:t xml:space="preserve">Ishrad No Date </w:t>
      </w:r>
      <w:r w:rsidRPr="003B6B02">
        <w:rPr>
          <w:rStyle w:val="Style13ptBold"/>
          <w:sz w:val="18"/>
          <w:szCs w:val="14"/>
        </w:rPr>
        <w:t>(Shaista Ishrad, Motilal Nehru National Institute of Technology, “Gender as a social construct in Margaret Atwood’s Oryx and Crake”)//AR</w:t>
      </w:r>
    </w:p>
    <w:p w14:paraId="1D7DFBB9" w14:textId="77777777" w:rsidR="00A76B2C" w:rsidRPr="0099335D" w:rsidRDefault="00A76B2C" w:rsidP="00A76B2C">
      <w:pPr>
        <w:autoSpaceDE w:val="0"/>
        <w:autoSpaceDN w:val="0"/>
        <w:adjustRightInd w:val="0"/>
        <w:spacing w:line="240" w:lineRule="auto"/>
        <w:jc w:val="both"/>
        <w:rPr>
          <w:rFonts w:asciiTheme="minorHAnsi" w:hAnsiTheme="minorHAnsi" w:cstheme="minorHAnsi"/>
          <w:sz w:val="16"/>
        </w:rPr>
      </w:pPr>
      <w:r w:rsidRPr="003B6B02">
        <w:rPr>
          <w:rFonts w:asciiTheme="minorHAnsi" w:hAnsiTheme="minorHAnsi" w:cstheme="minorHAnsi"/>
          <w:sz w:val="16"/>
        </w:rPr>
        <w:t xml:space="preserve">Margaret Atwood being a postmodern writer marks out the </w:t>
      </w:r>
      <w:r w:rsidRPr="003B6B02">
        <w:rPr>
          <w:rStyle w:val="StyleUnderline"/>
        </w:rPr>
        <w:t>instability of gender categories, where both male and female characters transgress the gender boundaries which are believed to be naturally ordained. She clearly demonstrates through various instances how gender of both men and women are artificial and socially constructed under the patriarchal guidance and ideology</w:t>
      </w:r>
      <w:r w:rsidRPr="003B6B02">
        <w:rPr>
          <w:rFonts w:asciiTheme="minorHAnsi" w:hAnsiTheme="minorHAnsi" w:cstheme="minorHAnsi"/>
          <w:sz w:val="16"/>
        </w:rPr>
        <w:t xml:space="preserve">. </w:t>
      </w:r>
      <w:r w:rsidRPr="003B6B02">
        <w:rPr>
          <w:rStyle w:val="Emphasis"/>
        </w:rPr>
        <w:t>Since gender identity is all about performance learned through discourse, male and female characters exhibit both masculine and feminine identities irrespective of their sex</w:t>
      </w:r>
      <w:r w:rsidRPr="003B6B02">
        <w:rPr>
          <w:rFonts w:asciiTheme="minorHAnsi" w:hAnsiTheme="minorHAnsi" w:cstheme="minorHAnsi"/>
          <w:sz w:val="16"/>
        </w:rPr>
        <w:t>. This is more prominently brought up in the novel through the characters of Oryx and Jimmy. Atwood explains that the gender construction endows all the power and authority in the hands of patriarchy. This gendered society segregates women from all the major spheres, subordinating and marginalizing them to the areas which are pre-labeled as feminine. This is beautifully expressed in the words of gender critic Kate Millet, “</w:t>
      </w:r>
      <w:r w:rsidRPr="003B6B02">
        <w:rPr>
          <w:rStyle w:val="StyleUnderline"/>
        </w:rPr>
        <w:t>As patriarchy enforces a temperamental imbalance of personality traits between the sexes, its educational institutions, segregated or co-educational, accepts a cultural programming towards the generally operative division between, “masculine” and “feminine” subject matter assigning the humanities and certain social sciences (at least in their lower and marginal branches) to the female – and science and technology, the professions, business and engineering to the male…. The humanities, because not exclusively male, suffer in prestige: the science, technologies and business, because they are nearly exclusively male reflect the deformation of the “masculine” personality.eg, a certain predatory or aggressive character</w:t>
      </w:r>
      <w:r w:rsidRPr="003B6B02">
        <w:rPr>
          <w:rFonts w:asciiTheme="minorHAnsi" w:hAnsiTheme="minorHAnsi" w:cstheme="minorHAnsi"/>
          <w:sz w:val="16"/>
        </w:rPr>
        <w:t xml:space="preserve">”(435). Therefore we see in the novel that science is associated and believed to represent masculine domain and intelligence, whereas art along with femininity is marginalized and suppressed. </w:t>
      </w:r>
      <w:r w:rsidRPr="003B6B02">
        <w:rPr>
          <w:rStyle w:val="Emphasis"/>
        </w:rPr>
        <w:t>Atwood proves both the gender categories of masculinity and femininity as unstable and constructed culturally in discourse</w:t>
      </w:r>
      <w:r w:rsidRPr="003B6B02">
        <w:rPr>
          <w:rFonts w:asciiTheme="minorHAnsi" w:hAnsiTheme="minorHAnsi" w:cstheme="minorHAnsi"/>
          <w:sz w:val="16"/>
        </w:rPr>
        <w:t xml:space="preserve">. She shows this more exquisitely through the character of Jimmy, who despite being man, displays interest in arts, and defends it against masculine science represented by scientist friend Crake. Whereas Oryx, being a woman is described as an, “expert businesswoman” and Crake too trusted her “more perhaps than he trusted Jimmy”(Oryx and Crake 368). </w:t>
      </w:r>
      <w:r w:rsidRPr="003B6B02">
        <w:rPr>
          <w:rStyle w:val="StyleUnderline"/>
        </w:rPr>
        <w:t xml:space="preserve">Gendered boundaries and spaces are shown to be transgressed by Jimmy and Oryx thereby establishing gendered identities not as real, rather constructed. Art and aesthetics, though coined as feminine areas are represented by Jimmy who argues against the artificially induced mating process by Crake among the Crakers. He argues that because of the “cyclical” mating process there would be no existence of, “Courtship behaviour” which would in turn result in loss of art. </w:t>
      </w:r>
      <w:r w:rsidRPr="003B6B02">
        <w:rPr>
          <w:rFonts w:asciiTheme="minorHAnsi" w:hAnsiTheme="minorHAnsi" w:cstheme="minorHAnsi"/>
          <w:sz w:val="16"/>
        </w:rPr>
        <w:t xml:space="preserve">“Well, what about the art?” said Jimmy, a little desperately”. He further argues, “When any civilization is dust and ashes,” he said, “art is all that’s left over. Images, words, music. Imaginative structures. Meaning- human meaning, that is- is defined by them. You have to admit that”(Oryx and Crake 197). Oryx being a woman is shown to be practical and reasonable in her approach as opposed to Jimmy who is displayed as emotional and sentimental. Jimmy is shown to be opposing Crake for all of his scientific endeavors, be it new inventions or genetically engineered organisms. On the contrary Oryx encouraged Crake’s scientific and practical efforts for the well being of humanity. She defends scientific ideas of Crake before Jimmy, “He lives in a world of ideas. He is doing important things. He has no time to play. Anyway Crake is my boss, you are for fun”. Oryx, “respected Crake, she really did, because he was a brilliant genius”(Oryx and Crake369). Jimmy’s helplessness and sadness at his mother’s absence when she goes away leaving him is quite apparent and can be compared to Atwood’s female protagonist Tony Fermont in </w:t>
      </w:r>
      <w:r w:rsidRPr="003B6B02">
        <w:rPr>
          <w:rFonts w:asciiTheme="minorHAnsi" w:hAnsiTheme="minorHAnsi" w:cstheme="minorHAnsi"/>
          <w:i/>
          <w:sz w:val="16"/>
        </w:rPr>
        <w:t>The Robber Bride</w:t>
      </w:r>
      <w:r w:rsidRPr="003B6B02">
        <w:rPr>
          <w:rFonts w:asciiTheme="minorHAnsi" w:hAnsiTheme="minorHAnsi" w:cstheme="minorHAnsi"/>
          <w:sz w:val="16"/>
        </w:rPr>
        <w:t xml:space="preserve">. Like Tony he questions himself, “Didn’t she trust him? Evidently not. He felt he’d disappointed her; he’d failed her in some crucial way. He’d never understood what was required of him. If only he could have one more chance to make her happy”(77oc). Thus Jimmy incompetence, his helplessness and tendency to hold himself responsible for his mother’s deserting him alone, can be compared to the insufficiency and incapability which Tony experiences during the same condition in her life. Thus Jimmy can be seen exhibiting another trait that is exclusively linked with femininity. Exhibiting sentimental and emotional approach towards life, he is amazed by the practical response of Crake at his mother’s death. He felt, “how he could be so nil about it- it was horrible, the thought of Crake watching his own mother dissolve like that. He himself wouldn’t have been able to do it”(Oryx and Crake 208). Whereas most of the women characters in the novel are described as word person, Jimmy too, is shown to be word person. He already knew he was not a “numbers person”, as he was not practical and materialistic in his approach and view of world, instead he was sentimental, given to arts and aesthetics and finds solace in rediscovering forgotten words, “as if they were children abandoned in the woods and it was his duty to rescue them”(Oryx and Crake 250). Jimmy, because of his passivity and interest in arts is chosen by Crake, along with Oryx to look after the Crakers. Both Jimmy and Oryx are entrusted with the task of looking after Crakers because Crake finds both similar in one way or the other. When Jimmy enquires why Crake chose him only for this job where he had many scientists as options saying “I couldn’t head up a thing like this, I don’t have the science”. Crake replies, “These people are specialists,” said Crake. “They wouldn’t have the empathy to deal with the Paradice models, they wouldn’t be any good at it, they’d get impatient. Even I couldn’t do it. I couldn’t begin to get onto their wavelength. But you are more of a generalist.”(Oryx and Crake 376). This reason is quite similar to why Crake appoints Oryx for the same task. She is appointed as the teacher for the Craker’s as according to him she, “could communicate on their level. Simple concepts, no metaphysics.” (Oryx and Crake 363). This shows that Crake being a scientist underestimates the aesthetic sense of both Jimmy and Oryx and assigns them inferior jobs. Likewise another job given to Jimmy is that of doing add campaign to sell the pills BlyssPluss to enhance sexual vigour and to prevent sexually transmitted diseases which proves to be fatal for humanity and destroys whole world. Oryx too is endowed with the responsibility of selling same pills in different countries. After worldwide catastrophe caused due to these pills it is Jimmy who is left at the end to look after the Carkers as Crake’s “prophet”(Oryx and Crake 120). Jimmy being a male exhibits many feminine traits like being emotional, sentimental, interested in arts and aesthetics as is seen as child like both by Oryx and Crake. Crake said, “Jimmy, grow up” Crake wasn’t the first person who’d ever said that to Jimmy.”(Oryx and Crake 139). The same phrase is uttered by women whom he sexually dumps. Oryx too says, “Crake is right”…, “you do not have an elegant mind”( Oryx and Crake 166). Despite these feminine traits Jimmy is sexually more potent and dominant than Crake, who despite being more masculine than Jimmy, is sexually passive. </w:t>
      </w:r>
      <w:r w:rsidRPr="003B6B02">
        <w:rPr>
          <w:rStyle w:val="StyleUnderline"/>
        </w:rPr>
        <w:t>As Jimmy describes, “Crake hadn’t been what you’d call sexually active. Girls had found him intimidating”… and a “little creepy”( Oryx and Crake 126-27). Like the deviations exhibited in masculinity by men, Oryx too deviates from her femininity by being sexually adept and expert against the prevalent myth of women as sexually passive, inferior and even sexless.</w:t>
      </w:r>
      <w:r w:rsidRPr="003B6B02">
        <w:rPr>
          <w:rFonts w:asciiTheme="minorHAnsi" w:hAnsiTheme="minorHAnsi" w:cstheme="minorHAnsi"/>
          <w:sz w:val="16"/>
        </w:rPr>
        <w:t xml:space="preserve"> Where jimmy refrains in touching Oryx out of the respect for his friendship with Crake and believing Oryx to be his girlfriend Oryx does not refrain from, “seduce[ing] him”. Jimmy describes, “She came to his suit on purpose, she marched right in, she had him out of his shell in two minutes flat. It made him feel about twelve. She was clearly a practiced hand at this, and so casual on that first occasion it took his breath away…”what about Crake?” he said after she’d cooked him that first time, landed left him gasping. “You are Crake’s friend. He wouldn’t want you to be unhappy”( Oryx and Crake 367). </w:t>
      </w:r>
      <w:r w:rsidRPr="003B6B02">
        <w:rPr>
          <w:rStyle w:val="StyleUnderline"/>
        </w:rPr>
        <w:t>The image of Oryx is described as sexual commodity who is sexually objectified and oppressed in patriarchal society owing to her femininity. She is harassed both on account of her sexuality and class and treated as “body” and object. Her femininity is constructed as object of sexual consumption</w:t>
      </w:r>
      <w:r w:rsidRPr="003B6B02">
        <w:rPr>
          <w:rFonts w:asciiTheme="minorHAnsi" w:hAnsiTheme="minorHAnsi" w:cstheme="minorHAnsi"/>
          <w:sz w:val="16"/>
        </w:rPr>
        <w:t xml:space="preserve">. Owing to her poor class status she is sold by her family to rich man named Uncle En who uses her initially as a flower seller and then as a sex bait to trap sexual tourists for money. She is subjected to the reality of the use of women as body since her very childhood. She presents herself as docile and “obedient” to the command of her masters and “did as she was told”. Her innocence and purity of childhood is tainted with the matters of sex and its demands by men, “She had a general idea of what else the man might want – the other children already knew about such things and discussed them freely”(Oryx and Crake 153). Thus Oryx is passed from one hand to another and sold into prostitution serving the desires of men. After Uncle En is murdered she is sold to a man who made porn movies. She is sexually used and exploited not only as a child porn star but also by the movie makers as well. She reveals to Jimmy that the camera man Jack, “wanted to do movie things with her when there were no movies”( Oryx and Crake 165). Her last consumers are Crake and Jimmy, where she is purchased by Crake to use her beauty and sex for his personal and professional use. Crake exploits her beauty, simplicity and innocence for the advertisement and sale of his deadly pills. Not only Crake but Jimmy too sexually uses her though his relation is defined by love. </w:t>
      </w:r>
      <w:r w:rsidRPr="003B6B02">
        <w:rPr>
          <w:rStyle w:val="StyleUnderline"/>
        </w:rPr>
        <w:t>Atwood deconstructs the belief of masculinity as biologically superior and femininity as biologically inferior</w:t>
      </w:r>
      <w:r w:rsidRPr="003B6B02">
        <w:rPr>
          <w:rStyle w:val="Emphasis"/>
        </w:rPr>
        <w:t>. She nullifies the essentialism associated with gender and sexual identities proving them to be the product of social and cultural construction. With this the myth of the superiority of white hegemonic masculinity too is destroyed where the traits believed to be exclusively belonging to white men are not exhibited by all white men in the novel.</w:t>
      </w:r>
      <w:r w:rsidRPr="003B6B02">
        <w:rPr>
          <w:rFonts w:asciiTheme="minorHAnsi" w:hAnsiTheme="minorHAnsi" w:cstheme="minorHAnsi"/>
          <w:sz w:val="16"/>
        </w:rPr>
        <w:t xml:space="preserve"> As described one of the critics, “Whenever ‘white’ men enter the scene, they lack any form of superiority or dominance, as Oryx’s description of these men, often bordering on ridicule indicates”(Q. T Huisman 19). Oryx as a child mocks and ridicules the penis of one the white sex tourist who tries to sexually seduce her, “A long white penis nose”, and after he is caught and blackmailed by Uncle En, “Oryx felt bad for him”(Oryx and Crake 154). Another white man is a camera man Jack, who too uses Oryx sexually and is described by her as, “a rope hair clownish giant with a cock like wrinkly old carrot. Oryx said she had many chances to see that old carrot up close, because Jack wanted to do movie things with her when there were no movies. Then he would be sad and tell her he was sorry”.(Oryx and Crake 165). Oryx, despite being subordinated and oppressed tries to gain power over her oppressors by refusing to identify herself as victim and oppressed. She refuses to accept the fact of her suffering and exploitation by denying revealing the details of her past life sufferings to Jimmy. It is well cited by Atwood through various references in the novel that Oryx declines and undermines all the efforts of Jimmy to b e a bandager for her wounds and afflictions, thereby refusing any consolation that identified the weakness of Oryx before Jimmy. Atwood explores through one of the examples how Oryx prevents herself being treated as a consumable item for Jimmy, “She let him lick her fingers for her. He ran his tongue around the small ovals of her nails. This was the closest she could get to him without becoming food”( Oryx and Crake 371). Thus Oryx remains, “beyond the absolute control of male protagonist … and beyond the grasp of scientific male control”( Q. T Huisman 22). She has “always been evasive, you can never pin her down”(Oryx and Crake 128). Whenever Jimmy asked the details of her past life, the details of her sexual oppression, in order to sympathize with her and to show his dominance over her, she evaded saying, “I don’t know. I’ve forgotten” or “I don’t want to tell you that” or, “Jimmy you are so bad, its’ not your business”(Oryx and Crake 132). Thus she puts down all efforts and tactics of jimmy, which he used to trap women. Jimmy admired the neediness of women, their vulnerability, so that he could indebt them with gratefulness as according to his belief, “A grateful woman would go the extra mile” (Oryx and Crake 115). Oryx, by refusing to present herself as oppressed and afflicted, doesn’t give Jimmy a superior position and refuses to be confined herself in the constructed gendered space. Jimmy used the incidence of his mother’s departure, quite successfully to evoke the sympathy of other women in order to trap them and use their emotions to his advantage. He used, “that story- a hint here, a hesitation there. Soon the woman would be consoling him, and he would roll around in their sympathy, soak in it, massage himself with it. It was a whole spa experience in itself.” … Only Oryx had not been impressed by this dire, feathered mother of his. So </w:t>
      </w:r>
      <w:r w:rsidRPr="003B6B02">
        <w:rPr>
          <w:rFonts w:asciiTheme="minorHAnsi" w:hAnsiTheme="minorHAnsi" w:cstheme="minorHAnsi"/>
          <w:i/>
          <w:sz w:val="16"/>
        </w:rPr>
        <w:t xml:space="preserve">Jimmy your mother went somewhere else? Too bad. May be she had some good reasons. You thought of that? </w:t>
      </w:r>
      <w:r w:rsidRPr="003B6B02">
        <w:rPr>
          <w:rFonts w:asciiTheme="minorHAnsi" w:hAnsiTheme="minorHAnsi" w:cstheme="minorHAnsi"/>
          <w:sz w:val="16"/>
        </w:rPr>
        <w:t xml:space="preserve">Oryx had neither pity for him nor self pity. She was not unfeeling: on the contrary. But she had refused to feel what he wanted her to feel. Was that the hook- that he could never get from her what the others have given him so freely? Was that her secret?”(Oryx and Crake 224- 225). Thus Oryx is shown to be more practical and reasonable than Jimmy who displays traits pre-coded as feminine by this gendered society. Where on the one side Oryx is calm and composed when she narrates her past life in bits and pieces without exhibiting any emotional or aggressive behaviour Jimmy gives vent to his pent up anger by abusing her exploiters. He is even shocked to listen “bad words”(Oryx and Crake 158) from Oryx, of which “she had a large supply”. She even tried to conceal the acrid aspects of her life, “to protect him, from the image of herself in the past. She liked to keep only the bright side of herself turned towards him. She liked to shine”(Oryx and Crake 158). Not only she outshines and overpowers Jimmy but also other oppressor who exploit her sexually and socially by pitying them and seeing them as more helpless than herself. Jimmy abuses uncle En for what he did with Oryx, she absolves him from the position of oppressor and tells Jimmy that she even, cried when she heard of his death, “I cried when I heard… too much’(Oryx and Crake 159). Similarly Oryx felt bad for those who were caught by Uncle En in a helpless position and were blackmailed for money to keep the secret of their sexual assault over her as a child. Atwood writes: “She felt a little sorry for the men …somewhat regretted her part. But at the same time she enjoyed it. It made her feel strong to know that the men thought she was helpless but she was not. It was they who were helpless, they who would soon have to stammer apologies in their silly accents”(Oryx and Crake 155) Oryx even tries to exercise her power over white camera man by using her sexuality as her strength and weapon by trading with him to teach her, “to speak English and to read English words”. On Jimmy resentment she questions him, “Why do you think he is bad?”… “He never did anything with me that you don’t do. Not nearly so many things!”(Oryx and Crake 166). </w:t>
      </w:r>
      <w:r w:rsidRPr="003B6B02">
        <w:rPr>
          <w:rStyle w:val="StyleUnderline"/>
        </w:rPr>
        <w:t xml:space="preserve">Atwood proves artificiality of both sex and gender through Crake’s scientific inventions of humanoids or Crakers. Crake’s construction of Crakers confirms the artificiality of, </w:t>
      </w:r>
      <w:r w:rsidRPr="003B6B02">
        <w:rPr>
          <w:rStyle w:val="Emphasis"/>
        </w:rPr>
        <w:t>“Gender, sexual orientation, height, colour of skin and eyes- it’s all on order, it can all be done or redone”</w:t>
      </w:r>
      <w:r w:rsidRPr="003B6B02">
        <w:rPr>
          <w:rStyle w:val="StyleUnderline"/>
        </w:rPr>
        <w:t>(</w:t>
      </w:r>
      <w:r w:rsidRPr="003B6B02">
        <w:rPr>
          <w:rFonts w:asciiTheme="minorHAnsi" w:hAnsiTheme="minorHAnsi" w:cstheme="minorHAnsi"/>
          <w:sz w:val="16"/>
        </w:rPr>
        <w:t xml:space="preserve"> Oryx and Crake 340). Crake genetically engineers Crakers according to his own choice eliminating undesirable traits as, “the ancient primate brain… the feature responsible for the world’s current illnesses”( Oryx and Crake 340). Thus the Crakers are constructed as genderless and sexless in order to remove the ground which results in the inequality and exploitation of weaker by stronger. Crake explains to Jimmy, “for instance, racism… had been eliminated … by switching bonding mechanism” so that the Paradice people simply did not register skin colour.” Similarly hierarchy too is removed so that all are equal and there are no oppressors and oppressed, “Hierarchy could not exist among them, because they lacked the neural complexes that would have created it”(Oryx and Crake 358). By manipulating the building blocks of these Crakers he arranges their reproduction and sexuality as well, “Their sexuality was not a constant torment to them, not a cloud of turbulent hormones: they came into heat at regular intervals, as did most mammals other than men”( Oryx and Crake 359). By doing so would result in, “No more prostitution, no sexual abuse of children, no haggling over the prize, no pimps, no sex slaves. No more rape”( Oryx and Crake 194). He introduces the provision of , “standard quintuplet, four men and the women in heat”( Oryx and Crake 193) for which he equipped these women with ultra-strong vulvas- extra skin layers, extra muscles- so they can sustain these marathons”( Oryx and Crake 194-95). It is adeptly explored by Atwood that though Crake pre-designed the sexuality and gender, eliminating any concept of hierarchy, he couldn’t anticipate the gendering and hierarchy imparted by their guide and</w:t>
      </w:r>
      <w:r w:rsidRPr="0099335D">
        <w:rPr>
          <w:rFonts w:asciiTheme="minorHAnsi" w:hAnsiTheme="minorHAnsi" w:cstheme="minorHAnsi"/>
          <w:sz w:val="16"/>
        </w:rPr>
        <w:t xml:space="preserve"> caretaker Jimmy/Snowman and set among the Crakers. It is proved here, “they do not have any culturally preconceived notions of a gendered cultural order or prescribed norms of sexuality” (Reingard M. Nischik 123) </w:t>
      </w:r>
      <w:r w:rsidRPr="003B6B02">
        <w:rPr>
          <w:rStyle w:val="Emphasis"/>
          <w:b w:val="0"/>
          <w:bCs/>
        </w:rPr>
        <w:t>as gender is all about performance of ourselves and others towards us. As Butler defines, “there is neither an “essence” that gender expresses or externalizes nor an objective ideal to which gender aspires, and because gender us not a fact, the various acts of gender create the idea of gender, and without those acts, there would be no gender at all. Gender is, thus, a construction that regularly conceals its genesis; the tacit collective agreement to perform, produce, and sustain discrete and polar genders as cultural fictions”(1990, 140). Hence there is, “no doer behind the deed. The doer becomes formed from the doing” therefore construction of subjectivity is, “ a process of submitting ourselves to socially constituted norms and practice</w:t>
      </w:r>
      <w:r w:rsidRPr="0099335D">
        <w:rPr>
          <w:rFonts w:asciiTheme="minorHAnsi" w:hAnsiTheme="minorHAnsi" w:cstheme="minorHAnsi"/>
          <w:sz w:val="16"/>
        </w:rPr>
        <w:t xml:space="preserve">”(Rachel Alsop 99). </w:t>
      </w:r>
    </w:p>
    <w:p w14:paraId="052EAB0C" w14:textId="77777777" w:rsidR="00A76B2C" w:rsidRPr="003B6B02" w:rsidRDefault="00A76B2C" w:rsidP="00A76B2C">
      <w:pPr>
        <w:pStyle w:val="Heading2"/>
        <w:rPr>
          <w:rStyle w:val="Emphasis"/>
          <w:b/>
          <w:iCs w:val="0"/>
          <w:u w:val="double"/>
        </w:rPr>
      </w:pPr>
      <w:r>
        <w:rPr>
          <w:rStyle w:val="Emphasis"/>
          <w:b/>
          <w:u w:val="double"/>
        </w:rPr>
        <w:t>2NC - AT</w:t>
      </w:r>
    </w:p>
    <w:p w14:paraId="6A649FBB" w14:textId="77777777" w:rsidR="00A76B2C" w:rsidRPr="003B6B02" w:rsidRDefault="00A76B2C" w:rsidP="00A76B2C">
      <w:pPr>
        <w:pStyle w:val="Heading3"/>
      </w:pPr>
      <w:r>
        <w:t xml:space="preserve">2NC - </w:t>
      </w:r>
      <w:r w:rsidRPr="003B6B02">
        <w:t xml:space="preserve">AT: </w:t>
      </w:r>
      <w:r>
        <w:t>Irigaray transphobic</w:t>
      </w:r>
      <w:r w:rsidRPr="003B6B02">
        <w:t xml:space="preserve"> </w:t>
      </w:r>
    </w:p>
    <w:p w14:paraId="3150C7DD" w14:textId="77777777" w:rsidR="00A76B2C" w:rsidRPr="003B6B02" w:rsidRDefault="00A76B2C" w:rsidP="00A76B2C">
      <w:pPr>
        <w:pStyle w:val="Heading4"/>
      </w:pPr>
      <w:r w:rsidRPr="003B6B02">
        <w:t xml:space="preserve">Irigaray is not transphobic – their author misreads her interpretation of what is to be done – rather Irigaray critiques a culture where the politics of sexual difference are hegemonic and masculine. </w:t>
      </w:r>
    </w:p>
    <w:p w14:paraId="03103797" w14:textId="77777777" w:rsidR="00A76B2C" w:rsidRPr="003B6B02" w:rsidRDefault="00A76B2C" w:rsidP="00A76B2C">
      <w:pPr>
        <w:rPr>
          <w:bCs/>
          <w:sz w:val="18"/>
          <w:szCs w:val="14"/>
        </w:rPr>
      </w:pPr>
      <w:r w:rsidRPr="003B6B02">
        <w:rPr>
          <w:rStyle w:val="Style13ptBold"/>
        </w:rPr>
        <w:t xml:space="preserve">Poe 11 </w:t>
      </w:r>
      <w:r w:rsidRPr="003B6B02">
        <w:rPr>
          <w:rStyle w:val="Style13ptBold"/>
          <w:sz w:val="18"/>
          <w:szCs w:val="14"/>
        </w:rPr>
        <w:t xml:space="preserve">(Danielle Poe, 2011, Professor of Philosophy at the University of Dayton, Ohio, “Can Luce Irigaray’s Notion of Sexual Difference be Applied to Transsexual and Transgender Narratives?”, </w:t>
      </w:r>
      <w:hyperlink r:id="rId176" w:history="1">
        <w:r w:rsidRPr="003B6B02">
          <w:rPr>
            <w:sz w:val="18"/>
            <w:szCs w:val="18"/>
            <w:u w:val="single"/>
          </w:rPr>
          <w:t>https://ecommons.udayton.edu/cgi/viewcontent.cgi?article=1012&amp;context=phl_fac_pub</w:t>
        </w:r>
      </w:hyperlink>
      <w:r w:rsidRPr="003B6B02">
        <w:rPr>
          <w:sz w:val="18"/>
          <w:szCs w:val="18"/>
        </w:rPr>
        <w:t>)///AR</w:t>
      </w:r>
    </w:p>
    <w:p w14:paraId="20314837" w14:textId="77777777" w:rsidR="00A76B2C" w:rsidRPr="003B6B02" w:rsidRDefault="00A76B2C" w:rsidP="00A76B2C">
      <w:r w:rsidRPr="003B6B02">
        <w:rPr>
          <w:sz w:val="16"/>
        </w:rPr>
        <w:t xml:space="preserve">Transsexual discourse that understands sexual difference as a dualism can be understood in the context of lrigaray's conception of the natural, which she develops in Between East and West. I characterize the notion of sexual difference that she develops in this text as a "cultivated natural." That is, </w:t>
      </w:r>
      <w:r w:rsidRPr="003B6B02">
        <w:rPr>
          <w:rStyle w:val="StyleUnderline"/>
        </w:rPr>
        <w:t>she emphasizes the ties that our bodies always and already have to nature and the natural world, but she also emphasizes that those ties must be refined and cultivated. The cultivation that she wants for the body can be derived from her critique of "sociological culture":</w:t>
      </w:r>
      <w:r w:rsidRPr="003B6B02">
        <w:rPr>
          <w:sz w:val="16"/>
        </w:rPr>
        <w:t xml:space="preserve"> [The body) is submitted to sociological rules, to rhythms foreign to its sensibility, to its living perceptions: day and night, seasons, vegetal growth . ... This means that acts of participation in light, sounds or music, odors, touch or even in natural tastes are no longer cultivated as human qualities. The </w:t>
      </w:r>
      <w:r w:rsidRPr="003B6B02">
        <w:rPr>
          <w:rStyle w:val="StyleUnderline"/>
        </w:rPr>
        <w:t>body is no longer educated to develop its perceptions spiritually, but to detach itself from the sensible for a more abstract, more speculative, more sociological culture.</w:t>
      </w:r>
      <w:r w:rsidRPr="003B6B02">
        <w:rPr>
          <w:sz w:val="16"/>
        </w:rPr>
        <w:t xml:space="preserve"> (lrigaray 2002 [1 999), 55-56) </w:t>
      </w:r>
      <w:r w:rsidRPr="003B6B02">
        <w:rPr>
          <w:rStyle w:val="Emphasis"/>
        </w:rPr>
        <w:t>Notice in this passage that lrigaray does not insist that the body must remain as one finds it.</w:t>
      </w:r>
      <w:r w:rsidRPr="003B6B02">
        <w:rPr>
          <w:sz w:val="16"/>
        </w:rPr>
        <w:t xml:space="preserve"> Instead, </w:t>
      </w:r>
      <w:r w:rsidRPr="003B6B02">
        <w:rPr>
          <w:rStyle w:val="StyleUnderline"/>
        </w:rPr>
        <w:t>she critiques a culture in which one turns away from the body, and she calls for a culture in which the body's sensibilities are cultivated and developed.</w:t>
      </w:r>
      <w:r w:rsidRPr="003B6B02">
        <w:rPr>
          <w:sz w:val="16"/>
        </w:rPr>
        <w:t xml:space="preserve"> Thus, a woman's or a man's body must be developed in keeping with her or his sex and doing so means paying attention to nature's rhythms, more so than culture's demands. According to Stone, lrigaray connects sexual difference to nature to emphasize the continuous cycling between poles of difference and humans' place in this natural cycle. Nature functions in such a way that distinct processes function interdependently. Stone gives respiration as an example: inhalation depends on exhalation, although, they are distinct processes. </w:t>
      </w:r>
      <w:r w:rsidRPr="003B6B02">
        <w:rPr>
          <w:rStyle w:val="StyleUnderline"/>
        </w:rPr>
        <w:t>Men and women are the complete realization of this duality because they cultivate their duality through culture</w:t>
      </w:r>
      <w:r w:rsidRPr="003B6B02">
        <w:rPr>
          <w:sz w:val="16"/>
        </w:rPr>
        <w:t xml:space="preserve"> (Stone 2003, 63-65). Ultimately, </w:t>
      </w:r>
      <w:r w:rsidRPr="003B6B02">
        <w:rPr>
          <w:rStyle w:val="StyleUnderline"/>
        </w:rPr>
        <w:t>the sexual difference is about cultivating the negative and the positive, difference and relationship</w:t>
      </w:r>
    </w:p>
    <w:p w14:paraId="1DAC2DD7" w14:textId="77777777" w:rsidR="00A76B2C" w:rsidRDefault="00A76B2C" w:rsidP="00A76B2C">
      <w:pPr>
        <w:pStyle w:val="Heading1"/>
      </w:pPr>
      <w:r>
        <w:t>Consent K</w:t>
      </w:r>
    </w:p>
    <w:p w14:paraId="71676300" w14:textId="77777777" w:rsidR="00A76B2C" w:rsidRDefault="00A76B2C" w:rsidP="00A76B2C">
      <w:pPr>
        <w:pStyle w:val="Heading2"/>
      </w:pPr>
      <w:r>
        <w:t>1NC – Poetics</w:t>
      </w:r>
    </w:p>
    <w:p w14:paraId="264DE54C" w14:textId="77777777" w:rsidR="00A76B2C" w:rsidRPr="00006DE0" w:rsidRDefault="00A76B2C" w:rsidP="00A76B2C">
      <w:pPr>
        <w:pStyle w:val="Heading3"/>
      </w:pPr>
      <w:r>
        <w:t>1NC - Poetics</w:t>
      </w:r>
    </w:p>
    <w:p w14:paraId="15625679" w14:textId="77777777" w:rsidR="00A76B2C" w:rsidRPr="00006DE0" w:rsidRDefault="00A76B2C" w:rsidP="00A76B2C">
      <w:pPr>
        <w:pStyle w:val="Heading4"/>
      </w:pPr>
      <w:r w:rsidRPr="00006DE0">
        <w:t>Poems By Twoey Gray and Sibel Sayiner/Violet Trachtenberg</w:t>
      </w:r>
    </w:p>
    <w:p w14:paraId="789C2CD5" w14:textId="77777777" w:rsidR="00A76B2C" w:rsidRPr="00006DE0" w:rsidRDefault="00A76B2C" w:rsidP="00A76B2C">
      <w:pPr>
        <w:spacing w:before="100" w:beforeAutospacing="1" w:after="100" w:afterAutospacing="1" w:line="240" w:lineRule="auto"/>
        <w:rPr>
          <w:rFonts w:eastAsia="Times New Roman" w:cs="Times New Roman"/>
          <w:color w:val="000000" w:themeColor="text1"/>
          <w:sz w:val="24"/>
        </w:rPr>
      </w:pPr>
      <w:r w:rsidRPr="00006DE0">
        <w:rPr>
          <w:rFonts w:eastAsia="Times New Roman" w:cs="Times New Roman"/>
          <w:sz w:val="24"/>
        </w:rPr>
        <w:t>A Series of Queer Love Notes, starting with Toronto Pride: </w:t>
      </w:r>
      <w:r w:rsidRPr="00006DE0">
        <w:rPr>
          <w:rFonts w:eastAsia="Times New Roman" w:cs="Times New Roman"/>
          <w:sz w:val="24"/>
        </w:rPr>
        <w:br/>
        <w:t>When you banned Queers Against Israeli Apartheid </w:t>
      </w:r>
      <w:r w:rsidRPr="00006DE0">
        <w:rPr>
          <w:rFonts w:eastAsia="Times New Roman" w:cs="Times New Roman"/>
          <w:sz w:val="24"/>
        </w:rPr>
        <w:br/>
        <w:t>from marching in the parade, what did you mean to say? </w:t>
      </w:r>
      <w:r w:rsidRPr="00006DE0">
        <w:rPr>
          <w:rFonts w:eastAsia="Times New Roman" w:cs="Times New Roman"/>
          <w:sz w:val="24"/>
        </w:rPr>
        <w:br/>
        <w:t>That no queers were killed in Gaza since Israel calls itself pro-gay? </w:t>
      </w:r>
      <w:r w:rsidRPr="00006DE0">
        <w:rPr>
          <w:rFonts w:eastAsia="Times New Roman" w:cs="Times New Roman"/>
          <w:sz w:val="24"/>
        </w:rPr>
        <w:br/>
        <w:t>That on tour groups to the Holy Land</w:t>
      </w:r>
      <w:r w:rsidRPr="00006DE0">
        <w:rPr>
          <w:rFonts w:eastAsia="Times New Roman" w:cs="Times New Roman"/>
          <w:sz w:val="24"/>
        </w:rPr>
        <w:br/>
        <w:t>trans people won't get stopped by the TSA? </w:t>
      </w:r>
      <w:r w:rsidRPr="00006DE0">
        <w:rPr>
          <w:rFonts w:eastAsia="Times New Roman" w:cs="Times New Roman"/>
          <w:sz w:val="24"/>
        </w:rPr>
        <w:br/>
        <w:t>That Toronto's first pride wasn't a protest over the bathhouse raids? </w:t>
      </w:r>
      <w:r w:rsidRPr="00006DE0">
        <w:rPr>
          <w:rFonts w:eastAsia="Times New Roman" w:cs="Times New Roman"/>
          <w:sz w:val="24"/>
        </w:rPr>
        <w:br/>
        <w:t>And when you invited the police to march, were they surveilling us or keeping us safe? </w:t>
      </w:r>
      <w:r w:rsidRPr="00006DE0">
        <w:rPr>
          <w:rFonts w:eastAsia="Times New Roman" w:cs="Times New Roman"/>
          <w:sz w:val="24"/>
        </w:rPr>
        <w:br/>
        <w:t>Because I know kids whose abusers are on the mic talking about safe space</w:t>
      </w:r>
      <w:r w:rsidRPr="00006DE0">
        <w:rPr>
          <w:rFonts w:eastAsia="Times New Roman" w:cs="Times New Roman"/>
          <w:sz w:val="24"/>
        </w:rPr>
        <w:br/>
        <w:t>So when you moved the homeless out of the downtown core for World Pride </w:t>
      </w:r>
      <w:r w:rsidRPr="00006DE0">
        <w:rPr>
          <w:rFonts w:eastAsia="Times New Roman" w:cs="Times New Roman"/>
          <w:sz w:val="24"/>
        </w:rPr>
        <w:br/>
        <w:t>did you think to ask how those people identified? </w:t>
      </w:r>
      <w:r w:rsidRPr="00006DE0">
        <w:rPr>
          <w:rFonts w:eastAsia="Times New Roman" w:cs="Times New Roman"/>
          <w:sz w:val="24"/>
        </w:rPr>
        <w:br/>
        <w:t>Seems you only want to criminalize trans girls street-working to survive, </w:t>
      </w:r>
      <w:r w:rsidRPr="00006DE0">
        <w:rPr>
          <w:rFonts w:eastAsia="Times New Roman" w:cs="Times New Roman"/>
          <w:sz w:val="24"/>
        </w:rPr>
        <w:br/>
        <w:t>show us you don't want us with addiction, us with mental health, us with melanin alive </w:t>
      </w:r>
      <w:r w:rsidRPr="00006DE0">
        <w:rPr>
          <w:rFonts w:eastAsia="Times New Roman" w:cs="Times New Roman"/>
          <w:sz w:val="24"/>
        </w:rPr>
        <w:br/>
        <w:t>so forgive me for rolling my eyes</w:t>
      </w:r>
      <w:r w:rsidRPr="00006DE0">
        <w:rPr>
          <w:rFonts w:eastAsia="Times New Roman" w:cs="Times New Roman"/>
          <w:sz w:val="24"/>
        </w:rPr>
        <w:br/>
        <w:t>when you're there waving flags on CityLine</w:t>
      </w:r>
      <w:r w:rsidRPr="00006DE0">
        <w:rPr>
          <w:rFonts w:eastAsia="Times New Roman" w:cs="Times New Roman"/>
          <w:sz w:val="24"/>
        </w:rPr>
        <w:br/>
      </w:r>
      <w:r w:rsidRPr="00006DE0">
        <w:rPr>
          <w:rFonts w:eastAsia="Times New Roman" w:cs="Times New Roman"/>
          <w:sz w:val="24"/>
        </w:rPr>
        <w:br/>
        <w:t>Dear Gold Stars: </w:t>
      </w:r>
      <w:r w:rsidRPr="00006DE0">
        <w:rPr>
          <w:rFonts w:eastAsia="Times New Roman" w:cs="Times New Roman"/>
          <w:sz w:val="24"/>
        </w:rPr>
        <w:br/>
        <w:t>why're you out here bragging how you're a better lesbian</w:t>
      </w:r>
      <w:r w:rsidRPr="00006DE0">
        <w:rPr>
          <w:rFonts w:eastAsia="Times New Roman" w:cs="Times New Roman"/>
          <w:sz w:val="24"/>
        </w:rPr>
        <w:br/>
        <w:t>because you've never even seen a dick? </w:t>
      </w:r>
      <w:r w:rsidRPr="00006DE0">
        <w:rPr>
          <w:rFonts w:eastAsia="Times New Roman" w:cs="Times New Roman"/>
          <w:sz w:val="24"/>
        </w:rPr>
        <w:br/>
        <w:t>Is that why when bi kids go to gay events</w:t>
      </w:r>
      <w:r w:rsidRPr="00006DE0">
        <w:rPr>
          <w:rFonts w:eastAsia="Times New Roman" w:cs="Times New Roman"/>
          <w:sz w:val="24"/>
        </w:rPr>
        <w:br/>
        <w:t>you won't let their straight partners in? </w:t>
      </w:r>
      <w:r w:rsidRPr="00006DE0">
        <w:rPr>
          <w:rFonts w:eastAsia="Times New Roman" w:cs="Times New Roman"/>
          <w:sz w:val="24"/>
        </w:rPr>
        <w:br/>
        <w:t>Gayness measured in body parts and experience </w:t>
      </w:r>
      <w:r w:rsidRPr="00006DE0">
        <w:rPr>
          <w:rFonts w:eastAsia="Times New Roman" w:cs="Times New Roman"/>
          <w:sz w:val="24"/>
        </w:rPr>
        <w:br/>
        <w:t>like membership to the Equality Club is predicated on some other exclusion.</w:t>
      </w:r>
      <w:r w:rsidRPr="00006DE0">
        <w:rPr>
          <w:rFonts w:eastAsia="Times New Roman" w:cs="Times New Roman"/>
          <w:sz w:val="24"/>
        </w:rPr>
        <w:br/>
        <w:t>Reducing us to naked bodies in the bedroom is nothing foreign, </w:t>
      </w:r>
      <w:r w:rsidRPr="00006DE0">
        <w:rPr>
          <w:rFonts w:eastAsia="Times New Roman" w:cs="Times New Roman"/>
          <w:sz w:val="24"/>
        </w:rPr>
        <w:br/>
        <w:t>it's too familiar, it's the transphobic roadkill homophobia dragged in.</w:t>
      </w:r>
      <w:r w:rsidRPr="00006DE0">
        <w:rPr>
          <w:rFonts w:eastAsia="Times New Roman" w:cs="Times New Roman"/>
          <w:sz w:val="24"/>
        </w:rPr>
        <w:br/>
      </w:r>
      <w:r w:rsidRPr="00006DE0">
        <w:rPr>
          <w:rFonts w:eastAsia="Times New Roman" w:cs="Times New Roman"/>
          <w:sz w:val="24"/>
        </w:rPr>
        <w:br/>
        <w:t>Dear gay guys "immune to misogyny": </w:t>
      </w:r>
      <w:r w:rsidRPr="00006DE0">
        <w:rPr>
          <w:rFonts w:eastAsia="Times New Roman" w:cs="Times New Roman"/>
          <w:sz w:val="24"/>
        </w:rPr>
        <w:br/>
        <w:t>unsolicited comments of women's outfits and personalities, </w:t>
      </w:r>
      <w:r w:rsidRPr="00006DE0">
        <w:rPr>
          <w:rFonts w:eastAsia="Times New Roman" w:cs="Times New Roman"/>
          <w:sz w:val="24"/>
        </w:rPr>
        <w:br/>
        <w:t>just like the straight boys! Is that what you call equality? </w:t>
      </w:r>
      <w:r w:rsidRPr="00006DE0">
        <w:rPr>
          <w:rFonts w:eastAsia="Times New Roman" w:cs="Times New Roman"/>
          <w:sz w:val="24"/>
        </w:rPr>
        <w:br/>
        <w:t>When you grab a woman's tits without her consent, </w:t>
      </w:r>
      <w:r w:rsidRPr="00006DE0">
        <w:rPr>
          <w:rFonts w:eastAsia="Times New Roman" w:cs="Times New Roman"/>
          <w:sz w:val="24"/>
        </w:rPr>
        <w:br/>
        <w:t>you should only need an apology if the dude actually wanted her, </w:t>
      </w:r>
      <w:r w:rsidRPr="00006DE0">
        <w:rPr>
          <w:rFonts w:eastAsia="Times New Roman" w:cs="Times New Roman"/>
          <w:sz w:val="24"/>
        </w:rPr>
        <w:br/>
        <w:t>it's different if it's just for novelty! </w:t>
      </w:r>
      <w:r w:rsidRPr="00006DE0">
        <w:rPr>
          <w:rFonts w:eastAsia="Times New Roman" w:cs="Times New Roman"/>
          <w:sz w:val="24"/>
        </w:rPr>
        <w:br/>
      </w:r>
      <w:r w:rsidRPr="00006DE0">
        <w:rPr>
          <w:rFonts w:eastAsia="Times New Roman" w:cs="Times New Roman"/>
          <w:sz w:val="24"/>
        </w:rPr>
        <w:br/>
        <w:t>Dear allies -fruit flies - </w:t>
      </w:r>
      <w:r w:rsidRPr="00006DE0">
        <w:rPr>
          <w:rFonts w:eastAsia="Times New Roman" w:cs="Times New Roman"/>
          <w:sz w:val="24"/>
        </w:rPr>
        <w:br/>
        <w:t>the "if you keep being mean to me I'm not gonna want to help you guys"! ! -</w:t>
      </w:r>
      <w:r w:rsidRPr="00006DE0">
        <w:rPr>
          <w:rFonts w:eastAsia="Times New Roman" w:cs="Times New Roman"/>
          <w:sz w:val="24"/>
        </w:rPr>
        <w:br/>
        <w:t>the "show up to Pride Parade like a yaoi petting zoo", teary-eyed like</w:t>
      </w:r>
      <w:r w:rsidRPr="00006DE0">
        <w:rPr>
          <w:rFonts w:eastAsia="Times New Roman" w:cs="Times New Roman"/>
          <w:sz w:val="24"/>
        </w:rPr>
        <w:br/>
        <w:t>"this is my gay best friend my best friend who's gay</w:t>
      </w:r>
      <w:r w:rsidRPr="00006DE0">
        <w:rPr>
          <w:rFonts w:eastAsia="Times New Roman" w:cs="Times New Roman"/>
          <w:sz w:val="24"/>
        </w:rPr>
        <w:br/>
        <w:t>my gay shopping gay lesbian queer best friend": </w:t>
      </w:r>
      <w:r w:rsidRPr="00006DE0">
        <w:rPr>
          <w:rFonts w:eastAsia="Times New Roman" w:cs="Times New Roman"/>
          <w:sz w:val="24"/>
        </w:rPr>
        <w:br/>
        <w:t>can you chill for like a millisecond? </w:t>
      </w:r>
      <w:r w:rsidRPr="00006DE0">
        <w:rPr>
          <w:rFonts w:eastAsia="Times New Roman" w:cs="Times New Roman"/>
          <w:sz w:val="24"/>
        </w:rPr>
        <w:br/>
      </w:r>
      <w:r w:rsidRPr="00006DE0">
        <w:rPr>
          <w:rFonts w:eastAsia="Times New Roman" w:cs="Times New Roman"/>
          <w:sz w:val="24"/>
        </w:rPr>
        <w:br/>
        <w:t>Dear Grindr, a safe haven for racists: </w:t>
      </w:r>
      <w:r w:rsidRPr="00006DE0">
        <w:rPr>
          <w:rFonts w:eastAsia="Times New Roman" w:cs="Times New Roman"/>
          <w:sz w:val="24"/>
        </w:rPr>
        <w:br/>
        <w:t>How are people still posting profiles with no fats no fems no Asians? </w:t>
      </w:r>
      <w:r w:rsidRPr="00006DE0">
        <w:rPr>
          <w:rFonts w:eastAsia="Times New Roman" w:cs="Times New Roman"/>
          <w:sz w:val="24"/>
        </w:rPr>
        <w:br/>
        <w:t>Never look twice at a chalk outline but subject black men to fetishization</w:t>
      </w:r>
      <w:r w:rsidRPr="00006DE0">
        <w:rPr>
          <w:rFonts w:eastAsia="Times New Roman" w:cs="Times New Roman"/>
          <w:sz w:val="24"/>
        </w:rPr>
        <w:br/>
        <w:t>twinks walking around a parody of black women, </w:t>
      </w:r>
      <w:r w:rsidRPr="00006DE0">
        <w:rPr>
          <w:rFonts w:eastAsia="Times New Roman" w:cs="Times New Roman"/>
          <w:sz w:val="24"/>
        </w:rPr>
        <w:br/>
        <w:t>like "nuh uh girlfriend! ! " </w:t>
      </w:r>
      <w:r w:rsidRPr="00006DE0">
        <w:rPr>
          <w:rFonts w:eastAsia="Times New Roman" w:cs="Times New Roman"/>
          <w:sz w:val="24"/>
        </w:rPr>
        <w:br/>
      </w:r>
      <w:r w:rsidRPr="00006DE0">
        <w:rPr>
          <w:rFonts w:eastAsia="Times New Roman" w:cs="Times New Roman"/>
          <w:sz w:val="24"/>
        </w:rPr>
        <w:br/>
        <w:t>Dear elders: </w:t>
      </w:r>
      <w:r w:rsidRPr="00006DE0">
        <w:rPr>
          <w:rFonts w:eastAsia="Times New Roman" w:cs="Times New Roman"/>
          <w:sz w:val="24"/>
        </w:rPr>
        <w:br/>
        <w:t>Why is trauma our first ally? </w:t>
      </w:r>
      <w:r w:rsidRPr="00006DE0">
        <w:rPr>
          <w:rFonts w:eastAsia="Times New Roman" w:cs="Times New Roman"/>
          <w:sz w:val="24"/>
        </w:rPr>
        <w:br/>
        <w:t>Cause I know what's going on when I'm at Church and Wellsley</w:t>
      </w:r>
      <w:r w:rsidRPr="00006DE0">
        <w:rPr>
          <w:rFonts w:eastAsia="Times New Roman" w:cs="Times New Roman"/>
          <w:sz w:val="24"/>
        </w:rPr>
        <w:br/>
        <w:t>and I see a young queer eating brunch with an old guy.</w:t>
      </w:r>
      <w:r w:rsidRPr="00006DE0">
        <w:rPr>
          <w:rFonts w:eastAsia="Times New Roman" w:cs="Times New Roman"/>
          <w:sz w:val="24"/>
        </w:rPr>
        <w:br/>
        <w:t>Why does grooming look like mentorship? </w:t>
      </w:r>
      <w:r w:rsidRPr="00006DE0">
        <w:rPr>
          <w:rFonts w:eastAsia="Times New Roman" w:cs="Times New Roman"/>
          <w:sz w:val="24"/>
        </w:rPr>
        <w:br/>
        <w:t>Why're we still affirming the same issues that hate bred in? </w:t>
      </w:r>
      <w:r w:rsidRPr="00006DE0">
        <w:rPr>
          <w:rFonts w:eastAsia="Times New Roman" w:cs="Times New Roman"/>
          <w:sz w:val="24"/>
        </w:rPr>
        <w:br/>
      </w:r>
      <w:r w:rsidRPr="00006DE0">
        <w:rPr>
          <w:rFonts w:eastAsia="Times New Roman" w:cs="Times New Roman"/>
          <w:sz w:val="24"/>
        </w:rPr>
        <w:br/>
        <w:t>Something's wrong when assault looks like initiation.</w:t>
      </w:r>
      <w:r w:rsidRPr="00006DE0">
        <w:rPr>
          <w:rFonts w:eastAsia="Times New Roman" w:cs="Times New Roman"/>
          <w:sz w:val="24"/>
        </w:rPr>
        <w:br/>
        <w:t>When rainbow flags hanging in banks that ask for gender verification.</w:t>
      </w:r>
      <w:r w:rsidRPr="00006DE0">
        <w:rPr>
          <w:rFonts w:eastAsia="Times New Roman" w:cs="Times New Roman"/>
          <w:sz w:val="24"/>
        </w:rPr>
        <w:br/>
        <w:t>When the queer and trans street youth could care less about legalization</w:t>
      </w:r>
      <w:r w:rsidRPr="00006DE0">
        <w:rPr>
          <w:rFonts w:eastAsia="Times New Roman" w:cs="Times New Roman"/>
          <w:sz w:val="24"/>
        </w:rPr>
        <w:br/>
        <w:t>but the activists get their marriage license and hand in their resignation.</w:t>
      </w:r>
      <w:r w:rsidRPr="00006DE0">
        <w:rPr>
          <w:rFonts w:eastAsia="Times New Roman" w:cs="Times New Roman"/>
          <w:sz w:val="24"/>
        </w:rPr>
        <w:br/>
        <w:t>When the Regent Park gays are sweeping up </w:t>
      </w:r>
      <w:r w:rsidRPr="00006DE0">
        <w:rPr>
          <w:rFonts w:eastAsia="Times New Roman" w:cs="Times New Roman"/>
          <w:sz w:val="24"/>
        </w:rPr>
        <w:br/>
        <w:t>after the Lawrence Park pride celebrations, </w:t>
      </w:r>
      <w:r w:rsidRPr="00006DE0">
        <w:rPr>
          <w:rFonts w:eastAsia="Times New Roman" w:cs="Times New Roman"/>
          <w:sz w:val="24"/>
        </w:rPr>
        <w:br/>
        <w:t>when we're praying to Lady Gaga for our Big Gay Salvation! ! </w:t>
      </w:r>
      <w:r w:rsidRPr="00006DE0">
        <w:rPr>
          <w:rFonts w:eastAsia="Times New Roman" w:cs="Times New Roman"/>
          <w:sz w:val="24"/>
        </w:rPr>
        <w:br/>
      </w:r>
      <w:r w:rsidRPr="00006DE0">
        <w:rPr>
          <w:rFonts w:eastAsia="Times New Roman" w:cs="Times New Roman"/>
          <w:sz w:val="24"/>
        </w:rPr>
        <w:br/>
        <w:t>Dear media: </w:t>
      </w:r>
      <w:r w:rsidRPr="00006DE0">
        <w:rPr>
          <w:rFonts w:eastAsia="Times New Roman" w:cs="Times New Roman"/>
          <w:sz w:val="24"/>
        </w:rPr>
        <w:br/>
        <w:t>Why do we have to hurt to be real? </w:t>
      </w:r>
      <w:r w:rsidRPr="00006DE0">
        <w:rPr>
          <w:rFonts w:eastAsia="Times New Roman" w:cs="Times New Roman"/>
          <w:sz w:val="24"/>
        </w:rPr>
        <w:br/>
        <w:t>Why, when Tammy's mom told her she'd burn in hell, </w:t>
      </w:r>
      <w:r w:rsidRPr="00006DE0">
        <w:rPr>
          <w:rFonts w:eastAsia="Times New Roman" w:cs="Times New Roman"/>
          <w:sz w:val="24"/>
        </w:rPr>
        <w:br/>
        <w:t>did she tell me she felt like a real lesbian now? </w:t>
      </w:r>
      <w:r w:rsidRPr="00006DE0">
        <w:rPr>
          <w:rFonts w:eastAsia="Times New Roman" w:cs="Times New Roman"/>
          <w:sz w:val="24"/>
        </w:rPr>
        <w:br/>
      </w:r>
      <w:r w:rsidRPr="00006DE0">
        <w:rPr>
          <w:rFonts w:eastAsia="Times New Roman" w:cs="Times New Roman"/>
          <w:sz w:val="24"/>
        </w:rPr>
        <w:br/>
        <w:t>Dear community: </w:t>
      </w:r>
      <w:r w:rsidRPr="00006DE0">
        <w:rPr>
          <w:rFonts w:eastAsia="Times New Roman" w:cs="Times New Roman"/>
          <w:sz w:val="24"/>
        </w:rPr>
        <w:br/>
        <w:t>Why do we settle for this bullshit? </w:t>
      </w:r>
      <w:r w:rsidRPr="00006DE0">
        <w:rPr>
          <w:rFonts w:eastAsia="Times New Roman" w:cs="Times New Roman"/>
          <w:sz w:val="24"/>
        </w:rPr>
        <w:br/>
        <w:t>Worship at the altar of Katy Perry and Glee </w:t>
      </w:r>
      <w:r w:rsidRPr="00006DE0">
        <w:rPr>
          <w:rFonts w:eastAsia="Times New Roman" w:cs="Times New Roman"/>
          <w:sz w:val="24"/>
        </w:rPr>
        <w:br/>
        <w:t>like it's good enough to be the token? </w:t>
      </w:r>
      <w:r w:rsidRPr="00006DE0">
        <w:rPr>
          <w:rFonts w:eastAsia="Times New Roman" w:cs="Times New Roman"/>
          <w:sz w:val="24"/>
        </w:rPr>
        <w:br/>
        <w:t>We went from throwing bricks at Stonewall </w:t>
      </w:r>
      <w:r w:rsidRPr="00006DE0">
        <w:rPr>
          <w:rFonts w:eastAsia="Times New Roman" w:cs="Times New Roman"/>
          <w:sz w:val="24"/>
        </w:rPr>
        <w:br/>
        <w:t>to throwing stones at one another - </w:t>
      </w:r>
      <w:r w:rsidRPr="00006DE0">
        <w:rPr>
          <w:rFonts w:eastAsia="Times New Roman" w:cs="Times New Roman"/>
          <w:sz w:val="24"/>
        </w:rPr>
        <w:br/>
        <w:t>Are we so oppressed here that we can never be the problem? </w:t>
      </w:r>
      <w:r w:rsidRPr="00006DE0">
        <w:rPr>
          <w:rFonts w:eastAsia="Times New Roman" w:cs="Times New Roman"/>
          <w:sz w:val="24"/>
        </w:rPr>
        <w:br/>
        <w:t>Do w</w:t>
      </w:r>
      <w:r w:rsidRPr="00006DE0">
        <w:rPr>
          <w:rFonts w:eastAsia="Times New Roman" w:cs="Times New Roman"/>
          <w:color w:val="000000" w:themeColor="text1"/>
          <w:sz w:val="24"/>
        </w:rPr>
        <w:t>e want justice? Or just a same-sex couple in the next ad for McDonald's? </w:t>
      </w:r>
      <w:r w:rsidRPr="00006DE0">
        <w:rPr>
          <w:rFonts w:eastAsia="Times New Roman" w:cs="Times New Roman"/>
          <w:color w:val="000000" w:themeColor="text1"/>
          <w:sz w:val="24"/>
        </w:rPr>
        <w:br/>
        <w:t>Are we so desperate for a voice </w:t>
      </w:r>
      <w:r w:rsidRPr="00006DE0">
        <w:rPr>
          <w:rFonts w:eastAsia="Times New Roman" w:cs="Times New Roman"/>
          <w:color w:val="000000" w:themeColor="text1"/>
          <w:sz w:val="24"/>
        </w:rPr>
        <w:br/>
        <w:t>that we'll congratulate anyone who mumbles? </w:t>
      </w:r>
      <w:r w:rsidRPr="00006DE0">
        <w:rPr>
          <w:rFonts w:eastAsia="Times New Roman" w:cs="Times New Roman"/>
          <w:color w:val="000000" w:themeColor="text1"/>
          <w:sz w:val="24"/>
        </w:rPr>
        <w:br/>
      </w:r>
      <w:r w:rsidRPr="00006DE0">
        <w:rPr>
          <w:rFonts w:eastAsia="Times New Roman" w:cs="Times New Roman"/>
          <w:color w:val="000000" w:themeColor="text1"/>
          <w:sz w:val="24"/>
        </w:rPr>
        <w:br/>
        <w:t>Dear Pride: </w:t>
      </w:r>
      <w:r w:rsidRPr="00006DE0">
        <w:rPr>
          <w:rFonts w:eastAsia="Times New Roman" w:cs="Times New Roman"/>
          <w:color w:val="000000" w:themeColor="text1"/>
          <w:sz w:val="24"/>
        </w:rPr>
        <w:br/>
        <w:t>I want to be proud of you, despite all the nonsense, </w:t>
      </w:r>
      <w:r w:rsidRPr="00006DE0">
        <w:rPr>
          <w:rFonts w:eastAsia="Times New Roman" w:cs="Times New Roman"/>
          <w:color w:val="000000" w:themeColor="text1"/>
          <w:sz w:val="24"/>
        </w:rPr>
        <w:br/>
        <w:t>but I can't.</w:t>
      </w:r>
      <w:r w:rsidRPr="00006DE0">
        <w:rPr>
          <w:rFonts w:eastAsia="Times New Roman" w:cs="Times New Roman"/>
          <w:color w:val="000000" w:themeColor="text1"/>
          <w:sz w:val="24"/>
        </w:rPr>
        <w:br/>
        <w:t>Not until we can be proud </w:t>
      </w:r>
      <w:r w:rsidRPr="00006DE0">
        <w:rPr>
          <w:rFonts w:eastAsia="Times New Roman" w:cs="Times New Roman"/>
          <w:color w:val="000000" w:themeColor="text1"/>
          <w:sz w:val="24"/>
        </w:rPr>
        <w:br/>
        <w:t>of all of us.</w:t>
      </w:r>
      <w:r w:rsidRPr="00006DE0">
        <w:rPr>
          <w:rFonts w:eastAsia="Times New Roman" w:cs="Times New Roman"/>
          <w:color w:val="000000" w:themeColor="text1"/>
          <w:sz w:val="24"/>
        </w:rPr>
        <w:br/>
      </w:r>
      <w:r w:rsidRPr="00006DE0">
        <w:rPr>
          <w:rFonts w:eastAsia="Times New Roman" w:cs="Times New Roman"/>
          <w:color w:val="000000" w:themeColor="text1"/>
          <w:sz w:val="24"/>
        </w:rPr>
        <w:br/>
        <w:t>Reposted with permission from the author </w:t>
      </w:r>
    </w:p>
    <w:p w14:paraId="1A70CF28" w14:textId="77777777" w:rsidR="00A76B2C" w:rsidRPr="00006DE0" w:rsidRDefault="00A76B2C" w:rsidP="00A76B2C">
      <w:pPr>
        <w:spacing w:line="240" w:lineRule="auto"/>
        <w:rPr>
          <w:rFonts w:eastAsia="Times New Roman" w:cs="Times New Roman"/>
          <w:color w:val="000000" w:themeColor="text1"/>
          <w:sz w:val="34"/>
          <w:szCs w:val="34"/>
          <w:u w:val="single"/>
        </w:rPr>
      </w:pPr>
      <w:r w:rsidRPr="00006DE0">
        <w:rPr>
          <w:rFonts w:eastAsia="Times New Roman" w:cs="Times New Roman"/>
          <w:color w:val="000000" w:themeColor="text1"/>
          <w:sz w:val="34"/>
          <w:szCs w:val="34"/>
          <w:u w:val="single"/>
        </w:rPr>
        <w:t>Twoey Gray</w:t>
      </w:r>
    </w:p>
    <w:p w14:paraId="74C7FB08" w14:textId="77777777" w:rsidR="00A76B2C" w:rsidRPr="00006DE0" w:rsidRDefault="00A76B2C" w:rsidP="00A76B2C">
      <w:pPr>
        <w:spacing w:line="240" w:lineRule="auto"/>
        <w:rPr>
          <w:rFonts w:eastAsia="Times New Roman" w:cs="Times New Roman"/>
          <w:color w:val="000000" w:themeColor="text1"/>
          <w:sz w:val="34"/>
          <w:szCs w:val="34"/>
          <w:u w:val="single"/>
        </w:rPr>
      </w:pPr>
      <w:r w:rsidRPr="00006DE0">
        <w:rPr>
          <w:rFonts w:eastAsia="Times New Roman" w:cs="Times New Roman"/>
          <w:color w:val="000000" w:themeColor="text1"/>
          <w:sz w:val="34"/>
          <w:szCs w:val="34"/>
          <w:u w:val="single"/>
        </w:rPr>
        <w:t>https://www.poemhunter.com/poem/pride-22/#content</w:t>
      </w:r>
    </w:p>
    <w:p w14:paraId="36F66961" w14:textId="77777777" w:rsidR="00A76B2C" w:rsidRPr="00006DE0" w:rsidRDefault="00A76B2C" w:rsidP="00A76B2C">
      <w:pPr>
        <w:spacing w:line="240" w:lineRule="auto"/>
        <w:rPr>
          <w:rFonts w:eastAsia="Times New Roman" w:cs="Times New Roman"/>
          <w:color w:val="000000" w:themeColor="text1"/>
          <w:sz w:val="34"/>
          <w:szCs w:val="34"/>
        </w:rPr>
      </w:pPr>
    </w:p>
    <w:p w14:paraId="2635714D" w14:textId="77777777" w:rsidR="00A76B2C" w:rsidRPr="00006DE0" w:rsidRDefault="00A76B2C" w:rsidP="00A76B2C">
      <w:pPr>
        <w:spacing w:before="100" w:beforeAutospacing="1" w:after="100" w:afterAutospacing="1" w:line="276" w:lineRule="auto"/>
        <w:rPr>
          <w:rFonts w:eastAsia="Times New Roman" w:cs="Times New Roman"/>
          <w:color w:val="000000" w:themeColor="text1"/>
          <w:sz w:val="24"/>
        </w:rPr>
      </w:pPr>
      <w:r w:rsidRPr="00006DE0">
        <w:rPr>
          <w:rFonts w:eastAsia="Times New Roman" w:cs="Times New Roman"/>
          <w:color w:val="333333"/>
          <w:sz w:val="24"/>
        </w:rPr>
        <w:t>After spending ten minutes watching corporate floats and cis men parade by</w:t>
      </w:r>
      <w:r w:rsidRPr="00006DE0">
        <w:rPr>
          <w:rFonts w:eastAsia="Times New Roman" w:cs="Times New Roman"/>
          <w:color w:val="333333"/>
          <w:sz w:val="24"/>
        </w:rPr>
        <w:br/>
        <w:t>In their rainbow logos and paraphanalia</w:t>
      </w:r>
      <w:r w:rsidRPr="00006DE0">
        <w:rPr>
          <w:rFonts w:eastAsia="Times New Roman" w:cs="Times New Roman"/>
          <w:color w:val="333333"/>
          <w:sz w:val="24"/>
        </w:rPr>
        <w:br/>
        <w:t>I'm acutely aware that everyone in the stands is white</w:t>
      </w:r>
      <w:r w:rsidRPr="00006DE0">
        <w:rPr>
          <w:rFonts w:eastAsia="Times New Roman" w:cs="Times New Roman"/>
          <w:color w:val="333333"/>
          <w:sz w:val="24"/>
        </w:rPr>
        <w:br/>
        <w:t>The crowds are cheering for marriage equality, </w:t>
      </w:r>
      <w:r w:rsidRPr="00006DE0">
        <w:rPr>
          <w:rFonts w:eastAsia="Times New Roman" w:cs="Times New Roman"/>
          <w:color w:val="333333"/>
          <w:sz w:val="24"/>
        </w:rPr>
        <w:br/>
        <w:t>Laughing as though the movie for gay liberation is rolling its final credits</w:t>
      </w:r>
      <w:r w:rsidRPr="00006DE0">
        <w:rPr>
          <w:rFonts w:eastAsia="Times New Roman" w:cs="Times New Roman"/>
          <w:color w:val="333333"/>
          <w:sz w:val="24"/>
        </w:rPr>
        <w:br/>
        <w:t>Crunch, crunch, crunch</w:t>
      </w:r>
      <w:r w:rsidRPr="00006DE0">
        <w:rPr>
          <w:rFonts w:eastAsia="Times New Roman" w:cs="Times New Roman"/>
          <w:color w:val="333333"/>
          <w:sz w:val="24"/>
        </w:rPr>
        <w:br/>
        <w:t>The pride parade marches down market street</w:t>
      </w:r>
      <w:r w:rsidRPr="00006DE0">
        <w:rPr>
          <w:rFonts w:eastAsia="Times New Roman" w:cs="Times New Roman"/>
          <w:color w:val="333333"/>
          <w:sz w:val="24"/>
        </w:rPr>
        <w:br/>
        <w:t>Verizon, Toyota, bank of the west</w:t>
      </w:r>
      <w:r w:rsidRPr="00006DE0">
        <w:rPr>
          <w:rFonts w:eastAsia="Times New Roman" w:cs="Times New Roman"/>
          <w:color w:val="333333"/>
          <w:sz w:val="24"/>
        </w:rPr>
        <w:br/>
        <w:t>Let's call it…free market street</w:t>
      </w:r>
      <w:r w:rsidRPr="00006DE0">
        <w:rPr>
          <w:rFonts w:eastAsia="Times New Roman" w:cs="Times New Roman"/>
          <w:color w:val="333333"/>
          <w:sz w:val="24"/>
        </w:rPr>
        <w:br/>
        <w:t>With the floats trickling down the financial district to the tenderloin</w:t>
      </w:r>
      <w:r w:rsidRPr="00006DE0">
        <w:rPr>
          <w:rFonts w:eastAsia="Times New Roman" w:cs="Times New Roman"/>
          <w:color w:val="333333"/>
          <w:sz w:val="24"/>
        </w:rPr>
        <w:br/>
        <w:t>Nike's float asks us to #Be True</w:t>
      </w:r>
      <w:r w:rsidRPr="00006DE0">
        <w:rPr>
          <w:rFonts w:eastAsia="Times New Roman" w:cs="Times New Roman"/>
          <w:color w:val="333333"/>
          <w:sz w:val="24"/>
        </w:rPr>
        <w:br/>
        <w:t>Be True to the invisible hand of capitalism</w:t>
      </w:r>
      <w:r w:rsidRPr="00006DE0">
        <w:rPr>
          <w:rFonts w:eastAsia="Times New Roman" w:cs="Times New Roman"/>
          <w:color w:val="333333"/>
          <w:sz w:val="24"/>
        </w:rPr>
        <w:br/>
        <w:t>Don't worry, that's mother's indentured labors stitching your flags, your t-shirts, your rainbow-colored basketball shoes</w:t>
      </w:r>
      <w:r w:rsidRPr="00006DE0">
        <w:rPr>
          <w:rFonts w:eastAsia="Times New Roman" w:cs="Times New Roman"/>
          <w:color w:val="333333"/>
          <w:sz w:val="24"/>
        </w:rPr>
        <w:br/>
        <w:t>Because look—it's wearing a wedding band</w:t>
      </w:r>
      <w:r w:rsidRPr="00006DE0">
        <w:rPr>
          <w:rFonts w:eastAsia="Times New Roman" w:cs="Times New Roman"/>
          <w:color w:val="333333"/>
          <w:sz w:val="24"/>
        </w:rPr>
        <w:br/>
        <w:t>The crowds are screaming, delighted that between Doma and Citizens United, </w:t>
      </w:r>
      <w:r w:rsidRPr="00006DE0">
        <w:rPr>
          <w:rFonts w:eastAsia="Times New Roman" w:cs="Times New Roman"/>
          <w:color w:val="333333"/>
          <w:sz w:val="24"/>
        </w:rPr>
        <w:br/>
        <w:t>The 479 male-owned Fortune 500 companies can marry each other now</w:t>
      </w:r>
      <w:r w:rsidRPr="00006DE0">
        <w:rPr>
          <w:rFonts w:eastAsia="Times New Roman" w:cs="Times New Roman"/>
          <w:color w:val="333333"/>
          <w:sz w:val="24"/>
        </w:rPr>
        <w:br/>
        <w:t>At the festival, San Francisco police monitor the entrance because homeless people have nothing to be proud of</w:t>
      </w:r>
      <w:r w:rsidRPr="00006DE0">
        <w:rPr>
          <w:rFonts w:eastAsia="Times New Roman" w:cs="Times New Roman"/>
          <w:color w:val="333333"/>
          <w:sz w:val="24"/>
        </w:rPr>
        <w:br/>
        <w:t>This plaza, most days, is a safe place to sleep</w:t>
      </w:r>
      <w:r w:rsidRPr="00006DE0">
        <w:rPr>
          <w:rFonts w:eastAsia="Times New Roman" w:cs="Times New Roman"/>
          <w:color w:val="333333"/>
          <w:sz w:val="24"/>
        </w:rPr>
        <w:br/>
        <w:t>Now, only a place to be shooed</w:t>
      </w:r>
      <w:r w:rsidRPr="00006DE0">
        <w:rPr>
          <w:rFonts w:eastAsia="Times New Roman" w:cs="Times New Roman"/>
          <w:color w:val="333333"/>
          <w:sz w:val="24"/>
        </w:rPr>
        <w:br/>
        <w:t>The policemen smile, hoping maybe, if they protect enough fruits, we'll forget about fruitvale</w:t>
      </w:r>
      <w:r w:rsidRPr="00006DE0">
        <w:rPr>
          <w:rFonts w:eastAsia="Times New Roman" w:cs="Times New Roman"/>
          <w:color w:val="333333"/>
          <w:sz w:val="24"/>
        </w:rPr>
        <w:br/>
        <w:t>Hoping the many colors of pride will cover the black of Oscar Grant</w:t>
      </w:r>
      <w:r w:rsidRPr="00006DE0">
        <w:rPr>
          <w:rFonts w:eastAsia="Times New Roman" w:cs="Times New Roman"/>
          <w:color w:val="333333"/>
          <w:sz w:val="24"/>
        </w:rPr>
        <w:br/>
        <w:t>Let's take a moment to dismantle the six colors of pride</w:t>
      </w:r>
      <w:r w:rsidRPr="00006DE0">
        <w:rPr>
          <w:rFonts w:eastAsia="Times New Roman" w:cs="Times New Roman"/>
          <w:color w:val="333333"/>
          <w:sz w:val="24"/>
        </w:rPr>
        <w:br/>
        <w:t>First, there's that sunset red, the bright tange of blood when an emperor demands you give up your religion, your language, your skin, and if you do not comply we will put you in</w:t>
      </w:r>
      <w:r w:rsidRPr="00006DE0">
        <w:rPr>
          <w:rFonts w:eastAsia="Times New Roman" w:cs="Times New Roman"/>
          <w:color w:val="333333"/>
          <w:sz w:val="24"/>
        </w:rPr>
        <w:br/>
        <w:t>Orange, twisting you into a criminal, stripping you of the sunlight</w:t>
      </w:r>
      <w:r w:rsidRPr="00006DE0">
        <w:rPr>
          <w:rFonts w:eastAsia="Times New Roman" w:cs="Times New Roman"/>
          <w:color w:val="333333"/>
          <w:sz w:val="24"/>
        </w:rPr>
        <w:br/>
        <w:t>Yellow, like the gold they exploited from you, swallowing every dollar of</w:t>
      </w:r>
      <w:r w:rsidRPr="00006DE0">
        <w:rPr>
          <w:rFonts w:eastAsia="Times New Roman" w:cs="Times New Roman"/>
          <w:color w:val="333333"/>
          <w:sz w:val="24"/>
        </w:rPr>
        <w:br/>
        <w:t>Green you ever made and called it justice</w:t>
      </w:r>
      <w:r w:rsidRPr="00006DE0">
        <w:rPr>
          <w:rFonts w:eastAsia="Times New Roman" w:cs="Times New Roman"/>
          <w:color w:val="333333"/>
          <w:sz w:val="24"/>
        </w:rPr>
        <w:br/>
        <w:t>Called the blue of the freezing hands of those queer kids on the street corners justice</w:t>
      </w:r>
      <w:r w:rsidRPr="00006DE0">
        <w:rPr>
          <w:rFonts w:eastAsia="Times New Roman" w:cs="Times New Roman"/>
          <w:color w:val="333333"/>
          <w:sz w:val="24"/>
        </w:rPr>
        <w:br/>
        <w:t>Witness the purple bruises of pride struggle forgetting how it shines so proudly against their white skin</w:t>
      </w:r>
      <w:r w:rsidRPr="00006DE0">
        <w:rPr>
          <w:rFonts w:eastAsia="Times New Roman" w:cs="Times New Roman"/>
          <w:color w:val="333333"/>
          <w:sz w:val="24"/>
        </w:rPr>
        <w:br/>
        <w:t>There's more to celebrate than a parade</w:t>
      </w:r>
      <w:r w:rsidRPr="00006DE0">
        <w:rPr>
          <w:rFonts w:eastAsia="Times New Roman" w:cs="Times New Roman"/>
          <w:color w:val="333333"/>
          <w:sz w:val="24"/>
        </w:rPr>
        <w:br/>
        <w:t>There are voices to be heard that cannot make their way to these limousines</w:t>
      </w:r>
      <w:r w:rsidRPr="00006DE0">
        <w:rPr>
          <w:rFonts w:eastAsia="Times New Roman" w:cs="Times New Roman"/>
          <w:color w:val="333333"/>
          <w:sz w:val="24"/>
        </w:rPr>
        <w:br/>
        <w:t>Queer people don't need sponsors, don't need spectators, </w:t>
      </w:r>
      <w:r w:rsidRPr="00006DE0">
        <w:rPr>
          <w:rFonts w:eastAsia="Times New Roman" w:cs="Times New Roman"/>
          <w:color w:val="333333"/>
          <w:sz w:val="24"/>
        </w:rPr>
        <w:br/>
        <w:t xml:space="preserve">We need immigration justice, and </w:t>
      </w:r>
      <w:r w:rsidRPr="00006DE0">
        <w:rPr>
          <w:rFonts w:eastAsia="Times New Roman" w:cs="Times New Roman"/>
          <w:color w:val="000000" w:themeColor="text1"/>
          <w:sz w:val="24"/>
        </w:rPr>
        <w:t>racial justice, </w:t>
      </w:r>
      <w:r w:rsidRPr="00006DE0">
        <w:rPr>
          <w:rFonts w:eastAsia="Times New Roman" w:cs="Times New Roman"/>
          <w:color w:val="000000" w:themeColor="text1"/>
          <w:sz w:val="24"/>
        </w:rPr>
        <w:br/>
        <w:t>We need employment and homes</w:t>
      </w:r>
      <w:r w:rsidRPr="00006DE0">
        <w:rPr>
          <w:rFonts w:eastAsia="Times New Roman" w:cs="Times New Roman"/>
          <w:color w:val="000000" w:themeColor="text1"/>
          <w:sz w:val="24"/>
        </w:rPr>
        <w:br/>
        <w:t>And equal access to healthcare</w:t>
      </w:r>
      <w:r w:rsidRPr="00006DE0">
        <w:rPr>
          <w:rFonts w:eastAsia="Times New Roman" w:cs="Times New Roman"/>
          <w:color w:val="000000" w:themeColor="text1"/>
          <w:sz w:val="24"/>
        </w:rPr>
        <w:br/>
        <w:t>San Francisco Pride, with your corporate, conglomerate, co-sponsors</w:t>
      </w:r>
      <w:r w:rsidRPr="00006DE0">
        <w:rPr>
          <w:rFonts w:eastAsia="Times New Roman" w:cs="Times New Roman"/>
          <w:color w:val="000000" w:themeColor="text1"/>
          <w:sz w:val="24"/>
        </w:rPr>
        <w:br/>
        <w:t>And policemen lining the sidewalks</w:t>
      </w:r>
      <w:r w:rsidRPr="00006DE0">
        <w:rPr>
          <w:rFonts w:eastAsia="Times New Roman" w:cs="Times New Roman"/>
          <w:color w:val="000000" w:themeColor="text1"/>
          <w:sz w:val="24"/>
        </w:rPr>
        <w:br/>
        <w:t>Whose equality are you celebrating anyway? </w:t>
      </w:r>
    </w:p>
    <w:p w14:paraId="6B486040" w14:textId="77777777" w:rsidR="00A76B2C" w:rsidRPr="00006DE0" w:rsidRDefault="00A76B2C" w:rsidP="00A76B2C">
      <w:pPr>
        <w:spacing w:before="100" w:beforeAutospacing="1" w:after="100" w:afterAutospacing="1" w:line="276" w:lineRule="auto"/>
        <w:rPr>
          <w:rFonts w:eastAsia="Times New Roman" w:cs="Times New Roman"/>
          <w:color w:val="000000" w:themeColor="text1"/>
          <w:sz w:val="24"/>
        </w:rPr>
      </w:pPr>
      <w:r w:rsidRPr="00006DE0">
        <w:rPr>
          <w:rFonts w:eastAsia="Times New Roman" w:cs="Times New Roman"/>
          <w:color w:val="000000" w:themeColor="text1"/>
          <w:sz w:val="24"/>
        </w:rPr>
        <w:t>Reposted with permission from the authors</w:t>
      </w:r>
    </w:p>
    <w:p w14:paraId="52A169D1" w14:textId="77777777" w:rsidR="00A76B2C" w:rsidRPr="00006DE0" w:rsidRDefault="00A76B2C" w:rsidP="00A76B2C">
      <w:pPr>
        <w:spacing w:line="240" w:lineRule="auto"/>
        <w:rPr>
          <w:rFonts w:eastAsia="Times New Roman" w:cs="Arial"/>
          <w:color w:val="000000" w:themeColor="text1"/>
          <w:sz w:val="34"/>
          <w:szCs w:val="34"/>
        </w:rPr>
      </w:pPr>
      <w:r w:rsidRPr="00006DE0">
        <w:rPr>
          <w:rFonts w:eastAsia="Times New Roman" w:cs="Arial"/>
          <w:color w:val="000000" w:themeColor="text1"/>
          <w:sz w:val="34"/>
          <w:szCs w:val="34"/>
          <w:u w:val="single"/>
        </w:rPr>
        <w:t>Sibel Sayiner And Violet Trachtenberg</w:t>
      </w:r>
    </w:p>
    <w:p w14:paraId="1565466D" w14:textId="77777777" w:rsidR="00A76B2C" w:rsidRPr="00006DE0" w:rsidRDefault="00382DF0" w:rsidP="00A76B2C">
      <w:pPr>
        <w:spacing w:after="0" w:line="240" w:lineRule="auto"/>
        <w:rPr>
          <w:rFonts w:eastAsia="Times New Roman" w:cs="Times New Roman"/>
          <w:sz w:val="24"/>
        </w:rPr>
      </w:pPr>
      <w:hyperlink r:id="rId177">
        <w:r w:rsidR="00A76B2C" w:rsidRPr="00006DE0">
          <w:rPr>
            <w:rStyle w:val="Hyperlink"/>
            <w:rFonts w:eastAsia="Times New Roman" w:cs="Times New Roman"/>
            <w:sz w:val="24"/>
          </w:rPr>
          <w:t>https://www.poemhunter.com/poem/pride-22/</w:t>
        </w:r>
      </w:hyperlink>
    </w:p>
    <w:p w14:paraId="694B92B8" w14:textId="77777777" w:rsidR="00A76B2C" w:rsidRPr="00006DE0" w:rsidRDefault="00A76B2C" w:rsidP="00A76B2C"/>
    <w:p w14:paraId="134895DB" w14:textId="77777777" w:rsidR="00A76B2C" w:rsidRDefault="00A76B2C" w:rsidP="00A76B2C">
      <w:pPr>
        <w:pStyle w:val="Heading2"/>
      </w:pPr>
      <w:r>
        <w:t>1NC – Links</w:t>
      </w:r>
    </w:p>
    <w:p w14:paraId="62A9B372" w14:textId="77777777" w:rsidR="00A76B2C" w:rsidRPr="00906CF0" w:rsidRDefault="00A76B2C" w:rsidP="00A76B2C">
      <w:pPr>
        <w:pStyle w:val="Heading3"/>
      </w:pPr>
      <w:r>
        <w:t>1NC – Link - Consent</w:t>
      </w:r>
    </w:p>
    <w:p w14:paraId="235601CB" w14:textId="77777777" w:rsidR="00A76B2C" w:rsidRPr="006D6646" w:rsidRDefault="00A76B2C" w:rsidP="00A76B2C">
      <w:pPr>
        <w:pStyle w:val="Heading4"/>
      </w:pPr>
      <w:r>
        <w:t>Consent often fails to achieve its desired consequence—uneven power dynamics unknowingly influence consent and force the subjugated to conform to the wants of those in power.</w:t>
      </w:r>
    </w:p>
    <w:p w14:paraId="358F995F" w14:textId="77777777" w:rsidR="00A76B2C" w:rsidRDefault="00A76B2C" w:rsidP="00A76B2C">
      <w:pPr>
        <w:rPr>
          <w:rStyle w:val="Style13ptBold"/>
          <w:sz w:val="20"/>
        </w:rPr>
      </w:pPr>
      <w:r w:rsidRPr="00432B38">
        <w:rPr>
          <w:b/>
          <w:bCs/>
          <w:sz w:val="24"/>
          <w:szCs w:val="28"/>
        </w:rPr>
        <w:t>Guillarme 12</w:t>
      </w:r>
      <w:r>
        <w:rPr>
          <w:b/>
          <w:bCs/>
          <w:sz w:val="24"/>
          <w:szCs w:val="28"/>
        </w:rPr>
        <w:t xml:space="preserve"> </w:t>
      </w:r>
      <w:r w:rsidRPr="00906CF0">
        <w:t>(Bertrand, Professor of political and social philosophy at the University of Paris VIII and an honorary member of the Insitut Universitaire de France, Raisons Politiques, Presses de Sciences Po, February 2012)</w:t>
      </w:r>
    </w:p>
    <w:p w14:paraId="60FB9612" w14:textId="3C878BE7" w:rsidR="00A76B2C" w:rsidRDefault="00A76B2C" w:rsidP="00A76B2C">
      <w:pPr>
        <w:rPr>
          <w:sz w:val="16"/>
        </w:rPr>
      </w:pPr>
      <w:r w:rsidRPr="00B93BBD">
        <w:t xml:space="preserve"> </w:t>
      </w:r>
      <w:r w:rsidRPr="00D64373">
        <w:rPr>
          <w:u w:val="single"/>
        </w:rPr>
        <w:t>Those in power often seek to obtain the consent of the people over whom they exert it</w:t>
      </w:r>
      <w:r w:rsidRPr="003F6F1D">
        <w:rPr>
          <w:sz w:val="16"/>
        </w:rPr>
        <w:t xml:space="preserve">. </w:t>
      </w:r>
      <w:r w:rsidRPr="00D64373">
        <w:rPr>
          <w:u w:val="single"/>
        </w:rPr>
        <w:t>It is upon this idea that Weber bases his distinction between “power” and “domination</w:t>
      </w:r>
      <w:r w:rsidRPr="003F6F1D">
        <w:rPr>
          <w:sz w:val="16"/>
        </w:rPr>
        <w:t>.” The “</w:t>
      </w:r>
      <w:r w:rsidRPr="00D64373">
        <w:rPr>
          <w:u w:val="single"/>
        </w:rPr>
        <w:t>power</w:t>
      </w:r>
      <w:r w:rsidRPr="003F6F1D">
        <w:rPr>
          <w:sz w:val="16"/>
        </w:rPr>
        <w:t xml:space="preserve">” of a person </w:t>
      </w:r>
      <w:r w:rsidRPr="00D64373">
        <w:rPr>
          <w:u w:val="single"/>
        </w:rPr>
        <w:t>is</w:t>
      </w:r>
      <w:r w:rsidRPr="003F6F1D">
        <w:rPr>
          <w:sz w:val="16"/>
        </w:rPr>
        <w:t xml:space="preserve"> </w:t>
      </w:r>
      <w:r w:rsidRPr="00D64373">
        <w:rPr>
          <w:u w:val="single"/>
        </w:rPr>
        <w:t>his ability to make others obey</w:t>
      </w:r>
      <w:r w:rsidRPr="003F6F1D">
        <w:rPr>
          <w:sz w:val="16"/>
        </w:rPr>
        <w:t xml:space="preserve"> him. It may be </w:t>
      </w:r>
      <w:r w:rsidRPr="00D64373">
        <w:rPr>
          <w:u w:val="single"/>
        </w:rPr>
        <w:t>based on threat and the fear this engenders in those over whom it is exercised</w:t>
      </w:r>
      <w:r w:rsidRPr="003F6F1D">
        <w:rPr>
          <w:sz w:val="16"/>
        </w:rPr>
        <w:t xml:space="preserve">. </w:t>
      </w:r>
      <w:r w:rsidRPr="00A9668D">
        <w:rPr>
          <w:u w:val="single"/>
        </w:rPr>
        <w:t>It is the “opportunity to make one’s own will prevail within a social relationship, even against resistance, regardless of the basis for this opportunity</w:t>
      </w:r>
      <w:r w:rsidRPr="003F6F1D">
        <w:rPr>
          <w:sz w:val="16"/>
        </w:rPr>
        <w:t xml:space="preserve">.” </w:t>
      </w:r>
      <w:r w:rsidRPr="00A9668D">
        <w:rPr>
          <w:u w:val="single"/>
        </w:rPr>
        <w:t>By contrast,</w:t>
      </w:r>
      <w:r w:rsidRPr="003F6F1D">
        <w:rPr>
          <w:sz w:val="16"/>
        </w:rPr>
        <w:t xml:space="preserve"> </w:t>
      </w:r>
      <w:r w:rsidRPr="00A9668D">
        <w:rPr>
          <w:u w:val="single"/>
        </w:rPr>
        <w:t>domination is based on “docility,” that is, the consent of those whom domination affects.</w:t>
      </w:r>
      <w:r w:rsidRPr="003F6F1D">
        <w:rPr>
          <w:sz w:val="16"/>
        </w:rPr>
        <w:t xml:space="preserve"> It means the “chance to find specific individuals willing to obey a specific order.”[1] Max Weber, 1922, Wirtschaft und Gesellschaft, Tübingen:...</w:t>
      </w:r>
      <w:hyperlink r:id="rId178" w:anchor="no1" w:history="1">
        <w:r w:rsidRPr="003F6F1D">
          <w:rPr>
            <w:sz w:val="16"/>
          </w:rPr>
          <w:t>[1]</w:t>
        </w:r>
      </w:hyperlink>
      <w:r w:rsidRPr="003F6F1D">
        <w:rPr>
          <w:sz w:val="16"/>
        </w:rPr>
        <w:t xml:space="preserve"> We know that Weber identifies three sources of legitimacy, that is, of reasons to consent to an order, namely tradition, rational belief, and the charisma of the person who issues it.</w:t>
      </w:r>
      <w:hyperlink r:id="rId179" w:anchor="no2" w:history="1">
        <w:r w:rsidRPr="003F6F1D">
          <w:rPr>
            <w:sz w:val="16"/>
          </w:rPr>
          <w:t>[2] Weber, Économie, 72.</w:t>
        </w:r>
      </w:hyperlink>
      <w:hyperlink r:id="rId180" w:anchor="no2" w:history="1">
        <w:r w:rsidRPr="003F6F1D">
          <w:rPr>
            <w:sz w:val="16"/>
          </w:rPr>
          <w:t>[2]</w:t>
        </w:r>
      </w:hyperlink>
      <w:r w:rsidRPr="003F6F1D">
        <w:rPr>
          <w:sz w:val="16"/>
        </w:rPr>
        <w:t xml:space="preserve"> </w:t>
      </w:r>
      <w:r w:rsidRPr="00A9668D">
        <w:rPr>
          <w:u w:val="single"/>
        </w:rPr>
        <w:t>The major normative “liberal” theories of political legitimacy are most often part of the rationalist tradition, stating the “right” reasons for which a political order can be the object of consent</w:t>
      </w:r>
      <w:r w:rsidRPr="003F6F1D">
        <w:rPr>
          <w:sz w:val="16"/>
        </w:rPr>
        <w:t xml:space="preserve">. These generally relate to “natural” rights that could be preserved by this order or to interests it would help promote. Weber himself did not comply with the use of standard language, which confers an evaluative significance to the term “domination.” Instead, his characterization was purely descriptive and did not indicate whether it was right or wrong for people to obtain docile assent to their orders. But it seems clear that according to Weber, the </w:t>
      </w:r>
      <w:r w:rsidRPr="00DB50E1">
        <w:rPr>
          <w:u w:val="single"/>
        </w:rPr>
        <w:t>consent of the subjugated is neither necessarily absurd nor necessarily contrary to their interests</w:t>
      </w:r>
      <w:r w:rsidRPr="003F6F1D">
        <w:rPr>
          <w:sz w:val="16"/>
        </w:rPr>
        <w:t xml:space="preserve">. Of course, </w:t>
      </w:r>
      <w:r w:rsidRPr="00DB50E1">
        <w:rPr>
          <w:u w:val="single"/>
        </w:rPr>
        <w:t>agreement does not only serve to legitimize powers. It is also necessary for the normative validity of all kinds of relationships in that the normative validity of contracts or promises is based on the consent of the parties involved</w:t>
      </w:r>
      <w:r w:rsidRPr="003F6F1D">
        <w:rPr>
          <w:sz w:val="16"/>
        </w:rPr>
        <w:t xml:space="preserve">. </w:t>
      </w:r>
      <w:r w:rsidRPr="003F6F1D">
        <w:rPr>
          <w:sz w:val="16"/>
          <w:bdr w:val="single" w:sz="6" w:space="0" w:color="888888" w:frame="1"/>
        </w:rPr>
        <w:t>2</w:t>
      </w:r>
      <w:r w:rsidRPr="003F6F1D">
        <w:rPr>
          <w:sz w:val="16"/>
        </w:rPr>
        <w:t xml:space="preserve"> Yet, </w:t>
      </w:r>
      <w:r w:rsidRPr="00DB50E1">
        <w:rPr>
          <w:b/>
          <w:bCs/>
          <w:u w:val="single"/>
        </w:rPr>
        <w:t>consent has a bad reputation because the agreement granted is regularly suspected of not having been sufficiently free to bring about the normative consequences it is supposed to produce</w:t>
      </w:r>
      <w:r w:rsidRPr="003F6F1D">
        <w:rPr>
          <w:sz w:val="16"/>
        </w:rPr>
        <w:t xml:space="preserve">. The present article has a limited aim, which is to distinguish between several types of arguments presented to challenge the significance of consent by linking these arguments to different ways of conceptualizing freedom and choice, which have been extensively studied in contemporary political theory. In exploring these analyses, we will set aside a more radical critique whose political significance is not very clear and that expresses the classic “incompatibilist” position, namely the view that human choice is incompatible with causal determinism. This theory asserts that the events constituted by human activities, and particularly mental ones, are related to previous external events by the same causal laws that apply to other facts of the universe. According to this theory, given the preconditions and laws of nature, a given decision can be predicted with a degree of probability comparable to that which governs other natural processes. If it was established that a person’s intentions and deliberation were produced by an electrical stimulation machine affecting his nervous system, it would be inappropriate to consider him free. If the causal theory is true, then all human decisions may be related to a schema of this kind, and it would no longer be possible to consider any decision as free because all decisions would all be explained by a cause external to the human mind. Most discussions of political freedom are therefore generally situated in a “compatibilist” framework, where the type of freedom relevant to political and social matters is considered congruent with the idea that human choices would be caused by factors that do not depend on the deliberation of agents. Instead of being interested in the deliberative process, the </w:t>
      </w:r>
      <w:r w:rsidRPr="003F6F1D">
        <w:rPr>
          <w:i/>
          <w:iCs/>
          <w:sz w:val="16"/>
        </w:rPr>
        <w:t>mens rea</w:t>
      </w:r>
      <w:r w:rsidRPr="003F6F1D">
        <w:rPr>
          <w:sz w:val="16"/>
        </w:rPr>
        <w:t xml:space="preserve"> of lawyers, compatibilist theoreticians emphasize two different characteristics of choice, which have independent values and explain why choice can be considered free even in a causal and deterministic world. Some insist on the importance of the conditions of choice in exploring the distinction standard language recognizes between “making a choice” and “having the choice.” Others are interested in the content or the outcome of choice, asserting that some options are contrary to people’s “real” freedom. </w:t>
      </w:r>
    </w:p>
    <w:p w14:paraId="370EDFE8" w14:textId="50B08998" w:rsidR="009C0521" w:rsidRDefault="009C0521" w:rsidP="00A76B2C">
      <w:pPr>
        <w:rPr>
          <w:sz w:val="16"/>
        </w:rPr>
      </w:pPr>
    </w:p>
    <w:p w14:paraId="1F9B5C8B" w14:textId="263A0F8C" w:rsidR="009C0521" w:rsidRDefault="009C0521" w:rsidP="00A76B2C">
      <w:pPr>
        <w:rPr>
          <w:sz w:val="16"/>
        </w:rPr>
      </w:pPr>
    </w:p>
    <w:p w14:paraId="1C73398A" w14:textId="3F8F6A96" w:rsidR="009C0521" w:rsidRDefault="009C0521" w:rsidP="009C0521">
      <w:pPr>
        <w:pStyle w:val="Heading3"/>
      </w:pPr>
      <w:r>
        <w:t>1NC – Link – Freedom to Compete</w:t>
      </w:r>
    </w:p>
    <w:p w14:paraId="7BF8D760" w14:textId="2FC94E74" w:rsidR="00EA31EE" w:rsidRDefault="00EA31EE" w:rsidP="00EA31EE"/>
    <w:p w14:paraId="47B69A4E" w14:textId="77777777" w:rsidR="00BE3977" w:rsidRPr="0097194E" w:rsidRDefault="00BE3977" w:rsidP="00BE3977">
      <w:pPr>
        <w:pStyle w:val="Heading4"/>
      </w:pPr>
      <w:r>
        <w:t>Conceptualizing consent as “what we want” or “self-determination” requires racial affectability and the relegation of the racial subaltern to the site of originary violence. This precludes the possibility of substantive redress of racial violence because it depends on a state form that sublates the site of necessity into the cycle of economic debt and associates racial violence with conflict among self-interested individuals within a transparent, neutral society. In other words – the aff thinks that conflict arises because everyone can’t get what they want, which erases the form and enactment of racial violence through subject production. This turns and outweighs the aff.</w:t>
      </w:r>
    </w:p>
    <w:p w14:paraId="434A70A3" w14:textId="77777777" w:rsidR="00BE3977" w:rsidRPr="0097194E" w:rsidRDefault="00BE3977" w:rsidP="00BE3977">
      <w:pPr>
        <w:rPr>
          <w:rFonts w:cs="Calibri"/>
        </w:rPr>
      </w:pPr>
      <w:r w:rsidRPr="00061139">
        <w:rPr>
          <w:rFonts w:cs="Calibri"/>
          <w:b/>
        </w:rPr>
        <w:t>Da Silva 16</w:t>
      </w:r>
      <w:r w:rsidRPr="0097194E">
        <w:rPr>
          <w:rFonts w:cs="Calibri"/>
        </w:rPr>
        <w:t xml:space="preserve"> </w:t>
      </w:r>
      <w:r>
        <w:rPr>
          <w:rFonts w:cs="Calibri"/>
        </w:rPr>
        <w:t xml:space="preserve">[Denise Ferreira da Silva is a professor and director of the Social Justice Institute (the Institute for Gender, Race, Sexuality, and Social Justice) at the University of British Columbia. Her work addresses the ethical questions of the global present and the metaphysical and ontoepistemological dimensions of modern thought. “The Racial Limits of Social Justice: The Ruse of Equality of Opportunity and the Global Affirmative Action Mandate,” </w:t>
      </w:r>
      <w:r>
        <w:rPr>
          <w:rFonts w:cs="Calibri"/>
          <w:i/>
        </w:rPr>
        <w:t>Critical Ethnic Studies</w:t>
      </w:r>
      <w:r>
        <w:rPr>
          <w:rFonts w:cs="Calibri"/>
        </w:rPr>
        <w:t xml:space="preserve">, Vol 2 No 2, Fall 2016, p </w:t>
      </w:r>
      <w:r w:rsidRPr="0097194E">
        <w:rPr>
          <w:rFonts w:cs="Calibri"/>
        </w:rPr>
        <w:t>202-204</w:t>
      </w:r>
      <w:r>
        <w:rPr>
          <w:rFonts w:cs="Calibri"/>
        </w:rPr>
        <w:t xml:space="preserve"> //tjb]</w:t>
      </w:r>
    </w:p>
    <w:p w14:paraId="19CFEFF0" w14:textId="77777777" w:rsidR="00BE3977" w:rsidRPr="0097194E" w:rsidRDefault="00BE3977" w:rsidP="00BE3977">
      <w:pPr>
        <w:pStyle w:val="NormalWeb"/>
        <w:rPr>
          <w:rFonts w:ascii="Calibri" w:hAnsi="Calibri" w:cs="Calibri"/>
        </w:rPr>
      </w:pPr>
      <w:r w:rsidRPr="0097194E">
        <w:rPr>
          <w:rFonts w:ascii="Calibri" w:hAnsi="Calibri" w:cs="Calibri"/>
        </w:rPr>
        <w:t xml:space="preserve">What I am highlighting is how </w:t>
      </w:r>
      <w:r w:rsidRPr="00440CFE">
        <w:rPr>
          <w:rFonts w:ascii="Calibri" w:hAnsi="Calibri" w:cs="Calibri"/>
          <w:b/>
          <w:u w:val="single"/>
        </w:rPr>
        <w:t>in the global present, a compelling state interest has two very different modalities: the duty to include and the duty to (self-) preserve—both sustained by the racial dialectics—for responding to demands for social justice.</w:t>
      </w:r>
      <w:r w:rsidRPr="0097194E">
        <w:rPr>
          <w:rFonts w:ascii="Calibri" w:hAnsi="Calibri" w:cs="Calibri"/>
        </w:rPr>
        <w:t xml:space="preserve"> </w:t>
      </w:r>
      <w:r w:rsidRPr="00440CFE">
        <w:rPr>
          <w:rFonts w:ascii="Calibri" w:hAnsi="Calibri" w:cs="Calibri"/>
          <w:b/>
          <w:u w:val="single"/>
        </w:rPr>
        <w:t>Regarding affirmative action as an aspect of the equality (social inclusion) mandate, it is evident how perverse “racial dialectics” hide (a) how the dismantling of the welfare state left these neighborhoods available to the control of kids with guns; (b) that drug-related violence, including racial (state) violence, serves the needs of global capital as it takes care of an excess population, which is no longer necessary for maintaining or increasing the margins of pro t; and further, (c) there is a compelling economic interest in the latest inroads into Indigenous lands, as exempli</w:t>
      </w:r>
      <w:r>
        <w:rPr>
          <w:rFonts w:ascii="Calibri" w:hAnsi="Calibri" w:cs="Calibri"/>
          <w:b/>
          <w:u w:val="single"/>
        </w:rPr>
        <w:t>fi</w:t>
      </w:r>
      <w:r w:rsidRPr="00440CFE">
        <w:rPr>
          <w:rFonts w:ascii="Calibri" w:hAnsi="Calibri" w:cs="Calibri"/>
          <w:b/>
          <w:u w:val="single"/>
        </w:rPr>
        <w:t>ed by Belo Monte and other mega-dams but also by large plantations for crops designed to be used as biofuel.</w:t>
      </w:r>
      <w:r w:rsidRPr="0097194E">
        <w:rPr>
          <w:rFonts w:ascii="Calibri" w:hAnsi="Calibri" w:cs="Calibri"/>
        </w:rPr>
        <w:t xml:space="preserve"> My point is that raciality here mediates between the mandate for equality and the mandate for secu- rity. How? Because its </w:t>
      </w:r>
      <w:r w:rsidRPr="007E183C">
        <w:rPr>
          <w:rFonts w:ascii="Calibri" w:hAnsi="Calibri" w:cs="Calibri"/>
          <w:b/>
          <w:u w:val="single"/>
        </w:rPr>
        <w:t xml:space="preserve">construction of the racial other as an affectable subject checks the liberty attributed to the ethical </w:t>
      </w:r>
      <w:r>
        <w:rPr>
          <w:rFonts w:ascii="Calibri" w:hAnsi="Calibri" w:cs="Calibri"/>
          <w:b/>
          <w:u w:val="single"/>
        </w:rPr>
        <w:t>fi</w:t>
      </w:r>
      <w:r w:rsidRPr="007E183C">
        <w:rPr>
          <w:rFonts w:ascii="Calibri" w:hAnsi="Calibri" w:cs="Calibri"/>
          <w:b/>
          <w:u w:val="single"/>
        </w:rPr>
        <w:t>gure of the human.</w:t>
      </w:r>
      <w:r w:rsidRPr="0097194E">
        <w:rPr>
          <w:rFonts w:ascii="Calibri" w:hAnsi="Calibri" w:cs="Calibri"/>
        </w:rPr>
        <w:t xml:space="preserve"> </w:t>
      </w:r>
      <w:r w:rsidRPr="00E723D0">
        <w:rPr>
          <w:rFonts w:ascii="Calibri" w:hAnsi="Calibri" w:cs="Calibri"/>
          <w:b/>
          <w:u w:val="single"/>
        </w:rPr>
        <w:t xml:space="preserve">The constructed racial other authorizes the state to deploy its forces of self- preservation in Black spaces in the same way that it authorizes U.S. citizens like Zimmerman to deploy total violence against an unarmed seventeen- year-old because he was wearing a piece of clothing, a </w:t>
      </w:r>
      <w:r w:rsidRPr="00E723D0">
        <w:rPr>
          <w:rFonts w:ascii="Calibri" w:hAnsi="Calibri" w:cs="Calibri"/>
          <w:b/>
          <w:i/>
          <w:iCs/>
          <w:u w:val="single"/>
        </w:rPr>
        <w:t xml:space="preserve">hoodie, </w:t>
      </w:r>
      <w:r w:rsidRPr="00E723D0">
        <w:rPr>
          <w:rFonts w:ascii="Calibri" w:hAnsi="Calibri" w:cs="Calibri"/>
          <w:b/>
          <w:u w:val="single"/>
        </w:rPr>
        <w:t>which in the postracial United States has become a (racial) signifier of crime.</w:t>
      </w:r>
      <w:r w:rsidRPr="0097194E">
        <w:rPr>
          <w:rFonts w:ascii="Calibri" w:hAnsi="Calibri" w:cs="Calibri"/>
        </w:rPr>
        <w:t xml:space="preserve"> Put differ- ently, </w:t>
      </w:r>
      <w:r w:rsidRPr="00E723D0">
        <w:rPr>
          <w:rFonts w:ascii="Calibri" w:hAnsi="Calibri" w:cs="Calibri"/>
          <w:b/>
          <w:u w:val="single"/>
        </w:rPr>
        <w:t>raciality</w:t>
      </w:r>
      <w:r w:rsidRPr="0097194E">
        <w:rPr>
          <w:rFonts w:ascii="Calibri" w:hAnsi="Calibri" w:cs="Calibri"/>
        </w:rPr>
        <w:t xml:space="preserve">, as it did in mid-July 2013, in that Florida court, </w:t>
      </w:r>
      <w:r w:rsidRPr="00E723D0">
        <w:rPr>
          <w:rFonts w:ascii="Calibri" w:hAnsi="Calibri" w:cs="Calibri"/>
          <w:b/>
          <w:u w:val="single"/>
        </w:rPr>
        <w:t>collapses administration of justice and law enforcement, thus rendering it possible that the state (and other) deploy its instruments of total violence without unleashing an ethical crisis or a guilty verdict.</w:t>
      </w:r>
      <w:r w:rsidRPr="0097194E">
        <w:rPr>
          <w:rFonts w:ascii="Calibri" w:hAnsi="Calibri" w:cs="Calibri"/>
        </w:rPr>
        <w:t xml:space="preserve"> CONCLUSION My goal here has not been to accuse liberal juridical architectures of doing what they are designed to do, which is to support the workings of capitalism. My desire is to offer a critical engagement with the global present, in par- ticular targeting formulations of social justice supporting equality (social inclusion) programs that states advance in response to mandates from mul- tilateral organizations, INGOs, International Financial Institutions, and also, of course, their economically dispossessed constituencies. </w:t>
      </w:r>
      <w:r w:rsidRPr="00991901">
        <w:rPr>
          <w:rFonts w:ascii="Calibri" w:hAnsi="Calibri" w:cs="Calibri"/>
          <w:b/>
          <w:u w:val="single"/>
        </w:rPr>
        <w:t>What this consideration of the principle governing projects of social justice, namely equality of opportunity, shows is how its ethical fail-safe aspect, the thesis of discrimination, undermines projects of social (substantive) justice.</w:t>
      </w:r>
      <w:r w:rsidRPr="0097194E">
        <w:rPr>
          <w:rFonts w:ascii="Calibri" w:hAnsi="Calibri" w:cs="Calibri"/>
        </w:rPr>
        <w:t xml:space="preserve"> This is accomplished because the discrimination (or exclusion) has been articulated in the account of racial subjugation, the racial dialectics, which effectively disavow colonial expropriation and racial (symbolic and total) violence as the moments of racial subjugation. </w:t>
      </w:r>
      <w:r w:rsidRPr="003B1149">
        <w:rPr>
          <w:rFonts w:ascii="Calibri" w:hAnsi="Calibri" w:cs="Calibri"/>
          <w:b/>
          <w:u w:val="single"/>
        </w:rPr>
        <w:t>This perverse dialectics of raciality works as the logic of obliteration (for self-determination to hold the colonial/racial other cannot exist) resolves the logic of exclusion (their existence undermines self-determination and turns rational and free whites/Europeans into affectable subjects) back into itself (the resulting whites/Europeans’ unbecoming actions negatively affect the racial Other, rendering them unable to live in the rational free societies Europeans have built) without ever exposing its operation.</w:t>
      </w:r>
      <w:r w:rsidRPr="0097194E">
        <w:rPr>
          <w:rFonts w:ascii="Calibri" w:hAnsi="Calibri" w:cs="Calibri"/>
        </w:rPr>
        <w:t xml:space="preserve"> </w:t>
      </w:r>
      <w:r w:rsidRPr="003B1149">
        <w:rPr>
          <w:rFonts w:ascii="Calibri" w:hAnsi="Calibri" w:cs="Calibri"/>
          <w:b/>
          <w:u w:val="single"/>
        </w:rPr>
        <w:t>Exposing these workings of raciality shows how urgently an ethical-political program (a plan for racial/global justice) that does not rely on self-determination, under its many names, such as liberty or equality, is needed, because the arsenal of raciality has inscribed violence (at the core of its account of racial subjugation) in the very fabric of global political (economic, juridical, and ethical) architectures.</w:t>
      </w:r>
      <w:r w:rsidRPr="0097194E">
        <w:rPr>
          <w:rFonts w:ascii="Calibri" w:hAnsi="Calibri" w:cs="Calibri"/>
        </w:rPr>
        <w:t xml:space="preserve"> For this reason, </w:t>
      </w:r>
      <w:r w:rsidRPr="001F251B">
        <w:rPr>
          <w:rFonts w:ascii="Calibri" w:hAnsi="Calibri" w:cs="Calibri"/>
          <w:b/>
          <w:u w:val="single"/>
        </w:rPr>
        <w:t>any global ethical program designed to dissolve the effects of the power of raciality must target the governing logic of obliteration.</w:t>
      </w:r>
      <w:r w:rsidRPr="0097194E">
        <w:rPr>
          <w:rFonts w:ascii="Calibri" w:hAnsi="Calibri" w:cs="Calibri"/>
        </w:rPr>
        <w:t xml:space="preserve"> </w:t>
      </w:r>
      <w:r w:rsidRPr="001F251B">
        <w:rPr>
          <w:rFonts w:ascii="Calibri" w:hAnsi="Calibri" w:cs="Calibri"/>
          <w:b/>
          <w:u w:val="single"/>
        </w:rPr>
        <w:t>Under the rule of the figure of the human, racial subjugation is not about exclusion from universality.</w:t>
      </w:r>
      <w:r w:rsidRPr="0097194E">
        <w:rPr>
          <w:rFonts w:ascii="Calibri" w:hAnsi="Calibri" w:cs="Calibri"/>
        </w:rPr>
        <w:t xml:space="preserve"> When </w:t>
      </w:r>
      <w:r w:rsidRPr="001F251B">
        <w:rPr>
          <w:rFonts w:ascii="Calibri" w:hAnsi="Calibri" w:cs="Calibri"/>
          <w:b/>
          <w:u w:val="single"/>
        </w:rPr>
        <w:t>the tools of scientific reason</w:t>
      </w:r>
      <w:r w:rsidRPr="0097194E">
        <w:rPr>
          <w:rFonts w:ascii="Calibri" w:hAnsi="Calibri" w:cs="Calibri"/>
        </w:rPr>
        <w:t xml:space="preserve"> restate modern philosophical statements and produce the racial other’s mind as one unable to conceive or comprehend the universal, they </w:t>
      </w:r>
      <w:r w:rsidRPr="001F251B">
        <w:rPr>
          <w:rFonts w:ascii="Calibri" w:hAnsi="Calibri" w:cs="Calibri"/>
          <w:b/>
          <w:u w:val="single"/>
        </w:rPr>
        <w:t>are not</w:t>
      </w:r>
      <w:r w:rsidRPr="0097194E">
        <w:rPr>
          <w:rFonts w:ascii="Calibri" w:hAnsi="Calibri" w:cs="Calibri"/>
        </w:rPr>
        <w:t xml:space="preserve"> dys-selecting—and here is how my reading of the human differs from Sylvia Wynter’s—or </w:t>
      </w:r>
      <w:r w:rsidRPr="001F251B">
        <w:rPr>
          <w:rFonts w:ascii="Calibri" w:hAnsi="Calibri" w:cs="Calibri"/>
          <w:b/>
          <w:u w:val="single"/>
        </w:rPr>
        <w:t>excluding, or discriminating, but producing a kind of human being with mental attributes that are mapped on their bodies and places of origin.</w:t>
      </w:r>
      <w:r w:rsidRPr="0097194E">
        <w:rPr>
          <w:rFonts w:ascii="Calibri" w:hAnsi="Calibri" w:cs="Calibri"/>
        </w:rPr>
        <w:t xml:space="preserve"> For this reason, </w:t>
      </w:r>
      <w:r w:rsidRPr="00BF4E12">
        <w:rPr>
          <w:rFonts w:ascii="Calibri" w:hAnsi="Calibri" w:cs="Calibri"/>
          <w:b/>
          <w:u w:val="single"/>
        </w:rPr>
        <w:t xml:space="preserve">they produce the global space as the context of humanity, as a diverse unity (that is, differentiated ethical figures), in such a way as every text that deploys its tools never fails to find neatly distinguishable </w:t>
      </w:r>
      <w:r w:rsidRPr="00BF4E12">
        <w:rPr>
          <w:rFonts w:ascii="Calibri" w:hAnsi="Calibri" w:cs="Calibri"/>
          <w:b/>
          <w:i/>
          <w:iCs/>
          <w:u w:val="single"/>
        </w:rPr>
        <w:t xml:space="preserve">persons </w:t>
      </w:r>
      <w:r w:rsidRPr="00BF4E12">
        <w:rPr>
          <w:rFonts w:ascii="Calibri" w:hAnsi="Calibri" w:cs="Calibri"/>
          <w:b/>
          <w:u w:val="single"/>
        </w:rPr>
        <w:t xml:space="preserve">and </w:t>
      </w:r>
      <w:r w:rsidRPr="00BF4E12">
        <w:rPr>
          <w:rFonts w:ascii="Calibri" w:hAnsi="Calibri" w:cs="Calibri"/>
          <w:b/>
          <w:i/>
          <w:iCs/>
          <w:u w:val="single"/>
        </w:rPr>
        <w:t xml:space="preserve">places </w:t>
      </w:r>
      <w:r w:rsidRPr="00BF4E12">
        <w:rPr>
          <w:rFonts w:ascii="Calibri" w:hAnsi="Calibri" w:cs="Calibri"/>
          <w:b/>
          <w:u w:val="single"/>
        </w:rPr>
        <w:t>of transcendentality (liberty) and affectability (necessity).</w:t>
      </w:r>
      <w:r w:rsidRPr="0097194E">
        <w:rPr>
          <w:rFonts w:ascii="Calibri" w:hAnsi="Calibri" w:cs="Calibri"/>
        </w:rPr>
        <w:t xml:space="preserve"> The violence Frantz Fanon finds defining the colonial space is not intrin- sic to the colonized and their places of residence; instead, </w:t>
      </w:r>
      <w:r w:rsidRPr="00BF4E12">
        <w:rPr>
          <w:rFonts w:ascii="Calibri" w:hAnsi="Calibri" w:cs="Calibri"/>
          <w:b/>
          <w:u w:val="single"/>
        </w:rPr>
        <w:t>it is the very mode of operation of colonial and racial power; it is the violence the tools of raciality reproduce onto the global space.</w:t>
      </w:r>
      <w:r w:rsidRPr="0097194E">
        <w:rPr>
          <w:rFonts w:ascii="Calibri" w:hAnsi="Calibri" w:cs="Calibri"/>
        </w:rPr>
        <w:t xml:space="preserve"> However, it fuses so well with the state’s function of protecting the subjects of liberty (self-determination) that it is easy to lose sight of this otherwise evident fact. </w:t>
      </w:r>
      <w:r w:rsidRPr="00BF4E12">
        <w:rPr>
          <w:rFonts w:ascii="Calibri" w:hAnsi="Calibri" w:cs="Calibri"/>
          <w:b/>
          <w:u w:val="single"/>
        </w:rPr>
        <w:t>What the demand for self-determination does is erase the founding colonial juridical-economic architectures (conquest, settlement, and slavery) that birthed capitalism and modernity.</w:t>
      </w:r>
      <w:r w:rsidRPr="0097194E">
        <w:rPr>
          <w:rFonts w:ascii="Calibri" w:hAnsi="Calibri" w:cs="Calibri"/>
        </w:rPr>
        <w:t xml:space="preserve"> Precisely this </w:t>
      </w:r>
      <w:r w:rsidRPr="0097194E">
        <w:rPr>
          <w:rFonts w:ascii="Calibri" w:hAnsi="Calibri" w:cs="Calibri"/>
          <w:i/>
          <w:iCs/>
        </w:rPr>
        <w:t>occlusion</w:t>
      </w:r>
      <w:r w:rsidRPr="0097194E">
        <w:rPr>
          <w:rFonts w:ascii="Calibri" w:hAnsi="Calibri" w:cs="Calibri"/>
        </w:rPr>
        <w:t xml:space="preserve">—an effect of historicity—sustains the disavowal of affirmative action as a mechanism for addressing the effects of racial power that has prevailed in the U.S. Supreme Court decisions dis- cussed earlier. Working in tandem with obliteration (an effect of scientific universality), occlusion also responds to the general moral stance before racial violence, which I term “oblivion.” Though </w:t>
      </w:r>
      <w:r w:rsidRPr="00886A5D">
        <w:rPr>
          <w:rFonts w:ascii="Calibri" w:hAnsi="Calibri" w:cs="Calibri"/>
          <w:b/>
          <w:u w:val="single"/>
        </w:rPr>
        <w:t>my argument</w:t>
      </w:r>
      <w:r w:rsidRPr="0097194E">
        <w:rPr>
          <w:rFonts w:ascii="Calibri" w:hAnsi="Calibri" w:cs="Calibri"/>
        </w:rPr>
        <w:t xml:space="preserve"> in this article faces o</w:t>
      </w:r>
      <w:r>
        <w:rPr>
          <w:rFonts w:ascii="Calibri" w:hAnsi="Calibri" w:cs="Calibri"/>
        </w:rPr>
        <w:t>ff</w:t>
      </w:r>
      <w:r w:rsidRPr="0097194E">
        <w:rPr>
          <w:rFonts w:ascii="Calibri" w:hAnsi="Calibri" w:cs="Calibri"/>
        </w:rPr>
        <w:t xml:space="preserve"> historical materialism, it </w:t>
      </w:r>
      <w:r w:rsidRPr="00886A5D">
        <w:rPr>
          <w:rFonts w:ascii="Calibri" w:hAnsi="Calibri" w:cs="Calibri"/>
          <w:b/>
          <w:u w:val="single"/>
        </w:rPr>
        <w:t>is directed toward clearing the terrain for an ethical program that begins with acknowledgment of the founding violence of modern representation but recalls the need for another point of departure for describing global existence without self-determination (freedom or liberty) and the account of affectability and necessity it demands.</w:t>
      </w:r>
      <w:r w:rsidRPr="0097194E">
        <w:rPr>
          <w:rFonts w:ascii="Calibri" w:hAnsi="Calibri" w:cs="Calibri"/>
        </w:rPr>
        <w:t xml:space="preserve"> </w:t>
      </w:r>
    </w:p>
    <w:p w14:paraId="58D392E1" w14:textId="77777777" w:rsidR="00BE3977" w:rsidRPr="00EA31EE" w:rsidRDefault="00BE3977" w:rsidP="00EA31EE"/>
    <w:p w14:paraId="21745395" w14:textId="56858533" w:rsidR="00F71ACC" w:rsidRPr="00F71ACC" w:rsidRDefault="00F71ACC" w:rsidP="00EA31EE">
      <w:pPr>
        <w:pStyle w:val="Heading4"/>
      </w:pPr>
      <w:r>
        <w:t xml:space="preserve">The aff’s desire for freedom of choice frames social competition as a problem of the existence of a racialized, affectable society – that things would be easier if we </w:t>
      </w:r>
      <w:r>
        <w:rPr>
          <w:i/>
        </w:rPr>
        <w:t>just knew what we wanted and acted it out</w:t>
      </w:r>
      <w:r>
        <w:t xml:space="preserve"> – this strategy conflates the logic of exclusion with the logic of obliteration and reinscribes racial capitalism – this turns the aff – the logics of raciality and violence at the core of conquest are reproduced at the moment of expansion of choice</w:t>
      </w:r>
      <w:r w:rsidR="00303BA5">
        <w:t xml:space="preserve">. </w:t>
      </w:r>
    </w:p>
    <w:p w14:paraId="06B740AB" w14:textId="77777777" w:rsidR="00F71ACC" w:rsidRPr="0097194E" w:rsidRDefault="00F71ACC" w:rsidP="00F71ACC">
      <w:pPr>
        <w:rPr>
          <w:rFonts w:cs="Calibri"/>
        </w:rPr>
      </w:pPr>
      <w:r w:rsidRPr="00061139">
        <w:rPr>
          <w:rFonts w:cs="Calibri"/>
          <w:b/>
        </w:rPr>
        <w:t>Da Silva 16</w:t>
      </w:r>
      <w:r w:rsidRPr="0097194E">
        <w:rPr>
          <w:rFonts w:cs="Calibri"/>
        </w:rPr>
        <w:t xml:space="preserve"> </w:t>
      </w:r>
      <w:r>
        <w:rPr>
          <w:rFonts w:cs="Calibri"/>
        </w:rPr>
        <w:t xml:space="preserve">[Denise Ferreira da Silva is a professor and director of the Social Justice Institute (the Institute for Gender, Race, Sexuality, and Social Justice) at the University of British Columbia. Her work addresses the ethical questions of the global present and the metaphysical and ontoepistemological dimensions of modern thought. “The Racial Limits of Social Justice: The Ruse of Equality of Opportunity and the Global Affirmative Action Mandate,” </w:t>
      </w:r>
      <w:r>
        <w:rPr>
          <w:rFonts w:cs="Calibri"/>
          <w:i/>
        </w:rPr>
        <w:t>Critical Ethnic Studies</w:t>
      </w:r>
      <w:r>
        <w:rPr>
          <w:rFonts w:cs="Calibri"/>
        </w:rPr>
        <w:t xml:space="preserve">, Vol 2 No 2, Fall 2016, p </w:t>
      </w:r>
      <w:r w:rsidRPr="0097194E">
        <w:rPr>
          <w:rFonts w:cs="Calibri"/>
        </w:rPr>
        <w:t>187-189</w:t>
      </w:r>
      <w:r>
        <w:rPr>
          <w:rFonts w:cs="Calibri"/>
        </w:rPr>
        <w:t xml:space="preserve"> //tjb]</w:t>
      </w:r>
    </w:p>
    <w:p w14:paraId="3F3882D0" w14:textId="77777777" w:rsidR="00F71ACC" w:rsidRPr="0097194E" w:rsidRDefault="00F71ACC" w:rsidP="00F71ACC">
      <w:pPr>
        <w:pStyle w:val="NormalWeb"/>
        <w:rPr>
          <w:rFonts w:ascii="Calibri" w:hAnsi="Calibri" w:cs="Calibri"/>
        </w:rPr>
      </w:pPr>
      <w:r w:rsidRPr="0097194E">
        <w:rPr>
          <w:rFonts w:ascii="Calibri" w:hAnsi="Calibri" w:cs="Calibri"/>
        </w:rPr>
        <w:t xml:space="preserve">Through the notions of liberty and necessity it is possible to dis-mystify the apparently contradictory role of modern juridical entities, such as law and the state. Moreover, </w:t>
      </w:r>
      <w:r w:rsidRPr="0097194E">
        <w:rPr>
          <w:rFonts w:ascii="Calibri" w:hAnsi="Calibri" w:cs="Calibri"/>
          <w:b/>
          <w:u w:val="single"/>
        </w:rPr>
        <w:t>the articulation of necessity and violence provides clues for grasping how raciality delimits the modern notion of justice, by producing affectable (racial subaltern) subjects to whom dear modern universal principles (liberty and equality) do not apply because they are governed by necessity—that is, by violence.</w:t>
      </w:r>
      <w:r w:rsidRPr="0097194E">
        <w:rPr>
          <w:rFonts w:ascii="Calibri" w:hAnsi="Calibri" w:cs="Calibri"/>
        </w:rPr>
        <w:t xml:space="preserve"> All I do here is describe racial knowledge in such a way that exposes how the principle of liberty works through an articulation of necessity that results in two logics of racial subjugation, namely </w:t>
      </w:r>
      <w:r w:rsidRPr="0097194E">
        <w:rPr>
          <w:rFonts w:ascii="Calibri" w:hAnsi="Calibri" w:cs="Calibri"/>
          <w:i/>
          <w:iCs/>
        </w:rPr>
        <w:t xml:space="preserve">exclusion </w:t>
      </w:r>
      <w:r w:rsidRPr="0097194E">
        <w:rPr>
          <w:rFonts w:ascii="Calibri" w:hAnsi="Calibri" w:cs="Calibri"/>
        </w:rPr>
        <w:t xml:space="preserve">and </w:t>
      </w:r>
      <w:r w:rsidRPr="0097194E">
        <w:rPr>
          <w:rFonts w:ascii="Calibri" w:hAnsi="Calibri" w:cs="Calibri"/>
          <w:i/>
          <w:iCs/>
        </w:rPr>
        <w:t xml:space="preserve">obliteration. </w:t>
      </w:r>
      <w:r w:rsidRPr="0097194E">
        <w:rPr>
          <w:rFonts w:ascii="Calibri" w:hAnsi="Calibri" w:cs="Calibri"/>
        </w:rPr>
        <w:t xml:space="preserve">Before doing so let me say a bit more about how necessity appears in descriptions of modern juridical and ethical order. </w:t>
      </w:r>
      <w:r w:rsidRPr="0097194E">
        <w:rPr>
          <w:rFonts w:ascii="Calibri" w:hAnsi="Calibri" w:cs="Calibri"/>
          <w:b/>
          <w:u w:val="single"/>
        </w:rPr>
        <w:t>Liberal sociology provides our most basic image of the post-Enlightenment capitalist social con- text, as one inhabited by rational individuals who decide and act on the basis of the principle of liberty</w:t>
      </w:r>
      <w:r w:rsidRPr="00504F69">
        <w:rPr>
          <w:rFonts w:ascii="Calibri" w:hAnsi="Calibri" w:cs="Calibri"/>
          <w:b/>
          <w:u w:val="single"/>
        </w:rPr>
        <w:t>. Though participating in its constitution by choosing their representatives (legislative branch) and welcoming the protection of the law and the state, they resent any state beyond enforcement of the law and protection of rights (executive branch) and administration of justice (judiciary branch).</w:t>
      </w:r>
      <w:r w:rsidRPr="0097194E">
        <w:rPr>
          <w:rFonts w:ascii="Calibri" w:hAnsi="Calibri" w:cs="Calibri"/>
        </w:rPr>
        <w:t xml:space="preserve"> Looking back at classic versions of </w:t>
      </w:r>
      <w:r w:rsidRPr="008B6153">
        <w:rPr>
          <w:rFonts w:ascii="Calibri" w:hAnsi="Calibri" w:cs="Calibri"/>
          <w:b/>
          <w:u w:val="single"/>
        </w:rPr>
        <w:t>the liberal text</w:t>
      </w:r>
      <w:r w:rsidRPr="0097194E">
        <w:rPr>
          <w:rFonts w:ascii="Calibri" w:hAnsi="Calibri" w:cs="Calibri"/>
        </w:rPr>
        <w:t xml:space="preserve">, such as Thomas Hobbes’s and John Locke’s, we find that they </w:t>
      </w:r>
      <w:r w:rsidRPr="008B6153">
        <w:rPr>
          <w:rFonts w:ascii="Calibri" w:hAnsi="Calibri" w:cs="Calibri"/>
          <w:b/>
          <w:u w:val="single"/>
        </w:rPr>
        <w:t xml:space="preserve">base their descriptions of the proper modern juridical order on the </w:t>
      </w:r>
      <w:r w:rsidRPr="008B6153">
        <w:rPr>
          <w:rFonts w:ascii="Calibri" w:hAnsi="Calibri" w:cs="Calibri"/>
          <w:b/>
          <w:i/>
          <w:iCs/>
          <w:u w:val="single"/>
        </w:rPr>
        <w:t xml:space="preserve">necessity </w:t>
      </w:r>
      <w:r w:rsidRPr="008B6153">
        <w:rPr>
          <w:rFonts w:ascii="Calibri" w:hAnsi="Calibri" w:cs="Calibri"/>
          <w:b/>
          <w:u w:val="single"/>
        </w:rPr>
        <w:t xml:space="preserve">to protect the rational and self-interested individual </w:t>
      </w:r>
      <w:r w:rsidRPr="008B6153">
        <w:rPr>
          <w:rFonts w:ascii="Calibri" w:hAnsi="Calibri" w:cs="Calibri"/>
          <w:b/>
          <w:i/>
          <w:iCs/>
          <w:u w:val="single"/>
        </w:rPr>
        <w:t xml:space="preserve">liberty </w:t>
      </w:r>
      <w:r w:rsidRPr="008B6153">
        <w:rPr>
          <w:rFonts w:ascii="Calibri" w:hAnsi="Calibri" w:cs="Calibri"/>
          <w:b/>
          <w:u w:val="single"/>
        </w:rPr>
        <w:t>(body and property) always under threat of violence (theft, enslavement, or death) from other self-interested individuals.</w:t>
      </w:r>
      <w:r w:rsidRPr="0097194E">
        <w:rPr>
          <w:rFonts w:ascii="Calibri" w:hAnsi="Calibri" w:cs="Calibri"/>
        </w:rPr>
        <w:t xml:space="preserve"> Consistently, this “originary violence” would be deployed in later </w:t>
      </w:r>
      <w:r w:rsidRPr="008B6153">
        <w:rPr>
          <w:rFonts w:ascii="Calibri" w:hAnsi="Calibri" w:cs="Calibri"/>
          <w:b/>
          <w:u w:val="single"/>
        </w:rPr>
        <w:t>major philosophical writings of the modern ethical order</w:t>
      </w:r>
      <w:r w:rsidRPr="0097194E">
        <w:rPr>
          <w:rFonts w:ascii="Calibri" w:hAnsi="Calibri" w:cs="Calibri"/>
        </w:rPr>
        <w:t xml:space="preserve">, in statements that </w:t>
      </w:r>
      <w:r w:rsidRPr="008B6153">
        <w:rPr>
          <w:rFonts w:ascii="Calibri" w:hAnsi="Calibri" w:cs="Calibri"/>
          <w:b/>
          <w:u w:val="single"/>
        </w:rPr>
        <w:t>write morality as an interiorized constraint necessary to curb “originary violence”</w:t>
      </w:r>
      <w:r w:rsidRPr="0097194E">
        <w:rPr>
          <w:rFonts w:ascii="Calibri" w:hAnsi="Calibri" w:cs="Calibri"/>
        </w:rPr>
        <w:t xml:space="preserve">: as in Immanuel Kant’s argument that, though apparently contradictory, the moral law protects freedom (liberty) because it alone preserves what distinguishes the rational subject, that is, its dignity (intrinsic value); and Hegel’s, which articulates ontological violence in the Lordship and Bondsman passage, where the life-and-death struggle signals an “original” situation, a sort of pre-ethical moment before the subject finds moral unity in the participation in spirit. This description of the modern ethical order is repeated in nineteenth-century sciences of man and society, in particular in Émile Durkheim’s formulation of the science of morality (sociology), where he offers the notion of culture (collective consciousness) to capture the moral bounds (constraints) necessary for collective life. </w:t>
      </w:r>
      <w:r w:rsidRPr="008B6153">
        <w:rPr>
          <w:rFonts w:ascii="Calibri" w:hAnsi="Calibri" w:cs="Calibri"/>
          <w:b/>
          <w:u w:val="single"/>
        </w:rPr>
        <w:t xml:space="preserve">Let me focus on the two basic images of the postbellum U.S. social con- text presented in sociological studies: first, the </w:t>
      </w:r>
      <w:r w:rsidRPr="008B6153">
        <w:rPr>
          <w:rFonts w:ascii="Calibri" w:hAnsi="Calibri" w:cs="Calibri"/>
          <w:b/>
          <w:i/>
          <w:iCs/>
          <w:u w:val="single"/>
        </w:rPr>
        <w:t xml:space="preserve">ideal </w:t>
      </w:r>
      <w:r w:rsidRPr="008B6153">
        <w:rPr>
          <w:rFonts w:ascii="Calibri" w:hAnsi="Calibri" w:cs="Calibri"/>
          <w:b/>
          <w:u w:val="single"/>
        </w:rPr>
        <w:t xml:space="preserve">one, which is that of a transparent (modern) society, populated with self-interested individuals, in free competition, who enjoy the protection of the law and the state; and second, the </w:t>
      </w:r>
      <w:r w:rsidRPr="008B6153">
        <w:rPr>
          <w:rFonts w:ascii="Calibri" w:hAnsi="Calibri" w:cs="Calibri"/>
          <w:b/>
          <w:i/>
          <w:iCs/>
          <w:u w:val="single"/>
        </w:rPr>
        <w:t xml:space="preserve">actual </w:t>
      </w:r>
      <w:r w:rsidRPr="008B6153">
        <w:rPr>
          <w:rFonts w:ascii="Calibri" w:hAnsi="Calibri" w:cs="Calibri"/>
          <w:b/>
          <w:u w:val="single"/>
        </w:rPr>
        <w:t>one, which is an affectable (modern) society, populated with self-interested but racially identified individuals, where discrimination (as well as racial conflict and competition) rather than liberty or equality prevail.</w:t>
      </w:r>
      <w:r w:rsidRPr="0097194E">
        <w:rPr>
          <w:rFonts w:ascii="Calibri" w:hAnsi="Calibri" w:cs="Calibri"/>
        </w:rPr>
        <w:t xml:space="preserve"> </w:t>
      </w:r>
      <w:r w:rsidRPr="008B6153">
        <w:rPr>
          <w:rFonts w:ascii="Calibri" w:hAnsi="Calibri" w:cs="Calibri"/>
          <w:b/>
          <w:u w:val="single"/>
        </w:rPr>
        <w:t>For social scientists studying the second image the task was to fix that—the racial problem—which made it depart from the ideal of a transparent society.</w:t>
      </w:r>
      <w:r w:rsidRPr="0097194E">
        <w:rPr>
          <w:rFonts w:ascii="Calibri" w:hAnsi="Calibri" w:cs="Calibri"/>
        </w:rPr>
        <w:t xml:space="preserve"> </w:t>
      </w:r>
      <w:r w:rsidRPr="0097194E">
        <w:rPr>
          <w:rFonts w:ascii="Calibri" w:hAnsi="Calibri" w:cs="Calibri"/>
          <w:i/>
          <w:iCs/>
        </w:rPr>
        <w:t xml:space="preserve">The Racial Dialectic Works through the Race Relation Cycle </w:t>
      </w:r>
      <w:r w:rsidRPr="0097194E">
        <w:rPr>
          <w:rFonts w:ascii="Calibri" w:hAnsi="Calibri" w:cs="Calibri"/>
        </w:rPr>
        <w:t>When I turn to these studies I find a redeployment of “originary violence” that describes an ethical order in the moment Hegel describes in his Lord- ship and Bondage passage</w:t>
      </w:r>
      <w:r>
        <w:rPr>
          <w:rFonts w:ascii="Calibri" w:hAnsi="Calibri" w:cs="Calibri"/>
        </w:rPr>
        <w:t xml:space="preserve">.3 </w:t>
      </w:r>
      <w:r w:rsidRPr="00D74889">
        <w:rPr>
          <w:rFonts w:ascii="Calibri" w:hAnsi="Calibri" w:cs="Calibri"/>
          <w:b/>
          <w:u w:val="single"/>
        </w:rPr>
        <w:t xml:space="preserve">A perverse racial dialectic, which combines two socio-logics, namely </w:t>
      </w:r>
      <w:r w:rsidRPr="00D74889">
        <w:rPr>
          <w:rFonts w:ascii="Calibri" w:hAnsi="Calibri" w:cs="Calibri"/>
          <w:b/>
          <w:i/>
          <w:iCs/>
          <w:u w:val="single"/>
        </w:rPr>
        <w:t xml:space="preserve">exclusion </w:t>
      </w:r>
      <w:r w:rsidRPr="00D74889">
        <w:rPr>
          <w:rFonts w:ascii="Calibri" w:hAnsi="Calibri" w:cs="Calibri"/>
          <w:b/>
          <w:u w:val="single"/>
        </w:rPr>
        <w:t xml:space="preserve">and </w:t>
      </w:r>
      <w:r w:rsidRPr="00D74889">
        <w:rPr>
          <w:rFonts w:ascii="Calibri" w:hAnsi="Calibri" w:cs="Calibri"/>
          <w:b/>
          <w:i/>
          <w:iCs/>
          <w:u w:val="single"/>
        </w:rPr>
        <w:t xml:space="preserve">obliteration </w:t>
      </w:r>
      <w:r w:rsidRPr="00D74889">
        <w:rPr>
          <w:rFonts w:ascii="Calibri" w:hAnsi="Calibri" w:cs="Calibri"/>
          <w:b/>
          <w:u w:val="single"/>
        </w:rPr>
        <w:t>and their effects of signification, is the naturalization of social subjugation and of blackness as a signifier of violence.</w:t>
      </w:r>
      <w:r w:rsidRPr="0097194E">
        <w:rPr>
          <w:rFonts w:ascii="Calibri" w:hAnsi="Calibri" w:cs="Calibri"/>
        </w:rPr>
        <w:t xml:space="preserve"> </w:t>
      </w:r>
      <w:r w:rsidRPr="00D74889">
        <w:rPr>
          <w:rFonts w:ascii="Calibri" w:hAnsi="Calibri" w:cs="Calibri"/>
          <w:b/>
          <w:u w:val="single"/>
        </w:rPr>
        <w:t>The racial dialectic works through the “race relation cycle” (conflict =&gt; competition =&gt; assimilation =&gt; amalgamation) and the “theory of racial and cultural contacts,” which write the colonial architectures and their effect of power (the expropriation of the productive capacity of native lands and slave labor) as effects of the naturally violent encounter between racially different collectives</w:t>
      </w:r>
      <w:r>
        <w:rPr>
          <w:rFonts w:ascii="Calibri" w:hAnsi="Calibri" w:cs="Calibri"/>
          <w:b/>
          <w:u w:val="single"/>
        </w:rPr>
        <w:t>.</w:t>
      </w:r>
      <w:r w:rsidRPr="00D74889">
        <w:rPr>
          <w:rFonts w:ascii="Calibri" w:hAnsi="Calibri" w:cs="Calibri"/>
        </w:rPr>
        <w:t>4</w:t>
      </w:r>
      <w:r>
        <w:rPr>
          <w:rFonts w:ascii="Calibri" w:hAnsi="Calibri" w:cs="Calibri"/>
        </w:rPr>
        <w:t xml:space="preserve"> </w:t>
      </w:r>
      <w:r w:rsidRPr="0097194E">
        <w:rPr>
          <w:rFonts w:ascii="Calibri" w:hAnsi="Calibri" w:cs="Calibri"/>
        </w:rPr>
        <w:t xml:space="preserve">How does it work? </w:t>
      </w:r>
      <w:r w:rsidRPr="00503336">
        <w:rPr>
          <w:rFonts w:ascii="Calibri" w:hAnsi="Calibri" w:cs="Calibri"/>
          <w:u w:val="single"/>
        </w:rPr>
        <w:t xml:space="preserve">It transmutates (a) the </w:t>
      </w:r>
      <w:r w:rsidRPr="00503336">
        <w:rPr>
          <w:rFonts w:ascii="Calibri" w:hAnsi="Calibri" w:cs="Calibri"/>
          <w:b/>
          <w:bCs/>
          <w:u w:val="single"/>
        </w:rPr>
        <w:t xml:space="preserve">economic debt </w:t>
      </w:r>
      <w:r w:rsidRPr="00503336">
        <w:rPr>
          <w:rFonts w:ascii="Calibri" w:hAnsi="Calibri" w:cs="Calibri"/>
          <w:u w:val="single"/>
        </w:rPr>
        <w:t xml:space="preserve">resulting from an extreme economic expropriation (as white Americans continue to hold virtually all the wealth produced by slave labor) into (b) a </w:t>
      </w:r>
      <w:r w:rsidRPr="00503336">
        <w:rPr>
          <w:rFonts w:ascii="Calibri" w:hAnsi="Calibri" w:cs="Calibri"/>
          <w:b/>
          <w:bCs/>
          <w:u w:val="single"/>
        </w:rPr>
        <w:t xml:space="preserve">moral deficit </w:t>
      </w:r>
      <w:r w:rsidRPr="00503336">
        <w:rPr>
          <w:rFonts w:ascii="Calibri" w:hAnsi="Calibri" w:cs="Calibri"/>
          <w:u w:val="single"/>
        </w:rPr>
        <w:t xml:space="preserve">(which the sight of blackness causes in whites’ minds, as Black economic dispossession becomes an effect of the exclusionary ideas and actions blackness entails), which is then returned as (c) the racial other’s </w:t>
      </w:r>
      <w:r w:rsidRPr="00503336">
        <w:rPr>
          <w:rFonts w:ascii="Calibri" w:hAnsi="Calibri" w:cs="Calibri"/>
          <w:b/>
          <w:bCs/>
          <w:u w:val="single"/>
        </w:rPr>
        <w:t xml:space="preserve">mental deficiency </w:t>
      </w:r>
      <w:r w:rsidRPr="00503336">
        <w:rPr>
          <w:rFonts w:ascii="Calibri" w:hAnsi="Calibri" w:cs="Calibri"/>
          <w:u w:val="single"/>
        </w:rPr>
        <w:t>(as economic dispossession and the social conditions it breed produce a pathological subject unable to thrive on equal foot in a free, competitive society).</w:t>
      </w:r>
      <w:r w:rsidRPr="0097194E">
        <w:rPr>
          <w:rFonts w:ascii="Calibri" w:hAnsi="Calibri" w:cs="Calibri"/>
        </w:rPr>
        <w:t xml:space="preserve"> </w:t>
      </w:r>
      <w:r w:rsidRPr="00503336">
        <w:rPr>
          <w:rFonts w:ascii="Calibri" w:hAnsi="Calibri" w:cs="Calibri"/>
          <w:b/>
          <w:u w:val="single"/>
        </w:rPr>
        <w:t xml:space="preserve">Its primary effect is to </w:t>
      </w:r>
      <w:r w:rsidRPr="00503336">
        <w:rPr>
          <w:rFonts w:ascii="Calibri" w:hAnsi="Calibri" w:cs="Calibri"/>
          <w:b/>
          <w:i/>
          <w:iCs/>
          <w:u w:val="single"/>
        </w:rPr>
        <w:t xml:space="preserve">occlude </w:t>
      </w:r>
      <w:r w:rsidRPr="00503336">
        <w:rPr>
          <w:rFonts w:ascii="Calibri" w:hAnsi="Calibri" w:cs="Calibri"/>
          <w:b/>
          <w:u w:val="single"/>
        </w:rPr>
        <w:t xml:space="preserve">colonial expropriation of the productive capacity of native lands and slave labor by explaining racial subjugation: a solely whites’ </w:t>
      </w:r>
      <w:r w:rsidRPr="00503336">
        <w:rPr>
          <w:rFonts w:ascii="Calibri" w:hAnsi="Calibri" w:cs="Calibri"/>
          <w:b/>
          <w:bCs/>
          <w:u w:val="single"/>
        </w:rPr>
        <w:t xml:space="preserve">moral deficit </w:t>
      </w:r>
      <w:r w:rsidRPr="00503336">
        <w:rPr>
          <w:rFonts w:ascii="Calibri" w:hAnsi="Calibri" w:cs="Calibri"/>
          <w:b/>
          <w:u w:val="single"/>
        </w:rPr>
        <w:t xml:space="preserve">(discriminatory actions) explains the racial others’ </w:t>
      </w:r>
      <w:r w:rsidRPr="00503336">
        <w:rPr>
          <w:rFonts w:ascii="Calibri" w:hAnsi="Calibri" w:cs="Calibri"/>
          <w:b/>
          <w:bCs/>
          <w:u w:val="single"/>
        </w:rPr>
        <w:t>moral deficiency</w:t>
      </w:r>
      <w:r w:rsidRPr="00503336">
        <w:rPr>
          <w:rFonts w:ascii="Calibri" w:hAnsi="Calibri" w:cs="Calibri"/>
          <w:b/>
          <w:u w:val="single"/>
        </w:rPr>
        <w:t xml:space="preserve">, while the </w:t>
      </w:r>
      <w:r w:rsidRPr="00503336">
        <w:rPr>
          <w:rFonts w:ascii="Calibri" w:hAnsi="Calibri" w:cs="Calibri"/>
          <w:b/>
          <w:bCs/>
          <w:u w:val="single"/>
        </w:rPr>
        <w:t xml:space="preserve">economic debt </w:t>
      </w:r>
      <w:r w:rsidRPr="00503336">
        <w:rPr>
          <w:rFonts w:ascii="Calibri" w:hAnsi="Calibri" w:cs="Calibri"/>
          <w:b/>
          <w:u w:val="single"/>
        </w:rPr>
        <w:t xml:space="preserve">can only result from the subaltern </w:t>
      </w:r>
      <w:r w:rsidRPr="00503336">
        <w:rPr>
          <w:rFonts w:ascii="Calibri" w:hAnsi="Calibri" w:cs="Calibri"/>
          <w:b/>
          <w:bCs/>
          <w:u w:val="single"/>
        </w:rPr>
        <w:t>racial difference</w:t>
      </w:r>
      <w:r w:rsidRPr="00503336">
        <w:rPr>
          <w:rFonts w:ascii="Calibri" w:hAnsi="Calibri" w:cs="Calibri"/>
          <w:b/>
          <w:u w:val="single"/>
        </w:rPr>
        <w:t xml:space="preserve">, which causes whites’ </w:t>
      </w:r>
      <w:r w:rsidRPr="00503336">
        <w:rPr>
          <w:rFonts w:ascii="Calibri" w:hAnsi="Calibri" w:cs="Calibri"/>
          <w:b/>
          <w:bCs/>
          <w:u w:val="single"/>
        </w:rPr>
        <w:t>moral deficit</w:t>
      </w:r>
      <w:r w:rsidRPr="00503336">
        <w:rPr>
          <w:rFonts w:ascii="Calibri" w:hAnsi="Calibri" w:cs="Calibri"/>
          <w:b/>
          <w:u w:val="single"/>
        </w:rPr>
        <w:t>.</w:t>
      </w:r>
      <w:r w:rsidRPr="0097194E">
        <w:rPr>
          <w:rFonts w:ascii="Calibri" w:hAnsi="Calibri" w:cs="Calibri"/>
        </w:rPr>
        <w:t xml:space="preserve"> Two basic accounts of racial subjugation in the United States derive from this dialectics. </w:t>
      </w:r>
      <w:r w:rsidRPr="00CC3DB0">
        <w:rPr>
          <w:rFonts w:ascii="Calibri" w:hAnsi="Calibri" w:cs="Calibri"/>
          <w:b/>
          <w:u w:val="single"/>
        </w:rPr>
        <w:t xml:space="preserve">On the one hand, there is the partial reading, in which </w:t>
      </w:r>
      <w:r w:rsidRPr="00CC3DB0">
        <w:rPr>
          <w:rFonts w:ascii="Calibri" w:hAnsi="Calibri" w:cs="Calibri"/>
          <w:b/>
          <w:bCs/>
          <w:u w:val="single"/>
        </w:rPr>
        <w:t>(a) is sublated into (b)</w:t>
      </w:r>
      <w:r w:rsidRPr="00CC3DB0">
        <w:rPr>
          <w:rFonts w:ascii="Calibri" w:hAnsi="Calibri" w:cs="Calibri"/>
          <w:b/>
          <w:u w:val="single"/>
        </w:rPr>
        <w:t xml:space="preserve">, renders the </w:t>
      </w:r>
      <w:r w:rsidRPr="00CC3DB0">
        <w:rPr>
          <w:rFonts w:ascii="Calibri" w:hAnsi="Calibri" w:cs="Calibri"/>
          <w:b/>
          <w:i/>
          <w:iCs/>
          <w:u w:val="single"/>
        </w:rPr>
        <w:t xml:space="preserve">logic of exclusion, </w:t>
      </w:r>
      <w:r w:rsidRPr="00CC3DB0">
        <w:rPr>
          <w:rFonts w:ascii="Calibri" w:hAnsi="Calibri" w:cs="Calibri"/>
          <w:b/>
          <w:u w:val="single"/>
        </w:rPr>
        <w:t xml:space="preserve">or the thesis of discrimination, which </w:t>
      </w:r>
      <w:r>
        <w:rPr>
          <w:rFonts w:ascii="Calibri" w:hAnsi="Calibri" w:cs="Calibri"/>
          <w:b/>
          <w:u w:val="single"/>
        </w:rPr>
        <w:t>fi</w:t>
      </w:r>
      <w:r w:rsidRPr="00CC3DB0">
        <w:rPr>
          <w:rFonts w:ascii="Calibri" w:hAnsi="Calibri" w:cs="Calibri"/>
          <w:b/>
          <w:u w:val="single"/>
        </w:rPr>
        <w:t>gures racial discrimination/inequality as a stain in the otherwise transparent U.S. social context, and assumes that this anomaly would disappear with the elimination of racial beliefs—through education and improving Black people’s conditions, through mechanisms to bring about equality of opportunity.</w:t>
      </w:r>
      <w:r w:rsidRPr="0097194E">
        <w:rPr>
          <w:rFonts w:ascii="Calibri" w:hAnsi="Calibri" w:cs="Calibri"/>
        </w:rPr>
        <w:t xml:space="preserve"> </w:t>
      </w:r>
      <w:r w:rsidRPr="00CC3DB0">
        <w:rPr>
          <w:rFonts w:ascii="Calibri" w:hAnsi="Calibri" w:cs="Calibri"/>
          <w:b/>
          <w:u w:val="single"/>
        </w:rPr>
        <w:t xml:space="preserve">On the other hand, we have the full reading, which </w:t>
      </w:r>
      <w:r w:rsidRPr="00CC3DB0">
        <w:rPr>
          <w:rFonts w:ascii="Calibri" w:hAnsi="Calibri" w:cs="Calibri"/>
          <w:b/>
          <w:bCs/>
          <w:u w:val="single"/>
        </w:rPr>
        <w:t>does not sublate (a) into (b)</w:t>
      </w:r>
      <w:r w:rsidRPr="00CC3DB0">
        <w:rPr>
          <w:rFonts w:ascii="Calibri" w:hAnsi="Calibri" w:cs="Calibri"/>
          <w:b/>
          <w:u w:val="single"/>
        </w:rPr>
        <w:t xml:space="preserve">—that is, a juridico-economic element (colonial expropriation) is not translated into an ethical one (irrational prejudice and false beliefs) that colonial expropriation is at the “origin” of the </w:t>
      </w:r>
      <w:r w:rsidRPr="00CC3DB0">
        <w:rPr>
          <w:rFonts w:ascii="Calibri" w:hAnsi="Calibri" w:cs="Calibri"/>
          <w:b/>
          <w:bCs/>
          <w:u w:val="single"/>
        </w:rPr>
        <w:t xml:space="preserve">economic debt </w:t>
      </w:r>
      <w:r w:rsidRPr="00CC3DB0">
        <w:rPr>
          <w:rFonts w:ascii="Calibri" w:hAnsi="Calibri" w:cs="Calibri"/>
          <w:b/>
          <w:u w:val="single"/>
        </w:rPr>
        <w:t>plaguing the racial “others of Europe.”</w:t>
      </w:r>
      <w:r w:rsidRPr="0097194E">
        <w:rPr>
          <w:rFonts w:ascii="Calibri" w:hAnsi="Calibri" w:cs="Calibri"/>
        </w:rPr>
        <w:t xml:space="preserve"> </w:t>
      </w:r>
      <w:r w:rsidRPr="00CC3DB0">
        <w:rPr>
          <w:rFonts w:ascii="Calibri" w:hAnsi="Calibri" w:cs="Calibri"/>
          <w:b/>
          <w:u w:val="single"/>
        </w:rPr>
        <w:t>Because it attends to how racial difference as signifier of mental capacity (</w:t>
      </w:r>
      <w:r w:rsidRPr="00CC3DB0">
        <w:rPr>
          <w:rFonts w:ascii="Calibri" w:hAnsi="Calibri" w:cs="Calibri"/>
          <w:b/>
          <w:bCs/>
          <w:u w:val="single"/>
        </w:rPr>
        <w:t>mental deficiency</w:t>
      </w:r>
      <w:r w:rsidRPr="00CC3DB0">
        <w:rPr>
          <w:rFonts w:ascii="Calibri" w:hAnsi="Calibri" w:cs="Calibri"/>
          <w:b/>
          <w:u w:val="single"/>
        </w:rPr>
        <w:t>) is a product of nineteenth-century racial knowledge and not the effect of white “prejudice” (</w:t>
      </w:r>
      <w:r w:rsidRPr="00CC3DB0">
        <w:rPr>
          <w:rFonts w:ascii="Calibri" w:hAnsi="Calibri" w:cs="Calibri"/>
          <w:b/>
          <w:bCs/>
          <w:u w:val="single"/>
        </w:rPr>
        <w:t>moral deficit</w:t>
      </w:r>
      <w:r w:rsidRPr="00CC3DB0">
        <w:rPr>
          <w:rFonts w:ascii="Calibri" w:hAnsi="Calibri" w:cs="Calibri"/>
          <w:b/>
          <w:u w:val="single"/>
        </w:rPr>
        <w:t xml:space="preserve">), this reading highlights the </w:t>
      </w:r>
      <w:r w:rsidRPr="00CC3DB0">
        <w:rPr>
          <w:rFonts w:ascii="Calibri" w:hAnsi="Calibri" w:cs="Calibri"/>
          <w:b/>
          <w:bCs/>
          <w:u w:val="single"/>
        </w:rPr>
        <w:t xml:space="preserve">explanatory primacy </w:t>
      </w:r>
      <w:r w:rsidRPr="00CC3DB0">
        <w:rPr>
          <w:rFonts w:ascii="Calibri" w:hAnsi="Calibri" w:cs="Calibri"/>
          <w:b/>
          <w:u w:val="single"/>
        </w:rPr>
        <w:t xml:space="preserve">of the logic obliteration, registered in the first (conflict) and the last (miscegenation) moments of the “racial relations cycle”; both refigure the trust of colonial expropriation (conquest, settlement, and slavery), which is the expropriation of the total value yielded by native land and slave labor, something that consistently bet on an ethical indifference to the annihilation of the native and the enslaved. </w:t>
      </w:r>
    </w:p>
    <w:p w14:paraId="75FF4338" w14:textId="77777777" w:rsidR="00F71ACC" w:rsidRPr="0097194E" w:rsidRDefault="00F71ACC" w:rsidP="00F71ACC">
      <w:pPr>
        <w:rPr>
          <w:rFonts w:cs="Calibri"/>
        </w:rPr>
      </w:pPr>
    </w:p>
    <w:p w14:paraId="5CC2BD7E" w14:textId="77777777" w:rsidR="00F71ACC" w:rsidRDefault="00F71ACC" w:rsidP="00F71ACC">
      <w:pPr>
        <w:rPr>
          <w:rFonts w:cs="Calibri"/>
        </w:rPr>
      </w:pPr>
    </w:p>
    <w:p w14:paraId="35EC783F" w14:textId="77777777" w:rsidR="00F71ACC" w:rsidRDefault="00F71ACC" w:rsidP="00F71ACC">
      <w:pPr>
        <w:rPr>
          <w:rFonts w:cs="Calibri"/>
        </w:rPr>
      </w:pPr>
    </w:p>
    <w:p w14:paraId="26B87C9A" w14:textId="5389E74B" w:rsidR="00A21884" w:rsidRPr="003F63CA" w:rsidRDefault="00A21884" w:rsidP="00C324E3">
      <w:pPr>
        <w:pStyle w:val="Heading4"/>
      </w:pPr>
      <w:r>
        <w:t xml:space="preserve">The drive towards freedom to compete or have choices reinvests in the state because of how it situates raciality – the aff requires the enforcement of non-discrimination that constricts consent thru the juridical channels of the state and therefore inscribes the same logic of exclusion that prevents substantive redress of </w:t>
      </w:r>
      <w:r w:rsidR="00514364">
        <w:t>racial violence and results in the pathologizing of raciality.</w:t>
      </w:r>
    </w:p>
    <w:p w14:paraId="5A76140B" w14:textId="77777777" w:rsidR="00F71ACC" w:rsidRDefault="00F71ACC" w:rsidP="00F71ACC">
      <w:pPr>
        <w:pStyle w:val="NormalWeb"/>
        <w:rPr>
          <w:rFonts w:ascii="Calibri" w:hAnsi="Calibri" w:cs="Calibri"/>
        </w:rPr>
      </w:pPr>
      <w:r w:rsidRPr="00061139">
        <w:rPr>
          <w:rFonts w:ascii="Calibri" w:hAnsi="Calibri" w:cs="Calibri"/>
          <w:b/>
        </w:rPr>
        <w:t>Da Silva 16</w:t>
      </w:r>
      <w:r w:rsidRPr="0097194E">
        <w:rPr>
          <w:rFonts w:ascii="Calibri" w:hAnsi="Calibri" w:cs="Calibri"/>
        </w:rPr>
        <w:t xml:space="preserve"> </w:t>
      </w:r>
      <w:r>
        <w:rPr>
          <w:rFonts w:ascii="Calibri" w:hAnsi="Calibri" w:cs="Calibri"/>
        </w:rPr>
        <w:t xml:space="preserve">[Denise Ferreira da Silva is a professor and director of the Social Justice Institute (the Institute for Gender, Race, Sexuality, and Social Justice) at the University of British Columbia. Her work addresses the ethical questions of the global present and the metaphysical and ontoepistemological dimensions of modern thought. “The Racial Limits of Social Justice: The Ruse of Equality of Opportunity and the Global Affirmative Action Mandate,” </w:t>
      </w:r>
      <w:r>
        <w:rPr>
          <w:rFonts w:ascii="Calibri" w:hAnsi="Calibri" w:cs="Calibri"/>
          <w:i/>
        </w:rPr>
        <w:t>Critical Ethnic Studies</w:t>
      </w:r>
      <w:r>
        <w:rPr>
          <w:rFonts w:ascii="Calibri" w:hAnsi="Calibri" w:cs="Calibri"/>
        </w:rPr>
        <w:t xml:space="preserve">, Vol 2 No 2, Fall 2016, p </w:t>
      </w:r>
      <w:r w:rsidRPr="0097194E">
        <w:rPr>
          <w:rFonts w:ascii="Calibri" w:hAnsi="Calibri" w:cs="Calibri"/>
        </w:rPr>
        <w:t>189-193</w:t>
      </w:r>
      <w:r>
        <w:rPr>
          <w:rFonts w:ascii="Calibri" w:hAnsi="Calibri" w:cs="Calibri"/>
        </w:rPr>
        <w:t xml:space="preserve"> //tjb]</w:t>
      </w:r>
    </w:p>
    <w:p w14:paraId="7EEBDB22" w14:textId="77777777" w:rsidR="00F71ACC" w:rsidRPr="0097194E" w:rsidRDefault="00F71ACC" w:rsidP="00F71ACC">
      <w:pPr>
        <w:pStyle w:val="NormalWeb"/>
        <w:rPr>
          <w:rFonts w:ascii="Calibri" w:hAnsi="Calibri" w:cs="Calibri"/>
        </w:rPr>
      </w:pPr>
      <w:r w:rsidRPr="0097194E">
        <w:rPr>
          <w:rFonts w:ascii="Calibri" w:hAnsi="Calibri" w:cs="Calibri"/>
        </w:rPr>
        <w:t xml:space="preserve">Let me highlight two aspects of this account of racial subjugation that interest me. First, </w:t>
      </w:r>
      <w:r w:rsidRPr="007A6FFE">
        <w:rPr>
          <w:rFonts w:ascii="Calibri" w:hAnsi="Calibri" w:cs="Calibri"/>
          <w:b/>
          <w:u w:val="single"/>
        </w:rPr>
        <w:t xml:space="preserve">because it presupposes the ideal U.S. social context, the thesis of discrimination (through the </w:t>
      </w:r>
      <w:r w:rsidRPr="007A6FFE">
        <w:rPr>
          <w:rFonts w:ascii="Calibri" w:hAnsi="Calibri" w:cs="Calibri"/>
          <w:b/>
          <w:i/>
          <w:iCs/>
          <w:u w:val="single"/>
        </w:rPr>
        <w:t>logic of exclusion</w:t>
      </w:r>
      <w:r w:rsidRPr="007A6FFE">
        <w:rPr>
          <w:rFonts w:ascii="Calibri" w:hAnsi="Calibri" w:cs="Calibri"/>
          <w:b/>
          <w:u w:val="single"/>
        </w:rPr>
        <w:t>) only authorizes the kind of state action described in the classical texts, that is, to protect liberty and property</w:t>
      </w:r>
      <w:r w:rsidRPr="0097194E">
        <w:rPr>
          <w:rFonts w:ascii="Calibri" w:hAnsi="Calibri" w:cs="Calibri"/>
        </w:rPr>
        <w:t xml:space="preserve">. Second, </w:t>
      </w:r>
      <w:r w:rsidRPr="007A6FFE">
        <w:rPr>
          <w:rFonts w:ascii="Calibri" w:hAnsi="Calibri" w:cs="Calibri"/>
          <w:b/>
          <w:u w:val="single"/>
        </w:rPr>
        <w:t xml:space="preserve">the explanatory primacy of </w:t>
      </w:r>
      <w:r w:rsidRPr="007A6FFE">
        <w:rPr>
          <w:rFonts w:ascii="Calibri" w:hAnsi="Calibri" w:cs="Calibri"/>
          <w:b/>
          <w:i/>
          <w:iCs/>
          <w:u w:val="single"/>
        </w:rPr>
        <w:t xml:space="preserve">logic of obliteration </w:t>
      </w:r>
      <w:r w:rsidRPr="007A6FFE">
        <w:rPr>
          <w:rFonts w:ascii="Calibri" w:hAnsi="Calibri" w:cs="Calibri"/>
          <w:b/>
          <w:u w:val="single"/>
        </w:rPr>
        <w:t>recalls how it is a sociological reiteration of the moral philosophical statements</w:t>
      </w:r>
      <w:r w:rsidRPr="0097194E">
        <w:rPr>
          <w:rFonts w:ascii="Calibri" w:hAnsi="Calibri" w:cs="Calibri"/>
        </w:rPr>
        <w:t xml:space="preserve">, such as in Hegel, </w:t>
      </w:r>
      <w:r w:rsidRPr="007A6FFE">
        <w:rPr>
          <w:rFonts w:ascii="Calibri" w:hAnsi="Calibri" w:cs="Calibri"/>
          <w:b/>
          <w:u w:val="single"/>
        </w:rPr>
        <w:t>that postulate that post-Enlightenment white/Europe(ans) monopolize modern ethical principles, such as liberty and dignity.</w:t>
      </w:r>
      <w:r w:rsidRPr="0097194E">
        <w:rPr>
          <w:rFonts w:ascii="Calibri" w:hAnsi="Calibri" w:cs="Calibri"/>
        </w:rPr>
        <w:t xml:space="preserve"> Put differently, </w:t>
      </w:r>
      <w:r w:rsidRPr="007A6FFE">
        <w:rPr>
          <w:rFonts w:ascii="Calibri" w:hAnsi="Calibri" w:cs="Calibri"/>
          <w:u w:val="single"/>
        </w:rPr>
        <w:t>through the thesis of discrimination, raciality works from within the liberal text checking the ethical claims and the juridical strategies available to those demanding remedies to address the effects of racial subjugation.</w:t>
      </w:r>
      <w:r w:rsidRPr="0097194E">
        <w:rPr>
          <w:rFonts w:ascii="Calibri" w:hAnsi="Calibri" w:cs="Calibri"/>
        </w:rPr>
        <w:t xml:space="preserve"> First, </w:t>
      </w:r>
      <w:r w:rsidRPr="007A6FFE">
        <w:rPr>
          <w:rFonts w:ascii="Calibri" w:hAnsi="Calibri" w:cs="Calibri"/>
          <w:b/>
          <w:u w:val="single"/>
        </w:rPr>
        <w:t xml:space="preserve">as a sociological tool of raciality, the thesis of discrimination </w:t>
      </w:r>
      <w:r w:rsidRPr="007A6FFE">
        <w:rPr>
          <w:rFonts w:ascii="Calibri" w:hAnsi="Calibri" w:cs="Calibri"/>
          <w:b/>
          <w:i/>
          <w:iCs/>
          <w:u w:val="single"/>
        </w:rPr>
        <w:t xml:space="preserve">occludes </w:t>
      </w:r>
      <w:r w:rsidRPr="007A6FFE">
        <w:rPr>
          <w:rFonts w:ascii="Calibri" w:hAnsi="Calibri" w:cs="Calibri"/>
          <w:b/>
          <w:u w:val="single"/>
        </w:rPr>
        <w:t>the fundamentally political (juridico-economic) character of racial subjugation, as it inherits the naturalization of colonial expropriation into the “theory of racial and cultural contacts.”</w:t>
      </w:r>
      <w:r w:rsidRPr="0097194E">
        <w:rPr>
          <w:rFonts w:ascii="Calibri" w:hAnsi="Calibri" w:cs="Calibri"/>
        </w:rPr>
        <w:t xml:space="preserve"> Second, </w:t>
      </w:r>
      <w:r w:rsidRPr="00B123FD">
        <w:rPr>
          <w:rFonts w:ascii="Calibri" w:hAnsi="Calibri" w:cs="Calibri"/>
          <w:b/>
          <w:u w:val="single"/>
        </w:rPr>
        <w:t xml:space="preserve">because it derives from a partial reading of the “race relations cycle,” which renders the racial subaltern’s racial (mental and physical) difference as the primary cause of their subjugation, discrimination easily accommodates </w:t>
      </w:r>
      <w:r w:rsidRPr="00B123FD">
        <w:rPr>
          <w:rFonts w:ascii="Calibri" w:hAnsi="Calibri" w:cs="Calibri"/>
          <w:b/>
          <w:i/>
          <w:iCs/>
          <w:u w:val="single"/>
        </w:rPr>
        <w:t xml:space="preserve">oblivion </w:t>
      </w:r>
      <w:r w:rsidRPr="00B123FD">
        <w:rPr>
          <w:rFonts w:ascii="Calibri" w:hAnsi="Calibri" w:cs="Calibri"/>
          <w:b/>
          <w:u w:val="single"/>
        </w:rPr>
        <w:t xml:space="preserve">(in/difference) as an acceptable moral response to harm done to the racial subaltern, for ultimately their plight results from how </w:t>
      </w:r>
      <w:r w:rsidRPr="00B123FD">
        <w:rPr>
          <w:rFonts w:ascii="Calibri" w:hAnsi="Calibri" w:cs="Calibri"/>
          <w:b/>
          <w:i/>
          <w:iCs/>
          <w:u w:val="single"/>
        </w:rPr>
        <w:t xml:space="preserve">nature </w:t>
      </w:r>
      <w:r w:rsidRPr="00B123FD">
        <w:rPr>
          <w:rFonts w:ascii="Calibri" w:hAnsi="Calibri" w:cs="Calibri"/>
          <w:b/>
          <w:u w:val="single"/>
        </w:rPr>
        <w:t>(both in its divine and scientific rendering) governs their (bodily, mental, social) conditions of existence.</w:t>
      </w:r>
      <w:r w:rsidRPr="00B123FD">
        <w:rPr>
          <w:rFonts w:ascii="Calibri" w:hAnsi="Calibri" w:cs="Calibri"/>
          <w:b/>
        </w:rPr>
        <w:t xml:space="preserve"> </w:t>
      </w:r>
      <w:r w:rsidRPr="0097194E">
        <w:rPr>
          <w:rFonts w:ascii="Calibri" w:hAnsi="Calibri" w:cs="Calibri"/>
        </w:rPr>
        <w:t xml:space="preserve">In the global juridical architectures, raciality works through the notions of the human and </w:t>
      </w:r>
      <w:r w:rsidRPr="0097194E">
        <w:rPr>
          <w:rFonts w:ascii="Calibri" w:hAnsi="Calibri" w:cs="Calibri"/>
          <w:i/>
          <w:iCs/>
        </w:rPr>
        <w:t xml:space="preserve">naturalized </w:t>
      </w:r>
      <w:r w:rsidRPr="0097194E">
        <w:rPr>
          <w:rFonts w:ascii="Calibri" w:hAnsi="Calibri" w:cs="Calibri"/>
        </w:rPr>
        <w:t xml:space="preserve">cultural (intellectual and moral) difference. </w:t>
      </w:r>
      <w:r w:rsidRPr="00B123FD">
        <w:rPr>
          <w:rFonts w:ascii="Calibri" w:hAnsi="Calibri" w:cs="Calibri"/>
          <w:b/>
          <w:u w:val="single"/>
        </w:rPr>
        <w:t>Whenever the post-Enlightenment notion of the human is deployed in a juridical context, it combines with cultural difference to enable the statement that (a) the idea of the human conveys a unity of diversity, (b) the ethical principle of dignity (the sanctity of human life), but also that (c) the view that the “cultures” of the racial subaltern (“nobodies”) do not respect the latter principle.</w:t>
      </w:r>
      <w:r w:rsidRPr="0097194E">
        <w:rPr>
          <w:rFonts w:ascii="Calibri" w:hAnsi="Calibri" w:cs="Calibri"/>
        </w:rPr>
        <w:t xml:space="preserve"> Not surprisingly, whenever the U.S. state’s self-protecting forces (the police or the military) deploy (or authorize) total violence against Black, Latino, Arab, or Muslim persons, they consistently (and more often than not successfully) justify these actions on the basis that these per- sons constituted a threat to those who killed them because these “nobodies” have no respect for the sanctity of human life.5</w:t>
      </w:r>
      <w:r w:rsidRPr="0097194E">
        <w:rPr>
          <w:rFonts w:ascii="Calibri" w:hAnsi="Calibri" w:cs="Calibri"/>
          <w:position w:val="6"/>
        </w:rPr>
        <w:t xml:space="preserve"> </w:t>
      </w:r>
      <w:r w:rsidRPr="0097194E">
        <w:rPr>
          <w:rFonts w:ascii="Calibri" w:hAnsi="Calibri" w:cs="Calibri"/>
        </w:rPr>
        <w:t xml:space="preserve">No wonder then, </w:t>
      </w:r>
      <w:r w:rsidRPr="00B123FD">
        <w:rPr>
          <w:rFonts w:ascii="Calibri" w:hAnsi="Calibri" w:cs="Calibri"/>
          <w:b/>
          <w:u w:val="single"/>
        </w:rPr>
        <w:t xml:space="preserve">in the absence of a “compelling state interest,” before the liberal halls of justice, the racial subaltern becomes consistently </w:t>
      </w:r>
      <w:r w:rsidRPr="00B123FD">
        <w:rPr>
          <w:rFonts w:ascii="Calibri" w:hAnsi="Calibri" w:cs="Calibri"/>
          <w:b/>
          <w:i/>
          <w:iCs/>
          <w:u w:val="single"/>
        </w:rPr>
        <w:t xml:space="preserve">nobody, </w:t>
      </w:r>
      <w:r w:rsidRPr="00B123FD">
        <w:rPr>
          <w:rFonts w:ascii="Calibri" w:hAnsi="Calibri" w:cs="Calibri"/>
          <w:b/>
          <w:u w:val="single"/>
        </w:rPr>
        <w:t>a person without value.</w:t>
      </w:r>
      <w:r w:rsidRPr="0097194E">
        <w:rPr>
          <w:rFonts w:ascii="Calibri" w:hAnsi="Calibri" w:cs="Calibri"/>
        </w:rPr>
        <w:t xml:space="preserve"> </w:t>
      </w:r>
      <w:r w:rsidRPr="00B123FD">
        <w:rPr>
          <w:rFonts w:ascii="Calibri" w:hAnsi="Calibri" w:cs="Calibri"/>
          <w:b/>
          <w:u w:val="single"/>
        </w:rPr>
        <w:t xml:space="preserve">Both in moral and legal interpretations of equality, the thesis of discrimination reproduces the </w:t>
      </w:r>
      <w:r w:rsidRPr="00B123FD">
        <w:rPr>
          <w:rFonts w:ascii="Calibri" w:hAnsi="Calibri" w:cs="Calibri"/>
          <w:b/>
          <w:i/>
          <w:iCs/>
          <w:u w:val="single"/>
        </w:rPr>
        <w:t xml:space="preserve">occlusion </w:t>
      </w:r>
      <w:r w:rsidRPr="00B123FD">
        <w:rPr>
          <w:rFonts w:ascii="Calibri" w:hAnsi="Calibri" w:cs="Calibri"/>
          <w:b/>
          <w:u w:val="single"/>
        </w:rPr>
        <w:t xml:space="preserve">of colonial expropriation and </w:t>
      </w:r>
      <w:r w:rsidRPr="00B123FD">
        <w:rPr>
          <w:rFonts w:ascii="Calibri" w:hAnsi="Calibri" w:cs="Calibri"/>
          <w:b/>
          <w:i/>
          <w:iCs/>
          <w:u w:val="single"/>
        </w:rPr>
        <w:t xml:space="preserve">oblivion </w:t>
      </w:r>
      <w:r w:rsidRPr="00B123FD">
        <w:rPr>
          <w:rFonts w:ascii="Calibri" w:hAnsi="Calibri" w:cs="Calibri"/>
          <w:b/>
          <w:u w:val="single"/>
        </w:rPr>
        <w:t>to injuries to racial subaltern collectives—as such, it acts as an ethical check on state- mandated or state-supported remedies beyond the protection of the right to equality before the law.</w:t>
      </w:r>
      <w:r w:rsidRPr="0097194E">
        <w:rPr>
          <w:rFonts w:ascii="Calibri" w:hAnsi="Calibri" w:cs="Calibri"/>
        </w:rPr>
        <w:t xml:space="preserve">6 </w:t>
      </w:r>
      <w:r w:rsidRPr="0097194E">
        <w:rPr>
          <w:rFonts w:ascii="Calibri" w:hAnsi="Calibri" w:cs="Calibri"/>
          <w:i/>
          <w:iCs/>
        </w:rPr>
        <w:t xml:space="preserve">“The Rights Secured by Justice” </w:t>
      </w:r>
      <w:r w:rsidRPr="0097194E">
        <w:rPr>
          <w:rFonts w:ascii="Calibri" w:hAnsi="Calibri" w:cs="Calibri"/>
        </w:rPr>
        <w:t xml:space="preserve">Though equality of opportunity, as the remedy to racial discrimination, was already circulating in sociological treatises, political speeches, and juridical frameworks, John Rawls’s celebrated 1971 volume, </w:t>
      </w:r>
      <w:r w:rsidRPr="0097194E">
        <w:rPr>
          <w:rFonts w:ascii="Calibri" w:hAnsi="Calibri" w:cs="Calibri"/>
          <w:i/>
          <w:iCs/>
        </w:rPr>
        <w:t xml:space="preserve">A Theory of Justice, </w:t>
      </w:r>
      <w:r w:rsidRPr="0097194E">
        <w:rPr>
          <w:rFonts w:ascii="Calibri" w:hAnsi="Calibri" w:cs="Calibri"/>
        </w:rPr>
        <w:t xml:space="preserve">is unquestionably the authoritative articulation of this moral concept in con- temporary liberal philosophy.7 My interest in revisiting Rawls’s articula- tion of </w:t>
      </w:r>
      <w:r w:rsidRPr="00B123FD">
        <w:rPr>
          <w:rFonts w:ascii="Calibri" w:hAnsi="Calibri" w:cs="Calibri"/>
          <w:b/>
          <w:u w:val="single"/>
        </w:rPr>
        <w:t>equality of opportunity</w:t>
      </w:r>
      <w:r w:rsidRPr="0097194E">
        <w:rPr>
          <w:rFonts w:ascii="Calibri" w:hAnsi="Calibri" w:cs="Calibri"/>
        </w:rPr>
        <w:t xml:space="preserve"> lies in how it </w:t>
      </w:r>
      <w:r w:rsidRPr="00B123FD">
        <w:rPr>
          <w:rFonts w:ascii="Calibri" w:hAnsi="Calibri" w:cs="Calibri"/>
          <w:b/>
          <w:u w:val="single"/>
        </w:rPr>
        <w:t xml:space="preserve">reproduces the effects of the racial dialectic, that is, </w:t>
      </w:r>
      <w:r w:rsidRPr="00B123FD">
        <w:rPr>
          <w:rFonts w:ascii="Calibri" w:hAnsi="Calibri" w:cs="Calibri"/>
          <w:b/>
          <w:i/>
          <w:iCs/>
          <w:u w:val="single"/>
        </w:rPr>
        <w:t xml:space="preserve">occlusion </w:t>
      </w:r>
      <w:r w:rsidRPr="00B123FD">
        <w:rPr>
          <w:rFonts w:ascii="Calibri" w:hAnsi="Calibri" w:cs="Calibri"/>
          <w:b/>
          <w:u w:val="single"/>
        </w:rPr>
        <w:t xml:space="preserve">of colonial expropriation and </w:t>
      </w:r>
      <w:r w:rsidRPr="00B123FD">
        <w:rPr>
          <w:rFonts w:ascii="Calibri" w:hAnsi="Calibri" w:cs="Calibri"/>
          <w:b/>
          <w:i/>
          <w:iCs/>
          <w:u w:val="single"/>
        </w:rPr>
        <w:t xml:space="preserve">oblivion </w:t>
      </w:r>
      <w:r w:rsidRPr="00B123FD">
        <w:rPr>
          <w:rFonts w:ascii="Calibri" w:hAnsi="Calibri" w:cs="Calibri"/>
          <w:b/>
          <w:u w:val="single"/>
        </w:rPr>
        <w:t>to racial subjugation.</w:t>
      </w:r>
      <w:r w:rsidRPr="0097194E">
        <w:rPr>
          <w:rFonts w:ascii="Calibri" w:hAnsi="Calibri" w:cs="Calibri"/>
        </w:rPr>
        <w:t xml:space="preserve"> More particularly, I am interested in the consequences of his placing of social justice in a picture of the “basic structure of society,” in which economic inequalities are contingent upon the decision about how major social institutions (family, economic, political) should function. </w:t>
      </w:r>
      <w:r w:rsidRPr="00B123FD">
        <w:rPr>
          <w:rFonts w:ascii="Calibri" w:hAnsi="Calibri" w:cs="Calibri"/>
          <w:b/>
          <w:u w:val="single"/>
        </w:rPr>
        <w:t xml:space="preserve">Because it subsumes equality to liberty, his formulation settles the thesis of discrimination at the core of equality of opportunity, as a fail-safe device that undermines ethical (moral) arguments in support of substantive measures able to redress the </w:t>
      </w:r>
      <w:r w:rsidRPr="00B123FD">
        <w:rPr>
          <w:rFonts w:ascii="Calibri" w:hAnsi="Calibri" w:cs="Calibri"/>
          <w:b/>
          <w:bCs/>
          <w:u w:val="single"/>
        </w:rPr>
        <w:t xml:space="preserve">economic debt </w:t>
      </w:r>
      <w:r w:rsidRPr="00B123FD">
        <w:rPr>
          <w:rFonts w:ascii="Calibri" w:hAnsi="Calibri" w:cs="Calibri"/>
          <w:b/>
          <w:u w:val="single"/>
        </w:rPr>
        <w:t>resulting from colonial expropriation and perpetuated by racial subjugation.</w:t>
      </w:r>
      <w:r w:rsidRPr="0097194E">
        <w:rPr>
          <w:rFonts w:ascii="Calibri" w:hAnsi="Calibri" w:cs="Calibri"/>
        </w:rPr>
        <w:t xml:space="preserve"> How so? </w:t>
      </w:r>
      <w:r w:rsidRPr="00B123FD">
        <w:rPr>
          <w:rFonts w:ascii="Calibri" w:hAnsi="Calibri" w:cs="Calibri"/>
          <w:b/>
          <w:u w:val="single"/>
        </w:rPr>
        <w:t>When presenting his theory of justice, Rawls’s decisive move is to ground social justice on the principle of equal liberty, in a portrait of the ideal liberal capitalist context.</w:t>
      </w:r>
      <w:r w:rsidRPr="0097194E">
        <w:rPr>
          <w:rFonts w:ascii="Calibri" w:hAnsi="Calibri" w:cs="Calibri"/>
        </w:rPr>
        <w:t xml:space="preserve"> </w:t>
      </w:r>
      <w:r w:rsidRPr="0009582F">
        <w:rPr>
          <w:rFonts w:ascii="Calibri" w:hAnsi="Calibri" w:cs="Calibri"/>
          <w:b/>
          <w:u w:val="single"/>
        </w:rPr>
        <w:t xml:space="preserve">From this, individuals’ self-interested decisions, and not colonial expropriation (of lands and labor), racial (symbolic or total) violence, or heteropatriarchal subjugation, explain the social inequalities pervasive in his picture of the “basic structure of society.” </w:t>
      </w:r>
      <w:r w:rsidRPr="003F63CA">
        <w:rPr>
          <w:rFonts w:ascii="Calibri" w:hAnsi="Calibri" w:cs="Calibri"/>
          <w:b/>
          <w:u w:val="single"/>
        </w:rPr>
        <w:t>The defining statement is that what is at stake in social justice is not the actual structure but how the social subject navigates in it.</w:t>
      </w:r>
      <w:r w:rsidRPr="0097194E">
        <w:rPr>
          <w:rFonts w:ascii="Calibri" w:hAnsi="Calibri" w:cs="Calibri"/>
        </w:rPr>
        <w:t xml:space="preserve"> For this reason, </w:t>
      </w:r>
      <w:r w:rsidRPr="003F63CA">
        <w:rPr>
          <w:rFonts w:ascii="Calibri" w:hAnsi="Calibri" w:cs="Calibri"/>
          <w:u w:val="single"/>
        </w:rPr>
        <w:t>the task of the decision makers concerned with promoting equality is not to change the “basic struc- ture of society” but to follow principles (of justice) that ensure that no social subject is stuck in the “least advantageous positions.”</w:t>
      </w:r>
      <w:r w:rsidRPr="0097194E">
        <w:rPr>
          <w:rFonts w:ascii="Calibri" w:hAnsi="Calibri" w:cs="Calibri"/>
        </w:rPr>
        <w:t xml:space="preserve"> Not surprisingly, both principles of justice articulate the thesis of discrimination, which can only be corrected by the principle of liberty: (I) “Each person is to have an equal right to the most extensive basic liberty compatible with a similar liberty for others” and (II) “Social and economic inequalities are to be arranged so that they are both (a) reasonably expected to be to everyone’s advantage, and (b) attached to positions and offices open to all.”8</w:t>
      </w:r>
      <w:r w:rsidRPr="0097194E">
        <w:rPr>
          <w:rFonts w:ascii="Calibri" w:hAnsi="Calibri" w:cs="Calibri"/>
          <w:position w:val="6"/>
        </w:rPr>
        <w:t xml:space="preserve"> </w:t>
      </w:r>
      <w:r w:rsidRPr="0097194E">
        <w:rPr>
          <w:rFonts w:ascii="Calibri" w:hAnsi="Calibri" w:cs="Calibri"/>
        </w:rPr>
        <w:t xml:space="preserve">Furthermore, he reiterates this subsumption of equality to liberty by highlighting that “a departure from the institutions of equal liberty required by the first principle cannot be justified by, or compensated for, by greater social and economic advantages. The distribution of wealth and income, and the hierarchies of authority, must be consistent with both the liberties of equal citizenship and equality of opportunity.”9 From that he derives a formulation of social justice based on a principle of equality without historical or structural reach. My point is that Rawls presents a naturalized view of economic in- equality in the formula “original position”: namely, the unequal positioning (because of the play of conflicting and mutual interests) of the rational self- interested individuals, who recognize their mutual interest in liberty, when deciding on the principles of justice under the “veil of ignorance.” </w:t>
      </w:r>
      <w:r w:rsidRPr="003F63CA">
        <w:rPr>
          <w:rFonts w:ascii="Calibri" w:hAnsi="Calibri" w:cs="Calibri"/>
          <w:b/>
          <w:u w:val="single"/>
        </w:rPr>
        <w:t>Inequality describes a static social arrangement, in terms of already given social positions, where change relates to the decision on how individuals should move through these positions.</w:t>
      </w:r>
      <w:r w:rsidRPr="0097194E">
        <w:rPr>
          <w:rFonts w:ascii="Calibri" w:hAnsi="Calibri" w:cs="Calibri"/>
        </w:rPr>
        <w:t xml:space="preserve"> </w:t>
      </w:r>
      <w:r w:rsidRPr="003F63CA">
        <w:rPr>
          <w:rFonts w:ascii="Calibri" w:hAnsi="Calibri" w:cs="Calibri"/>
          <w:b/>
          <w:u w:val="single"/>
        </w:rPr>
        <w:t>Consistently, equality of opportunity derives its moral necessity when in correspondence to liberty; that is, opportunity means the freedom to enjoy social mobility—not to be discriminated against in situations of competition.</w:t>
      </w:r>
      <w:r w:rsidRPr="0097194E">
        <w:rPr>
          <w:rFonts w:ascii="Calibri" w:hAnsi="Calibri" w:cs="Calibri"/>
        </w:rPr>
        <w:t xml:space="preserve"> </w:t>
      </w:r>
      <w:r w:rsidRPr="003F63CA">
        <w:rPr>
          <w:rFonts w:ascii="Calibri" w:hAnsi="Calibri" w:cs="Calibri"/>
          <w:b/>
          <w:u w:val="single"/>
        </w:rPr>
        <w:t>Such a view of social justice could not be further removed from the account of social inequalities in denunciations of colonial expropriation, racial violence, and patriarchal domination articulated in 1960s civil rights women’s movements, for instance.</w:t>
      </w:r>
      <w:r w:rsidRPr="0097194E">
        <w:rPr>
          <w:rFonts w:ascii="Calibri" w:hAnsi="Calibri" w:cs="Calibri"/>
        </w:rPr>
        <w:t xml:space="preserve"> And yet equal- ity of opportunity would be the prevailing basis for supporting affirmative action as an instrument for social redress. “COMPELLING STATE INTEREST” Nearly fifty years later, then president of the NAACP Legal Defense and Educational Fund Sherillyn Ifill’s remembrance of the “promise of racial equality and justice for all” in the wake of the Zimmerman decision echoes President Johnson’s 1965 speech to Howard University’s students and faculty, in which he reminded them that “freedom is not enough,” that what was needed was substantive equality, tangible, measurable results, such as edu- cational achievement.10 Throughout the 1960s and in the early 1970s this pledge seemed to hold, when a number of substantive measures for reme- dying racial inequalities, in particular in education but also in employment, were put into place. The backlash that followed had many political determi- nants, such as the FBI and COINTELPRO’s virtual decimation of internal radical fronts and the end of the imperial misadventure in Vietnam. Evi- dently, though mentioned in President Kennedy’s June 1963 address, the political context does not enter in the </w:t>
      </w:r>
      <w:r w:rsidRPr="0097194E">
        <w:rPr>
          <w:rFonts w:ascii="Calibri" w:hAnsi="Calibri" w:cs="Calibri"/>
          <w:i/>
          <w:iCs/>
        </w:rPr>
        <w:t xml:space="preserve">Bakke </w:t>
      </w:r>
      <w:r w:rsidRPr="0097194E">
        <w:rPr>
          <w:rFonts w:ascii="Calibri" w:hAnsi="Calibri" w:cs="Calibri"/>
        </w:rPr>
        <w:t xml:space="preserve">court’s considerations when it used failure to prove a compelling state interest to decide against substan- tive affirmative action measures. Under the umbrella of President Johnson’s “Great Society,” the wording in Title VII of the 1964 Civil Rights Act allowed for a series of legislation and policies, in particular but not only in education, that were termed attempts to address the effects of slavery upon Black people in the United States. Nevertheless, though publicly celebrated as a decisive statement on the U.S. commitment to racial justice, the Act includes a fail-safe device, </w:t>
      </w:r>
      <w:r w:rsidRPr="0073489B">
        <w:rPr>
          <w:rFonts w:ascii="Calibri" w:hAnsi="Calibri" w:cs="Calibri"/>
          <w:b/>
          <w:u w:val="single"/>
        </w:rPr>
        <w:t>the thesis of discrimination, which undermines claims for substantive racial remedies and works, on two levels: (1) Juridically, in regard to both the law and the state, the very structure of the Act situates it in the “checks and balances” frame that organizes the U.S. political architecture</w:t>
      </w:r>
      <w:r w:rsidRPr="0073489B">
        <w:rPr>
          <w:rFonts w:ascii="Calibri" w:hAnsi="Calibri" w:cs="Calibri"/>
          <w:u w:val="single"/>
        </w:rPr>
        <w:t>. In other words, because the state is construed as a self-interested party—always prone to abuse its legal authority, that is, to intervene in order to limit its citizens equal liberty—its actions must be also subjected to judicial review.</w:t>
      </w:r>
      <w:r w:rsidRPr="0097194E">
        <w:rPr>
          <w:rFonts w:ascii="Calibri" w:hAnsi="Calibri" w:cs="Calibri"/>
        </w:rPr>
        <w:t xml:space="preserve"> (</w:t>
      </w:r>
      <w:r w:rsidRPr="005116E1">
        <w:rPr>
          <w:rFonts w:ascii="Calibri" w:hAnsi="Calibri" w:cs="Calibri"/>
          <w:b/>
          <w:u w:val="single"/>
        </w:rPr>
        <w:t>2) Ethically, because the principle of liberty supersedes equality of opportunity (its correlated thesis of discrimination)</w:t>
      </w:r>
      <w:r w:rsidRPr="0097194E">
        <w:rPr>
          <w:rFonts w:ascii="Calibri" w:hAnsi="Calibri" w:cs="Calibri"/>
        </w:rPr>
        <w:t xml:space="preserve">; as we saw in Rawls’s moral philosophi- cal articulation, </w:t>
      </w:r>
      <w:r w:rsidRPr="005116E1">
        <w:rPr>
          <w:rFonts w:ascii="Calibri" w:hAnsi="Calibri" w:cs="Calibri"/>
          <w:b/>
          <w:u w:val="single"/>
        </w:rPr>
        <w:t>the latter alone cannot withstand moral scrutiny.</w:t>
      </w:r>
      <w:r w:rsidRPr="0097194E">
        <w:rPr>
          <w:rFonts w:ascii="Calibri" w:hAnsi="Calibri" w:cs="Calibri"/>
        </w:rPr>
        <w:t xml:space="preserve"> </w:t>
      </w:r>
      <w:r w:rsidRPr="005116E1">
        <w:rPr>
          <w:rFonts w:ascii="Calibri" w:hAnsi="Calibri" w:cs="Calibri"/>
          <w:b/>
          <w:u w:val="single"/>
        </w:rPr>
        <w:t>Under this supremacy of the principle of liberty, aided by the “racial dialectic” (its naturalizing of the effects of past and present economic expropriation and juridical domination), it is no surprise that the even relatively timid social reforms implemented in the 1960s and 1970s, under the guidance of the Act, would not survive scrutiny when they came before the U.S. halls of administrations of justice.</w:t>
      </w:r>
      <w:r w:rsidRPr="0097194E">
        <w:rPr>
          <w:rFonts w:ascii="Calibri" w:hAnsi="Calibri" w:cs="Calibri"/>
        </w:rPr>
        <w:t xml:space="preserve"> What landmark U.S. Supreme Court’s decisions on affirma- tive action initiatives in higher education expose is that equal opportunity holds racial redress to a narrow legal construction of equality as equal pro- tection before the law or to the argument of a “compelling state interest.” </w:t>
      </w:r>
    </w:p>
    <w:p w14:paraId="3942B232" w14:textId="77777777" w:rsidR="00F71ACC" w:rsidRPr="0097194E" w:rsidRDefault="00F71ACC" w:rsidP="00F71ACC">
      <w:pPr>
        <w:rPr>
          <w:rFonts w:cs="Calibri"/>
        </w:rPr>
      </w:pPr>
    </w:p>
    <w:p w14:paraId="4EFE1825" w14:textId="77777777" w:rsidR="009C0521" w:rsidRPr="009C0521" w:rsidRDefault="009C0521" w:rsidP="009C0521"/>
    <w:p w14:paraId="2EB91219" w14:textId="77777777" w:rsidR="00A76B2C" w:rsidRDefault="00A76B2C" w:rsidP="00A76B2C">
      <w:pPr>
        <w:pStyle w:val="Heading3"/>
      </w:pPr>
      <w:r>
        <w:t>1NC – Link - Empathy</w:t>
      </w:r>
    </w:p>
    <w:p w14:paraId="0CF80F98" w14:textId="77777777" w:rsidR="00A76B2C" w:rsidRPr="002167A1" w:rsidRDefault="00A76B2C" w:rsidP="00A76B2C">
      <w:pPr>
        <w:pStyle w:val="Heading4"/>
      </w:pPr>
      <w:r w:rsidRPr="002167A1">
        <w:t>Empathy causes one to imagine the pain of another as one’s own.  Instead of increasing understanding of the sufferer it redirects the empathizer to feel for themselves which facilitates the erasure of the sufferer.  In the case of slavery this</w:t>
      </w:r>
      <w:r>
        <w:t xml:space="preserve"> denies black sentience as </w:t>
      </w:r>
      <w:r w:rsidRPr="002167A1">
        <w:t xml:space="preserve">of black experiences </w:t>
      </w:r>
      <w:r>
        <w:t xml:space="preserve">are supplanted </w:t>
      </w:r>
      <w:r w:rsidRPr="002167A1">
        <w:t>by white observers</w:t>
      </w:r>
      <w:r>
        <w:t>.</w:t>
      </w:r>
    </w:p>
    <w:p w14:paraId="237AEAC6" w14:textId="77777777" w:rsidR="00A76B2C" w:rsidRPr="002167A1" w:rsidRDefault="00A76B2C" w:rsidP="00A76B2C">
      <w:r w:rsidRPr="002167A1">
        <w:rPr>
          <w:rStyle w:val="Style13ptBold"/>
        </w:rPr>
        <w:t>Hartman 97</w:t>
      </w:r>
      <w:r w:rsidRPr="002167A1">
        <w:t xml:space="preserve"> (Hartman, Saidiya V. Scenes of Subjection: Terror, Slavery, and Self-Making in Nineteenth-Century America. Oxford University Press, 1997. Pages 18-20 //mms)</w:t>
      </w:r>
    </w:p>
    <w:p w14:paraId="3D8D7C61" w14:textId="77777777" w:rsidR="00A76B2C" w:rsidRDefault="00A76B2C" w:rsidP="00A76B2C">
      <w:pPr>
        <w:rPr>
          <w:sz w:val="16"/>
        </w:rPr>
      </w:pPr>
      <w:r w:rsidRPr="002167A1">
        <w:rPr>
          <w:sz w:val="16"/>
        </w:rPr>
        <w:t xml:space="preserve">The nature of the feelings aroused here is rather complicated. While this flight of imagination enables a vicarious firsthand experience of the lash, excoriates the pleasure experienced by the master in this brutal exercise of power, and unleashes Rankin's fiery indignation and resentment, the phantasmic vehicle of this identifica-tion is complicated, unsettling, and disturbing. </w:t>
      </w:r>
      <w:r w:rsidRPr="002167A1">
        <w:rPr>
          <w:u w:val="single"/>
        </w:rPr>
        <w:t>Although Rankin's fantasy culmi-nates in indignant outcries against the institution of slavery and, clearly, the purpose of this identification is to highlight the crimes of slavery, this flight of imagination and slipping into the captive's body unlatches a Pandora's box and, surprisingly, what comes to the fore is the difficulty and slipperiness of empathy.</w:t>
      </w:r>
      <w:r w:rsidRPr="002167A1">
        <w:rPr>
          <w:sz w:val="16"/>
        </w:rPr>
        <w:t xml:space="preserve"> Properly speaking, </w:t>
      </w:r>
      <w:r w:rsidRPr="002167A1">
        <w:rPr>
          <w:u w:val="single"/>
        </w:rPr>
        <w:t>empathy is a projection of oneself into another in order to better under-stand the other or "the projection of one's own personality into an object, with the attribution to the object of one's own emotions</w:t>
      </w:r>
      <w:r w:rsidRPr="002167A1">
        <w:rPr>
          <w:sz w:val="16"/>
        </w:rPr>
        <w:t xml:space="preserve">. "4 </w:t>
      </w:r>
      <w:r w:rsidRPr="002167A1">
        <w:rPr>
          <w:u w:val="single"/>
        </w:rPr>
        <w:t>Yet empathy in important respects confounds Rankin's efforts to identify with the enslaved because in making the slave's suffering his own, Rankin begins to feel for himself rather than for those whom this exercise in imagination presumably is designed to reach</w:t>
      </w:r>
      <w:r w:rsidRPr="002167A1">
        <w:rPr>
          <w:sz w:val="16"/>
        </w:rPr>
        <w:t xml:space="preserve">. Moreover, by exploiting the vulnerability of the captive body as a vessel for the uses, thoughts, and feelings of others, </w:t>
      </w:r>
      <w:r w:rsidRPr="002167A1">
        <w:rPr>
          <w:u w:val="single"/>
        </w:rPr>
        <w:t>the humanity extended to the slave inadvertently confirms the expectations and desires definitive of the relations of chattel slavery</w:t>
      </w:r>
      <w:r w:rsidRPr="002167A1">
        <w:rPr>
          <w:sz w:val="16"/>
        </w:rPr>
        <w:t xml:space="preserve">. In other words, the ease of Rankin's </w:t>
      </w:r>
      <w:r w:rsidRPr="002167A1">
        <w:rPr>
          <w:u w:val="single"/>
        </w:rPr>
        <w:t>empathic identification is</w:t>
      </w:r>
      <w:r w:rsidRPr="002167A1">
        <w:rPr>
          <w:sz w:val="16"/>
        </w:rPr>
        <w:t xml:space="preserve"> as much </w:t>
      </w:r>
      <w:r w:rsidRPr="002167A1">
        <w:rPr>
          <w:u w:val="single"/>
        </w:rPr>
        <w:t>due to</w:t>
      </w:r>
      <w:r w:rsidRPr="002167A1">
        <w:rPr>
          <w:sz w:val="16"/>
        </w:rPr>
        <w:t xml:space="preserve"> his good intentions and heartfelt opposition to slavery as </w:t>
      </w:r>
      <w:r w:rsidRPr="002167A1">
        <w:rPr>
          <w:u w:val="single"/>
        </w:rPr>
        <w:t>to the fungibility of the captive body</w:t>
      </w:r>
      <w:r w:rsidRPr="002167A1">
        <w:rPr>
          <w:sz w:val="16"/>
        </w:rPr>
        <w:t>. By making the suffering of others his own, has Rankin ameliorated indifference or only confirmed the difficulty of understanding the suffering of the enslaved? Can the white witness of the spectacle of suffering affirm the materiality of black sentience only by feeling for himself? Does this not only exacerbate the idea that black sentience is inconceivable and unimaginable but, in the very ease of possessing the abased and enslaved body, ultimately elide an understanding and acknowledgment of the slave's pain? Beyond evidence of slavery's crime, what does this exposure of the suffering body of the bondsman yield? Does this not reinforce the "thingly" quality of the captive by reducing the body to evidence in the very effort to establish the humanity of the enslaved? Does it not reproduce the hyperembodiness of the powerless? The purpose of these inquiries is not to cast doubt on Rankin's motives for recounting these events but to consider the precariousness of empathy and the thin line between witness and spectator</w:t>
      </w:r>
      <w:r w:rsidRPr="002167A1">
        <w:rPr>
          <w:u w:val="single"/>
        </w:rPr>
        <w:t>. In the fantasy of being beaten, Rankin must substitute himself and his wife and children for the black captive in order that this pain be perceived and experienced. So, in fact, Rankin becomes a proxy and the other's pain is acknowledged to the degree that it can be imagined, yet by virtue of this substitution the object of identification threatens to disappea</w:t>
      </w:r>
      <w:r w:rsidRPr="002167A1">
        <w:rPr>
          <w:szCs w:val="32"/>
          <w:u w:val="single"/>
        </w:rPr>
        <w:t>r</w:t>
      </w:r>
      <w:r w:rsidRPr="002167A1">
        <w:rPr>
          <w:sz w:val="16"/>
        </w:rPr>
        <w:t xml:space="preserve">. In order to con-vince the reader of the horrors of slavery, Rankin must volunteer himself and his family for abasement. Put differently, </w:t>
      </w:r>
      <w:r w:rsidRPr="002167A1">
        <w:rPr>
          <w:u w:val="single"/>
        </w:rPr>
        <w:t>the effort to counteract the commonplace callousness to black suffering requires that the white body be positioned in the place of the black body in order to make this suffering visible and intelligible</w:t>
      </w:r>
      <w:r w:rsidRPr="002167A1">
        <w:rPr>
          <w:sz w:val="16"/>
        </w:rPr>
        <w:t xml:space="preserve">. Yet if this violence can become palpable and indignation can be fully aroused only through the masochistic fantasy, then it becomes clear that </w:t>
      </w:r>
      <w:r w:rsidRPr="002167A1">
        <w:rPr>
          <w:u w:val="single"/>
        </w:rPr>
        <w:t>empathy is double-edged, for in making the other's suffering one's own, this suffering is occluded by the other's obliteration</w:t>
      </w:r>
      <w:r w:rsidRPr="002167A1">
        <w:rPr>
          <w:sz w:val="16"/>
        </w:rPr>
        <w:t xml:space="preserve">. Given the litany of horrors that fill Rankin's pages, this recourse to fantasy reveals an anxiety about making the slave's suffering legible. This anxiety is historically determined by the denial of black sentience, the slave's status as object of property, the predicament of witnessing given the legal status of blacks, and the repression of counterdiscourses on the "peculiar institution." Therefore, </w:t>
      </w:r>
      <w:r w:rsidRPr="002167A1">
        <w:rPr>
          <w:u w:val="single"/>
        </w:rPr>
        <w:t>Rankin must supplant the black captive in order to give expression to black suffering, and as a consequence, the dilemma—the denial of black sentience and the obscu-rity of suffering—is not attenuated but instantiated</w:t>
      </w:r>
      <w:r w:rsidRPr="002167A1">
        <w:rPr>
          <w:sz w:val="16"/>
        </w:rPr>
        <w:t xml:space="preserve">. </w:t>
      </w:r>
      <w:r w:rsidRPr="002167A1">
        <w:rPr>
          <w:u w:val="single"/>
        </w:rPr>
        <w:t>The ambivalent character of empathy</w:t>
      </w:r>
      <w:r w:rsidRPr="002167A1">
        <w:rPr>
          <w:sz w:val="16"/>
        </w:rPr>
        <w:t xml:space="preserve">—more exactly, </w:t>
      </w:r>
      <w:r w:rsidRPr="002167A1">
        <w:rPr>
          <w:u w:val="single"/>
        </w:rPr>
        <w:t>the repressive effects of empathy</w:t>
      </w:r>
      <w:r w:rsidRPr="002167A1">
        <w:rPr>
          <w:sz w:val="16"/>
        </w:rPr>
        <w:t xml:space="preserve">—as Jonathan Boyarin notes, </w:t>
      </w:r>
      <w:r w:rsidRPr="002167A1">
        <w:rPr>
          <w:u w:val="single"/>
        </w:rPr>
        <w:t>can be located in the "obliteration of otherness" or the facile intimacy that enables identification with the other only as we "feel ourselves into those we imagine as ourselves</w:t>
      </w:r>
      <w:r w:rsidRPr="002167A1">
        <w:rPr>
          <w:sz w:val="16"/>
        </w:rPr>
        <w:t xml:space="preserve">." And as a consequence, </w:t>
      </w:r>
      <w:r w:rsidRPr="002167A1">
        <w:rPr>
          <w:u w:val="single"/>
        </w:rPr>
        <w:t>empathy fails to expand the space of the other but merely places the self in its stead</w:t>
      </w:r>
      <w:r w:rsidRPr="002167A1">
        <w:rPr>
          <w:sz w:val="16"/>
        </w:rPr>
        <w:t xml:space="preserve">.5 </w:t>
      </w:r>
      <w:r w:rsidRPr="002167A1">
        <w:rPr>
          <w:u w:val="single"/>
        </w:rPr>
        <w:t>This is</w:t>
      </w:r>
      <w:r w:rsidRPr="002167A1">
        <w:rPr>
          <w:sz w:val="16"/>
        </w:rPr>
        <w:t xml:space="preserve"> not to suggest that empathy can be discarded or that Rankin's desire to exist in the place of the other can be dismissed as a narcissistic exercise but rather </w:t>
      </w:r>
      <w:r w:rsidRPr="002167A1">
        <w:rPr>
          <w:u w:val="single"/>
        </w:rPr>
        <w:t>to highlight the dangers of a too-easy intimacy, the consideration of the self that occurs at the expense of the slave's suffering, and the violence of identification</w:t>
      </w:r>
      <w:r w:rsidRPr="002167A1">
        <w:rPr>
          <w:sz w:val="16"/>
        </w:rPr>
        <w:t>.6</w:t>
      </w:r>
    </w:p>
    <w:p w14:paraId="77E975E5" w14:textId="77777777" w:rsidR="00A76B2C" w:rsidRDefault="00A76B2C" w:rsidP="00A76B2C">
      <w:pPr>
        <w:pStyle w:val="Heading4"/>
      </w:pPr>
      <w:r>
        <w:t>Empathizers replace victims with themselves, encroaching on the space of or blocking out victims entirely.  This centralizing of one’s own experience is thus merely a form of hegemony of the historically privileged.</w:t>
      </w:r>
    </w:p>
    <w:p w14:paraId="525CB82B" w14:textId="77777777" w:rsidR="00A76B2C" w:rsidRPr="00473D0D" w:rsidRDefault="00A76B2C" w:rsidP="00A76B2C">
      <w:r w:rsidRPr="00473D0D">
        <w:rPr>
          <w:rStyle w:val="Style13ptBold"/>
        </w:rPr>
        <w:t>Dean 03</w:t>
      </w:r>
      <w:r>
        <w:t xml:space="preserve"> (Dean, Carolyn J. (Carolyn Janice). "Empathy, Pornography, and Suffering." </w:t>
      </w:r>
      <w:r>
        <w:rPr>
          <w:i/>
          <w:iCs/>
        </w:rPr>
        <w:t>differences: A Journal of Feminist Cultural Studies</w:t>
      </w:r>
      <w:r>
        <w:t xml:space="preserve">, vol. 14 no. 1, 2003, pp. 88-124. </w:t>
      </w:r>
      <w:r>
        <w:rPr>
          <w:i/>
          <w:iCs/>
        </w:rPr>
        <w:t>Project MUSE</w:t>
      </w:r>
      <w:r>
        <w:t>, muse.jhu.edu/article/43784.//mms)</w:t>
      </w:r>
    </w:p>
    <w:p w14:paraId="4A122BB4" w14:textId="77777777" w:rsidR="00A76B2C" w:rsidRPr="0031550C" w:rsidRDefault="00A76B2C" w:rsidP="00A76B2C">
      <w:pPr>
        <w:rPr>
          <w:u w:val="single"/>
        </w:rPr>
      </w:pPr>
      <w:r w:rsidRPr="00A75B66">
        <w:rPr>
          <w:sz w:val="16"/>
        </w:rPr>
        <w:t>As for disingenuous empathy—and this is most important for our purposes—</w:t>
      </w:r>
      <w:r w:rsidRPr="00473D0D">
        <w:rPr>
          <w:u w:val="single"/>
        </w:rPr>
        <w:t>some scholars have attacked media representations of suf-fering as “entertainment.”</w:t>
      </w:r>
      <w:r w:rsidRPr="00A75B66">
        <w:rPr>
          <w:sz w:val="16"/>
        </w:rPr>
        <w:t xml:space="preserve"> Such remarks are legion, </w:t>
      </w:r>
      <w:r w:rsidRPr="00473D0D">
        <w:rPr>
          <w:u w:val="single"/>
        </w:rPr>
        <w:t>particularly in regard to the Holocaust, and have generated new suspicions of empathy and its motives and purposes</w:t>
      </w:r>
      <w:r w:rsidRPr="00A75B66">
        <w:rPr>
          <w:sz w:val="16"/>
        </w:rPr>
        <w:t xml:space="preserve">. In one strain of this argument, found primarily in the works of literary theorists, </w:t>
      </w:r>
      <w:r w:rsidRPr="00A75B66">
        <w:rPr>
          <w:u w:val="single"/>
        </w:rPr>
        <w:t>certain representations of the Holocaust establish false equivalences between different kinds of suffering</w:t>
      </w:r>
      <w:r w:rsidRPr="00A75B66">
        <w:rPr>
          <w:sz w:val="16"/>
        </w:rPr>
        <w:t xml:space="preserve">. As both James E. Young and Andrea Liss have argued in distinct ways, </w:t>
      </w:r>
      <w:r w:rsidRPr="00A75B66">
        <w:rPr>
          <w:u w:val="single"/>
        </w:rPr>
        <w:t xml:space="preserve">efforts at the U.S. Holocaust Memorial Museum to facilitate spectators’ identifica-tion with victims’ suffering often end up dissolving the difference between spectators and Holocaust victims and encouraging a lazy and false empa-thy in which we simply take the other’s place. </w:t>
      </w:r>
      <w:r w:rsidRPr="00A75B66">
        <w:rPr>
          <w:sz w:val="16"/>
        </w:rPr>
        <w:t xml:space="preserve">Young cites the identity cards bearing names and profiles of victims, which ask the museum visitor to “become” a Jew from Lithuania, a gypsy who perished at Auschwitz, and so on. Liss focuses on the effort to display historical artifacts of the deportations and camps. She argues </w:t>
      </w:r>
      <w:r w:rsidRPr="00A75B66">
        <w:rPr>
          <w:u w:val="single"/>
        </w:rPr>
        <w:t>that in spite of the understandable effort to evoke victims’ experiences, the exhibit problematically suggests that if only we exercise enough imagination, we could be there too</w:t>
      </w:r>
      <w:r w:rsidRPr="00A75B66">
        <w:rPr>
          <w:sz w:val="16"/>
        </w:rPr>
        <w:t xml:space="preserve">. Both Young and Liss argue that </w:t>
      </w:r>
      <w:r w:rsidRPr="00A75B66">
        <w:rPr>
          <w:u w:val="single"/>
        </w:rPr>
        <w:t>such exhibits or strategies of identification decontextualize and blot out the experience of victims by encouraging a false likeness between them and us</w:t>
      </w:r>
      <w:r w:rsidRPr="00A75B66">
        <w:rPr>
          <w:sz w:val="16"/>
        </w:rPr>
        <w:t>.22In another discussion of the “repressive effects of empathy on those who remain beyond the pale,” Jonathan Boyarin argues that “</w:t>
      </w:r>
      <w:r w:rsidRPr="00A75B66">
        <w:rPr>
          <w:u w:val="single"/>
        </w:rPr>
        <w:t>in popular culture representations of the Holocaust, the particular horror ofthe Nazi genocide is emphasized by an image of Jews as normal Europe-ans, ‘just like us.’</w:t>
      </w:r>
      <w:r w:rsidRPr="00A75B66">
        <w:rPr>
          <w:sz w:val="16"/>
        </w:rPr>
        <w:t xml:space="preserve"> In fact </w:t>
      </w:r>
      <w:r w:rsidRPr="00A75B66">
        <w:rPr>
          <w:u w:val="single"/>
        </w:rPr>
        <w:t>we can only empathize with, feel ourselves into, those we can imagine as ourselves.” “The space of the other,” he writes, is therefore not really expanded</w:t>
      </w:r>
      <w:r w:rsidRPr="00A75B66">
        <w:rPr>
          <w:sz w:val="16"/>
        </w:rPr>
        <w:t xml:space="preserve">. Such revelations suggest that </w:t>
      </w:r>
      <w:r w:rsidRPr="00A75B66">
        <w:rPr>
          <w:u w:val="single"/>
        </w:rPr>
        <w:t>empathy entails obliterating boundaries between self and other in order to take the victim’s place</w:t>
      </w:r>
      <w:r w:rsidRPr="00A75B66">
        <w:rPr>
          <w:sz w:val="16"/>
        </w:rPr>
        <w:t xml:space="preserve">—a </w:t>
      </w:r>
      <w:r w:rsidRPr="00A75B66">
        <w:rPr>
          <w:i/>
          <w:iCs/>
          <w:sz w:val="16"/>
        </w:rPr>
        <w:t>reduction ad absurdum</w:t>
      </w:r>
      <w:r w:rsidRPr="00A75B66">
        <w:rPr>
          <w:sz w:val="16"/>
        </w:rPr>
        <w:t xml:space="preserve"> of empathic logic in which</w:t>
      </w:r>
      <w:r w:rsidRPr="00A75B66">
        <w:rPr>
          <w:u w:val="single"/>
        </w:rPr>
        <w:t xml:space="preserve"> the imagination absorbs and thus annihilates what it contemplates </w:t>
      </w:r>
      <w:r w:rsidRPr="00A75B66">
        <w:rPr>
          <w:sz w:val="16"/>
        </w:rPr>
        <w:t xml:space="preserve">(86–88).23Moreover, in this view, </w:t>
      </w:r>
      <w:r w:rsidRPr="00A75B66">
        <w:rPr>
          <w:u w:val="single"/>
        </w:rPr>
        <w:t>identification with the victim and repression of his or her difference—or unconscious presumptions about the centrality of our own experience—go together, and empathy turns out to be a dis-guised form of (in this case gentile) hegemony. This discussion thus links the corruption of empathy to the psychological and political premises of Enlightenment universalism, whose emphasis on our likeness disguises and even eradicates our real differences in the interests of the historically privileged who define the standard against which likeness is measured.</w:t>
      </w:r>
    </w:p>
    <w:p w14:paraId="36236950" w14:textId="77777777" w:rsidR="00A76B2C" w:rsidRDefault="00A76B2C" w:rsidP="00A76B2C">
      <w:pPr>
        <w:pStyle w:val="Heading3"/>
      </w:pPr>
      <w:r>
        <w:t>1NC – Link – Black consen</w:t>
      </w:r>
    </w:p>
    <w:p w14:paraId="078C0280" w14:textId="77777777" w:rsidR="00A76B2C" w:rsidRDefault="00A76B2C" w:rsidP="00A76B2C">
      <w:pPr>
        <w:pStyle w:val="Heading4"/>
        <w:rPr>
          <w:rFonts w:eastAsia="Calibri"/>
        </w:rPr>
      </w:pPr>
      <w:bookmarkStart w:id="6" w:name="_gjdgxs" w:colFirst="0" w:colLast="0"/>
      <w:bookmarkEnd w:id="6"/>
      <w:r>
        <w:rPr>
          <w:rFonts w:eastAsia="Calibri"/>
        </w:rPr>
        <w:t xml:space="preserve">Humanity has been disconnected from black women as intimacy has weaponized against making them vulnerable to violence. This prevents them from consenting because they don’t have ownership of their own body. They don’t have access to privacy they are privatized and will always be criminalized. </w:t>
      </w:r>
    </w:p>
    <w:p w14:paraId="21489336" w14:textId="77777777" w:rsidR="00A76B2C" w:rsidRDefault="00A76B2C" w:rsidP="00A76B2C">
      <w:pPr>
        <w:spacing w:line="240" w:lineRule="auto"/>
        <w:rPr>
          <w:rFonts w:eastAsia="Calibri"/>
        </w:rPr>
      </w:pPr>
      <w:bookmarkStart w:id="7" w:name="_ivmdhst3llqn" w:colFirst="0" w:colLast="0"/>
      <w:bookmarkEnd w:id="7"/>
      <w:r w:rsidRPr="00680C2E">
        <w:rPr>
          <w:rStyle w:val="Style13ptBold"/>
        </w:rPr>
        <w:t>Spillers ‘17</w:t>
      </w:r>
      <w:r>
        <w:rPr>
          <w:rFonts w:eastAsia="Calibri"/>
        </w:rPr>
        <w:t xml:space="preserve"> </w:t>
      </w:r>
      <w:r>
        <w:rPr>
          <w:rFonts w:eastAsia="Calibri"/>
          <w:sz w:val="24"/>
        </w:rPr>
        <w:t xml:space="preserve">– Prof of English @ Vanderbilt University, PhD in English from Brandeis University (Hortense, “, February 16 2017, “Hortense Spillers - Shades of Intimacy: Women in the Time of Revolution,” </w:t>
      </w:r>
      <w:r>
        <w:rPr>
          <w:rFonts w:eastAsia="Calibri"/>
          <w:i/>
          <w:sz w:val="24"/>
        </w:rPr>
        <w:t>transcribed from YouTube video uploaded by Barnard Center for Research on Women on February 21</w:t>
      </w:r>
      <w:r>
        <w:rPr>
          <w:rFonts w:eastAsia="Calibri"/>
          <w:i/>
          <w:sz w:val="24"/>
          <w:vertAlign w:val="superscript"/>
        </w:rPr>
        <w:t>st</w:t>
      </w:r>
      <w:r>
        <w:rPr>
          <w:rFonts w:eastAsia="Calibri"/>
          <w:i/>
          <w:sz w:val="24"/>
        </w:rPr>
        <w:t xml:space="preserve"> 2017</w:t>
      </w:r>
      <w:r>
        <w:rPr>
          <w:rFonts w:eastAsia="Calibri"/>
          <w:sz w:val="24"/>
        </w:rPr>
        <w:t xml:space="preserve">, </w:t>
      </w:r>
      <w:hyperlink r:id="rId181">
        <w:r>
          <w:rPr>
            <w:rFonts w:eastAsia="Calibri"/>
            <w:sz w:val="24"/>
          </w:rPr>
          <w:t>https://www.youtube.com/watch?v=KPa7KhbuEJo</w:t>
        </w:r>
      </w:hyperlink>
      <w:r>
        <w:rPr>
          <w:rFonts w:eastAsia="Calibri"/>
          <w:sz w:val="24"/>
        </w:rPr>
        <w:t>, 6:30-44:10, modified)//so</w:t>
      </w:r>
    </w:p>
    <w:p w14:paraId="7844469F" w14:textId="77777777" w:rsidR="00A76B2C" w:rsidRPr="00680C2E" w:rsidRDefault="00A76B2C" w:rsidP="00A76B2C">
      <w:pPr>
        <w:rPr>
          <w:rFonts w:eastAsia="Calibri"/>
        </w:rPr>
      </w:pPr>
      <w:r>
        <w:rPr>
          <w:rFonts w:eastAsia="Calibri"/>
          <w:sz w:val="16"/>
          <w:szCs w:val="16"/>
        </w:rPr>
        <w:t>This part of the talk, Shades of Intimacy, gives its name to a problematic that really doesn’t have an end in sight, and I suppose quite a lot can be said about it still further, as quite a lot has already been said about it. And that is to say: what is the status of women in the circumstance of revolution in Europe, or the birth of the modern French state, and at two different sites in the Americas: in the French Antilles and Saint-Domingue, in route to becoming Haiti, or the first black modern republic on the globe, and the British colonies in North America, on the trajectory of what becomes the United States of America? The eighteenth century bears special markings for us, as these three sites—what becomes the United States, the modern French state, and Haiti—are exemplary because they demonstrate, with occasional clarity if we can read the signs, what is at stake in the emergence of a subject that we call today “African-diasporic”, or a subject who was interstitial to African and New World cultural forms. Ira Berlin suggests that</w:t>
      </w:r>
      <w:r>
        <w:rPr>
          <w:rFonts w:eastAsia="Calibri"/>
          <w:u w:val="single"/>
        </w:rPr>
        <w:t xml:space="preserve"> the location of this subject</w:t>
      </w:r>
      <w:r>
        <w:rPr>
          <w:rFonts w:eastAsia="Calibri"/>
          <w:sz w:val="16"/>
          <w:szCs w:val="16"/>
        </w:rPr>
        <w:t xml:space="preserve"> in the netherworld of coastal, sub-Saharan West-Africa</w:t>
      </w:r>
      <w:r>
        <w:rPr>
          <w:rFonts w:eastAsia="Calibri"/>
          <w:u w:val="single"/>
        </w:rPr>
        <w:t xml:space="preserve"> yields a prototypical African, or a prototypical hyphenated African subject.</w:t>
      </w:r>
      <w:r>
        <w:rPr>
          <w:rFonts w:eastAsia="Calibri"/>
          <w:sz w:val="16"/>
          <w:szCs w:val="16"/>
        </w:rPr>
        <w:t xml:space="preserve"> This interstitial subject appears to belong to the eighteenth century in particular, because his presence/her [their] presence expresses the paradox, or makes the paradox appear, of the world that claims it wants freedom, yet tolerates slavery in at least a third of it. This is the era of the problem of slavery in the western world, as David Brion Davis and other investigators have defined it. “What does it mean to be human?” is evoked with special acuity </w:t>
      </w:r>
      <w:r>
        <w:rPr>
          <w:rFonts w:eastAsia="Calibri"/>
          <w:u w:val="single"/>
        </w:rPr>
        <w:t>during the time of revolution,</w:t>
      </w:r>
      <w:r>
        <w:rPr>
          <w:rFonts w:eastAsia="Calibri"/>
          <w:sz w:val="16"/>
          <w:szCs w:val="16"/>
        </w:rPr>
        <w:t xml:space="preserve"> because the question </w:t>
      </w:r>
      <w:r>
        <w:rPr>
          <w:rFonts w:eastAsia="Calibri"/>
          <w:u w:val="single"/>
        </w:rPr>
        <w:t>entails a historical apprenticeship that is not limited to black personality,</w:t>
      </w:r>
      <w:r>
        <w:rPr>
          <w:rFonts w:eastAsia="Calibri"/>
          <w:sz w:val="16"/>
          <w:szCs w:val="16"/>
        </w:rPr>
        <w:t xml:space="preserve"> but draws humanity into its toils precisely because </w:t>
      </w:r>
      <w:r>
        <w:rPr>
          <w:rFonts w:eastAsia="Calibri"/>
          <w:u w:val="single"/>
        </w:rPr>
        <w:t>what has counted as human is suddenly transformed by the collapse of order and decree</w:t>
      </w:r>
      <w:r>
        <w:rPr>
          <w:rFonts w:eastAsia="Calibri"/>
          <w:sz w:val="16"/>
          <w:szCs w:val="16"/>
        </w:rPr>
        <w:t xml:space="preserve">. If sovereignty, for example, comes to ambiguously reside in a representative symbolic figure, as the idea of democracy is strengthened, then its reverberations will be felt throughout the sociopolitical order; but more than that, the contradictions born of the simultaneity of slavery and freedom, of the absolute interpenetration of one and the other, are startling in their apparently universal significance. This weave of relations is partially shrouded by the public world of profit and production, just as it disappears into the shadowy remoteness of the private world with its masks of affection, sentimentality, and cruelty. The one word that crosses this ambiguous territory of public and private, light and shade, production and reproduction, could be intimacy, intimacy that registers the confusion precisely because it is, in this instance, neither fish nor fowl. What do we call children born of sexual congress between the enslaved and their owners? More precisely, the liaison between the enslaved and their masters? Douglass, in his 1845 narrative, observes a new social fact on the ground of coercive labor. </w:t>
      </w:r>
      <w:r>
        <w:rPr>
          <w:rFonts w:eastAsia="Calibri"/>
          <w:u w:val="single"/>
        </w:rPr>
        <w:t>The sexual work engendered in this calculus of relations has produced</w:t>
      </w:r>
      <w:r>
        <w:rPr>
          <w:rFonts w:eastAsia="Calibri"/>
          <w:sz w:val="16"/>
          <w:szCs w:val="16"/>
        </w:rPr>
        <w:t xml:space="preserve"> what Douglass calls there, as you will remember, </w:t>
      </w:r>
      <w:r>
        <w:rPr>
          <w:rFonts w:eastAsia="Calibri"/>
          <w:u w:val="single"/>
        </w:rPr>
        <w:t>“new people”,</w:t>
      </w:r>
      <w:r>
        <w:rPr>
          <w:rFonts w:eastAsia="Calibri"/>
          <w:sz w:val="16"/>
          <w:szCs w:val="16"/>
        </w:rPr>
        <w:t xml:space="preserve"> although, such children have appeared in the Virginia colony in the eighteenth century and even before, in the story Ira Berlin tells about communities that spring up along the African literal. Douglass draws out this strand of sociality because he wants to emphasize the other corruption of slavery’s protocols: masters who own their children. As such a subject himself, Douglass was keenly aware of the contradictions of his status—that mixed race standing did not guarantee freedom even as it enhanced the owner’s profit. An investigator is struck by the epiphenomenon of the “new people”, not only because of figures like Frederick Douglass and Sally Hemings, who was the daughter and mother of interracial crossing, but also as these particulars lead us to a broader inquiry about intimate life in a world that allows, indeed enables, both family life, in its juridical privilege and personality, and extra-familial life, as the secret heart of the family’s other. The stuff of novels and film, as for example, William Wells Brown’s Clotel; or, The President’s Daughter will attest, this familial parallelism—the family and the shadow family—is not an exception to the rule, but as it came to me not too long ago, it was as common as grass and appears to be a substantial arrangement of slavery’s generations across the color line. So it’s almost as if saying: </w:t>
      </w:r>
      <w:r>
        <w:rPr>
          <w:rFonts w:eastAsia="Calibri"/>
          <w:u w:val="single"/>
        </w:rPr>
        <w:t xml:space="preserve">not who was involved in such relationships but who was not involved in such relationships. </w:t>
      </w:r>
      <w:r>
        <w:rPr>
          <w:rFonts w:eastAsia="Calibri"/>
          <w:sz w:val="16"/>
          <w:szCs w:val="16"/>
        </w:rPr>
        <w:t xml:space="preserve">So what I hope to extract from the record eventually is a redefined and refined sense of intimacy in a circumstance where flesh becomes the medium of exchange. The problematic that I am attempting to isolate in this project is how to name what appears at a depth in the century of revolution. </w:t>
      </w:r>
      <w:r>
        <w:rPr>
          <w:rFonts w:eastAsia="Calibri"/>
          <w:u w:val="single"/>
        </w:rPr>
        <w:t>We have a fairly good sense of the spatiotemporal sweep of the revolutionary arc, but what I am searching for attempts to evade the archives, to disappear into the world of the everyday</w:t>
      </w:r>
      <w:r>
        <w:rPr>
          <w:rFonts w:eastAsia="Calibri"/>
          <w:sz w:val="16"/>
          <w:szCs w:val="16"/>
        </w:rPr>
        <w:t xml:space="preserve">. If the shadow families of the master class were defined by their economic relations to the master, then how did this intrusion of money matters reconfigure the whole range of structures of feeling, of intimate relations between husbands and wives, of the sibling relationship? In other words, one even begins to suspect that affection, official affection, is {?} under circumstances that allow slavery. So we are confronted here by two genres of historiography, or the historiographical record. I would call Annette Gordon-Reed’s work on The Hemingses of Monticello, for example, a prominent instance of positive assertion. In the triad of texts that I am sure you are familiar with that she has so far produced on Sally Hemings’s liaison with Thomas Jefferson, the overall narrative that she advances pursues the tropological fortunes of what Toni Morrison has referred to as “the American romance of race”. In this instance, Hemings and her relatives are given protective cover and a proximity to Jefferson that spares them the more brutal realities of enslavement. This mode of historiographical reflection resembles a kind of fiction-writing as in the case of Barbara Chase-Riboud’s Hemings novels that posit the seed or the seeds of intimacy between masters and the enslaved. In other words, </w:t>
      </w:r>
      <w:r>
        <w:rPr>
          <w:rFonts w:eastAsia="Calibri"/>
          <w:u w:val="single"/>
        </w:rPr>
        <w:t xml:space="preserve">the enslaved is constituted in those novels, more or less, as sexual objects of desire, so that what we understand as love and intimacy are not only possible between master and slave, but even likely. </w:t>
      </w:r>
      <w:r>
        <w:rPr>
          <w:rFonts w:eastAsia="Calibri"/>
          <w:sz w:val="16"/>
          <w:szCs w:val="16"/>
        </w:rPr>
        <w:t>In the antithetical instance, the historiographical narrative paints a different picture that projects a negative assertion. For example, in a study of intimacy in the Antebellum South, Steven Stowe, author of this study, argues that</w:t>
      </w:r>
      <w:r>
        <w:rPr>
          <w:rFonts w:eastAsia="Calibri"/>
          <w:u w:val="single"/>
        </w:rPr>
        <w:t xml:space="preserve"> even the most persistent and intense contact between masters and the bonded</w:t>
      </w:r>
      <w:r>
        <w:rPr>
          <w:rFonts w:eastAsia="Calibri"/>
          <w:sz w:val="16"/>
          <w:szCs w:val="16"/>
        </w:rPr>
        <w:t>—as in the case of enslaved figures who, like the Hemingses, worked as domestic servants in the household of masters—</w:t>
      </w:r>
      <w:r>
        <w:rPr>
          <w:rFonts w:eastAsia="Calibri"/>
          <w:u w:val="single"/>
        </w:rPr>
        <w:t>did not yield intimacy between parties</w:t>
      </w:r>
      <w:r>
        <w:rPr>
          <w:rFonts w:eastAsia="Calibri"/>
          <w:sz w:val="16"/>
          <w:szCs w:val="16"/>
        </w:rPr>
        <w:t xml:space="preserve">. As Stowe describes it, intimacy, in the Antebellum South, was aligned with public forms and perception, as expressed in rituals of courtship. Such rituals assured the acknowledgement of an intimate relation’s unfolding, so that the ritual became a kind of knowledge, we might say, or epistemology distributed to members of a class, or affiliates of a class, which bespeaks a sharing of values. This very private thing, which is a very private thing in our world, between and among lovers, which we relegate, in the sharable imaginary, to the private and public sphere, if those terms still work, is relegated in Stowe’s conceptual narrative to the world of public forms and performance. Why does the difference matter, or how does it matter? If close proximity, or constant contact, does not guarantee intimacy in this social order, then it seems to me that our notions of intimacy and shades of intimacy are thrown into crisis. This is what I mean: </w:t>
      </w:r>
      <w:r>
        <w:rPr>
          <w:rFonts w:eastAsia="Calibri"/>
          <w:u w:val="single"/>
        </w:rPr>
        <w:t>if proximity is not reliable as a measure of social cohesion, if sexual partners and their children can be sold off, if shadow families can assert no claim to the human dignity of official families, then sentimentality and feelings of love can be shown to be unstable, and that’s across the social order</w:t>
      </w:r>
      <w:r>
        <w:rPr>
          <w:rFonts w:eastAsia="Calibri"/>
          <w:sz w:val="16"/>
          <w:szCs w:val="16"/>
        </w:rPr>
        <w:t xml:space="preserve">, it seems to me that we could say that justifiably. Did slavery across the western world rupture ties of kinship and filiation so completely that the eighteenth century, and possibly earlier, demolishes what Constance Classen in The Deepest Sense: A Cultural History of Touch calls a tactile cosmology? When in an earlier piece of writing </w:t>
      </w:r>
      <w:r>
        <w:rPr>
          <w:rFonts w:eastAsia="Calibri"/>
          <w:u w:val="single"/>
        </w:rPr>
        <w:t>I saw the distinction between body and flesh,</w:t>
      </w:r>
      <w:r>
        <w:rPr>
          <w:rFonts w:eastAsia="Calibri"/>
          <w:sz w:val="16"/>
          <w:szCs w:val="16"/>
        </w:rPr>
        <w:t xml:space="preserve"> I was attempting to isolate features of citizen belonging from alien bodies and entities.</w:t>
      </w:r>
      <w:r>
        <w:rPr>
          <w:rFonts w:eastAsia="Calibri"/>
          <w:u w:val="single"/>
        </w:rPr>
        <w:t xml:space="preserve"> I would associate bodiedness with juridical personality, or the historical actor who has access to what our Fourteenth Amendment would call “due process”</w:t>
      </w:r>
      <w:r>
        <w:rPr>
          <w:rFonts w:eastAsia="Calibri"/>
          <w:sz w:val="16"/>
          <w:szCs w:val="16"/>
        </w:rPr>
        <w:t xml:space="preserve">. Under its impress, at least in theory, other rights-bearing follows in its wake. Flesh describes an alien intimacy, or an alien entity—a more or less expendable figure. Not only does the alien, by race or language, or culture and custom, not have access to the protocols of due process, but perhaps </w:t>
      </w:r>
      <w:r>
        <w:rPr>
          <w:rFonts w:eastAsia="Calibri"/>
          <w:u w:val="single"/>
        </w:rPr>
        <w:t>its most poignant determination is the extent to which such a body cannot prevent or ward off another’s touch</w:t>
      </w:r>
      <w:r>
        <w:rPr>
          <w:rFonts w:eastAsia="Calibri"/>
          <w:sz w:val="16"/>
          <w:szCs w:val="16"/>
        </w:rPr>
        <w:t xml:space="preserve">. For me, the single most powerful evidence of the loss of freedom is the fact that bodies lose their integrity and may be invaded or entered, so to speak, by coercive power. </w:t>
      </w:r>
      <w:r>
        <w:rPr>
          <w:rFonts w:eastAsia="Calibri"/>
          <w:u w:val="single"/>
        </w:rPr>
        <w:t>This touch that we associate with intimacy—the haptic that we associate with intimacy—can, under the right conditions, engender invasion and violence, and in its immediacy, in relationship to the enslaved, robs the haptic of its powers to heal, to bind, to cure, and becomes instead the power to wound and violate</w:t>
      </w:r>
      <w:r>
        <w:rPr>
          <w:rFonts w:eastAsia="Calibri"/>
          <w:sz w:val="16"/>
          <w:szCs w:val="16"/>
        </w:rPr>
        <w:t xml:space="preserve">. As you know, Audre Lorde talks about this in her powerful essays on the erotic. Another note from Classen’s study of this particular sense: “In the sensory scale of ‘races’ created by the natural historian Lorenz Oken, the ‘civilized’ European ‘eye-man,’ who focused on the visual world, was positioned at the top and the African ‘skin-man,’ who used touch as his primary sensory modality, at the bottom.” I am suggesting that, under slavery’s regime, </w:t>
      </w:r>
      <w:r>
        <w:rPr>
          <w:rFonts w:eastAsia="Calibri"/>
          <w:u w:val="single"/>
        </w:rPr>
        <w:t>the captive body’s susceptibility to being touched places this body on the side of the flesh, so that touching, here, is</w:t>
      </w:r>
      <w:r>
        <w:rPr>
          <w:rFonts w:eastAsia="Calibri"/>
          <w:sz w:val="16"/>
          <w:szCs w:val="16"/>
        </w:rPr>
        <w:t xml:space="preserve"> not a token of social cohesion, of brotherhood or fellowship or fellow feeling, and certainly it has nothing to do with the erotic, or does it (maybe…it just occurred to me, that maybe that’s the question…okay…), but rather</w:t>
      </w:r>
      <w:r>
        <w:rPr>
          <w:rFonts w:eastAsia="Calibri"/>
          <w:u w:val="single"/>
        </w:rPr>
        <w:t xml:space="preserve"> the very depth and breadth of alienation, among other things, from the laws, and perhaps even ways of distinguishing human life from bare life or animal life. </w:t>
      </w:r>
      <w:r>
        <w:rPr>
          <w:rFonts w:eastAsia="Calibri"/>
          <w:sz w:val="16"/>
          <w:szCs w:val="16"/>
        </w:rPr>
        <w:t>The leading descriptive features of slavery’s eras tend to be economic in the most pointed sense of the term—balance sheets and accounting procedures, gains and losses, profit margins and the flow of goods—while our most sustained focus on the institution and its practices comes to rest on what Pierre Bourdieu might have called a “general science of the economy of practices”. In other words, the argument based on narrow economic considerations</w:t>
      </w:r>
      <w:r>
        <w:rPr>
          <w:rFonts w:eastAsia="Calibri"/>
          <w:u w:val="single"/>
        </w:rPr>
        <w:t xml:space="preserve"> defines the enslaved as a species of property.</w:t>
      </w:r>
      <w:r>
        <w:rPr>
          <w:rFonts w:eastAsia="Calibri"/>
          <w:sz w:val="16"/>
          <w:szCs w:val="16"/>
        </w:rPr>
        <w:t xml:space="preserve"> By contrast, the argument that seeks to mobilize an understanding of the position of the enslaved, and of the world that unmakes him and her [them], as a cumulative instance of a general science of an economy of practices attempts to grasp the circumstance of the bonded as a type of historical subjectivity. In both the species of property and a type of historical subjectivity, we recognize, in their very naming, the ambivalence of status that would prohibit either from standing in as a pure or legible example of property, or a purely foreclosed instance of the subject of history, which revolutionary movement seeks to create. Neither embodies the paradigmatic norm from which deviation might be gauged</w:t>
      </w:r>
      <w:r>
        <w:rPr>
          <w:rFonts w:eastAsia="Calibri"/>
          <w:u w:val="single"/>
        </w:rPr>
        <w:t xml:space="preserve">. The enslaved, then, is already a category mistake whose subject begins her/his [their] human odyssey in paradox, as a mark or an inscription of the catachrestic dilemma that exposes irreconcilable or incommensurate postures. </w:t>
      </w:r>
      <w:r>
        <w:rPr>
          <w:rFonts w:eastAsia="Calibri"/>
          <w:sz w:val="16"/>
          <w:szCs w:val="16"/>
        </w:rPr>
        <w:t>We might think of slavery, then, for the enslaved, as a series of gaps or aporias of which even the slaveholder, himself, is aware, generating parallel contradictions given his utter dread that definitive police power, an extension of his own dominance and the force of law, are not enough. The fascinating spectacle of moral and political jiu-jitsu that colonial power dances around the dilemma of the enslaved—for instance, Jefferson’s splitting of the difference between the simultaneously held beliefs in gradual emancipation and black repatriation, or the long train of abolitionist thinkers who embraced the principle of emancipation yet believed</w:t>
      </w:r>
      <w:r>
        <w:rPr>
          <w:rFonts w:eastAsia="Calibri"/>
          <w:u w:val="single"/>
        </w:rPr>
        <w:t xml:space="preserve"> at the same time that the African is far less human and sociable than others, or yet across the revolutionary terrain</w:t>
      </w:r>
      <w:r>
        <w:rPr>
          <w:rFonts w:eastAsia="Calibri"/>
          <w:sz w:val="16"/>
          <w:szCs w:val="16"/>
        </w:rPr>
        <w:t>, the colonialist’s rhetorical appropriation of the discourses of liberation in their own behalf, while denying the legitimate human claims of the enslaved—</w:t>
      </w:r>
      <w:r>
        <w:rPr>
          <w:rFonts w:eastAsia="Calibri"/>
          <w:u w:val="single"/>
        </w:rPr>
        <w:t>all reflect the tensions unleashed by the African’s ontological status as the confounding of human and proprietary aims and identities.</w:t>
      </w:r>
      <w:r>
        <w:rPr>
          <w:rFonts w:eastAsia="Calibri"/>
          <w:sz w:val="16"/>
          <w:szCs w:val="16"/>
        </w:rPr>
        <w:t xml:space="preserve"> </w:t>
      </w:r>
      <w:r>
        <w:rPr>
          <w:rFonts w:eastAsia="Calibri"/>
          <w:sz w:val="12"/>
          <w:szCs w:val="12"/>
        </w:rPr>
        <w:t>Mixed race or mulattoness belongs to this calculus of contradictions. The available racial ascriptions of Jefferson’s and Hemings’s world are as inadequate and flawed as the concept of race itself. Interstitial to the allegedly fixed postures of black and white, the mulatto is confined to a liminal space that is dragged along, at least in the US instance, as an unresolved figure of slavery’s closure, although, as we’ve already noted, one’s being neither/nor does not save her from the arbitrary and whimsical reflexes of power that define the behavior of the master class. Sally Hemings, in the particular instance, embodies a supplementary dilemma, insofar as her supposed erotic relationship to the empowered positions her within the precincts of sentiment or feeling. As sentimentality plays out among the Hemingses, two generations of children born to enslaved women carry the mother’s last name. This defining children by the name and status of the mother is instrumental to the overriding significance of property rights and the laws of inheritance. Though erotically involved with power, and herself the product of such an engagement, Sally Hemings was not manumitted by her famous owner during his lifetime, but her children would be. Annette Gordon-Reed notes that only a handful of Jefferson’s considerable population of the enslaved was let go before his death, and these were all Hemings’s. The good offices of sentimentality apparently went just so far, or about as far, as the status of the mulatto, which remained an open question for the slaveholder. It could be said then that the social distance that we perceive between black and white made the location of the color line strikingly clear. While the mulatto’s or the mulatta’s figure falling athwart the difference sustains no legally defined social identity. Sally Hemings is roughly analogous to women of the master class, white specifically This does not mean all white women; rather it defines precisely women of the master class insofar as she, like they, followed Amy Dru Stanley’s analysis “remained within households bound together by ties of affection”, though admittedly, we cannot be sure about the affection piece, in this case and cases like it. If white women who embodied the concept of sex difference gained no individual entitlements in relation to contract theory and practice, which came to take the place of relations of dominance and subservience, then their deficiency of judicial personality was predicated on the fact that they were ironically a part of the family. Protected by neither the heroics of masculinity, as black men would be in gaining the franchise nearly a century later, nor the prerogatives of sentimentality, as women of the master class would be, African women of the Republican Era fall outside the disposable subject positions, as interstitial as Sally Hemings, but for different reasons that the documents of the era make available, and the Haitian Constitution of 1805 offers an interesting contrast or exception to those documents. Their lack of juridically defined personality, except in negative cases, exposes the fundamental lability and changeability of “free” and “enslaved”. In other words, what comes to be reified as natural to the identity of white males turns out to be the subject of risk and negotiation. In effect,</w:t>
      </w:r>
      <w:r>
        <w:rPr>
          <w:rFonts w:eastAsia="Calibri"/>
          <w:sz w:val="16"/>
          <w:szCs w:val="16"/>
        </w:rPr>
        <w:t xml:space="preserve"> </w:t>
      </w:r>
      <w:r>
        <w:rPr>
          <w:rFonts w:eastAsia="Calibri"/>
          <w:u w:val="single"/>
        </w:rPr>
        <w:t>black women, customarily and emphatically, not Sally Hemings as fiction and historiography imagine her, can only breach the territory of the human as members of a race</w:t>
      </w:r>
      <w:r>
        <w:rPr>
          <w:rFonts w:eastAsia="Calibri"/>
          <w:sz w:val="16"/>
          <w:szCs w:val="16"/>
        </w:rPr>
        <w:t xml:space="preserve"> just as their brethren, and their entire historical apprenticeship, as a result, is</w:t>
      </w:r>
      <w:r>
        <w:rPr>
          <w:rFonts w:eastAsia="Calibri"/>
          <w:u w:val="single"/>
        </w:rPr>
        <w:t xml:space="preserve"> contextualized on the muddy ground that falls between sex-gender distinctions</w:t>
      </w:r>
      <w:r>
        <w:rPr>
          <w:rFonts w:eastAsia="Calibri"/>
          <w:sz w:val="16"/>
          <w:szCs w:val="16"/>
        </w:rPr>
        <w:t xml:space="preserve">, on the one hand, and race difference, on the other—between the private realm and the erotic on the one hand, </w:t>
      </w:r>
      <w:r>
        <w:rPr>
          <w:rFonts w:eastAsia="Calibri"/>
          <w:u w:val="single"/>
        </w:rPr>
        <w:t>that depends on sex-gender difference, and the public realm and the historical on the other, that is predicated on race difference.</w:t>
      </w:r>
      <w:r>
        <w:rPr>
          <w:rFonts w:eastAsia="Calibri"/>
          <w:sz w:val="16"/>
          <w:szCs w:val="16"/>
        </w:rPr>
        <w:t xml:space="preserve"> The equality that is evoked in the three founding documents—the Declaration of Independence, the Declaration of the Rights of Man and the Citizen, the Constitution of Haiti 1802 and 1805—emanate from the notion of the self-willing, self-owning one, whose interest in property is now a matter of law. Another like himself is neither more nor less than he, as access to markets and money and the law arbitrate between and among legal personalities. Amy Dru Stanley, in her study of the import of contract theory and practice in From Bondage to Contract, provides a link between changing attitudes about labor, sentiments about freedom and equality, and the blossoming movement of emancipation that is tied to the revolutionary ideal. Transitory and fleeting, the contractual relationship did not extend beyond its reason for being, and for some observers, the world of contract is solidly set over and against the sentimental realm, or the realm of feeling. </w:t>
      </w:r>
      <w:r>
        <w:rPr>
          <w:rFonts w:eastAsia="Calibri"/>
          <w:u w:val="single"/>
        </w:rPr>
        <w:t>Belonging to the sphere of private and personal relations, sentiment is oppose to contract and comes to describe women’s sphere and its grammars of feeling, including sexual and erotic gestures that mark it off from the public world of action over things.</w:t>
      </w:r>
      <w:r>
        <w:rPr>
          <w:rFonts w:eastAsia="Calibri"/>
          <w:sz w:val="16"/>
          <w:szCs w:val="16"/>
        </w:rPr>
        <w:t xml:space="preserve"> It is opposed to the sphere of the jurisprudential. As the slavery debate intensifies and proceeds through the decades leading up to the civil war, contract theory plays a crucial role in configuring conceptualizations engendered by the abolitionist campaigns. Stanley even goes so far as to contend that “</w:t>
      </w:r>
      <w:r>
        <w:rPr>
          <w:rFonts w:eastAsia="Calibri"/>
          <w:u w:val="single"/>
        </w:rPr>
        <w:t>contract became the language of insurgent popular politics</w:t>
      </w:r>
      <w:r>
        <w:rPr>
          <w:rFonts w:eastAsia="Calibri"/>
          <w:sz w:val="16"/>
          <w:szCs w:val="16"/>
        </w:rPr>
        <w:t xml:space="preserve">”, and that much of the force of its appeal was adopted from African women’s New World experience. Two key principles obtain here, as we have noted before: slavery denies contractual ability in the enslaved, but even before that, the enslaved is divested of self-ownership, and therefore must suffer the convoys of evil that follow in the wake of such deficiency. The experiences or the </w:t>
      </w:r>
      <w:r>
        <w:rPr>
          <w:rFonts w:eastAsia="Calibri"/>
          <w:u w:val="single"/>
        </w:rPr>
        <w:t>experience of slave women under slavery’s regimes advances the notion of a double-threat, insofar as they were vulnerable to sexual torture and abuse, as well as the repertoire of normative discipline and punishment that attaches to the travails of violently coerced labor</w:t>
      </w:r>
      <w:r>
        <w:rPr>
          <w:rFonts w:eastAsia="Calibri"/>
          <w:sz w:val="16"/>
          <w:szCs w:val="16"/>
        </w:rPr>
        <w:t xml:space="preserve">—not that the male did not endure the same hail. I would argue, however, </w:t>
      </w:r>
      <w:r>
        <w:rPr>
          <w:rFonts w:eastAsia="Calibri"/>
          <w:u w:val="single"/>
        </w:rPr>
        <w:t xml:space="preserve">that the rights of the master of the household placed women in power’s orbit in a systematically provocative way. The sexual use and abuse of black women in slavery was the rule. </w:t>
      </w:r>
      <w:r>
        <w:rPr>
          <w:rFonts w:eastAsia="Calibri"/>
          <w:sz w:val="16"/>
          <w:szCs w:val="16"/>
        </w:rPr>
        <w:t xml:space="preserve">Hemings’s mother, for instance, birthed some twelve or more children, half of them black children with the black father, half of them mixed-race children with the white father. Trapped in immanence in the life of the species, these females essentially repeat animal life with no horizon beyond it. This motif is </w:t>
      </w:r>
      <w:r>
        <w:rPr>
          <w:rFonts w:eastAsia="Calibri"/>
          <w:u w:val="single"/>
        </w:rPr>
        <w:t xml:space="preserve">scored into the fabric of everyday life for bonded women, and, under the circumstances, it was neither shocking nor unexpected </w:t>
      </w:r>
      <w:r>
        <w:rPr>
          <w:rFonts w:eastAsia="Calibri"/>
          <w:sz w:val="16"/>
          <w:szCs w:val="16"/>
        </w:rPr>
        <w:t xml:space="preserve">to the coeval world that they would have been so. Stanley contends that the flesh of female slaves thus took center stage in abolitionist propaganda. We recall that </w:t>
      </w:r>
      <w:r>
        <w:rPr>
          <w:rFonts w:eastAsia="Calibri"/>
          <w:u w:val="single"/>
        </w:rPr>
        <w:t>it is the scourged body of the bonded woman that we most vividly remember</w:t>
      </w:r>
      <w:r>
        <w:rPr>
          <w:rFonts w:eastAsia="Calibri"/>
          <w:sz w:val="16"/>
          <w:szCs w:val="16"/>
        </w:rPr>
        <w:t xml:space="preserve">, as does Douglass himself, from the latter’s 1845 narrative, and the powerful tale of flight in the avoidance of sexual persecution that animates the long and torturous journey of Harriet Jacobs. In accounts tinged with eroticism, abolitionists across the race divide evoked a corporeal slave economy that was diametrically opposed to the sexual order of free society in which female purity, as Harriet Jacobs argued her case, was valued as a priceless possession. In short, </w:t>
      </w:r>
      <w:r>
        <w:rPr>
          <w:rFonts w:eastAsia="Calibri"/>
          <w:u w:val="single"/>
        </w:rPr>
        <w:t>bonds women</w:t>
      </w:r>
      <w:r>
        <w:rPr>
          <w:rFonts w:eastAsia="Calibri"/>
          <w:sz w:val="16"/>
          <w:szCs w:val="16"/>
        </w:rPr>
        <w:t>, subjected to the tortures of the</w:t>
      </w:r>
      <w:r>
        <w:rPr>
          <w:rFonts w:eastAsia="Calibri"/>
          <w:u w:val="single"/>
        </w:rPr>
        <w:t xml:space="preserve"> flesh and the discipline of the sexual and laboring body, become the quintessential image of the terrors of the peculiar institution.</w:t>
      </w:r>
      <w:r>
        <w:rPr>
          <w:rFonts w:eastAsia="Calibri"/>
          <w:sz w:val="16"/>
          <w:szCs w:val="16"/>
        </w:rPr>
        <w:t xml:space="preserve"> To say then that the bodies of African women were translated into a kind of data in the struggle for full manhood rights would match one’s understanding of the matter of revolution, even though their utility, in this regard, would be laced with ironical accents, given how long their own campaign for the status of subject would actually last. We could think of black women, then, in their arduous historical apprenticeship, as the last man standing, the living embodiment of the crimes of slavery—the crimes of tactility in their most undiluted form—who modeled, in the flesh, the paradigmatic chattel. Through her image, abolitionists sanctified, by negation, the ideal of self-ownership as the essence of freedom. Most immediately, </w:t>
      </w:r>
      <w:r>
        <w:rPr>
          <w:rFonts w:eastAsia="Calibri"/>
          <w:u w:val="single"/>
        </w:rPr>
        <w:t>the plight of women in enslavement defined the starkest, barest, most uncompromising terms of what freedom was not. The conditions of enslaved women therefore marked an actual border</w:t>
      </w:r>
      <w:r>
        <w:rPr>
          <w:rFonts w:eastAsia="Calibri"/>
          <w:sz w:val="16"/>
          <w:szCs w:val="16"/>
        </w:rPr>
        <w:t xml:space="preserve">, rather than a fetishized one, and on either side of which, the social order was organized. Under such conditions, it seems that the erotic and the sexual are meaningless, except that we recognize them by their absence. Not protected by the ties of sentiment, which could be interrupted for any reason, wincingly, often narrowly economic, the enslaved confronted, in her person, what living was in the absence of love and sex beyond naked copulation. Not only this, </w:t>
      </w:r>
      <w:r>
        <w:rPr>
          <w:rFonts w:eastAsia="Calibri"/>
          <w:u w:val="single"/>
        </w:rPr>
        <w:t>but the very withdrawal of private and privacy as a human right, at the same time that the bonded woman belonged to public history only insofar as she was the ambiguous subject owned like things by others</w:t>
      </w:r>
      <w:r>
        <w:rPr>
          <w:rFonts w:eastAsia="Calibri"/>
          <w:sz w:val="16"/>
          <w:szCs w:val="16"/>
        </w:rPr>
        <w:t>, what our writers have paid imaginative witness to is the fact that there is no human loneliness or loneliness remotely comparable to that of the enslaved, beyond the reach and scope of love and freedom.</w:t>
      </w:r>
      <w:r>
        <w:rPr>
          <w:rFonts w:eastAsia="Calibri"/>
          <w:u w:val="single"/>
        </w:rPr>
        <w:t xml:space="preserve"> The day that the enslaved decides to act the threat of death that always hangs over her by risking her life is the first day of wisdom,</w:t>
      </w:r>
      <w:r>
        <w:rPr>
          <w:rFonts w:eastAsia="Calibri"/>
          <w:sz w:val="16"/>
          <w:szCs w:val="16"/>
        </w:rPr>
        <w:t xml:space="preserve"> and whether or not one survives it is perhaps less important than the recognition that, unless one is free, </w:t>
      </w:r>
      <w:r>
        <w:rPr>
          <w:rFonts w:eastAsia="Calibri"/>
          <w:u w:val="single"/>
        </w:rPr>
        <w:t>love cannot and will not matter</w:t>
      </w:r>
    </w:p>
    <w:p w14:paraId="6E5630F4" w14:textId="77777777" w:rsidR="00A76B2C" w:rsidRDefault="00A76B2C" w:rsidP="00A76B2C">
      <w:pPr>
        <w:pStyle w:val="Heading4"/>
        <w:rPr>
          <w:rFonts w:eastAsia="Calibri"/>
        </w:rPr>
      </w:pPr>
      <w:r>
        <w:rPr>
          <w:rFonts w:eastAsia="Calibri"/>
        </w:rPr>
        <w:t xml:space="preserve">Black people have been exploited and formed into a subject that lacks humanity. The denial of liberty prevents black people from possessing any form of agency or consent and it becomes impossible. Humanity exposes the enslaved to further violence that perpetuates instances of gratuitous violence.  </w:t>
      </w:r>
    </w:p>
    <w:p w14:paraId="7BA0EFC2" w14:textId="77777777" w:rsidR="00A76B2C" w:rsidRPr="00006DE0" w:rsidRDefault="00A76B2C" w:rsidP="00A76B2C">
      <w:pPr>
        <w:rPr>
          <w:rFonts w:eastAsia="Calibri"/>
          <w:color w:val="111111"/>
          <w:sz w:val="16"/>
          <w:szCs w:val="16"/>
          <w:highlight w:val="white"/>
        </w:rPr>
      </w:pPr>
      <w:r w:rsidRPr="00680C2E">
        <w:rPr>
          <w:rStyle w:val="Style13ptBold"/>
        </w:rPr>
        <w:t>Hartman ‘97</w:t>
      </w:r>
      <w:r>
        <w:rPr>
          <w:rFonts w:eastAsia="Calibri"/>
          <w:sz w:val="24"/>
        </w:rPr>
        <w:t xml:space="preserve"> </w:t>
      </w:r>
      <w:r>
        <w:rPr>
          <w:rFonts w:eastAsia="Calibri"/>
          <w:sz w:val="16"/>
          <w:szCs w:val="16"/>
        </w:rPr>
        <w:t xml:space="preserve">(Sadiya Hartman, </w:t>
      </w:r>
      <w:r>
        <w:rPr>
          <w:rFonts w:eastAsia="Calibri"/>
          <w:sz w:val="16"/>
          <w:szCs w:val="16"/>
          <w:highlight w:val="white"/>
        </w:rPr>
        <w:t xml:space="preserve">professor at Columbia University specializing in African-American literature and history. She grew up in Brooklyn and received her B.A. from Wesleyan University and Ph.D. from Yale University, </w:t>
      </w:r>
      <w:r>
        <w:rPr>
          <w:rFonts w:eastAsia="Calibri"/>
          <w:color w:val="111111"/>
          <w:sz w:val="16"/>
          <w:szCs w:val="16"/>
          <w:highlight w:val="white"/>
        </w:rPr>
        <w:t>Scenes of Subjection: Terror, Slavery, and Self-Making in Nineteenth-Century America (Race and American Culture), https://cpb-us-w2.wpmucdn.com/campuspress.yale.edu/dist/1/2391/files/2018/03/Race-and-American-Culture-Saidiya-V.-Hartman-Scenes-of-Subjection_-Terror-Slavery-and-Self-Making-in-Nineteenth-Century-Americ a-1997-Oxford-University-Press-2h0let9.pdf) SO</w:t>
      </w:r>
    </w:p>
    <w:p w14:paraId="681ACDB3" w14:textId="77777777" w:rsidR="00A76B2C" w:rsidRDefault="00A76B2C" w:rsidP="00A76B2C">
      <w:pPr>
        <w:rPr>
          <w:rFonts w:eastAsia="Calibri"/>
          <w:sz w:val="14"/>
          <w:szCs w:val="14"/>
        </w:rPr>
      </w:pPr>
      <w:r>
        <w:rPr>
          <w:rFonts w:eastAsia="Calibri"/>
          <w:sz w:val="14"/>
          <w:szCs w:val="14"/>
        </w:rPr>
        <w:t xml:space="preserve">In light of this, how might we reconsider the performative in order to illuminate the social relations of slavery and the daily practices of resistance that traver. See these relations or represent the critical labor of these practices without reproducing the contented subject of the pastoral or the heroic actor of the romance of resistance? </w:t>
      </w:r>
      <w:r>
        <w:rPr>
          <w:rFonts w:eastAsia="Calibri"/>
          <w:u w:val="single"/>
        </w:rPr>
        <w:t>To render everyday practices with any complexity requires a disfigurement and denaturalization of this history of the subject as romance</w:t>
      </w:r>
      <w:r>
        <w:rPr>
          <w:rFonts w:eastAsia="Calibri"/>
          <w:sz w:val="14"/>
          <w:szCs w:val="14"/>
        </w:rPr>
        <w:t>., even if the romance of resistance. This requires that we forgo simply celebrating slave agency and instead endeavor to</w:t>
      </w:r>
      <w:r>
        <w:rPr>
          <w:rFonts w:eastAsia="Calibri"/>
          <w:u w:val="single"/>
        </w:rPr>
        <w:t xml:space="preserve"> scrutinize and investigate the forms, dispositions, and constraints of action and the disfigured and liminal status of the agents of such acts.</w:t>
      </w:r>
      <w:r>
        <w:rPr>
          <w:rFonts w:eastAsia="Calibri"/>
          <w:sz w:val="14"/>
          <w:szCs w:val="14"/>
        </w:rPr>
        <w:t xml:space="preserve"> In contrast to approaches that </w:t>
      </w:r>
      <w:r>
        <w:rPr>
          <w:rFonts w:eastAsia="Calibri"/>
          <w:u w:val="single"/>
        </w:rPr>
        <w:t xml:space="preserve">foreclose performance in the troubled frame of autonomy, </w:t>
      </w:r>
      <w:r>
        <w:rPr>
          <w:rFonts w:eastAsia="Calibri"/>
          <w:sz w:val="14"/>
          <w:szCs w:val="14"/>
        </w:rPr>
        <w:t xml:space="preserve">arrogating to the enslaved the illusory privileges of the bourgeois subject or self-possessed individual, or performance as evidence of the harmonious order of slaveholder hegemony and </w:t>
      </w:r>
      <w:r>
        <w:rPr>
          <w:rFonts w:eastAsia="Calibri"/>
          <w:u w:val="single"/>
        </w:rPr>
        <w:t>the slave's consent to that order</w:t>
      </w:r>
      <w:r>
        <w:rPr>
          <w:rFonts w:eastAsia="Calibri"/>
          <w:sz w:val="14"/>
          <w:szCs w:val="14"/>
        </w:rPr>
        <w:t>, or performance as a reprieve from the horrors of the system, what is considered here are precisely the ways in which</w:t>
      </w:r>
      <w:r>
        <w:rPr>
          <w:rFonts w:eastAsia="Calibri"/>
          <w:u w:val="single"/>
        </w:rPr>
        <w:t xml:space="preserve"> performance and other modes of practice are determined by exploit</w:t>
      </w:r>
      <w:r>
        <w:rPr>
          <w:rFonts w:eastAsia="Calibri"/>
          <w:sz w:val="14"/>
          <w:szCs w:val="14"/>
        </w:rPr>
        <w:t xml:space="preserve">, and exceed the constraints of domination. </w:t>
      </w:r>
      <w:r>
        <w:rPr>
          <w:rFonts w:eastAsia="Calibri"/>
          <w:u w:val="single"/>
        </w:rPr>
        <w:t>How do the forms, relations, and institutions of power condition the exercise of agency?</w:t>
      </w:r>
      <w:r>
        <w:rPr>
          <w:rFonts w:eastAsia="Calibri"/>
          <w:sz w:val="14"/>
          <w:szCs w:val="14"/>
        </w:rPr>
        <w:t xml:space="preserve"> The particular status of the slave as object and as subject requires a careful consideration of the notion of agency if one wants to do more than C 'endow" the enslaved with agency as some sort of gift dispensed by historians and critics to the dispossessed. Certainly the constraints of agency are great in this situation, and</w:t>
      </w:r>
      <w:r>
        <w:rPr>
          <w:rFonts w:eastAsia="Calibri"/>
          <w:u w:val="single"/>
        </w:rPr>
        <w:t xml:space="preserve"> it is difficult to imagine away in which the interpellation of the slave as subject enables forms of agency that do not reinscribe the terms of subjugation</w:t>
      </w:r>
      <w:r>
        <w:rPr>
          <w:rFonts w:eastAsia="Calibri"/>
          <w:sz w:val="14"/>
          <w:szCs w:val="14"/>
        </w:rPr>
        <w:t xml:space="preserve">. Although it has become commonplace in Foucauldian approaches to power relations to conceptualize agency as an enabling constraint or an enabling violation, the problem with this approach is that it assumes that all forms of power are normatively equiva.. lent, without distinguishing between violence, domination, force, legitimation, be.. Redressing the Pained Body 55 gemonyt et cetera.16 Slavery is characterized by direct and simple fOrlTIS of domination. the brutal asymmetry of power, the regular exercise of violence, and </w:t>
      </w:r>
      <w:r>
        <w:rPr>
          <w:rFonts w:eastAsia="Calibri"/>
          <w:u w:val="single"/>
        </w:rPr>
        <w:t>the denial of liberty that make it difficult, if not impossible, to directone's own conduct, let alone the conduct of others.</w:t>
      </w:r>
      <w:r>
        <w:rPr>
          <w:rFonts w:eastAsia="Calibri"/>
          <w:sz w:val="14"/>
          <w:szCs w:val="14"/>
        </w:rPr>
        <w:t xml:space="preserve"> As Foucault remarks, "</w:t>
      </w:r>
      <w:r>
        <w:rPr>
          <w:rFonts w:eastAsia="Calibri"/>
          <w:u w:val="single"/>
        </w:rPr>
        <w:t>There cannot be relations of power</w:t>
      </w:r>
      <w:r>
        <w:rPr>
          <w:rFonts w:eastAsia="Calibri"/>
          <w:sz w:val="14"/>
          <w:szCs w:val="14"/>
        </w:rPr>
        <w:t xml:space="preserve"> [as opposed to domination] </w:t>
      </w:r>
      <w:r>
        <w:rPr>
          <w:rFonts w:eastAsia="Calibri"/>
          <w:u w:val="single"/>
        </w:rPr>
        <w:t>unless subjects are free</w:t>
      </w:r>
      <w:r>
        <w:rPr>
          <w:rFonts w:eastAsia="Calibri"/>
          <w:sz w:val="14"/>
          <w:szCs w:val="14"/>
        </w:rPr>
        <w:t>, If one were completely at the disposition of the other and became his thing, an object on which he can exercise an infinite and unlimited violence,there would not relations of power. In Order To exercise a relation of power, there must be on both sides at least a certain form of liberty. t, 17Certainly this seriously challenges facile assertions of slave agency and casts doubt on the capaciousness of transgression, In a state of domination</w:t>
      </w:r>
      <w:r>
        <w:rPr>
          <w:rFonts w:eastAsia="Calibri"/>
          <w:u w:val="single"/>
        </w:rPr>
        <w:t>; the operations of power appear more repressive than productive</w:t>
      </w:r>
      <w:r>
        <w:rPr>
          <w:rFonts w:eastAsia="Calibri"/>
          <w:sz w:val="14"/>
          <w:szCs w:val="14"/>
        </w:rPr>
        <w:t xml:space="preserve">,and the attendant forms of subjection seem intent upon </w:t>
      </w:r>
      <w:r>
        <w:rPr>
          <w:rFonts w:eastAsia="Calibri"/>
          <w:u w:val="single"/>
        </w:rPr>
        <w:t>preventing the captive from gaining any measure of agency that is not with punishment, thereby confirming the slave's existence as the object of violence</w:t>
      </w:r>
      <w:r>
        <w:rPr>
          <w:rFonts w:eastAsia="Calibri"/>
          <w:sz w:val="14"/>
          <w:szCs w:val="14"/>
        </w:rPr>
        <w:t>. Thus the question remains as to what exercise of the will, forms of action, or enactment of possibility is available to animate chattel or the socially dead or to the excluded ones that provides the very ground of man's liberty.t" The double bind, simply stated, is: How does one account for the state of domination and the possibilities seized in practice? flow does one represent the various modes of practice without reducing them to conditions of domination or romanticizing them as pure forces of resistance? To complicate the picture still further, how docs one makes any claims about the politics of performance without risking the absurd when discussing the resistance staged by an unauthorized dance in the face of the everyday workings of fear, subjugation, and violence?</w:t>
      </w:r>
      <w:r>
        <w:rPr>
          <w:rFonts w:eastAsia="Calibri"/>
          <w:u w:val="single"/>
        </w:rPr>
        <w:t xml:space="preserve"> How does one calculate or measure such acts in the scope of slavery and its reasoned and routinized terror,</w:t>
      </w:r>
      <w:r>
        <w:rPr>
          <w:rFonts w:eastAsia="Calibri"/>
          <w:sz w:val="14"/>
          <w:szCs w:val="14"/>
        </w:rPr>
        <w:t xml:space="preserve"> its calibrations of subjectivity and pain, and the sheer Incommensurability of the force that it deploys in response to the small challenges waged against it? Ultimately, the conditions of domination and subjugation determine what kinds of action are possible 01' effective, though these acts can be said to exceed the conditions of domination and are not reducible to them.</w:t>
      </w:r>
      <w:r>
        <w:rPr>
          <w:rFonts w:eastAsia="Calibri"/>
          <w:u w:val="single"/>
        </w:rPr>
        <w:t xml:space="preserve"> If the forms of power determine what kinds of practices are possible within a given field, what are the prospects for calculated action given that the very meaning of slave property is "being subject to the master'</w:t>
      </w:r>
      <w:r>
        <w:rPr>
          <w:rFonts w:eastAsia="Calibri"/>
          <w:sz w:val="14"/>
          <w:szCs w:val="14"/>
        </w:rPr>
        <w:t xml:space="preserve">8 will in all things' J and that issues of consent, will, intentionality, and action are utterly meaningless, except in the instance of "criminal" acts. Bearing this in mind, what possibilities for agency exist that don't put the enslaved at risk of a greater order of pain and punishment since the slave is a legal person only insofar as he is a criminal and a violated body in need of limited forms of protection? In this case, the assignation of subject status and the recognition of </w:t>
      </w:r>
      <w:r>
        <w:rPr>
          <w:rFonts w:eastAsia="Calibri"/>
          <w:u w:val="single"/>
        </w:rPr>
        <w:t>humanity exposes the enslaved to further violence in the case of criminal agency or require the event of excessive violence,</w:t>
      </w:r>
      <w:r>
        <w:rPr>
          <w:rFonts w:eastAsia="Calibri"/>
          <w:sz w:val="14"/>
          <w:szCs w:val="14"/>
        </w:rPr>
        <w:t xml:space="preserve"> cruelty beyond the limits of the socially tolerable, in order to acknowledge and protect the slave's person. Is it possible that such recognition effectively forecloses agency and that as subject the enslaved is still rendered without will or re inscribed as the object of punishment?Or is this limited conferral of humanity merely reinscription of subjugation and pained existence? Does the designation of "criminal' or "damaged property" intensify or alleviate the onus of anguished and liable person? FORMATIONS OF TERROR AND ENJOYMENT In short, what I am trying to hint at here is the relation of agent and act-in particular, </w:t>
      </w:r>
      <w:r>
        <w:rPr>
          <w:rFonts w:eastAsia="Calibri"/>
          <w:u w:val="single"/>
        </w:rPr>
        <w:t>the anomalous status of the slave as subject</w:t>
      </w:r>
      <w:r>
        <w:rPr>
          <w:rFonts w:eastAsia="Calibri"/>
          <w:sz w:val="14"/>
          <w:szCs w:val="14"/>
        </w:rPr>
        <w:t xml:space="preserve"> and the circumscribed action characteristic of this condition, The cleavage or sundering of the slave as an object of property,pained flesh,.and unlawful agent situates the enslaved in an indefinite and paradoxical relation to the normative category "person.' ,. </w:t>
      </w:r>
      <w:r>
        <w:rPr>
          <w:rFonts w:eastAsia="Calibri"/>
          <w:u w:val="single"/>
        </w:rPr>
        <w:t>One must attend to this paradox in order to discern and evaluate the agency of the enslaved because the forms of action taken do not transcend this condition but rather are an index of the particular figurations of power and modes of subjection</w:t>
      </w:r>
      <w:r>
        <w:rPr>
          <w:rFonts w:eastAsia="Calibri"/>
          <w:sz w:val="14"/>
          <w:szCs w:val="14"/>
        </w:rPr>
        <w:t xml:space="preserve">. Yet it is also important to remember that strategies of domination don't exhaust all possibilities of intervention, resistance, Of transformation. Therefore, it is necessary to investigate what possibilities exist given these determinants, the. myriad and infinitesimal ways in which agency is exercised, the disposition or probability of certain acts, and the mechanisms through which these "ways of operating" challenge and undermine the conditions of enslavement. Is the agency of the enslaved to be located in reiterative acts that undermine and discursively re elaborate the conditions of subjection and repression!" Is it founded upon the desire to' negate constraint, to restage and remember the rupture that produced this state of social death, to exceed this determinate negation through acts of recollection, or to attend to the needs and desires of the pained body?The difficulties posed in rethinking the relation of performance and agency are related primarily to the pervasiveness of the spectacle of black contentment and abjection, the repressive problematic of will and voluntarism, the pained, punitive, and burdened constitution of the slave as subject, and the extreme and violent enactments of power.P? </w:t>
      </w:r>
      <w:r>
        <w:rPr>
          <w:rFonts w:eastAsia="Calibri"/>
          <w:u w:val="single"/>
        </w:rPr>
        <w:t>The dominative performance of blackness</w:t>
      </w:r>
      <w:r>
        <w:rPr>
          <w:rFonts w:eastAsia="Calibri"/>
          <w:sz w:val="14"/>
          <w:szCs w:val="14"/>
        </w:rPr>
        <w:t xml:space="preserve"> thwarts efforts to </w:t>
      </w:r>
      <w:r>
        <w:rPr>
          <w:rFonts w:eastAsia="Calibri"/>
          <w:u w:val="single"/>
        </w:rPr>
        <w:t>reassess agency because it has so masterfully simulated black "will" only in order to re anchor subordination</w:t>
      </w:r>
      <w:r>
        <w:rPr>
          <w:rFonts w:eastAsia="Calibri"/>
          <w:sz w:val="14"/>
          <w:szCs w:val="14"/>
        </w:rPr>
        <w:t>. How Does One discern "enabling conditions"</w:t>
      </w:r>
      <w:r>
        <w:rPr>
          <w:rFonts w:eastAsia="Calibri"/>
          <w:u w:val="single"/>
        </w:rPr>
        <w:t xml:space="preserve"> when the very constitution of the subject renders him socially dead or subversively redeploy an identity determined by violent domination, </w:t>
      </w:r>
      <w:r>
        <w:rPr>
          <w:rFonts w:eastAsia="Calibri"/>
          <w:sz w:val="14"/>
          <w:szCs w:val="14"/>
        </w:rPr>
        <w:t xml:space="preserve">dishonor, and natal alienation? In this case, does redemption rather than repetition become the privileged figure of the performative?How might it be possible to dislodge performance and perfonnativity from these closures and </w:t>
      </w:r>
      <w:r>
        <w:rPr>
          <w:rFonts w:eastAsia="Calibri"/>
          <w:u w:val="single"/>
        </w:rPr>
        <w:t>re-evaluate performance in terms of the claims made against power, the interruption and undermining of the regulatory norms of racial slavery,</w:t>
      </w:r>
      <w:r>
        <w:rPr>
          <w:rFonts w:eastAsia="Calibri"/>
          <w:sz w:val="14"/>
          <w:szCs w:val="14"/>
        </w:rPr>
        <w:t xml:space="preserve"> as a way of operatingunder duress and constraint and as an articulation of utopian and transformative impulses? The import of the performative, as indicated by those like Toby Jones or John McAdams,is in the articulation of needs and desires that radically call into question the order of power and its production of "cultural intelligibility" or "legible bodies."</w:t>
      </w:r>
    </w:p>
    <w:p w14:paraId="67523F57" w14:textId="77777777" w:rsidR="00A76B2C" w:rsidRDefault="00A76B2C" w:rsidP="00A76B2C">
      <w:pPr>
        <w:pStyle w:val="Heading4"/>
      </w:pPr>
      <w:r>
        <w:t>Slaves were stripped of their consent and will by the lack of legal acknowledgement of their traumas and actions except in the case of criminality.  Thus, for the slave, personhood and punishment became linked.</w:t>
      </w:r>
    </w:p>
    <w:p w14:paraId="5954DB59" w14:textId="77777777" w:rsidR="00A76B2C" w:rsidRPr="009C7185" w:rsidRDefault="00A76B2C" w:rsidP="00A76B2C">
      <w:r w:rsidRPr="002167A1">
        <w:rPr>
          <w:rStyle w:val="Style13ptBold"/>
        </w:rPr>
        <w:t>Hartman 97</w:t>
      </w:r>
      <w:r w:rsidRPr="002167A1">
        <w:t xml:space="preserve"> (Hartman, Saidiya V. Scenes of Subjection: Terror, Slavery, and Self-Making in Nineteenth-Century America. Oxford University Press, 1997. Pages 18-20 //mms)</w:t>
      </w:r>
    </w:p>
    <w:p w14:paraId="276FD101" w14:textId="77777777" w:rsidR="00A76B2C" w:rsidRPr="00006DE0" w:rsidRDefault="00A76B2C" w:rsidP="00A76B2C">
      <w:pPr>
        <w:rPr>
          <w:u w:val="single"/>
        </w:rPr>
      </w:pPr>
      <w:r w:rsidRPr="00164F39">
        <w:rPr>
          <w:sz w:val="16"/>
        </w:rPr>
        <w:t xml:space="preserve">In nineteenth-century common law, rape was defined as the forcible carnal knowledge of a female against her will and without her consent.1 Yet </w:t>
      </w:r>
      <w:r w:rsidRPr="007F42DE">
        <w:rPr>
          <w:u w:val="single"/>
        </w:rPr>
        <w:t>the actual or attempted rape of an enslaved woman was an offense neither recognized nor punished by law.  Not only was rape simply unimaginable because of purported black lasciviousness, but also its repression was essential to the displacement of white culpability that characterized both the recognition of black humanity in slave law and the designation of the black subject as the originary locus of transgression and offense</w:t>
      </w:r>
      <w:r w:rsidRPr="00164F39">
        <w:rPr>
          <w:sz w:val="16"/>
        </w:rPr>
        <w:t xml:space="preserve">.  The cases of State of Missouri v. Celia, a Slave and George v. State averred that </w:t>
      </w:r>
      <w:r w:rsidRPr="007F42DE">
        <w:rPr>
          <w:u w:val="single"/>
        </w:rPr>
        <w:t>the enslaved were not subjects of common law, thus not protected against rape.</w:t>
      </w:r>
      <w:r w:rsidRPr="00164F39">
        <w:rPr>
          <w:sz w:val="16"/>
        </w:rPr>
        <w:t xml:space="preserve"> In other words, slaves were placed solely under the regulation of statutory law (slave codes) and not covered by the common law, though the rape of slave women was not a statutory offense either.  Therefore, the repression or effacement of rape can be explained only in part by the inapplicability of common law to the enslaved.  Rather </w:t>
      </w:r>
      <w:r w:rsidRPr="00164F39">
        <w:rPr>
          <w:u w:val="single"/>
        </w:rPr>
        <w:t>the repression and the negation of this act of violence are central not only to the pained constitution of blackness but also to the figuration and the deployment of sexuality in the context of captivity.</w:t>
      </w:r>
      <w:r w:rsidRPr="00164F39">
        <w:rPr>
          <w:sz w:val="16"/>
        </w:rPr>
        <w:t xml:space="preserve">  Moreover, </w:t>
      </w:r>
      <w:r w:rsidRPr="00164F39">
        <w:rPr>
          <w:u w:val="single"/>
        </w:rPr>
        <w:t xml:space="preserve">the disavowal of rape most obviously involves issues of consent, agency, and will that are ensnared in a larger dilemma concerning the construction of person and the calculation of black humanity in slave law since this  repression of violence constitutes female gender as the locus of both unredressed and negligible injury. "The dual invocation of person and property made issues of consent, will, and agency complicated and ungainly. </w:t>
      </w:r>
      <w:r w:rsidRPr="00164F39">
        <w:rPr>
          <w:sz w:val="16"/>
        </w:rPr>
        <w:t>Yet the law strove to contain the tensions gener-ated by this seemingly contradictory invocation of the enslaved as property and person, as absolutely subject to the will of another, and as actional subject by relying on the power of feelings or the mutual affection between master and slave and the strength of weakness or the ability of the dominated to influence, if not control the dominant</w:t>
      </w:r>
      <w:r w:rsidRPr="00164F39">
        <w:rPr>
          <w:u w:val="single"/>
        </w:rPr>
        <w:t>.  The dual invocation of the slave as property and person was an effort to wed reciprocity and submission, intimacy and domination, and the legitimacy of violence and the necessity of protection</w:t>
      </w:r>
      <w:r w:rsidRPr="00164F39">
        <w:rPr>
          <w:sz w:val="16"/>
        </w:rPr>
        <w:t xml:space="preserve">.  By the same token, </w:t>
      </w:r>
      <w:r w:rsidRPr="00164F39">
        <w:rPr>
          <w:u w:val="single"/>
        </w:rPr>
        <w:t>the law's selective recognition of slave humanity nullified the captive's ability to give consent or act as agent and, at the same time, acknowledged the intentionality and agency of the slave but only as it assumed the form of criminality. The recognition and/or stipulation of agency as criminality served to identify personhood with punishment.  Within the terms of the law, the enslaved was either a will-less object or a chastened agent.</w:t>
      </w:r>
    </w:p>
    <w:p w14:paraId="07B1EDE1" w14:textId="77777777" w:rsidR="00A76B2C" w:rsidRPr="00006DE0" w:rsidRDefault="00A76B2C" w:rsidP="00A76B2C">
      <w:pPr>
        <w:pStyle w:val="Heading4"/>
        <w:rPr>
          <w:rFonts w:eastAsia="Calibri"/>
        </w:rPr>
      </w:pPr>
      <w:r w:rsidRPr="00006DE0">
        <w:rPr>
          <w:rFonts w:eastAsia="Calibri"/>
        </w:rPr>
        <w:t>Black trans women are forced to overidentify with performativity to access existence.  Denial of not just community but existence as individuals means that understandings of waywardness for black women as a method for understanding community and intergenerational spirtuality and connectivity can never be accessible to black trans women</w:t>
      </w:r>
    </w:p>
    <w:p w14:paraId="4FFF9466" w14:textId="77777777" w:rsidR="00A76B2C" w:rsidRPr="00006DE0" w:rsidRDefault="00A76B2C" w:rsidP="00A76B2C">
      <w:pPr>
        <w:rPr>
          <w:rFonts w:eastAsia="Calibri"/>
          <w:sz w:val="16"/>
          <w:szCs w:val="16"/>
        </w:rPr>
      </w:pPr>
      <w:r w:rsidRPr="00006DE0">
        <w:rPr>
          <w:rStyle w:val="Style13ptBold"/>
        </w:rPr>
        <w:t>Gosset and Huxtable ‘17</w:t>
      </w:r>
      <w:r w:rsidRPr="00006DE0">
        <w:rPr>
          <w:rFonts w:eastAsia="Calibri"/>
        </w:rPr>
        <w:t xml:space="preserve"> </w:t>
      </w:r>
      <w:r w:rsidRPr="00006DE0">
        <w:rPr>
          <w:rFonts w:eastAsia="Calibri"/>
          <w:sz w:val="16"/>
          <w:szCs w:val="16"/>
        </w:rPr>
        <w:t xml:space="preserve">(CHE GOSSETT AND JULIANA HUXTABLE ,  trans femme writer, and archivist. They have written extensively on black and trans visiblility, black trans aesthetics, racial capitalism, and queer, trans and black radicalism, resistance and abolition, American artist, writer, performer, DJ, and co-founder of the New York-based nightlife project Shock Value, </w:t>
      </w:r>
      <w:r w:rsidRPr="00006DE0">
        <w:rPr>
          <w:rFonts w:eastAsia="Calibri"/>
          <w:color w:val="111111"/>
          <w:sz w:val="16"/>
          <w:szCs w:val="16"/>
        </w:rPr>
        <w:t xml:space="preserve">Trap Door: Trans Cultural Production and the Politics of Visibility (Critical Anthologies in Art and Culture)) SO </w:t>
      </w:r>
    </w:p>
    <w:p w14:paraId="1AECE7B8" w14:textId="77777777" w:rsidR="00A76B2C" w:rsidRPr="00006DE0" w:rsidRDefault="00A76B2C" w:rsidP="00A76B2C">
      <w:pPr>
        <w:rPr>
          <w:rFonts w:eastAsia="Calibri"/>
        </w:rPr>
      </w:pPr>
      <w:r w:rsidRPr="00006DE0">
        <w:rPr>
          <w:rFonts w:eastAsia="Calibri"/>
          <w:sz w:val="16"/>
          <w:szCs w:val="16"/>
        </w:rPr>
        <w:t>The following conversation between scholar, activist, and archivist Che Gossett and artist Juliana Huxtable took place on May 18, 2016, at the New Museum. CHE GOSSETfl I saw this really great quote that somebody had made into a .gif. Someone asked you in an interview, “What’s the nastiest shade you’ve ever thrown?” And you said, “Existing in the world.” I wrote it down, and I was like, okay, this is so powerful, you know? It struck me. It made me think about black trans politics and Afropessimism’ and the will to live. JULIANA HUXTABLE: That was at a photo shoot that I was doing. I was kind of apprehensive about doing a video thing because, at first, it seemed like they were trying to get everyone to perform in this way that I wasn’t in the mood for at the time</w:t>
      </w:r>
      <w:r w:rsidRPr="00006DE0">
        <w:rPr>
          <w:rFonts w:eastAsia="Calibri"/>
          <w:u w:val="single"/>
        </w:rPr>
        <w:t>, the sort of performance that Black queers are often asked to embody—to over-identify with performativity.</w:t>
      </w:r>
      <w:r w:rsidRPr="00006DE0">
        <w:rPr>
          <w:rFonts w:eastAsia="Calibri"/>
          <w:sz w:val="16"/>
          <w:szCs w:val="16"/>
        </w:rPr>
        <w:t xml:space="preserve"> And so I didn’t know what they were going to ask me. When they asked me that question, I was like, “Oh, that’s actually a really difficult question. I’ll process that.” And then I thought about it, and I said, “Existing in the world,” because that’s generally how I approach the more ostensibly “politicized” aspects of my being in the world—sort of like being the shade—trying to exist in a way where I don’t even need to state the validity or the invalidity or the absurdity of your discomfort, or whatever it is. At that moment in</w:t>
      </w:r>
      <w:r>
        <w:rPr>
          <w:rFonts w:eastAsia="Calibri"/>
          <w:sz w:val="16"/>
          <w:szCs w:val="16"/>
        </w:rPr>
        <w:t xml:space="preserve"> my life I was dealing with a lot of explicit transphobia. That was earlier in my hormonal transition. And so I think that’s why that idea resonated with me at that moment. GOSSETT: Do you feel that there is a black trans radical tradition? And how might it be defined? H U XTA B L E: Well, it’s weird because, to me, </w:t>
      </w:r>
      <w:r>
        <w:rPr>
          <w:rFonts w:eastAsia="Calibri"/>
          <w:u w:val="single"/>
        </w:rPr>
        <w:t>the word “tradition” implies a hand ing down, or rituals, hand-me-downs, and traced languages, and documentation of all that.</w:t>
      </w:r>
      <w:r>
        <w:rPr>
          <w:rFonts w:eastAsia="Calibri"/>
          <w:sz w:val="16"/>
          <w:szCs w:val="16"/>
        </w:rPr>
        <w:t xml:space="preserve"> To me, that’s what tradition goes hand in hand with. And so, </w:t>
      </w:r>
      <w:r>
        <w:rPr>
          <w:rFonts w:eastAsia="Calibri"/>
          <w:u w:val="single"/>
        </w:rPr>
        <w:t>I find it hard to say whether or not there’s a black trans radical tradition.</w:t>
      </w:r>
      <w:r>
        <w:rPr>
          <w:rFonts w:eastAsia="Calibri"/>
          <w:sz w:val="16"/>
          <w:szCs w:val="16"/>
        </w:rPr>
        <w:t xml:space="preserve"> I think that there are—that there have always been—radical Black trans people and lives and work. But I feel like, at least up until recently, there wasn’t necessarily a tradition. I think in the moment we’re in, with social media, that’s one of the advantages in terms of the visibility question. There are platforms and profiles dedicated to archiving what’s happening in the present, and to uncovering and highlighting these moments in the past—even if they were disguised until the contemporary moment. I’m thinking of model Tracey “Africa” Norman here as a prime example.</w:t>
      </w:r>
      <w:r>
        <w:rPr>
          <w:rFonts w:eastAsia="Calibri"/>
          <w:u w:val="single"/>
        </w:rPr>
        <w:t xml:space="preserve"> She was hidden in plain sight as a transgender woman breaking barriers before she could be credited for doing so </w:t>
      </w:r>
      <w:r>
        <w:rPr>
          <w:rFonts w:eastAsia="Calibri"/>
          <w:sz w:val="16"/>
          <w:szCs w:val="16"/>
        </w:rPr>
        <w:t>... I think social media is expanding the possibilities for both archiving the present and finding ways of revisiting and rereading the past so that we can try to form something that we could perhaps analyze and use to approximate a “tradition.” When I was blogging, that was my outlet. I was using my blog as a way to try to document and mine books and websites and media and then share them. And</w:t>
      </w:r>
      <w:r>
        <w:rPr>
          <w:rFonts w:eastAsia="Calibri"/>
          <w:u w:val="single"/>
        </w:rPr>
        <w:t xml:space="preserve"> it was actually hard for me to find basic documentation of Black trans people. </w:t>
      </w:r>
      <w:r>
        <w:rPr>
          <w:rFonts w:eastAsia="Calibri"/>
          <w:sz w:val="16"/>
          <w:szCs w:val="16"/>
        </w:rPr>
        <w:t xml:space="preserve">You know, you have Paris Is Burning [19901, but at that point, I was like, Oh my god, if I have to talk about Paris Is Burning again ... That’s the only documentation of what exists? And so, I really feel </w:t>
      </w:r>
      <w:r w:rsidRPr="00006DE0">
        <w:rPr>
          <w:rFonts w:eastAsia="Calibri"/>
          <w:sz w:val="16"/>
          <w:szCs w:val="16"/>
        </w:rPr>
        <w:t xml:space="preserve">that a black trans radical tradition is only being deciphered now. Paris Is Burning and the ballroom community at large represent a culture that does, very literally, have a tradition. There’s a history; you can trace it and explore it in the archive. And there’s documentation. There are figures I’ve kind of become obsessed with. But I was also like, What does it mean? </w:t>
      </w:r>
      <w:r w:rsidRPr="00006DE0">
        <w:rPr>
          <w:rFonts w:eastAsia="Calibri"/>
          <w:u w:val="single"/>
        </w:rPr>
        <w:t>Where are the other Black trans intellectuals? Where are the Black trans activists?</w:t>
      </w:r>
      <w:r w:rsidRPr="00006DE0">
        <w:rPr>
          <w:rFonts w:eastAsia="Calibri"/>
          <w:sz w:val="10"/>
          <w:szCs w:val="10"/>
          <w:u w:val="single"/>
        </w:rPr>
        <w:t xml:space="preserve"> </w:t>
      </w:r>
      <w:r w:rsidRPr="00006DE0">
        <w:rPr>
          <w:rFonts w:eastAsia="Calibri"/>
          <w:sz w:val="10"/>
          <w:szCs w:val="10"/>
        </w:rPr>
        <w:t xml:space="preserve">Where are the Black trans musicians and artists? They are very difficult to find. When asked, there are people that I can think of like Vaginal Davis and Connie Fleming. I learn more as I go along. But I feel like the tradition is still in the process of being discovered and articulated. GOSSETT: I think it’s always a retrospective project to create a tradition, and then it gets documented. HUXTABLE: There’s definitely nightlife. Connie Fleming was one of my trans idols. When I first moved to New York, just being able to live in this way, against all the expectations of what people presume, especially as a Black, trans, general femme-spectrum person, felt radical. Connie and Honey Dijon were some of the first people who really demanded presence and respect in this way ... I think that’s why I was attracted to nightlife, because there was not a tradition, per se, but figures I felt proximate to. GOSSETT: That’s interesting. Monica Roberts has a blog called TransGriot that pushes back against historical erasure. HUXTABLE: Yes, that hove. GOSSETT: Roberts found that Ebony and Jet used to cover balls in the ‘50s and ‘60s, and because of that, the magazines perform as black trans archives. I thought that was really interesting. And then other people were like points of light for me and for so many of us—like the incredible Miss Major.2 There’s still work happening to excavate more of that history. ...There’s another person, Mary Jones, who was the first Black trans woman to get locked up for sex work in New York in the 1830s; I first learned of her through Tavia Nyong’o’s book The Amalgamation Waltz: Race, Performance, and the Ruses ofMemory [University of Minnesota Press, 2009]. HUXTABLE: hove that it goes that far back—not that the persecution does, but that the first documentation of a Black trans sex worker was in the 1830s. GOSSETT: Yes! I was so interested in her story that, after reading Nyong’o’s book, I ordered a copy of a court transcript where the judge asks Jones, “How long have you dressed like this?” And she says, “I’ve always dressed this way with people of my own color.” The “always” is really interesting because it holds, you know; it spans. Jones was from New Orleans, so her story made me think a lot about black trans ge nealogies of resistance and resilience. I think that there’s definitely a black trans radical politics that is also always a plural form of politics. And I think that in the so-called age of visibility—neoliberal visibility—your work and other trans art ists’ work that pushes at the critical edges in ways that subvert and, as Gayatri Spivak might say, “affirmatively sabotage”3 is really powerful. How do you think about this new, neoliberal, spotlight moment? HUXTABLE: Right, this zeitgeist moment? Yes, the zeitgeist moment. How do you work within it, or how do you problematize it? HUXTABLE: I think, in some ways, I have a chip on my shoulder about the whole thing. It’s gotten to the point where there’s this toxic assumption that one would transition in order to be in the spotlight, in order to gain media vis ibility—literally, just being visible to sell an idea, like there’s something to gain, or maybe to monetize. It’s frustrating because I think that type of visibility is really strictly monitored. GOSSETT: It’s like surveillance. H UXTAB L E: It’s total surveillance. I think there is an actual moment of dynamic and, in many ways, powerful visibility, and perhaps there are reasons why it’s happening that we can point to. I think there are a lot of cultural factors in terms of gender variance that are hot-button issues now. I think, in terms of larger fantasies and narratives around social progress, visibility just fits into an ideal of where we would be at this moment; it’s the next logical step from third wave feminism or cyber culture or the juridical advancements of mainstream LGBT rights. But it’s an empty gesture in a lot of ways. And it’s a gesture that I’m always questioning. Are they—meaning the audiences obsessed with and consuming media about transness—tapping into a derivative pornographic obsession with transgender bodies? Or are they </w:t>
      </w:r>
      <w:r w:rsidRPr="00006DE0">
        <w:rPr>
          <w:rFonts w:eastAsia="Calibri"/>
          <w:u w:val="single"/>
        </w:rPr>
        <w:t xml:space="preserve">putting me on display as a circus freak show, in a “We’re all secretly laughing at you” </w:t>
      </w:r>
      <w:r w:rsidRPr="00006DE0">
        <w:rPr>
          <w:rFonts w:eastAsia="Calibri"/>
          <w:sz w:val="16"/>
          <w:szCs w:val="16"/>
        </w:rPr>
        <w:t>sort of way? That’s the anxiety that I’ve gotten from the whole situation, because I think that the policing and the violence against trans people have a direct relationship to that increase in visibility. The people who gain visibility—those whom the media deem to be relatively “pass able” in one sense or another—end up being used as examples to police trans people generally. There’s this rift that opens between gender variance and transness as an idea. And I think that’s part of the trap of what’s happening in terms of visibility. I didn’t know how to engage the term “trans community”: “Are you are speaking for the trans community? Are you doing this for the trans community?” And I was like, I don’t know what that term means. I have no clue what the hypotheti cal community is that you’re speaking of. I am developing my own sense of a community as time unfolds, but when I first started to transition—medically at least, to establish a point of reference—</w:t>
      </w:r>
      <w:r w:rsidRPr="00006DE0">
        <w:rPr>
          <w:rFonts w:eastAsia="Calibri"/>
          <w:u w:val="single"/>
        </w:rPr>
        <w:t>I didn’t really have a community. I felt like there was no community</w:t>
      </w:r>
      <w:r w:rsidRPr="00006DE0">
        <w:rPr>
          <w:rFonts w:eastAsia="Calibri"/>
          <w:sz w:val="16"/>
          <w:szCs w:val="16"/>
        </w:rPr>
        <w:t xml:space="preserve"> ... Maybe online, on Tumbir, but that was just under the umbrella of queerness more broadly. At that time,</w:t>
      </w:r>
      <w:r w:rsidRPr="00006DE0">
        <w:rPr>
          <w:rFonts w:eastAsia="Calibri"/>
          <w:u w:val="single"/>
        </w:rPr>
        <w:t xml:space="preserve"> I felt isolated in my experience as a trans woman</w:t>
      </w:r>
      <w:r w:rsidRPr="00006DE0">
        <w:rPr>
          <w:rFonts w:eastAsia="Calibri"/>
          <w:sz w:val="16"/>
          <w:szCs w:val="16"/>
        </w:rPr>
        <w:t xml:space="preserve">. I didn’t even have trans friends. Someone I dated around that time was the first person close to me who was also trans. When I would meet older trans women, I would be like, Oh my god, how do you do it? Oh my god, what about hormones? Oh my god, what about your sex drive? How have you supported yourself? There was a kind of apprehension, almost a distance or a dismissive attitude toward me, when I would ask those questions. And I didn’t understand that. But I think it’s because so many people of an earlier generation had to go through so much. To have someone who, from their perspective, just decides to take estrogen one day and assumes that those experiences have a shared commonality with what they went through was almost insulting to these women. They were like, “You have no clue what I’ve had to do just to be able to exist in this way.” I feel like I’m having a sort of similar response in relation to the visibility moment because </w:t>
      </w:r>
      <w:r w:rsidRPr="00006DE0">
        <w:rPr>
          <w:rFonts w:eastAsia="Calibri"/>
          <w:u w:val="single"/>
        </w:rPr>
        <w:t xml:space="preserve">I don’t know what this community is. </w:t>
      </w:r>
      <w:r w:rsidRPr="00006DE0">
        <w:rPr>
          <w:rFonts w:eastAsia="Calibri"/>
          <w:sz w:val="16"/>
          <w:szCs w:val="16"/>
        </w:rPr>
        <w:t>I don’t know. And I think a lot of what people speak about in terms of visibility now is literally press coverage—articles, photo shoots, interviews—and I don’t want that to outpace what I’m doing in my life, because I got to the point that I’m at without that moment. And so, it’s complicated. And it’s also fueling such an intense backlash because we haven’t collectively thought through what the idea of a trans community is. What is the trans community of the United States?</w:t>
      </w:r>
      <w:r w:rsidRPr="00006DE0">
        <w:rPr>
          <w:rFonts w:eastAsia="Calibri"/>
          <w:u w:val="single"/>
        </w:rPr>
        <w:t xml:space="preserve"> I feel like that community is way more ambiguous and undefined than the Black community, even knowing that that community has so many manifestations.</w:t>
      </w:r>
      <w:r w:rsidRPr="00006DE0">
        <w:rPr>
          <w:rFonts w:eastAsia="Calibri"/>
          <w:sz w:val="16"/>
          <w:szCs w:val="16"/>
        </w:rPr>
        <w:t xml:space="preserve"> But there’s a history, and there’s documentation, and there’s a relationship to media. Just promoting the idea of visibility is getting ahead of really dealing with the intricacies of what it means to create a community within ourselves, to create a community that then engages the outside world with a sense of cohesion (or not). And that lack of an infrastructure is creating this self-replicating media cycle. But most people don’t know what the term “trans community” means. I see the people in my family, for example.</w:t>
      </w:r>
      <w:r w:rsidRPr="00006DE0">
        <w:rPr>
          <w:rFonts w:eastAsia="Calibri"/>
          <w:u w:val="single"/>
        </w:rPr>
        <w:t xml:space="preserve"> I have members of my family from the South who, if I weren’t their family member, would probably beat the shit out of me if they met me in a bar,</w:t>
      </w:r>
      <w:r w:rsidRPr="00006DE0">
        <w:rPr>
          <w:rFonts w:eastAsia="Calibri"/>
          <w:sz w:val="16"/>
          <w:szCs w:val="16"/>
        </w:rPr>
        <w:t xml:space="preserve"> you know? I know that. I’m living in that reality. And so, it’s crazy to function in the mode of visibility.</w:t>
      </w:r>
    </w:p>
    <w:p w14:paraId="0D824F72" w14:textId="77777777" w:rsidR="00A76B2C" w:rsidRPr="00006DE0" w:rsidRDefault="00A76B2C" w:rsidP="00A76B2C">
      <w:pPr>
        <w:pStyle w:val="Heading3"/>
        <w:rPr>
          <w:rFonts w:eastAsia="Calibri"/>
        </w:rPr>
      </w:pPr>
      <w:r w:rsidRPr="00006DE0">
        <w:rPr>
          <w:rFonts w:eastAsia="Calibri"/>
        </w:rPr>
        <w:t>1NC – Link - Coalitions</w:t>
      </w:r>
    </w:p>
    <w:p w14:paraId="5B2E7478" w14:textId="77777777" w:rsidR="00A76B2C" w:rsidRPr="00006DE0" w:rsidRDefault="00A76B2C" w:rsidP="00A76B2C">
      <w:pPr>
        <w:pStyle w:val="Heading4"/>
        <w:rPr>
          <w:rFonts w:eastAsia="Calibri"/>
        </w:rPr>
      </w:pPr>
      <w:r w:rsidRPr="00006DE0">
        <w:rPr>
          <w:rFonts w:eastAsia="Calibri"/>
        </w:rPr>
        <w:t xml:space="preserve">Coalition allow for white and nonblack voices to be put at the front subverting the goal of the black advocate. They never understand their positionality with black people which leads to them perpetuating the forms of violence they are critiquing. Inevitably the coalition is doomed to fail as the interest of black people are put to the back burner. </w:t>
      </w:r>
    </w:p>
    <w:p w14:paraId="2037184E" w14:textId="77777777" w:rsidR="00A76B2C" w:rsidRPr="00006DE0" w:rsidRDefault="00A76B2C" w:rsidP="00A76B2C">
      <w:pPr>
        <w:pBdr>
          <w:top w:val="none" w:sz="0" w:space="10" w:color="auto"/>
        </w:pBdr>
        <w:shd w:val="clear" w:color="auto" w:fill="FFFFFF"/>
        <w:spacing w:line="310" w:lineRule="auto"/>
        <w:rPr>
          <w:rFonts w:eastAsia="Calibri"/>
          <w:color w:val="222222"/>
          <w:sz w:val="16"/>
          <w:szCs w:val="16"/>
          <w:highlight w:val="white"/>
        </w:rPr>
      </w:pPr>
      <w:r w:rsidRPr="00006DE0">
        <w:rPr>
          <w:rStyle w:val="Style13ptBold"/>
        </w:rPr>
        <w:t>Carmichael &amp; Hamiltan ‘08</w:t>
      </w:r>
      <w:r w:rsidRPr="00006DE0">
        <w:rPr>
          <w:rFonts w:eastAsia="Calibri"/>
          <w:color w:val="222222"/>
          <w:sz w:val="24"/>
        </w:rPr>
        <w:t xml:space="preserve"> </w:t>
      </w:r>
      <w:r w:rsidRPr="00006DE0">
        <w:rPr>
          <w:rFonts w:eastAsia="Calibri"/>
          <w:color w:val="222222"/>
          <w:sz w:val="16"/>
          <w:szCs w:val="16"/>
        </w:rPr>
        <w:t xml:space="preserve">(Stokely Carmichael and Charles V. Hamilton, "The Myths of Coalition" from "Black Power: The Politics of Liberation in America", </w:t>
      </w:r>
      <w:r w:rsidRPr="00006DE0">
        <w:rPr>
          <w:rFonts w:eastAsia="Calibri"/>
          <w:color w:val="222222"/>
          <w:sz w:val="16"/>
          <w:szCs w:val="16"/>
          <w:highlight w:val="white"/>
        </w:rPr>
        <w:t xml:space="preserve">Trinidadian-American prominent socialist organizer in the Civil Rights Movement in the United States and the global Pan-African movement. Born in Trinidad, he grew up in the United States from the age of 11 and became an activist while attending Howard University, political scientist, civil rights leader, and the W. S. Sayre Professor Emeritus of Government and Political Science at Columbia University, https://www.jstor.org/stable/pdf/25594984.pdf?casa_token=1hByzX8Yuk0AAAAA:9vfQlfSN1G_7uX5twK6ODDPE71jpR2pYpNUfYZcePlqfT3ARkacpDxrmZKEgnu3RjubNVm1u2xp9jjtlJuz8rz2c6RgVh8F_7bSiyDg5HY0aJ8FNrIcO) SO </w:t>
      </w:r>
    </w:p>
    <w:p w14:paraId="7CAC33B6" w14:textId="77777777" w:rsidR="00A76B2C" w:rsidRPr="00006DE0" w:rsidRDefault="00A76B2C" w:rsidP="00A76B2C">
      <w:pPr>
        <w:rPr>
          <w:rFonts w:eastAsia="Calibri"/>
          <w:sz w:val="16"/>
          <w:szCs w:val="16"/>
        </w:rPr>
      </w:pPr>
      <w:r w:rsidRPr="00006DE0">
        <w:rPr>
          <w:rFonts w:eastAsia="Calibri"/>
          <w:sz w:val="16"/>
          <w:szCs w:val="16"/>
        </w:rPr>
        <w:t xml:space="preserve">The major mistake made by exponents of the coalition theory is that they advocate alliances with groups which have never had as their central goal the necessarily total revamping of the society. At bottom, those groups accept the American system and want only?if at all?to make peripheral, marginal reforms in it. Such </w:t>
      </w:r>
      <w:r w:rsidRPr="00006DE0">
        <w:rPr>
          <w:rFonts w:eastAsia="Calibri"/>
          <w:u w:val="single"/>
        </w:rPr>
        <w:t>reforms are inadequate to rid the society of racism.</w:t>
      </w:r>
      <w:r w:rsidRPr="00006DE0">
        <w:rPr>
          <w:rFonts w:eastAsia="Calibri"/>
          <w:sz w:val="16"/>
          <w:szCs w:val="16"/>
        </w:rPr>
        <w:t xml:space="preserve"> Here we come back to an important point made in the first chapter: the overriding sense of superiority that pervades white America. "Liberals," no less than others, are subjected and subject to it; t</w:t>
      </w:r>
      <w:r w:rsidRPr="00006DE0">
        <w:rPr>
          <w:rFonts w:eastAsia="Calibri"/>
          <w:u w:val="single"/>
        </w:rPr>
        <w:t>he white liberal must view the racial scene through a drastically different lens from the black man's</w:t>
      </w:r>
      <w:r w:rsidRPr="00006DE0">
        <w:rPr>
          <w:rFonts w:eastAsia="Calibri"/>
          <w:sz w:val="16"/>
          <w:szCs w:val="16"/>
        </w:rPr>
        <w:t xml:space="preserve">. Killian and Grigg were correct when they said in Racial Crisis in America: . . . </w:t>
      </w:r>
      <w:r w:rsidRPr="00006DE0">
        <w:rPr>
          <w:rFonts w:eastAsia="Calibri"/>
          <w:u w:val="single"/>
        </w:rPr>
        <w:t>most white Americans, even those white leaders who at tempt to communicate and cooperate with their Negro counter parts, do not see racial inequality in the same way that the Negro does</w:t>
      </w:r>
      <w:r w:rsidRPr="00006DE0">
        <w:rPr>
          <w:rFonts w:eastAsia="Calibri"/>
          <w:sz w:val="16"/>
          <w:szCs w:val="16"/>
        </w:rPr>
        <w:t xml:space="preserve">. The white person, no matter how liberal he may be, exists in the cocoon of a white-dominated society. </w:t>
      </w:r>
      <w:r w:rsidRPr="00006DE0">
        <w:rPr>
          <w:rFonts w:eastAsia="Calibri"/>
          <w:u w:val="single"/>
        </w:rPr>
        <w:t>Living in a white residential area</w:t>
      </w:r>
      <w:r w:rsidRPr="00006DE0">
        <w:rPr>
          <w:rFonts w:eastAsia="Calibri"/>
          <w:sz w:val="16"/>
          <w:szCs w:val="16"/>
        </w:rPr>
        <w:t xml:space="preserve">, sending his children to white schools, moving in exclusively white social circles, he must exert a special effort to expose himself to the actual conditions under which large numbers of Negroes live. Even when such exposure, </w:t>
      </w:r>
      <w:r w:rsidRPr="00006DE0">
        <w:rPr>
          <w:rFonts w:eastAsia="Calibri"/>
          <w:u w:val="single"/>
        </w:rPr>
        <w:t>his perception is likely to be superficial and distorted</w:t>
      </w:r>
      <w:r w:rsidRPr="00006DE0">
        <w:rPr>
          <w:rFonts w:eastAsia="Calibri"/>
          <w:sz w:val="16"/>
          <w:szCs w:val="16"/>
        </w:rPr>
        <w:t>. The substandard house may be overshadowed in his eyes by the television aerial or the automobile outside the house. Even more important,</w:t>
      </w:r>
      <w:r w:rsidRPr="00006DE0">
        <w:rPr>
          <w:rFonts w:eastAsia="Calibri"/>
          <w:u w:val="single"/>
        </w:rPr>
        <w:t xml:space="preserve"> he does not perceive the subjective inequalities in herent in the system of segregation because he does not experience them daily as a Negro does.</w:t>
      </w:r>
      <w:r w:rsidRPr="00006DE0">
        <w:rPr>
          <w:rFonts w:eastAsia="Calibri"/>
          <w:sz w:val="16"/>
          <w:szCs w:val="16"/>
        </w:rPr>
        <w:t xml:space="preserve"> Simply stated, the white Amer ican lives almost all of his life in a white world. The Negro American lives a large part of his life in a white world also, but in a world in which he is stigmatized [p. 73]. Our point is that no matter how "liberal" a white person might be, he cannot ultimately escape the overpowering influence? on himself and on black people?of his whiteness in a racist society </w:t>
      </w:r>
      <w:r w:rsidRPr="00006DE0">
        <w:rPr>
          <w:rFonts w:eastAsia="Calibri"/>
          <w:u w:val="single"/>
        </w:rPr>
        <w:t>Liberal whites often say that they are tired of being told "you can't understand what it is to be black." They claim to recognize and acknowledge this. Yet the same liberals will often turn around and tell black people that they should ally themselves with those who can't understand</w:t>
      </w:r>
      <w:r w:rsidRPr="00006DE0">
        <w:rPr>
          <w:rFonts w:eastAsia="Calibri"/>
          <w:sz w:val="16"/>
          <w:szCs w:val="16"/>
        </w:rPr>
        <w:t>, who share a sense of superiority based on whiteness.</w:t>
      </w:r>
      <w:r w:rsidRPr="00006DE0">
        <w:rPr>
          <w:rFonts w:eastAsia="Calibri"/>
          <w:u w:val="single"/>
        </w:rPr>
        <w:t xml:space="preserve"> The fact is that most of these "allies" neither look upon the blacks as co-equal partners nor do they perceive the goals as any but the adoption of certain Western norms and values.</w:t>
      </w:r>
      <w:r w:rsidRPr="00006DE0">
        <w:rPr>
          <w:rFonts w:eastAsia="Calibri"/>
          <w:sz w:val="16"/>
          <w:szCs w:val="16"/>
        </w:rPr>
        <w:t xml:space="preserve"> Professor Milton M. Gordon, in his book, Assimilation in American Life, has called those values "An glo-conformity" (p. 88). Such a view assumes the "desirability of maintaining English institutions (as modified by the Ameri can Revolution), the English language, and English-oriented cultural patterns as dominant and standard in American life." Perhaps one holding these views is not a racist in the strict sense of our original definition, but the end result of his attitude is to sustain racism. As Gordon says: The non-racist Anglo-conformists presumably are either convinced of the cultural superiority of Anglo-Saxon institutions as developed in the United States, or believe simply that regardless of superiority or inferiority, since English culture has constituted the dominant framework for the development of American institutions, newcomers should expect to adjust accordingly [pp. 103-104].</w:t>
      </w:r>
      <w:r w:rsidRPr="00006DE0">
        <w:rPr>
          <w:rFonts w:eastAsia="Calibri"/>
          <w:u w:val="single"/>
        </w:rPr>
        <w:t xml:space="preserve"> We do not believe it possible to form meaningful coalitions unless both or all parties are not only willing but believe it absolutely necessary to challenge Anglo-conformity and other prevailing norms and institutions.</w:t>
      </w:r>
      <w:r w:rsidRPr="00006DE0">
        <w:rPr>
          <w:rFonts w:eastAsia="Calibri"/>
          <w:sz w:val="16"/>
          <w:szCs w:val="16"/>
        </w:rPr>
        <w:t xml:space="preserve"> Most liberal groups with which we are familiar are not so willing at this time. If that is the case, then </w:t>
      </w:r>
      <w:r w:rsidRPr="00006DE0">
        <w:rPr>
          <w:rFonts w:eastAsia="Calibri"/>
          <w:u w:val="single"/>
        </w:rPr>
        <w:t>the coalition is doomed to frustration and failure.</w:t>
      </w:r>
      <w:r w:rsidRPr="00006DE0">
        <w:rPr>
          <w:rFonts w:eastAsia="Calibri"/>
          <w:sz w:val="16"/>
          <w:szCs w:val="16"/>
        </w:rPr>
        <w:t xml:space="preserve"> The Anglo-conformity position assumes that what is good for America?whites?is good for black people. We reject this. The Democratic Party makes the same claim. But the political and social rights of black people have been and always will be negotiable and expendable the moment they conflict with the interests of their "allies." A clear example of this can be found in the city of Chicago, where Mayor Daley's Democratic "coil spring 2008 173" machine depends on black support and unfortunately black people vote consistently for that machine. Note the results, as described by Banfield and Wilson in City Politics: The civic projects that Mayor Daley inaugurated in Chicago? street cleaning, street lighting, road building, a new airport, and a convention hall, for example?were shrewdly chosen. They were highly visible; they benefited the county as well as the city; for the most part they were noncontroversial; they did not require much increase in taxes; and they created many moderately paying jobs that politicians could dispense as patronage. The mayor's program conspicuously neglected the goals of militant Negroes, demands for the enforcement of the building code, and (until there was a dramatic expose) complaints about police in efficiency and corruption. These things were all controversial, and, perhaps most important, would have no immediate, visible result; either they would benefit those central-city voters whose loyalty could be counted upon anyway or else (as in the case of police reform) they threatened to hurt the machine in a vital spot [p. 124; au Thor's italics]. </w:t>
      </w:r>
      <w:r w:rsidRPr="00006DE0">
        <w:rPr>
          <w:rFonts w:eastAsia="Calibri"/>
          <w:u w:val="single"/>
        </w:rPr>
        <w:t>As long as the black people of Chicago</w:t>
      </w:r>
      <w:r w:rsidRPr="00006DE0">
        <w:rPr>
          <w:rFonts w:eastAsia="Calibri"/>
          <w:sz w:val="16"/>
          <w:szCs w:val="16"/>
        </w:rPr>
        <w:t>?and the same can be said of cities throughout the country?</w:t>
      </w:r>
      <w:r w:rsidRPr="00006DE0">
        <w:rPr>
          <w:rFonts w:eastAsia="Calibri"/>
          <w:u w:val="single"/>
        </w:rPr>
        <w:t>remain politically dependent on the Democratic machine, their interests will be secondary to that machine.</w:t>
      </w:r>
      <w:r w:rsidRPr="00006DE0">
        <w:rPr>
          <w:rFonts w:eastAsia="Calibri"/>
          <w:sz w:val="16"/>
          <w:szCs w:val="16"/>
        </w:rPr>
        <w:t xml:space="preserve"> Organized labor is another example of a potential ally who has never deemed it essential to question the society's basic values and institutions. The earliest advocates of unionism believed in the doctrine of laissez faire. The labor organizers of the American Federation of Labor (AFL) did not want the government to become involved in labor's problems, and probably for good reason. The government then?in the 1870's and 1880's? was anti-labor, pro-management. It soon became clear that political power would be necessary to accomplish some of the goals of organized labor, especially the goals of the railroad unions. The AFL pursued that power and eventually won it, but generally remained tied to the values and principles of the society as it was. They simply wanted in; the route lay through collective bargaining and the right to strike. The unions set their sights on immediate bread-and-butter issues, to the exclusion of broader goals. With the founding and development of mass industrial unionism under the Congress of Industrial Organizations (CIO), we began to see a slight change in overall union orientation. The CIO was interested in a wider variety of issues?foreign trade, interest rates, even civil rights issues to an extent?but it too never seriously questioned the racist basis of the society. In Politics, Parties and Pressure Groups, Professor V. O. Key, Jr. has concluded: "... on the fundamental question of the character of the economic system, the dominant labor ideology did not chal lenge the established order." Professor Selig Perlman wrote: "... it is a labor movement upholding capitalism, not only in practice, but in principle as well."3 Organized labor, so often pushed as a potential ally by the coalition theorists, illustrates the pits THE MYTHS OF COALITION falls of the first myth; as we shall see later in this chapter, its history also debunks the second myth. Yet another source of potential alliance frequently cited by the exponents of coalitions is the liberal-reform movement, especially at the local political level. But the various reform-politics groups?particularly in New York, Chicago and California?</w:t>
      </w:r>
      <w:r w:rsidRPr="00006DE0">
        <w:rPr>
          <w:rFonts w:eastAsia="Calibri"/>
          <w:u w:val="single"/>
        </w:rPr>
        <w:t xml:space="preserve">frequently are not tuned in to the primary goals of black people. They establish their own goals and then demand that black people identify with them. </w:t>
      </w:r>
      <w:r w:rsidRPr="00006DE0">
        <w:rPr>
          <w:rFonts w:eastAsia="Calibri"/>
          <w:sz w:val="16"/>
          <w:szCs w:val="16"/>
        </w:rPr>
        <w:t xml:space="preserve">When black leaders begin to articulate goals in the interest of black people first, the reform ers tend, more often than not, to term this "racist" and to drop off. </w:t>
      </w:r>
      <w:r w:rsidRPr="00006DE0">
        <w:rPr>
          <w:rFonts w:eastAsia="Calibri"/>
          <w:u w:val="single"/>
        </w:rPr>
        <w:t>Reformers push such "good government" programs as would result in posts being filled by professional, middle-class people.</w:t>
      </w:r>
      <w:r w:rsidRPr="00006DE0">
        <w:rPr>
          <w:rFonts w:eastAsia="Calibri"/>
          <w:sz w:val="16"/>
          <w:szCs w:val="16"/>
        </w:rPr>
        <w:t xml:space="preserve"> Wilson stated in The Amateur Democrat, "Blue-ribbon candidates would be selected, not only for the important, highly visible posts at the top of the ticket, but also for the less visible posts at the bottom" (p. 128). Black people who have participated in local reform politics?especially in Chicago? have come from the upper-middle class. </w:t>
      </w:r>
      <w:r w:rsidRPr="00006DE0">
        <w:rPr>
          <w:rFonts w:eastAsia="Calibri"/>
          <w:u w:val="single"/>
        </w:rPr>
        <w:t>Reformers generally reject the political practice of ticket balancing, which means that they tend to be "color blind" and wish to select candidates only on the basis of qualifications,</w:t>
      </w:r>
      <w:r w:rsidRPr="00006DE0">
        <w:rPr>
          <w:rFonts w:eastAsia="Calibri"/>
          <w:sz w:val="16"/>
          <w:szCs w:val="16"/>
        </w:rPr>
        <w:t xml:space="preserve"> of merit. In itself this would not be bad, but</w:t>
      </w:r>
      <w:r w:rsidRPr="00006DE0">
        <w:rPr>
          <w:rFonts w:eastAsia="Calibri"/>
          <w:u w:val="single"/>
        </w:rPr>
        <w:t xml:space="preserve"> their conception of a "qualified" person is usually one who fits the white middle-class mold.</w:t>
      </w:r>
      <w:r w:rsidRPr="00006DE0">
        <w:rPr>
          <w:rFonts w:eastAsia="Calibri"/>
          <w:sz w:val="16"/>
          <w:szCs w:val="16"/>
        </w:rPr>
        <w:t xml:space="preserve"> Seldom, if ever, does one hear of the reformers advocating representation by grass-roots leaders from the ghettos: these are hardly "blue-ribbon" types. Again, when reformers push for elections at large as opposed to election by district, they do not increase black political power. "Blue-ribbon" candidates, government by technical experts, elections at large?all these common innovations of reformers do little for black people. Francis Carney concludes from his study of California's lib eral-reform Democratic clubs4 that although those groups were usually strong on civil rights, they were nonetheless essentially middle-class oriented. This could only perpetuate a paternalistic, colonial relationship?doing for the blacks. Thus,</w:t>
      </w:r>
      <w:r w:rsidRPr="00006DE0">
        <w:rPr>
          <w:rFonts w:eastAsia="Calibri"/>
          <w:u w:val="single"/>
        </w:rPr>
        <w:t xml:space="preserve"> even when the reformers are bent on making significant changes in the system, the question must be asked if that change is consistent with the views and interests of black people?</w:t>
      </w:r>
      <w:r w:rsidRPr="00006DE0">
        <w:rPr>
          <w:rFonts w:eastAsia="Calibri"/>
          <w:sz w:val="16"/>
          <w:szCs w:val="16"/>
        </w:rPr>
        <w:t>as perceived by those people. Frequently, we have seen that a staunch, militant stand taken by black leaders has frightened away the reformers. The latter could not understand the former's militancy. "Amateur Democrats (reformers) are passionately committed to a militant stand on civil rights, but they shy away from militant Negro or ganizations because they find them 'too race-conscious'" (p. 285), says Wilson in The Amateur Democrat, citing as one exam ple the Independent Voters of Illinois, who felt they could not go along with the desire of some black members to take a very strong, pro-civil rights and anti-Daley position. The liberal-re form politicians have not been able fully to accept the necessity of black people speaking forcefully and for themselves to one of the greatest points of tension between these two sets of groups today; this difference must be resolved before viable coalitions can be formed between the two. To sum up our rejection of the first myth: As we established in Chapters I and II, the political and economic institutions of this society must be completely revised if the political and economic status of black people is to be improved. We do not see how those same institutions can be utilized?through the mechanism of coalescing with some of them?to bring about that revision.</w:t>
      </w:r>
      <w:r w:rsidRPr="00006DE0">
        <w:rPr>
          <w:rFonts w:eastAsia="Calibri"/>
          <w:u w:val="single"/>
        </w:rPr>
        <w:t xml:space="preserve"> We do not see how black people can form effective coalitions with groups which are not willing to question and condemn the racist institutions which exploit black people; which do not perceive the need for, and will not work for, basic change</w:t>
      </w:r>
      <w:r w:rsidRPr="00006DE0">
        <w:rPr>
          <w:rFonts w:eastAsia="Calibri"/>
          <w:sz w:val="16"/>
          <w:szCs w:val="16"/>
        </w:rPr>
        <w:t>. Black people cannot afford to assume that what is good for white-America is automatically good for black people.</w:t>
      </w:r>
    </w:p>
    <w:p w14:paraId="7548C2FA" w14:textId="77777777" w:rsidR="00A76B2C" w:rsidRPr="00006DE0" w:rsidRDefault="00A76B2C" w:rsidP="00A76B2C">
      <w:pPr>
        <w:pStyle w:val="Heading3"/>
      </w:pPr>
      <w:r w:rsidRPr="00006DE0">
        <w:t>1NC – Link - Community</w:t>
      </w:r>
    </w:p>
    <w:p w14:paraId="036CE663" w14:textId="77777777" w:rsidR="00A76B2C" w:rsidRPr="00006DE0" w:rsidRDefault="00A76B2C" w:rsidP="00A76B2C">
      <w:pPr>
        <w:pStyle w:val="Heading4"/>
        <w:rPr>
          <w:rFonts w:eastAsia="Arial"/>
        </w:rPr>
      </w:pPr>
      <w:r w:rsidRPr="00006DE0">
        <w:rPr>
          <w:rFonts w:eastAsia="Arial"/>
        </w:rPr>
        <w:t xml:space="preserve">Referring to groups of individuals as a homogeneous community creates a generalized image that is overall harmful to that group. </w:t>
      </w:r>
    </w:p>
    <w:p w14:paraId="03CF174B" w14:textId="77777777" w:rsidR="00A76B2C" w:rsidRPr="00006DE0" w:rsidRDefault="00A76B2C" w:rsidP="00A76B2C">
      <w:r w:rsidRPr="00006DE0">
        <w:rPr>
          <w:rStyle w:val="Style13ptBold"/>
        </w:rPr>
        <w:t>Ahmed 2000</w:t>
      </w:r>
      <w:r w:rsidRPr="00006DE0">
        <w:t xml:space="preserve"> (Ahmed, Sara. 2000. Strange encounters: embodied others in post-coloniality. London: Routledge. Strange encounters: embodied others in post-coloniality2000, Sara Ahmed, Accessed July 21, 2019, </w:t>
      </w:r>
      <w:hyperlink r:id="rId182">
        <w:r w:rsidRPr="00006DE0">
          <w:rPr>
            <w:rStyle w:val="Hyperlink"/>
          </w:rPr>
          <w:t>https://searchworks.stanford.edu/view/4498951</w:t>
        </w:r>
      </w:hyperlink>
      <w:r w:rsidRPr="00006DE0">
        <w:t xml:space="preserve"> ) Adeeb</w:t>
      </w:r>
    </w:p>
    <w:p w14:paraId="3ABD5BFB" w14:textId="77777777" w:rsidR="00A76B2C" w:rsidRPr="00006DE0" w:rsidRDefault="00A76B2C" w:rsidP="00A76B2C">
      <w:r w:rsidRPr="00006DE0">
        <w:rPr>
          <w:rFonts w:eastAsia="Times New Roman" w:cs="Times New Roman"/>
          <w:b/>
          <w:bCs/>
          <w:sz w:val="12"/>
          <w:szCs w:val="12"/>
        </w:rPr>
        <w:t>On being ‘in-it</w:t>
      </w:r>
      <w:r w:rsidRPr="00006DE0">
        <w:rPr>
          <w:rFonts w:eastAsia="Times New Roman" w:cs="Times New Roman"/>
          <w:sz w:val="12"/>
          <w:szCs w:val="12"/>
        </w:rPr>
        <w:t>’: Women and globality</w:t>
      </w:r>
    </w:p>
    <w:p w14:paraId="0D7E8DD2" w14:textId="77777777" w:rsidR="00A76B2C" w:rsidRPr="00006DE0" w:rsidRDefault="00A76B2C" w:rsidP="00A76B2C">
      <w:pPr>
        <w:rPr>
          <w:rFonts w:eastAsia="Times New Roman" w:cs="Times New Roman"/>
          <w:sz w:val="24"/>
          <w:u w:val="single"/>
        </w:rPr>
      </w:pPr>
      <w:r w:rsidRPr="00006DE0">
        <w:rPr>
          <w:rFonts w:eastAsia="Times New Roman" w:cs="Times New Roman"/>
        </w:rPr>
        <w:t xml:space="preserve"> </w:t>
      </w:r>
      <w:r w:rsidRPr="00006DE0">
        <w:rPr>
          <w:rFonts w:eastAsia="Times New Roman" w:cs="Times New Roman"/>
          <w:u w:val="single"/>
        </w:rPr>
        <w:t>Black and third world feminists have provided powerful critiques of the way in which Western feminism</w:t>
      </w:r>
      <w:r w:rsidRPr="00006DE0">
        <w:rPr>
          <w:rFonts w:eastAsia="Times New Roman" w:cs="Times New Roman"/>
          <w:sz w:val="12"/>
          <w:szCs w:val="12"/>
        </w:rPr>
        <w:t xml:space="preserve"> has defined the universal in terms of the West. Such universalist feminist approaches </w:t>
      </w:r>
      <w:r w:rsidRPr="00006DE0">
        <w:rPr>
          <w:rFonts w:eastAsia="Times New Roman" w:cs="Times New Roman"/>
          <w:u w:val="single"/>
        </w:rPr>
        <w:t>often proceed[s] through producing ‘third world women’ as objects of knowledge. Chandra Talpade Mohanty suggests that the constitution of third world women as a homogenous group is a means by which Western feminists represent themselves as subjects of knowledge: a homogenous notion of the oppression of women as a group is assumed, which, in turn, produces the image of an ‘average third world woman’. This average third world woman leads to an essentially truncated life based on her feminine gender (read: sexually constrained) and her being ‘third world’ (read: ignorant, poor, uneducated, tradition-bound, domestic, family-oriented, victimized etc.).</w:t>
      </w:r>
      <w:r w:rsidRPr="00006DE0">
        <w:rPr>
          <w:rFonts w:eastAsia="Times New Roman" w:cs="Times New Roman"/>
          <w:sz w:val="12"/>
          <w:szCs w:val="12"/>
        </w:rPr>
        <w:t xml:space="preserve"> This, I suggest, is in contrast to the (implicit) self-representation of Western women as educated, as modern, as having control over their own bodies and sexualities, and the freedom to make their own decisions. </w:t>
      </w:r>
      <w:r w:rsidRPr="00006DE0">
        <w:rPr>
          <w:rFonts w:eastAsia="Times New Roman" w:cs="Times New Roman"/>
          <w:u w:val="single"/>
        </w:rPr>
        <w:t>(Mohanty 1991: 56) Mohanty examines the way in which Western feminists authorise themselves to speak of third world women, as if they are a singular group (in need of liberation), and hence tend to speak for them. Crucially, Mohanty demonstrates that the act of speaking of and for third world women involves a form of self-representation. Third world women come to define not simply what Western women are not (and hence what they are), but also what they once were, before feminism allowed Western women to be emancipated.</w:t>
      </w:r>
    </w:p>
    <w:p w14:paraId="4B135867" w14:textId="77777777" w:rsidR="00A76B2C" w:rsidRPr="00006DE0" w:rsidRDefault="00A76B2C" w:rsidP="00A76B2C">
      <w:pPr>
        <w:pStyle w:val="Heading3"/>
      </w:pPr>
      <w:r>
        <w:t xml:space="preserve">1NC – Link - </w:t>
      </w:r>
      <w:r w:rsidRPr="00006DE0">
        <w:t>Seduction</w:t>
      </w:r>
    </w:p>
    <w:p w14:paraId="40333A37" w14:textId="77777777" w:rsidR="00A76B2C" w:rsidRPr="00006DE0" w:rsidRDefault="00A76B2C" w:rsidP="00A76B2C">
      <w:pPr>
        <w:pStyle w:val="Heading4"/>
        <w:rPr>
          <w:rStyle w:val="Style13ptBold"/>
          <w:b/>
          <w:bCs w:val="0"/>
        </w:rPr>
      </w:pPr>
      <w:r w:rsidRPr="00006DE0">
        <w:rPr>
          <w:rStyle w:val="Style13ptBold"/>
          <w:bCs w:val="0"/>
        </w:rPr>
        <w:t>The slave was seen as inherently seductive and this was used to justify rape</w:t>
      </w:r>
    </w:p>
    <w:p w14:paraId="084D1ECF" w14:textId="77777777" w:rsidR="00A76B2C" w:rsidRPr="00006DE0" w:rsidRDefault="00A76B2C" w:rsidP="00A76B2C">
      <w:r w:rsidRPr="00006DE0">
        <w:rPr>
          <w:rStyle w:val="Style13ptBold"/>
        </w:rPr>
        <w:t>Hartman 97</w:t>
      </w:r>
      <w:r w:rsidRPr="00006DE0">
        <w:t xml:space="preserve"> (Hartman, Saidiya V. Scenes of Subjection: Terror, Slavery, and Self-Making in Nineteenth-Century America. Oxford University Press, 1997. Pages 18-20 //mms)</w:t>
      </w:r>
    </w:p>
    <w:p w14:paraId="11A3A1FA" w14:textId="77777777" w:rsidR="00A76B2C" w:rsidRPr="00006DE0" w:rsidRDefault="00A76B2C" w:rsidP="00A76B2C">
      <w:pPr>
        <w:rPr>
          <w:u w:val="single"/>
        </w:rPr>
      </w:pPr>
      <w:r w:rsidRPr="00006DE0">
        <w:rPr>
          <w:u w:val="single"/>
        </w:rPr>
        <w:t>The construction of black subjectivity as will-less, abject, insatiate, and pained and the instrumental deployment of sexuality in the reproduction of property, subor-dination, and racial difference usurped the category of rape. Sexuality formed the nexus in which black, female, and chattel were inextricably bound and acted to intensify the constraints of slave status by subjecting the body to another order of violations and whims.</w:t>
      </w:r>
      <w:r w:rsidRPr="00006DE0">
        <w:rPr>
          <w:sz w:val="16"/>
        </w:rPr>
        <w:t xml:space="preserve">32 The despotic ravages of </w:t>
      </w:r>
      <w:r w:rsidRPr="00006DE0">
        <w:rPr>
          <w:u w:val="single"/>
        </w:rPr>
        <w:t>power made violence indistinguish-able from the full enjoyment of the thing</w:t>
      </w:r>
      <w:r w:rsidRPr="00006DE0">
        <w:rPr>
          <w:sz w:val="16"/>
        </w:rPr>
        <w:t xml:space="preserve">.  The tensions generated by the law's dual invocation of property and person,01 by full enjoyment and limited protection to life and limb, were masked by the phantasmal ensnaring agency of the lascivious black.33 </w:t>
      </w:r>
      <w:r w:rsidRPr="00006DE0">
        <w:rPr>
          <w:u w:val="single"/>
        </w:rPr>
        <w:t>Rape disappeared through the intervention of seduction the assertion of the slave woman's complicity and willful submission. Seduction</w:t>
      </w:r>
      <w:r w:rsidRPr="00006DE0">
        <w:rPr>
          <w:sz w:val="16"/>
        </w:rPr>
        <w:t xml:space="preserve"> was central to the very constitution and imagination of the antebellum South for it </w:t>
      </w:r>
      <w:r w:rsidRPr="00006DE0">
        <w:rPr>
          <w:u w:val="single"/>
        </w:rPr>
        <w:t>provided a way of masking the antagonistic fissures of the social by ascribing to the object of property an ensnaring and criminal agency that acted to dissimulate the barbarous forms of white enjoyment permitted within the law.</w:t>
      </w:r>
      <w:r w:rsidRPr="00006DE0">
        <w:rPr>
          <w:sz w:val="16"/>
        </w:rPr>
        <w:t xml:space="preserve"> </w:t>
      </w:r>
      <w:r w:rsidRPr="00006DE0">
        <w:rPr>
          <w:u w:val="single"/>
        </w:rPr>
        <w:t>The discourse of seduction enabled those disgusted and enraged by the sexual arrangements of slavery</w:t>
      </w:r>
      <w:r w:rsidRPr="00006DE0">
        <w:rPr>
          <w:sz w:val="16"/>
        </w:rPr>
        <w:t xml:space="preserve">, like Mary Boykin Chesnut, </w:t>
      </w:r>
      <w:r w:rsidRPr="00006DE0">
        <w:rPr>
          <w:u w:val="single"/>
        </w:rPr>
        <w:t>to target slave women as the agents of their husbands' downfall. The complicity of slave women displaced the act of sexual violence</w:t>
      </w:r>
      <w:r w:rsidRPr="00006DE0">
        <w:rPr>
          <w:sz w:val="16"/>
        </w:rPr>
        <w:t xml:space="preserve">.  According to Chesnut, decent white women were forced to live with husbands degraded by the lowliness of their enslaved "mistresses": "Under slavery we lived surrounded by prostitutes, yet an abandoned woman is sent out of any decent house. Who thinks any worse of a Negro or mulatto woman for being a thing we can't name?"34 </w:t>
      </w:r>
      <w:r w:rsidRPr="00006DE0">
        <w:rPr>
          <w:u w:val="single"/>
        </w:rPr>
        <w:t>The sexual exploitation of the enslaved female, incredu-lously, served as evidence of her collusion with the master class and as evidence of her power, the power both to render the master weak and, implicitly, to be the mistress of her own subjection</w:t>
      </w:r>
      <w:r w:rsidRPr="00006DE0">
        <w:rPr>
          <w:sz w:val="16"/>
        </w:rPr>
        <w:t xml:space="preserve">. The slave woman not only suffered the responsibility for her sexual (ab)use but also was blameworthy because of her purported ability to render the powerful weak.  Even those like Fanny Kemble, who eloquently described the "simple horror and misery" that slave women regularly experienced, were able to callously exclaim, when confronted with the inescapable normativity of rape and the "string of detest-able details" that comprised the life of enslaved women, after yet another woman, Sophy, shared her experience of violation: “Ah! But don't you know—did nobody ever teach any of you that it is a sin to live with men who are not your husbands?!” 3 Sophy, appropriately and vehemently, responded, "Oh, yes, missis, we know- we know all about dat well enough; but we do anything to get our poor flesh some rest from the whip; when he made me follow him into de bush, what use me tell him no? He have strength tomakeme.'’36 </w:t>
      </w:r>
      <w:r w:rsidRPr="00006DE0">
        <w:rPr>
          <w:u w:val="single"/>
        </w:rPr>
        <w:t>The equivocations that surround issues of consensual sexual relations under domi-nation, the eliding of sexual violence by the' imputation of the slave woman's ensnaring sexual agency or lack of virtue and the presumption of consent as a consequence of the utter powerlessness of her "no" (the "no means yes" philosophy) are important constituents of the discourse of seduction</w:t>
      </w:r>
      <w:r w:rsidRPr="00006DE0">
        <w:rPr>
          <w:sz w:val="16"/>
        </w:rPr>
        <w:t xml:space="preserve">. In a more expansive or generic sense, </w:t>
      </w:r>
      <w:r w:rsidRPr="00006DE0">
        <w:rPr>
          <w:u w:val="single"/>
        </w:rPr>
        <w:t>seduction denotes a theory of power that demands the absolute and "perfect" submission of the enslaved as the guiding principle of slave relations and yet seeks to mitigate the avowedly necessary brutality of slave relations through the shared affections of owner and captive. The doctrine of "perfect submission’’ reconciled violence and the claims of mutual benevolence between master and slave as necessary in maintaining the harmony of the institution</w:t>
      </w:r>
      <w:r w:rsidRPr="00006DE0">
        <w:rPr>
          <w:sz w:val="16"/>
        </w:rPr>
        <w:t xml:space="preserve">.  The presumed mutuality of feelings in maintaining domination enchanted the brutal and direct violence of master-slave relations.  Bearing this in mind, </w:t>
      </w:r>
      <w:r w:rsidRPr="00006DE0">
        <w:rPr>
          <w:u w:val="single"/>
        </w:rPr>
        <w:t>the term "seduction" is employed here to designate this displacement and euphemization of violence, for seduction epito-mizes the discursive alchemy that shrouds direct forms of violence under the "veil of enchanted relations"-that is, the reciprocal and mutual relations of master and slave.  This mining of the discourse of seduction attempts to illuminate the violence obscured by the veil through an interrogation of the language of power and feelings, specifically the manipulations of the weak and the kind heartedness and moral instruction of the powerful.</w:t>
      </w:r>
    </w:p>
    <w:p w14:paraId="4D899ED4" w14:textId="77777777" w:rsidR="00A76B2C" w:rsidRPr="00006DE0" w:rsidRDefault="00A76B2C" w:rsidP="00A76B2C">
      <w:pPr>
        <w:pStyle w:val="Heading4"/>
      </w:pPr>
      <w:r w:rsidRPr="00006DE0">
        <w:t>The will of slaves is portrayed by the master as seduction, but that will can still be used to challenge the creation of the subject.</w:t>
      </w:r>
    </w:p>
    <w:p w14:paraId="339F0EE5" w14:textId="77777777" w:rsidR="00A76B2C" w:rsidRPr="00006DE0" w:rsidRDefault="00A76B2C" w:rsidP="00A76B2C">
      <w:r w:rsidRPr="00006DE0">
        <w:rPr>
          <w:rStyle w:val="Style13ptBold"/>
        </w:rPr>
        <w:t>Hartman 97</w:t>
      </w:r>
      <w:r w:rsidRPr="00006DE0">
        <w:t xml:space="preserve"> (Hartman, Saidiya V. Scenes of Subjection: Terror, Slavery, and Self-Making in Nineteenth-Century America. Oxford University Press, 1997. Pages 18-20 //mms)</w:t>
      </w:r>
    </w:p>
    <w:p w14:paraId="780B45E6" w14:textId="77777777" w:rsidR="00A76B2C" w:rsidRDefault="00A76B2C" w:rsidP="00A76B2C">
      <w:pPr>
        <w:rPr>
          <w:sz w:val="16"/>
        </w:rPr>
      </w:pPr>
      <w:r w:rsidRPr="00006DE0">
        <w:rPr>
          <w:sz w:val="16"/>
        </w:rPr>
        <w:t xml:space="preserve">The events that lead to Sukie's sale as well as the event staged on the auction block raise a number of issues critical to the scene of subjection, the foremost of these being the issues of </w:t>
      </w:r>
      <w:r w:rsidRPr="00006DE0">
        <w:rPr>
          <w:u w:val="single"/>
        </w:rPr>
        <w:t xml:space="preserve">will, agency, and consent, </w:t>
      </w:r>
      <w:r w:rsidRPr="00006DE0">
        <w:rPr>
          <w:sz w:val="16"/>
        </w:rPr>
        <w:t xml:space="preserve">which, in this particular instance, </w:t>
      </w:r>
      <w:r w:rsidRPr="00006DE0">
        <w:rPr>
          <w:u w:val="single"/>
        </w:rPr>
        <w:t xml:space="preserve">are emplotted as seduction </w:t>
      </w:r>
      <w:r w:rsidRPr="00006DE0">
        <w:rPr>
          <w:sz w:val="16"/>
        </w:rPr>
        <w:t xml:space="preserve">-from </w:t>
      </w:r>
      <w:r w:rsidRPr="00006DE0">
        <w:rPr>
          <w:u w:val="single"/>
        </w:rPr>
        <w:t>Berry's description of the master's attempted rape as "trying to make Sukie his gal,"</w:t>
      </w:r>
      <w:r w:rsidRPr="00006DE0">
        <w:rPr>
          <w:sz w:val="16"/>
        </w:rPr>
        <w:t xml:space="preserve"> which </w:t>
      </w:r>
      <w:r w:rsidRPr="00006DE0">
        <w:rPr>
          <w:u w:val="single"/>
        </w:rPr>
        <w:t>illustrates the conflation of rape and concu-binage in the sexual economy of slavery, to Sukie's threatening striptease, in which the interdiction, ironically, is issued as invitation</w:t>
      </w:r>
      <w:r w:rsidRPr="00006DE0">
        <w:rPr>
          <w:sz w:val="16"/>
        </w:rPr>
        <w:t xml:space="preserve">. The next set of issues concerns the capacities of the performative in doing (as in making) and undoing the subject and, lastly, the status of the enslaved as a curious hybrid of person and property.  Let us first consider the issue of will as it relates to seduction. In one respect, </w:t>
      </w:r>
      <w:r w:rsidRPr="00006DE0">
        <w:rPr>
          <w:u w:val="single"/>
        </w:rPr>
        <w:t xml:space="preserve">Sukie's performance can be understood as an arrogation of the will that undermines her social existence as an object of property. This dramatic seizure of the will </w:t>
      </w:r>
      <w:r w:rsidRPr="00006DE0">
        <w:rPr>
          <w:sz w:val="16"/>
        </w:rPr>
        <w:t xml:space="preserve">figuratively </w:t>
      </w:r>
      <w:r w:rsidRPr="00006DE0">
        <w:rPr>
          <w:u w:val="single"/>
        </w:rPr>
        <w:t>expropriates the power of the</w:t>
      </w:r>
      <w:r w:rsidRPr="00006DE0">
        <w:rPr>
          <w:sz w:val="16"/>
        </w:rPr>
        <w:t xml:space="preserve"> (would-be) </w:t>
      </w:r>
      <w:r w:rsidRPr="00006DE0">
        <w:rPr>
          <w:u w:val="single"/>
        </w:rPr>
        <w:t>master that animates and annexes the captive body</w:t>
      </w:r>
      <w:r w:rsidRPr="00006DE0">
        <w:rPr>
          <w:sz w:val="16"/>
        </w:rPr>
        <w:t xml:space="preserve">.  In this regard, </w:t>
      </w:r>
      <w:r w:rsidRPr="00006DE0">
        <w:rPr>
          <w:u w:val="single"/>
        </w:rPr>
        <w:t>Sukie’s actions place her outside the law because she defies the fundamental tenet of slavery the slave is subject to the master’s will in all things</w:t>
      </w:r>
      <w:r w:rsidRPr="00006DE0">
        <w:rPr>
          <w:sz w:val="16"/>
        </w:rPr>
        <w:t xml:space="preserve">.  This breach of law enacted in the insolent disregard of the block's decorum, interestingly enough, provides the only possibility for the emer-gence of the subject, since criminality is the only form of slave agency recognized by law.  Thus </w:t>
      </w:r>
      <w:r w:rsidRPr="00006DE0">
        <w:rPr>
          <w:u w:val="single"/>
        </w:rPr>
        <w:t>the fashioning of the subject must necessarily take place in violation of the law, and consequently, will, criminality and punishment are inextricably linked</w:t>
      </w:r>
      <w:r w:rsidRPr="00006DE0">
        <w:rPr>
          <w:sz w:val="16"/>
        </w:rPr>
        <w:t xml:space="preserve">.  Furthermore, </w:t>
      </w:r>
      <w:r w:rsidRPr="00006DE0">
        <w:rPr>
          <w:u w:val="single"/>
        </w:rPr>
        <w:t>Sukie's performance exploits the charged linkage of property and sexuality, challenges the will-lessness of the object of property</w:t>
      </w:r>
      <w:r w:rsidRPr="00006DE0">
        <w:rPr>
          <w:sz w:val="16"/>
        </w:rPr>
        <w:t>; and induces a category crisis for the spectators whose enjoyment is defined by wanton acts and the promiscuous uses of property.</w:t>
      </w:r>
    </w:p>
    <w:p w14:paraId="6385792C" w14:textId="77777777" w:rsidR="00A76B2C" w:rsidRPr="005976AD" w:rsidRDefault="00A76B2C" w:rsidP="00A76B2C">
      <w:pPr>
        <w:pStyle w:val="Heading1"/>
      </w:pPr>
      <w:r w:rsidRPr="005976AD">
        <w:t>Self-Ownership K</w:t>
      </w:r>
    </w:p>
    <w:p w14:paraId="12866720" w14:textId="77777777" w:rsidR="00A76B2C" w:rsidRPr="005976AD" w:rsidRDefault="00A76B2C" w:rsidP="00A76B2C">
      <w:pPr>
        <w:pStyle w:val="Heading2"/>
      </w:pPr>
      <w:r w:rsidRPr="005976AD">
        <w:t>1NC - Links</w:t>
      </w:r>
    </w:p>
    <w:p w14:paraId="492EFDCF" w14:textId="77777777" w:rsidR="00A76B2C" w:rsidRPr="005976AD" w:rsidRDefault="00A76B2C" w:rsidP="00A76B2C">
      <w:pPr>
        <w:pStyle w:val="Heading3"/>
      </w:pPr>
      <w:r>
        <w:t xml:space="preserve">1NC - </w:t>
      </w:r>
      <w:r w:rsidRPr="005976AD">
        <w:t>Link—Black Women</w:t>
      </w:r>
    </w:p>
    <w:p w14:paraId="2ACBB71B" w14:textId="77777777" w:rsidR="00A76B2C" w:rsidRPr="005976AD" w:rsidRDefault="00A76B2C" w:rsidP="00A76B2C">
      <w:pPr>
        <w:pStyle w:val="Heading4"/>
      </w:pPr>
      <w:r w:rsidRPr="005976AD">
        <w:t xml:space="preserve">Black women do not possess a singular identity, but it is rather the connection of personal relations that unite them. The non-linearity of a black woman’s energy captures the interpersonal. It is without a name because it doesn’t seek a future – it cannot be explained. </w:t>
      </w:r>
    </w:p>
    <w:p w14:paraId="643C5688" w14:textId="77777777" w:rsidR="00A76B2C" w:rsidRPr="005976AD" w:rsidRDefault="00A76B2C" w:rsidP="00A76B2C">
      <w:pPr>
        <w:rPr>
          <w:sz w:val="16"/>
          <w:szCs w:val="16"/>
        </w:rPr>
      </w:pPr>
      <w:r w:rsidRPr="005976AD">
        <w:rPr>
          <w:b/>
          <w:sz w:val="26"/>
          <w:szCs w:val="26"/>
        </w:rPr>
        <w:t xml:space="preserve">Hammad 11 </w:t>
      </w:r>
      <w:r w:rsidRPr="005976AD">
        <w:rPr>
          <w:sz w:val="16"/>
          <w:szCs w:val="16"/>
        </w:rPr>
        <w:t>[Lamia Khalil Hammad, Black Feminist Discourse of Power in For Colored Girls Who Have Considered Suicide Professor of American Literature, Post-Colonial and Cultural Studies; Ph.D.:  Literature and Criticism, USA. (2001)(Ethnicity, Gender, Race, Post-Colonial Theory, Cultural Studies, Women of Color)//IRT]</w:t>
      </w:r>
    </w:p>
    <w:p w14:paraId="79D0836F" w14:textId="77777777" w:rsidR="00A76B2C" w:rsidRPr="005976AD" w:rsidRDefault="00A76B2C" w:rsidP="00A76B2C">
      <w:pPr>
        <w:rPr>
          <w:rFonts w:cstheme="minorHAnsi"/>
          <w:u w:val="single"/>
        </w:rPr>
      </w:pPr>
      <w:r w:rsidRPr="005976AD">
        <w:rPr>
          <w:rFonts w:cstheme="minorHAnsi"/>
          <w:sz w:val="16"/>
        </w:rPr>
        <w:t xml:space="preserve">Much of the ‘emotional’ theme in for colored girls </w:t>
      </w:r>
      <w:r w:rsidRPr="005976AD">
        <w:rPr>
          <w:rFonts w:cstheme="minorHAnsi"/>
          <w:u w:val="single"/>
        </w:rPr>
        <w:t xml:space="preserve">centers on ‘interpersonal’ relations </w:t>
      </w:r>
      <w:r w:rsidRPr="005976AD">
        <w:rPr>
          <w:rFonts w:cstheme="minorHAnsi"/>
          <w:sz w:val="16"/>
        </w:rPr>
        <w:t xml:space="preserve">expressed in the choreopoem through representations for heterosexual relationships, from the post-finishing-high-school defloration in the back of a buick, to the end of an affair that: “waz an experiment/ to see how selfish I cd be/ if I wd really carry on to snare a possible lover/ if I waz capable of debasing my self for the love of another”. But, depressing though several of these poems are, especially “a nite with beau Willie brown” for colored girls is </w:t>
      </w:r>
      <w:r w:rsidRPr="005976AD">
        <w:rPr>
          <w:rFonts w:cstheme="minorHAnsi"/>
          <w:u w:val="single"/>
        </w:rPr>
        <w:t>not predominantly concerned with the victimization of black women but with finding the young black women’s voice and self.</w:t>
      </w:r>
      <w:r w:rsidRPr="005976AD">
        <w:rPr>
          <w:rFonts w:cstheme="minorHAnsi"/>
          <w:sz w:val="16"/>
        </w:rPr>
        <w:t xml:space="preserve"> Shange </w:t>
      </w:r>
      <w:r w:rsidRPr="005976AD">
        <w:rPr>
          <w:rFonts w:cstheme="minorHAnsi"/>
          <w:u w:val="single"/>
        </w:rPr>
        <w:t>writes as a woman for women trying to find a woman’s voice, and “writes the body”</w:t>
      </w:r>
      <w:r w:rsidRPr="005976AD">
        <w:rPr>
          <w:rFonts w:cstheme="minorHAnsi"/>
          <w:sz w:val="16"/>
        </w:rPr>
        <w:t xml:space="preserve"> in the manner in which Julia Kristeva talks of it.  Her </w:t>
      </w:r>
      <w:r w:rsidRPr="005976AD">
        <w:rPr>
          <w:rFonts w:cstheme="minorHAnsi"/>
          <w:u w:val="single"/>
        </w:rPr>
        <w:t>use of language de-struct(ure)s literary and theatrical conventions as a means of foregrounding “the body”, emotions and the workings of the unconscious.</w:t>
      </w:r>
      <w:r w:rsidRPr="005976AD">
        <w:rPr>
          <w:rFonts w:cstheme="minorHAnsi"/>
          <w:sz w:val="16"/>
        </w:rPr>
        <w:t xml:space="preserve"> Thse may function as if </w:t>
      </w:r>
      <w:r w:rsidRPr="005976AD">
        <w:rPr>
          <w:rFonts w:cstheme="minorHAnsi"/>
          <w:u w:val="single"/>
        </w:rPr>
        <w:t>the body and the speech are interconnected:</w:t>
      </w:r>
      <w:r w:rsidRPr="005976AD">
        <w:rPr>
          <w:rFonts w:cstheme="minorHAnsi"/>
          <w:sz w:val="16"/>
        </w:rPr>
        <w:t xml:space="preserve">  Shange’s system of spelling as detailed here is thus dictated by the body. As a choreopoem, for colored girls </w:t>
      </w:r>
      <w:r w:rsidRPr="005976AD">
        <w:rPr>
          <w:rFonts w:cstheme="minorHAnsi"/>
          <w:u w:val="single"/>
        </w:rPr>
        <w:t>combines music, song, dance and poetry.</w:t>
      </w:r>
      <w:r w:rsidRPr="005976AD">
        <w:rPr>
          <w:rFonts w:cstheme="minorHAnsi"/>
          <w:sz w:val="16"/>
        </w:rPr>
        <w:t xml:space="preserve"> </w:t>
      </w:r>
      <w:r w:rsidRPr="005976AD">
        <w:rPr>
          <w:rFonts w:cstheme="minorHAnsi"/>
          <w:u w:val="single"/>
        </w:rPr>
        <w:t>What these four elements have in common is that their systems of signification foreground the characteristics of Kristeva’s semiotic disposition, being rhythmic, repetitive, non-linear and complex in their form as well as indeterminate in their meaning, resonating the fluidity of women’s writing of the body.</w:t>
      </w:r>
      <w:r w:rsidRPr="005976AD">
        <w:rPr>
          <w:rFonts w:cstheme="minorHAnsi"/>
          <w:sz w:val="16"/>
        </w:rPr>
        <w:t xml:space="preserve"> As such, they stand in direct relation to the semiotic ‘chora’ which denotes “an essentially mobile and extremely provisional articulation constituted by movements and their ephemeral stases”.They </w:t>
      </w:r>
      <w:r w:rsidRPr="005976AD">
        <w:rPr>
          <w:rFonts w:cstheme="minorHAnsi"/>
          <w:u w:val="single"/>
        </w:rPr>
        <w:t>signal the expression of “discrete quantities of energy” which “move through the body” in an as yet non-signifying manner.</w:t>
      </w:r>
      <w:r w:rsidRPr="005976AD">
        <w:rPr>
          <w:rFonts w:cstheme="minorHAnsi"/>
          <w:sz w:val="16"/>
        </w:rPr>
        <w:t xml:space="preserve"> The body, through its drives and movements, and the body creates “the ordering principle of the semiotic chora</w:t>
      </w:r>
      <w:r w:rsidRPr="005976AD">
        <w:rPr>
          <w:rFonts w:cstheme="minorHAnsi"/>
          <w:u w:val="single"/>
        </w:rPr>
        <w:t>”. The disposition of the semiotic outlook as an utterance expresses the self as body, or body as self.</w:t>
      </w:r>
      <w:r w:rsidRPr="005976AD">
        <w:rPr>
          <w:rFonts w:cstheme="minorHAnsi"/>
          <w:sz w:val="16"/>
        </w:rPr>
        <w:t xml:space="preserve"> The </w:t>
      </w:r>
      <w:r w:rsidRPr="005976AD">
        <w:rPr>
          <w:rFonts w:cstheme="minorHAnsi"/>
          <w:u w:val="single"/>
        </w:rPr>
        <w:t>semiotic characteristic is disruptive of all structures created by self because the self is recreated through the changing reflexes of the semiotic body movements</w:t>
      </w:r>
      <w:r w:rsidRPr="005976AD">
        <w:rPr>
          <w:rFonts w:cstheme="minorHAnsi"/>
          <w:sz w:val="16"/>
        </w:rPr>
        <w:t xml:space="preserve">. It refuses their </w:t>
      </w:r>
      <w:r w:rsidRPr="005976AD">
        <w:rPr>
          <w:rFonts w:cstheme="minorHAnsi"/>
          <w:u w:val="single"/>
        </w:rPr>
        <w:t>norms and set</w:t>
      </w:r>
      <w:r w:rsidRPr="005976AD">
        <w:rPr>
          <w:rFonts w:cstheme="minorHAnsi"/>
          <w:sz w:val="16"/>
        </w:rPr>
        <w:t xml:space="preserve">ting </w:t>
      </w:r>
      <w:r w:rsidRPr="005976AD">
        <w:rPr>
          <w:rFonts w:cstheme="minorHAnsi"/>
          <w:u w:val="single"/>
        </w:rPr>
        <w:t>up the self as a counter-authority</w:t>
      </w:r>
      <w:r w:rsidRPr="005976AD">
        <w:rPr>
          <w:rFonts w:cstheme="minorHAnsi"/>
          <w:sz w:val="16"/>
        </w:rPr>
        <w:t xml:space="preserve">. The </w:t>
      </w:r>
      <w:r w:rsidRPr="005976AD">
        <w:rPr>
          <w:rFonts w:cstheme="minorHAnsi"/>
          <w:u w:val="single"/>
        </w:rPr>
        <w:t>choreography is thus self-affirming rather than self-denying</w:t>
      </w:r>
      <w:r w:rsidRPr="005976AD">
        <w:rPr>
          <w:rFonts w:cstheme="minorHAnsi"/>
          <w:sz w:val="16"/>
        </w:rPr>
        <w:t xml:space="preserve">. It signals </w:t>
      </w:r>
      <w:r w:rsidRPr="005976AD">
        <w:rPr>
          <w:rFonts w:cstheme="minorHAnsi"/>
          <w:u w:val="single"/>
        </w:rPr>
        <w:t>the body that will not be denied.   Shange, through the four-fold foregrounding of the semiotic by combining poetry, dance, song, and music, ‘writes the body’ all-pervadingly</w:t>
      </w:r>
      <w:r w:rsidRPr="005976AD">
        <w:rPr>
          <w:rFonts w:cstheme="minorHAnsi"/>
          <w:sz w:val="16"/>
        </w:rPr>
        <w:t xml:space="preserve">. It is thus inevitable that at the end of for colored girls the young black woman should “find god in herself and love her fiercely”; this is what the choreopoem drives towards- literally and metaphorically. Shange’s </w:t>
      </w:r>
      <w:r w:rsidRPr="005976AD">
        <w:rPr>
          <w:rFonts w:cstheme="minorHAnsi"/>
          <w:u w:val="single"/>
        </w:rPr>
        <w:t>black woman’s self</w:t>
      </w:r>
      <w:r w:rsidRPr="005976AD">
        <w:rPr>
          <w:rFonts w:cstheme="minorHAnsi"/>
          <w:sz w:val="16"/>
        </w:rPr>
        <w:t xml:space="preserve"> </w:t>
      </w:r>
      <w:r w:rsidRPr="005976AD">
        <w:rPr>
          <w:rFonts w:cstheme="minorHAnsi"/>
          <w:sz w:val="16"/>
          <w:szCs w:val="16"/>
        </w:rPr>
        <w:t>gradually</w:t>
      </w:r>
      <w:r w:rsidRPr="005976AD">
        <w:rPr>
          <w:rFonts w:cstheme="minorHAnsi"/>
          <w:u w:val="single"/>
        </w:rPr>
        <w:t xml:space="preserve"> emerges as a separate, discrete entity,</w:t>
      </w:r>
      <w:r w:rsidRPr="005976AD">
        <w:rPr>
          <w:rFonts w:cstheme="minorHAnsi"/>
          <w:sz w:val="16"/>
        </w:rPr>
        <w:t xml:space="preserve"> a new formation signaling independence and love of self. Another aspect is naming which belongs to the symbolic order, and optimizes social mobility. Not naming is therefore one way of refusing the symbolic order and thus the categorizations that dominate society. It is important in this context that </w:t>
      </w:r>
      <w:r w:rsidRPr="005976AD">
        <w:rPr>
          <w:rFonts w:cstheme="minorHAnsi"/>
          <w:u w:val="single"/>
        </w:rPr>
        <w:t>‘choreo’ refers not only to dance but also to the group</w:t>
      </w:r>
      <w:r w:rsidRPr="005976AD">
        <w:rPr>
          <w:rFonts w:cstheme="minorHAnsi"/>
          <w:sz w:val="16"/>
        </w:rPr>
        <w:t xml:space="preserve">, which in for colored girls is an anonymous group of seven ladies, differentiated by color of dress rather than name. </w:t>
      </w:r>
      <w:r w:rsidRPr="005976AD">
        <w:rPr>
          <w:rFonts w:cstheme="minorHAnsi"/>
          <w:u w:val="single"/>
        </w:rPr>
        <w:t>Without a name which gives a specific identity they can move</w:t>
      </w:r>
      <w:r w:rsidRPr="005976AD">
        <w:rPr>
          <w:rFonts w:cstheme="minorHAnsi"/>
          <w:sz w:val="16"/>
        </w:rPr>
        <w:t xml:space="preserve"> literally, for the individual poems in for colored girls are separated from each other by the re-grouping of the performers- into and out of identities which they inhabit for the space of a particular poem or section. This ability to change roles indicates the possibility of change per se; </w:t>
      </w:r>
      <w:r w:rsidRPr="005976AD">
        <w:rPr>
          <w:rFonts w:cstheme="minorHAnsi"/>
          <w:u w:val="single"/>
        </w:rPr>
        <w:t>the young black woman is not fixed in a rol</w:t>
      </w:r>
      <w:r w:rsidRPr="005976AD">
        <w:rPr>
          <w:rFonts w:cstheme="minorHAnsi"/>
          <w:sz w:val="16"/>
        </w:rPr>
        <w:t xml:space="preserve">e in the same way that the performers are not.  </w:t>
      </w:r>
      <w:r w:rsidRPr="005976AD">
        <w:rPr>
          <w:rFonts w:cstheme="minorHAnsi"/>
          <w:u w:val="single"/>
        </w:rPr>
        <w:t>She can move on, change through the body</w:t>
      </w:r>
      <w:r w:rsidRPr="005976AD">
        <w:rPr>
          <w:rFonts w:cstheme="minorHAnsi"/>
          <w:sz w:val="16"/>
        </w:rPr>
        <w:t xml:space="preserve">; it is for this reason that for colored girls </w:t>
      </w:r>
      <w:r w:rsidRPr="005976AD">
        <w:rPr>
          <w:rFonts w:cstheme="minorHAnsi"/>
          <w:u w:val="single"/>
        </w:rPr>
        <w:t xml:space="preserve">offers movement, instability, the subject is in process/ on trial, or in the making, that is the “the semiotic” as form and content.   </w:t>
      </w:r>
    </w:p>
    <w:p w14:paraId="4F4F25F8" w14:textId="77777777" w:rsidR="00A76B2C" w:rsidRPr="005976AD" w:rsidRDefault="00A76B2C" w:rsidP="00A76B2C">
      <w:pPr>
        <w:pStyle w:val="Heading3"/>
      </w:pPr>
      <w:r>
        <w:t xml:space="preserve">1NC - </w:t>
      </w:r>
      <w:r w:rsidRPr="005976AD">
        <w:t>Link—Black Woman Alterity</w:t>
      </w:r>
    </w:p>
    <w:p w14:paraId="2A70839F" w14:textId="77777777" w:rsidR="00A76B2C" w:rsidRPr="005976AD" w:rsidRDefault="00A76B2C" w:rsidP="00A76B2C">
      <w:pPr>
        <w:pStyle w:val="Heading4"/>
      </w:pPr>
      <w:r w:rsidRPr="005976AD">
        <w:t>The 1AC’s attachment to alterity of black women and expression of visual, psychological, and ontological difference hides the potential for sexuality and motherhood from black women in dominant structures of antiblackness which justifies the disciplining of black women’s flesh by white men which becomes internalized within black women rendering any action impotent</w:t>
      </w:r>
    </w:p>
    <w:p w14:paraId="39762D26" w14:textId="77777777" w:rsidR="00A76B2C" w:rsidRPr="005976AD" w:rsidRDefault="00A76B2C" w:rsidP="00A76B2C">
      <w:r w:rsidRPr="005976AD">
        <w:rPr>
          <w:rStyle w:val="Style13ptBold"/>
        </w:rPr>
        <w:t>Musser 2014</w:t>
      </w:r>
      <w:r w:rsidRPr="005976AD">
        <w:t xml:space="preserve"> (Amber Jamilla, Associate Professor of Women, Gender, and Sexuality studies at Washington University in St. Louis Sensational Flesh: Race, Power, and Masochism, NYU Press, Conclusion, C.A.)//e-toth</w:t>
      </w:r>
    </w:p>
    <w:p w14:paraId="05AEE21A" w14:textId="77777777" w:rsidR="00A76B2C" w:rsidRPr="005976AD" w:rsidRDefault="00A76B2C" w:rsidP="00A76B2C">
      <w:pPr>
        <w:rPr>
          <w:b/>
          <w:bCs/>
        </w:rPr>
      </w:pPr>
      <w:r w:rsidRPr="005976AD">
        <w:rPr>
          <w:b/>
          <w:bCs/>
        </w:rPr>
        <w:t>Note: This is distinct from the previous evidence since it’s specifically about alterity not attachment to the wound and has a different impact to pornotroping (this also needs to be really heavily highlighted)</w:t>
      </w:r>
    </w:p>
    <w:p w14:paraId="2124A403" w14:textId="77777777" w:rsidR="00A76B2C" w:rsidRPr="005976AD" w:rsidRDefault="00A76B2C" w:rsidP="00A76B2C">
      <w:pPr>
        <w:rPr>
          <w:rStyle w:val="StyleUnderline"/>
        </w:rPr>
      </w:pPr>
      <w:r w:rsidRPr="005976AD">
        <w:rPr>
          <w:u w:val="single"/>
        </w:rPr>
        <w:t>The black woman functions, Spillers argues, not only as a marker of difference but as a route for others to experience that difference.</w:t>
      </w:r>
      <w:r w:rsidRPr="005976AD">
        <w:rPr>
          <w:sz w:val="16"/>
        </w:rPr>
        <w:t xml:space="preserve"> In “Interstices,” she writes, </w:t>
      </w:r>
      <w:r w:rsidRPr="005976AD">
        <w:rPr>
          <w:u w:val="single"/>
        </w:rPr>
        <w:t>“[The black woman] became instead the principal point of passage between the human and the non-human world. Her issue became the focus of a cunning difference—visually, psychologically, ontologically—as the route by which the dominant male decided the distinction between humanity and ‘other.’”19 Further, she adds, “While there are numerous references to the black woman in the universe of signs, many of them perverted, the prerogatives of sexuality are refused her because t</w:t>
      </w:r>
      <w:r w:rsidRPr="005976AD">
        <w:rPr>
          <w:b/>
          <w:bCs/>
          <w:u w:val="single"/>
        </w:rPr>
        <w:t>he concept of sexuality originates in, stays with, the dominative mode of culture and its elaborate strategies of thought and expression.</w:t>
      </w:r>
      <w:r w:rsidRPr="005976AD">
        <w:rPr>
          <w:sz w:val="16"/>
        </w:rPr>
        <w:t xml:space="preserve">”20 Even as </w:t>
      </w:r>
      <w:r w:rsidRPr="005976AD">
        <w:rPr>
          <w:u w:val="single"/>
        </w:rPr>
        <w:t>black female bodies are sexualized because of their relationship to difference</w:t>
      </w:r>
      <w:r w:rsidRPr="005976AD">
        <w:rPr>
          <w:sz w:val="16"/>
        </w:rPr>
        <w:t xml:space="preserve"> (as it is produced by various hierarchies of domination), </w:t>
      </w:r>
      <w:r w:rsidRPr="005976AD">
        <w:rPr>
          <w:u w:val="single"/>
        </w:rPr>
        <w:t>sexuality is foreclosed for black women, just as motherhood i</w:t>
      </w:r>
      <w:r w:rsidRPr="005976AD">
        <w:rPr>
          <w:sz w:val="16"/>
        </w:rPr>
        <w:t xml:space="preserve">s.21 I will return to thinking about this linkage between sexuality and maternity later in the text, but what I want to emphasize in this discussion of Spillers is the way </w:t>
      </w:r>
      <w:r w:rsidRPr="005976AD">
        <w:rPr>
          <w:u w:val="single"/>
        </w:rPr>
        <w:t>black women’s alterity becomes coded as sexually available flesh, what Spillers calls “pornotroping.” This is the wound and flattening that slavery produces. Through this process, however, representation also becomes its own wound</w:t>
      </w:r>
      <w:r w:rsidRPr="005976AD">
        <w:rPr>
          <w:sz w:val="16"/>
        </w:rPr>
        <w:t xml:space="preserve">.22 The assumption of marginalization works in tandem with the very structures of oppression that it is attempting to highlight and subvert. </w:t>
      </w:r>
      <w:r w:rsidRPr="005976AD">
        <w:rPr>
          <w:u w:val="single"/>
        </w:rPr>
        <w:t>This produces a double bind in which subjects attempt to avoid these flattening processes but end up with a different set of constrained behavioral choices. Most notably, we can see this tension in Patricia Hill Collins’s critique of “controlling images.” Controlling images are representations of black women that hew to “racial-sexual mythologies.”</w:t>
      </w:r>
      <w:r w:rsidRPr="005976AD">
        <w:rPr>
          <w:sz w:val="16"/>
        </w:rPr>
        <w:t xml:space="preserve">23 Varying widely in scope, </w:t>
      </w:r>
      <w:r w:rsidRPr="005976AD">
        <w:rPr>
          <w:u w:val="single"/>
        </w:rPr>
        <w:t>they depict black women as “licentious, animalistic, libidinous Jezebels; as asexual, comical, masculinized Mammies; or as tough, detached, ‘strongblackwomen.’”24 Collins argues that these images proliferate because they justify the continued disciplining of black women and black female sexuality as linked to the “moral and fiscal ‘deterioration of the state.”</w:t>
      </w:r>
      <w:r w:rsidRPr="005976AD">
        <w:rPr>
          <w:sz w:val="16"/>
        </w:rPr>
        <w:t xml:space="preserve">25 In her critique of the various forms of marginalization that these images enact, </w:t>
      </w:r>
      <w:r w:rsidRPr="005976AD">
        <w:rPr>
          <w:u w:val="single"/>
        </w:rPr>
        <w:t>Collins seeks to distance representations of black female subjects and sexuality from them, which is to say that she ends up advocating for self-discipline in order to prevent disciplining from the outside</w:t>
      </w:r>
      <w:r w:rsidRPr="005976AD">
        <w:rPr>
          <w:sz w:val="16"/>
        </w:rPr>
        <w:t xml:space="preserve">. Walker’s emphasis on flatness, then, plays both with and against these tensions. She calls attention to the processes that fix and flatten black female sexuality, but her relationship to these images is ambiguous. Is her tableau a critique of this process, or do these representations reinscribe them? These are central questions in thinking about the reception of Walker’s art and the production of her fame. In 1997, the year that Walker was awarded the MacArthur Grant, Betye Saar, an artist known for exploring how cultural images circulate, began a letter-writing campaign against her work. Saar’s letter asked: “Are African-Americans being betrayed under the guise of art?”26 Responding in support of Saar’s campaign, another critic, Michael Harris, writes, “When we become artists who use Pickaninnies as a means to develop notoriety and artistic success, there’s no need for a Klan. There’s no need for any kind of racist opposition because they are so Stockholmed to the point where we will begin to oppress ourselves if we’re not careful.”27 </w:t>
      </w:r>
      <w:r w:rsidRPr="005976AD">
        <w:rPr>
          <w:u w:val="single"/>
        </w:rPr>
        <w:t>In addition to voicing anxiety that representations of the past might cloud the present and further reify notions of black flesh as other, these criticisms speak to the policing of representations of blackness so as to avoid the problem of injury</w:t>
      </w:r>
      <w:r w:rsidRPr="005976AD">
        <w:rPr>
          <w:sz w:val="16"/>
        </w:rPr>
        <w:t xml:space="preserve">. These critics view Walker as trafficking in woundedness. As English argues, </w:t>
      </w:r>
      <w:r w:rsidRPr="005976AD">
        <w:rPr>
          <w:rStyle w:val="StyleUnderline"/>
        </w:rPr>
        <w:t>their critiques suggest that “the motivation behind work like Walker’s is perceived to be anachronistic in itself, like a fragment of slavery carried over unmodified into the present.”</w:t>
      </w:r>
      <w:r w:rsidRPr="005976AD">
        <w:rPr>
          <w:sz w:val="16"/>
        </w:rPr>
        <w:t xml:space="preserve">28 Further, English makes clear the link between representation, historic wounds, and present injury when he writes, “In order to be communicable, the notion that Walker’s work virtually reimplements slavery, or its operative psychologizations, requires a contemporary perceiver who enjoys an unbroken view of the institution and its mechanisms, who can picture them.”29 Given the fraught nature of representation, it is clear why Walker’s silhouettes have ignited firestorms. </w:t>
      </w:r>
      <w:r w:rsidRPr="005976AD">
        <w:rPr>
          <w:rStyle w:val="StyleUnderline"/>
        </w:rPr>
        <w:t>Since black female subjectivity has been reduced to flatness either because of the process of othering or as a tactic of self-disciplining, Walker’s silhouettes carry a lot of representational weight. Since they do not conform to idealized models of blackness, they ask the viewer to look more closely, thus making their opacity and dependence on the viewer’s projection more overt.</w:t>
      </w:r>
    </w:p>
    <w:p w14:paraId="15B4D325" w14:textId="77777777" w:rsidR="00A76B2C" w:rsidRPr="005976AD" w:rsidRDefault="00A76B2C" w:rsidP="00A76B2C">
      <w:pPr>
        <w:pStyle w:val="Heading3"/>
      </w:pPr>
      <w:r>
        <w:t xml:space="preserve">1NC - </w:t>
      </w:r>
      <w:r w:rsidRPr="005976AD">
        <w:t>Link—Empathetic Identification</w:t>
      </w:r>
    </w:p>
    <w:p w14:paraId="5514F3EE" w14:textId="77777777" w:rsidR="00A76B2C" w:rsidRPr="005976AD" w:rsidRDefault="00A76B2C" w:rsidP="00A76B2C">
      <w:pPr>
        <w:pStyle w:val="Heading4"/>
      </w:pPr>
      <w:r w:rsidRPr="005976AD">
        <w:t>Their presentation of the spectacle of blackness serves as point of empathetic identification mediated by the ballot—their traumatic narrative of ontological lack makes blackness an empty receptacle for the master’s meaning, consolidating the slave’s place in an economy of white feelings. This is a solvency turn and an independent reason to prefer the alternative.  Black suffering must be legitimized by a white spectator AND the deployment of black pain is spectacularized and naturalized abjection</w:t>
      </w:r>
    </w:p>
    <w:p w14:paraId="1FDEC1DC" w14:textId="77777777" w:rsidR="00A76B2C" w:rsidRPr="005976AD" w:rsidRDefault="00A76B2C" w:rsidP="00A76B2C">
      <w:r w:rsidRPr="005976AD">
        <w:rPr>
          <w:rStyle w:val="Style13ptBold"/>
        </w:rPr>
        <w:t>HARTMAN</w:t>
      </w:r>
      <w:r w:rsidRPr="005976AD">
        <w:t xml:space="preserve">  Associate Professor of English @ UC BERKLEY  </w:t>
      </w:r>
      <w:r w:rsidRPr="005976AD">
        <w:rPr>
          <w:rStyle w:val="Style13ptBold"/>
        </w:rPr>
        <w:t xml:space="preserve">1997 </w:t>
      </w:r>
      <w:r w:rsidRPr="005976AD">
        <w:t>Saidiya V.- “SCENCES OF SUBJECTION:  Terror, Slavery, and Self-Making in Nineteenth-Century America”; pp. 20-21</w:t>
      </w:r>
    </w:p>
    <w:p w14:paraId="3FBFEAF1" w14:textId="77777777" w:rsidR="00A76B2C" w:rsidRPr="005976AD" w:rsidRDefault="00A76B2C" w:rsidP="00A76B2C">
      <w:pPr>
        <w:rPr>
          <w:sz w:val="16"/>
        </w:rPr>
      </w:pPr>
      <w:r w:rsidRPr="005976AD">
        <w:rPr>
          <w:sz w:val="16"/>
        </w:rPr>
        <w:t xml:space="preserve"> As well, </w:t>
      </w:r>
      <w:r w:rsidRPr="005976AD">
        <w:rPr>
          <w:rStyle w:val="StyleUnderline"/>
        </w:rPr>
        <w:t>we need ask why the site of suffering so readily lends itself to inviting identification. Why is pain the conduit of identification? This question may seem to beg the obvious, given the violent domination and dishonor constitutive of enslavement, the acclaimed transformative capacities of pain in sentimental culture, the prevalence of public displays of suffering inclusive of the pageantry of the trade, the spectacle of punishment, circulating reports of slavery’s horrors,</w:t>
      </w:r>
      <w:r w:rsidRPr="005976AD">
        <w:rPr>
          <w:sz w:val="16"/>
        </w:rPr>
        <w:t xml:space="preserve"> the runaway success of </w:t>
      </w:r>
      <w:r w:rsidRPr="005976AD">
        <w:rPr>
          <w:i/>
          <w:sz w:val="16"/>
        </w:rPr>
        <w:t>Uncle Tom’s Cabin</w:t>
      </w:r>
      <w:r w:rsidRPr="005976AD">
        <w:rPr>
          <w:sz w:val="16"/>
        </w:rPr>
        <w:t>, and the passage through the “bloodstained gate,” which was a convention of the slave narrative</w:t>
      </w:r>
      <w:r w:rsidRPr="005976AD">
        <w:rPr>
          <w:rStyle w:val="StyleUnderline"/>
        </w:rPr>
        <w:t>, all of which contributed to the idea that the feelings and consciousness of the enslaved were most available at this site. However, what I am trying to suggest is that if the scene of beating readily lends itself to an identification with the enslaved, it does so at the risk of fixing and naturalizing this condition of pained embodiment and, in complete defiance of Rankin’s good intention, increases the difficulty of beholding black suffering since the endeavor to bring pain close exploits the spectacle of the body in pain and oddly confirms the spectral character of suffering and the inability to witness the captive’s pain. If, on one hand, pain extends humanity to the dispossessed and the ability to sustain suffering leads to transcendence, on the other, the spectral and spectacular character of this suffering</w:t>
      </w:r>
      <w:r w:rsidRPr="005976AD">
        <w:rPr>
          <w:rStyle w:val="Style13ptBold"/>
          <w:sz w:val="16"/>
        </w:rPr>
        <w:t>,</w:t>
      </w:r>
      <w:r w:rsidRPr="005976AD">
        <w:rPr>
          <w:sz w:val="16"/>
        </w:rPr>
        <w:t xml:space="preserve"> or, </w:t>
      </w:r>
      <w:r w:rsidRPr="005976AD">
        <w:rPr>
          <w:rStyle w:val="StyleUnderline"/>
        </w:rPr>
        <w:t>in other words, the shocking and ghostly presence of pain, effaces and restricts black sentience.</w:t>
      </w:r>
      <w:r w:rsidRPr="005976AD">
        <w:rPr>
          <w:sz w:val="16"/>
        </w:rPr>
        <w:t xml:space="preserve">   As Rankin himself states</w:t>
      </w:r>
      <w:r w:rsidRPr="005976AD">
        <w:rPr>
          <w:rStyle w:val="StyleUnderline"/>
        </w:rPr>
        <w:t>, in order for this suffering to induce a reaction and stir feelings, it must be brought close. Yet if sentiment or morality are “inextricably tied to human proximity,”</w:t>
      </w:r>
      <w:r w:rsidRPr="005976AD">
        <w:rPr>
          <w:sz w:val="16"/>
        </w:rPr>
        <w:t xml:space="preserve"> to quote Zygmunt Bauman, </w:t>
      </w:r>
      <w:r w:rsidRPr="005976AD">
        <w:rPr>
          <w:rStyle w:val="StyleUnderline"/>
        </w:rPr>
        <w:t>the problem is that in the very effort to “bring it near” and “inspect it closely” it is dissipated.</w:t>
      </w:r>
      <w:r w:rsidRPr="005976AD">
        <w:rPr>
          <w:sz w:val="16"/>
        </w:rPr>
        <w:t xml:space="preserve"> According to Bauman, “morality conforms to the law of optical perspective. It looms large and thick close to the eye.” So, then, how does suffering elude or escape us in the very effort to bring it near? It does so precisely because </w:t>
      </w:r>
      <w:r w:rsidRPr="005976AD">
        <w:rPr>
          <w:rStyle w:val="StyleUnderline"/>
        </w:rPr>
        <w:t>it can only be brought near by way of a proxy and</w:t>
      </w:r>
      <w:r w:rsidRPr="005976AD">
        <w:rPr>
          <w:sz w:val="16"/>
        </w:rPr>
        <w:t xml:space="preserve"> by</w:t>
      </w:r>
      <w:r w:rsidRPr="005976AD">
        <w:rPr>
          <w:rStyle w:val="StyleUnderline"/>
        </w:rPr>
        <w:t xml:space="preserve"> </w:t>
      </w:r>
      <w:r w:rsidRPr="005976AD">
        <w:rPr>
          <w:sz w:val="16"/>
        </w:rPr>
        <w:t xml:space="preserve">way of Rankin’s indignation and </w:t>
      </w:r>
      <w:r w:rsidRPr="005976AD">
        <w:rPr>
          <w:rStyle w:val="StyleUnderline"/>
        </w:rPr>
        <w:t>imagination.</w:t>
      </w:r>
      <w:r w:rsidRPr="005976AD">
        <w:rPr>
          <w:sz w:val="16"/>
        </w:rPr>
        <w:t xml:space="preserve"> </w:t>
      </w:r>
      <w:r w:rsidRPr="005976AD">
        <w:rPr>
          <w:rStyle w:val="StyleUnderline"/>
        </w:rPr>
        <w:t>If the black body is the vehicle of the other’s power, pleasure, and profit, then it is no less true that it is the white or near-white body that makes the captive’s suffering visible and discernible. Indeed, the elusiveness of black suffering can be attributed to a racist optics in which black flesh is itself identified as the source of opacity, the denial of black humanity, and the effacement of sentience integral to the wanton use of the captive body.</w:t>
      </w:r>
      <w:r w:rsidRPr="005976AD">
        <w:rPr>
          <w:sz w:val="16"/>
        </w:rPr>
        <w:t xml:space="preserve"> And as noted earlier, </w:t>
      </w:r>
      <w:r w:rsidRPr="005976AD">
        <w:rPr>
          <w:rStyle w:val="StyleUnderline"/>
        </w:rPr>
        <w:t xml:space="preserve">this is further complicated by the repressive underside of an optics of morality that insists upon the other as a mirror of the self and that in order to recognize suffering must substitute the self for the other. </w:t>
      </w:r>
      <w:r w:rsidRPr="005976AD">
        <w:rPr>
          <w:sz w:val="16"/>
        </w:rPr>
        <w:t xml:space="preserve">  While Rankin attempts to ameliorate the insufficiency of feeling before the spectacle of the other’s suffering, this insufficiency is, in fact, displaced rather than remedied by his standing in. Likewise, </w:t>
      </w:r>
      <w:r w:rsidRPr="005976AD">
        <w:rPr>
          <w:rStyle w:val="StyleUnderline"/>
        </w:rPr>
        <w:t xml:space="preserve">this attempt exacerbates the distance between the readers and those suffering by literally removing the slave from view as pain is brought close. Moreover, we need to consider whether the identification forged at the site of suffering confirms black humanity at the peril of reinforcing racist assumptions of limited sentience, in that the humanity of the enslaved and the violence of the institution can only be brought into view by extreme examples of incineration and dismemberment or by placing white bodies at risk. </w:t>
      </w:r>
      <w:r w:rsidRPr="005976AD">
        <w:rPr>
          <w:sz w:val="16"/>
        </w:rPr>
        <w:t xml:space="preserve">What does it mean that the violence of slavery or pained existence of the enslaved, if discernible, is only so in the most heinous and grotesque examples and not in the quotidian routines of slavery? As well, is not the difficulty of empathy related to both the devaluation and the valuation of black life?   </w:t>
      </w:r>
      <w:r w:rsidRPr="005976AD">
        <w:rPr>
          <w:rStyle w:val="StyleUnderline"/>
        </w:rPr>
        <w:t>Empathic identification is complicated further by the fact that it cannot be extricated from the economy of chattel slavery with which it is at odds, for this projection of one’s feeling upon or into the object of property and the phantasmic slipping into captivity, while it is distinct from the pleasures of self-augmentation yielded by the ownership of the captive body and the expectations fostered therein, is nonetheless entangled with this economy and identification facilitated by a kindred possession or occupation of the captive body</w:t>
      </w:r>
      <w:r w:rsidRPr="005976AD">
        <w:rPr>
          <w:sz w:val="16"/>
        </w:rPr>
        <w:t xml:space="preserve">, albeit on a different register. </w:t>
      </w:r>
      <w:r w:rsidRPr="005976AD">
        <w:rPr>
          <w:rStyle w:val="StyleUnderline"/>
        </w:rPr>
        <w:t>In other words</w:t>
      </w:r>
      <w:r w:rsidRPr="005976AD">
        <w:rPr>
          <w:sz w:val="16"/>
        </w:rPr>
        <w:t xml:space="preserve">, what I am trying to isolate are the kinds of expectations and the qualities of affect distinctive to the economy of slavery. </w:t>
      </w:r>
      <w:r w:rsidRPr="005976AD">
        <w:rPr>
          <w:rStyle w:val="StyleUnderline"/>
        </w:rPr>
        <w:t>The relation between pleasure and the possession of slave property, in both the figurative and literal senses, can be explained in part by the fungibility of the slave</w:t>
      </w:r>
      <w:r w:rsidRPr="005976AD">
        <w:rPr>
          <w:sz w:val="16"/>
        </w:rPr>
        <w:t xml:space="preserve">-that is, the augmentation of the master subject through his embodiment in external objects and persons. Put differently, </w:t>
      </w:r>
      <w:r w:rsidRPr="005976AD">
        <w:rPr>
          <w:rStyle w:val="StyleUnderline"/>
        </w:rPr>
        <w:t>the fungibility of the commodity makes the captive body an abstract and empty vessel vulnerable to the projection of others’ feelings, ideas, desires, and values; and, as property, the dispossessed body of the enslaved is the surrogate for the master’s body since it guarantees his disembodied universality and acts as the sign of his power and dominion. Thus, while the beaten and mutilated body presumably establishes the brute materiality of existence, the materiality of suffering regularly eludes (re)cognition by virtue of the body’s being replaced by other signs of value, as well as other bodies.      Thus the desire to don, occupy, or possess blackness or the black body as a sentimental resource and/or locus of excess enjoyment is both founded upon and enabled by the material relations of chattel slavery.</w:t>
      </w:r>
      <w:r w:rsidRPr="005976AD">
        <w:rPr>
          <w:sz w:val="16"/>
        </w:rPr>
        <w:t xml:space="preserve"> In light of this, is it too extreme or too obvious to suggest that Rankin’s flight of imagination and the excitements engendered by suffering might also be pleasurable? Certainly this willing abasement confirms Rankin’s moral authority, but what about the pleasure engendered by this embrace of pain-that is the tumultuous passions of the flightly imagination stirred by this fantasy of being beaten? Rankin’s imagined beating is immune neither to the pleasures to be derived from the masochistic fantasy nor to the sadistic pleasure to be derived from </w:t>
      </w:r>
      <w:r w:rsidRPr="005976AD">
        <w:rPr>
          <w:rStyle w:val="StyleUnderline"/>
        </w:rPr>
        <w:t>the spectacle of sufferance</w:t>
      </w:r>
      <w:r w:rsidRPr="005976AD">
        <w:rPr>
          <w:sz w:val="16"/>
        </w:rPr>
        <w:t xml:space="preserve">. Here </w:t>
      </w:r>
      <w:r w:rsidRPr="005976AD">
        <w:rPr>
          <w:rStyle w:val="StyleUnderline"/>
        </w:rPr>
        <w:t>my intention is</w:t>
      </w:r>
      <w:r w:rsidRPr="005976AD">
        <w:rPr>
          <w:sz w:val="16"/>
        </w:rPr>
        <w:t xml:space="preserve"> not to shock or exploit the perverse but </w:t>
      </w:r>
      <w:r w:rsidRPr="005976AD">
        <w:rPr>
          <w:rStyle w:val="StyleUnderline"/>
        </w:rPr>
        <w:t>to consider critically the complicated nexus of terror and enjoyment by examining the obviated and debased diversions of the capricious master;</w:t>
      </w:r>
      <w:r w:rsidRPr="005976AD">
        <w:rPr>
          <w:sz w:val="16"/>
        </w:rPr>
        <w:t xml:space="preserve"> the pleasure of indignation yielded before the spectacle of sufferance; the instability of the scene of suffering</w:t>
      </w:r>
      <w:r w:rsidRPr="005976AD">
        <w:rPr>
          <w:rStyle w:val="StyleUnderline"/>
        </w:rPr>
        <w:t>; and the confusion of</w:t>
      </w:r>
      <w:r w:rsidRPr="005976AD">
        <w:rPr>
          <w:sz w:val="16"/>
        </w:rPr>
        <w:t xml:space="preserve"> song and sorrow typical of the coffle, the auction block, </w:t>
      </w:r>
      <w:r w:rsidRPr="005976AD">
        <w:rPr>
          <w:rStyle w:val="StyleUnderline"/>
        </w:rPr>
        <w:t>performing before the master,</w:t>
      </w:r>
      <w:r w:rsidRPr="005976AD">
        <w:rPr>
          <w:sz w:val="16"/>
        </w:rPr>
        <w:t xml:space="preserve"> and other popular amusements.</w:t>
      </w:r>
    </w:p>
    <w:p w14:paraId="40A4E71C" w14:textId="77777777" w:rsidR="00A76B2C" w:rsidRPr="005976AD" w:rsidRDefault="00A76B2C" w:rsidP="00A76B2C">
      <w:pPr>
        <w:pStyle w:val="Heading3"/>
      </w:pPr>
      <w:r>
        <w:t xml:space="preserve">1NC - </w:t>
      </w:r>
      <w:r w:rsidRPr="005976AD">
        <w:t>Link—Generic Identity Politics</w:t>
      </w:r>
    </w:p>
    <w:p w14:paraId="1142E28F" w14:textId="77777777" w:rsidR="00A76B2C" w:rsidRPr="005976AD" w:rsidRDefault="00A76B2C" w:rsidP="00A76B2C">
      <w:pPr>
        <w:pStyle w:val="Heading4"/>
        <w:rPr>
          <w:rFonts w:eastAsia="Times New Roman"/>
        </w:rPr>
      </w:pPr>
      <w:r w:rsidRPr="005976AD">
        <w:rPr>
          <w:rFonts w:eastAsia="Times New Roman"/>
        </w:rPr>
        <w:t xml:space="preserve">Identity politics suggest a nature of completeness when in reality it is the vulnerability and partiality that generates the connection between others. In difference however, that does not suggest separation, but rather our difference makes the pieces whole. </w:t>
      </w:r>
    </w:p>
    <w:p w14:paraId="4DFA4311" w14:textId="77777777" w:rsidR="00A76B2C" w:rsidRPr="005976AD" w:rsidRDefault="00A76B2C" w:rsidP="00A76B2C">
      <w:pPr>
        <w:rPr>
          <w:sz w:val="16"/>
          <w:szCs w:val="16"/>
        </w:rPr>
      </w:pPr>
      <w:r w:rsidRPr="005976AD">
        <w:rPr>
          <w:b/>
          <w:sz w:val="26"/>
          <w:szCs w:val="26"/>
        </w:rPr>
        <w:t>Harney 17</w:t>
      </w:r>
      <w:r w:rsidRPr="005976AD">
        <w:t xml:space="preserve"> </w:t>
      </w:r>
      <w:r w:rsidRPr="005976AD">
        <w:rPr>
          <w:sz w:val="16"/>
          <w:szCs w:val="16"/>
        </w:rPr>
        <w:t>[Transcript of ongoing conversation between </w:t>
      </w:r>
      <w:hyperlink r:id="rId183" w:history="1">
        <w:r w:rsidRPr="005976AD">
          <w:rPr>
            <w:rStyle w:val="Hyperlink"/>
            <w:sz w:val="16"/>
            <w:szCs w:val="16"/>
          </w:rPr>
          <w:t>Stefano Harney</w:t>
        </w:r>
      </w:hyperlink>
      <w:r w:rsidRPr="005976AD">
        <w:rPr>
          <w:sz w:val="16"/>
          <w:szCs w:val="16"/>
        </w:rPr>
        <w:t> and Full Stop editors Michael Schapira and Jesse Montgomery. Stefano Harney is Professor of Strategic Management Education at Singapore Management University. He is the author of State Work: Public Administration and Mass Intellectuality (2002) and The Ends of Management (forthcoming) and best known for </w:t>
      </w:r>
      <w:hyperlink r:id="rId184" w:history="1">
        <w:r w:rsidRPr="005976AD">
          <w:rPr>
            <w:rStyle w:val="Hyperlink"/>
            <w:sz w:val="16"/>
            <w:szCs w:val="16"/>
          </w:rPr>
          <w:t>The Undercommons</w:t>
        </w:r>
      </w:hyperlink>
      <w:r w:rsidRPr="005976AD">
        <w:rPr>
          <w:sz w:val="16"/>
          <w:szCs w:val="16"/>
        </w:rPr>
        <w:t>, an absolutely essential work on the contemporary university, co-written with </w:t>
      </w:r>
      <w:hyperlink r:id="rId185" w:history="1">
        <w:r w:rsidRPr="005976AD">
          <w:rPr>
            <w:rStyle w:val="Hyperlink"/>
            <w:sz w:val="16"/>
            <w:szCs w:val="16"/>
          </w:rPr>
          <w:t>Fred Moten</w:t>
        </w:r>
      </w:hyperlink>
      <w:r w:rsidRPr="005976AD">
        <w:rPr>
          <w:sz w:val="16"/>
          <w:szCs w:val="16"/>
        </w:rPr>
        <w:t>//IRT]</w:t>
      </w:r>
    </w:p>
    <w:p w14:paraId="14EBC915" w14:textId="77777777" w:rsidR="00A76B2C" w:rsidRPr="005976AD" w:rsidRDefault="00A76B2C" w:rsidP="00A76B2C">
      <w:pPr>
        <w:rPr>
          <w:u w:val="single"/>
        </w:rPr>
      </w:pPr>
      <w:r w:rsidRPr="005976AD">
        <w:rPr>
          <w:sz w:val="16"/>
        </w:rPr>
        <w:t xml:space="preserve">But </w:t>
      </w:r>
      <w:r w:rsidRPr="005976AD">
        <w:rPr>
          <w:u w:val="single"/>
        </w:rPr>
        <w:t>a partial education is also partial in another sense — in the sense of being incomplete, and indeed being based on incompleteness, vulnerability, needing other people</w:t>
      </w:r>
      <w:r w:rsidRPr="005976AD">
        <w:rPr>
          <w:sz w:val="16"/>
        </w:rPr>
        <w:t xml:space="preserve">. Cedric Robinson speaks of a principle of incompleteness in communities in Africa, and elsewhere, in his great book </w:t>
      </w:r>
      <w:hyperlink r:id="rId186" w:history="1">
        <w:r w:rsidRPr="005976AD">
          <w:rPr>
            <w:rStyle w:val="Hyperlink"/>
            <w:sz w:val="16"/>
          </w:rPr>
          <w:t>Terms of Order</w:t>
        </w:r>
      </w:hyperlink>
      <w:r w:rsidRPr="005976AD">
        <w:rPr>
          <w:sz w:val="16"/>
        </w:rPr>
        <w:t xml:space="preserve">. I also remember this amazing moment where </w:t>
      </w:r>
      <w:r w:rsidRPr="005976AD">
        <w:rPr>
          <w:u w:val="single"/>
        </w:rPr>
        <w:t>Albert Woodford is asked why he continued to think of himself as a Panther through all the years of confinement in Angola Prison even as the Panthers seemed to fade into history and commodification. He said he needed them.</w:t>
      </w:r>
      <w:r w:rsidRPr="005976AD">
        <w:rPr>
          <w:sz w:val="16"/>
        </w:rPr>
        <w:t xml:space="preserve"> This most extraordinary figure who might otherwise be narrated as a lone, brave unbreakable singular man of principle, </w:t>
      </w:r>
      <w:r w:rsidRPr="005976AD">
        <w:rPr>
          <w:u w:val="single"/>
        </w:rPr>
        <w:t>talks about himself very differently, as needing others, as being incomplete</w:t>
      </w:r>
      <w:r w:rsidRPr="005976AD">
        <w:rPr>
          <w:sz w:val="16"/>
        </w:rPr>
        <w:t xml:space="preserve">.Of course entrepreneurs — the contemporary settlers — don’t need anyone. Consultants — contemporary hanging judges — don’t need anyone. And business education in this sense remains a false totality, and our students remain subjected to this total education of entrepreneurship and consultancy, customer relations and market research. All of which hides the massive infrastructure, the massive logistics operations is necessary for these entrepreneurs, consultants, and </w:t>
      </w:r>
      <w:r w:rsidRPr="005976AD">
        <w:rPr>
          <w:u w:val="single"/>
        </w:rPr>
        <w:t>settlers</w:t>
      </w:r>
      <w:r w:rsidRPr="005976AD">
        <w:rPr>
          <w:sz w:val="16"/>
        </w:rPr>
        <w:t xml:space="preserve"> to </w:t>
      </w:r>
      <w:r w:rsidRPr="005976AD">
        <w:rPr>
          <w:u w:val="single"/>
        </w:rPr>
        <w:t>entertain their delusion that they are self-sufficient, self-authoring, sovereign.</w:t>
      </w:r>
      <w:r w:rsidRPr="005976AD">
        <w:rPr>
          <w:sz w:val="16"/>
        </w:rPr>
        <w:t xml:space="preserve"> But all disciplines and every aspect of the university is involved in </w:t>
      </w:r>
      <w:r w:rsidRPr="005976AD">
        <w:rPr>
          <w:u w:val="single"/>
        </w:rPr>
        <w:t>perpetuating this delusion of the individuate sovereign student/entrepreneur/artist/settler, not just the classroom, but admissions, career services, sports, student life, placements and internships, and alumni offices</w:t>
      </w:r>
      <w:r w:rsidRPr="005976AD">
        <w:rPr>
          <w:sz w:val="16"/>
        </w:rPr>
        <w:t xml:space="preserve">. All of them </w:t>
      </w:r>
      <w:r w:rsidRPr="005976AD">
        <w:rPr>
          <w:u w:val="single"/>
        </w:rPr>
        <w:t>instructing students in the conduct of every aspect of being a supplicant to capital, every aspect of bodily conduct, conduct of thought, and conduct with others (starting with the instruction to act as if one has an individualized, self-sufficient body and mind for purposes of conduct with others and improvement of oneself).</w:t>
      </w:r>
      <w:r w:rsidRPr="005976AD">
        <w:rPr>
          <w:sz w:val="16"/>
        </w:rPr>
        <w:t xml:space="preserve"> And of course the students go back to their neighborhoods where the police instruct on conduct, where Chipotle and Burger King instruct on conduct.  Medicine, sex, exercise everything instructed as conduct for supplication. PhD programs send out the first books to newly accepted students not on the subject matter but on how to survive graduate school and get an alt-ac job! But of course the greatest instruction is simply the daily routines imposed upon anyone who wants to be a college or university student and is not part of the haute bourgeoisie (they are subjected to their own version of the total education, one that harms not only them but others). The hectic, impossible schedules, the credit card debt budgets, the shit transportation, and the useless homework assignments carry out their own instruction in practice. So how can we avoid contributing as teachers and university workers to this total education? How can we join with the only force of resistance to all this delusional individuated sovereignty? That is, how can we join with the students?I </w:t>
      </w:r>
      <w:r w:rsidRPr="005976AD">
        <w:rPr>
          <w:u w:val="single"/>
        </w:rPr>
        <w:t>think a partial education abandons impartiality not in favor of critique but precisely through the insistence that the ‘total’ is less and more than one.</w:t>
      </w:r>
      <w:r w:rsidRPr="005976AD">
        <w:rPr>
          <w:sz w:val="16"/>
        </w:rPr>
        <w:t xml:space="preserve"> And what this means is that </w:t>
      </w:r>
      <w:r w:rsidRPr="005976AD">
        <w:rPr>
          <w:u w:val="single"/>
        </w:rPr>
        <w:t>some of this total is really our thing</w:t>
      </w:r>
      <w:r w:rsidRPr="005976AD">
        <w:rPr>
          <w:sz w:val="16"/>
        </w:rPr>
        <w:t>. I am not saying we do not have to be concerned with their shit, with this attempt at the imposition of conduct, of a total education. </w:t>
      </w:r>
      <w:r w:rsidRPr="005976AD">
        <w:rPr>
          <w:u w:val="single"/>
        </w:rPr>
        <w:t xml:space="preserve">But rather that we can do so from our thing, through an ongoing vigilance about what is not ours, and a cultivation and love for what is ours. </w:t>
      </w:r>
      <w:r w:rsidRPr="005976AD">
        <w:rPr>
          <w:sz w:val="16"/>
        </w:rPr>
        <w:t xml:space="preserve">And here an important point should be made about a partial education. Their total education always becomes more and less than one, and any time they make it one, </w:t>
      </w:r>
      <w:r w:rsidRPr="005976AD">
        <w:rPr>
          <w:u w:val="single"/>
        </w:rPr>
        <w:t>any time they try to make it total, we can make less and more of it. But our thing also divides in another way (</w:t>
      </w:r>
      <w:r w:rsidRPr="005976AD">
        <w:rPr>
          <w:sz w:val="16"/>
        </w:rPr>
        <w:t xml:space="preserve">in a way unfaithful to Mao but nonetheless). My friend Denise Ferreira da Silva has already shown us how: </w:t>
      </w:r>
      <w:r w:rsidRPr="005976AD">
        <w:rPr>
          <w:u w:val="single"/>
        </w:rPr>
        <w:t>difference without separability.</w:t>
      </w:r>
      <w:r w:rsidRPr="005976AD">
        <w:rPr>
          <w:sz w:val="16"/>
        </w:rPr>
        <w:t xml:space="preserve"> Or we might say partial education is </w:t>
      </w:r>
      <w:r w:rsidRPr="005976AD">
        <w:rPr>
          <w:u w:val="single"/>
        </w:rPr>
        <w:t>sisterhood and brotherhood of, with, and for the general antagonism.</w:t>
      </w:r>
    </w:p>
    <w:p w14:paraId="348DDF4E" w14:textId="77777777" w:rsidR="00A76B2C" w:rsidRPr="005976AD" w:rsidRDefault="00A76B2C" w:rsidP="00A76B2C">
      <w:pPr>
        <w:pStyle w:val="Heading4"/>
        <w:rPr>
          <w:rStyle w:val="Style13ptBold"/>
          <w:b/>
          <w:bCs w:val="0"/>
        </w:rPr>
      </w:pPr>
      <w:r w:rsidRPr="005976AD">
        <w:rPr>
          <w:rStyle w:val="Style13ptBold"/>
          <w:bCs w:val="0"/>
        </w:rPr>
        <w:t>Identity politics is created through the desire for recognition which entrenches the aff in ressentiment</w:t>
      </w:r>
    </w:p>
    <w:p w14:paraId="41BC8169" w14:textId="77777777" w:rsidR="00A76B2C" w:rsidRPr="005976AD" w:rsidRDefault="00A76B2C" w:rsidP="00A76B2C">
      <w:r w:rsidRPr="005976AD">
        <w:rPr>
          <w:rStyle w:val="Style13ptBold"/>
        </w:rPr>
        <w:t>Brown 93</w:t>
      </w:r>
      <w:r w:rsidRPr="005976AD">
        <w:t xml:space="preserve"> [Wendy, Prof. Pol Sci @ Berkeley, “Wounded Attachments,” </w:t>
      </w:r>
      <w:r w:rsidRPr="005976AD">
        <w:rPr>
          <w:i/>
        </w:rPr>
        <w:t>Political Theory</w:t>
      </w:r>
      <w:r w:rsidRPr="005976AD">
        <w:t xml:space="preserve">, Vol. 21 No. 3 (Aug), p. 390-1] </w:t>
      </w:r>
    </w:p>
    <w:p w14:paraId="77BD7D52" w14:textId="77777777" w:rsidR="00A76B2C" w:rsidRPr="005976AD" w:rsidRDefault="00A76B2C" w:rsidP="00A76B2C">
      <w:pPr>
        <w:rPr>
          <w:sz w:val="16"/>
        </w:rPr>
      </w:pPr>
      <w:r w:rsidRPr="005976AD">
        <w:rPr>
          <w:sz w:val="16"/>
        </w:rPr>
        <w:t xml:space="preserve">MANY HAVE ASKED HOW, given the totalizing regulatory and "othering" characteristics of identity in/as language, identity can avoid reiterating such effects in its ostensibly emancipatory mode.' I want to ask a similar question but in a historically specific, cultural and political register not because the linguistic frame is unimportant but because it is insufficient for discerning the character of contemporary </w:t>
      </w:r>
      <w:r w:rsidRPr="005976AD">
        <w:rPr>
          <w:rStyle w:val="StyleUnderline"/>
        </w:rPr>
        <w:t>politicized identity's problematic investments</w:t>
      </w:r>
      <w:r w:rsidRPr="005976AD">
        <w:rPr>
          <w:sz w:val="16"/>
        </w:rPr>
        <w:t xml:space="preserve">. There are two levels to this inquiry. First, given the subjectivizing conditions of identity production in a late modern liberal, capitalist, and disciplinary-bureaucratic social order, </w:t>
      </w:r>
      <w:r w:rsidRPr="005976AD">
        <w:rPr>
          <w:rStyle w:val="StyleUnderline"/>
        </w:rPr>
        <w:t xml:space="preserve">how can reiteration of these conditions be averted in identity's purportedly emancipatory project? What kind of political recognition can identity-based claims seek-and what kind can they be counted on to want-that will not resubordinate the subject itself historically subjugated through identity categories such as "race" or "sex," especially when these categories operate within discourses of liberal essentialism and disciplinary normalization? </w:t>
      </w:r>
      <w:r w:rsidRPr="005976AD">
        <w:rPr>
          <w:sz w:val="16"/>
        </w:rPr>
        <w:t xml:space="preserve">Second, given the averred interest of politicized identity in achieving emancipatory political recognition in a posthumanist discourse, what are the logics of pain in subject formation within late modernity that might contain or subvert this aim? What are the particular constituents-specific to our time, yet roughly generic for a diverse spectrum of identities-of </w:t>
      </w:r>
      <w:r w:rsidRPr="005976AD">
        <w:rPr>
          <w:rStyle w:val="StyleUnderline"/>
        </w:rPr>
        <w:t>identity's desire for recognition that seem as often to breed a politics of recrimination and rancor, of culturally dispersed paralysis and suffering, a tendency to reproach power rather than aspire to it, to disdain freedom rather than practice it</w:t>
      </w:r>
      <w:r w:rsidRPr="005976AD">
        <w:rPr>
          <w:sz w:val="16"/>
        </w:rPr>
        <w:t>? In short, where do elements of politicized identity's investments in itself and especially in its own history of suffering come into conflict with the need to give up these investments in the pursuit of an emancipatory democratic project? I approach these questions by sketching, first, the discursive context of identity politics' emergence in the United States, and then elaborating, through reconsideration of Nietzsche's genealogy of the logics of ressentiment, the wounded character of politicized identity's desire within this context. What this essay is not is a partisan position in the argument about the virtues and vices of a contemporary political formation called "identity politics," an argument sufficiently stalemated to suggest the limitations of discussing identity either in terms of the (implicitly timeless) metaphysical or linguistic elements of its constitution or in the moral terms of good and evil. It is, rather, an exploration of the ways in which certain troubling aspects of the specific genealogy of politicized identity are carried in its political demands, ways in which certain emancipatory aims of politicized identity are subverted not only by the constraints of the political discourses in which its operations transpire but by its own wounded attachments.</w:t>
      </w:r>
    </w:p>
    <w:p w14:paraId="3B7DAD5F" w14:textId="77777777" w:rsidR="00A76B2C" w:rsidRPr="005976AD" w:rsidRDefault="00A76B2C" w:rsidP="00A76B2C">
      <w:pPr>
        <w:pStyle w:val="Heading4"/>
        <w:rPr>
          <w:rStyle w:val="Style13ptBold"/>
          <w:b/>
          <w:bCs w:val="0"/>
        </w:rPr>
      </w:pPr>
      <w:r w:rsidRPr="005976AD">
        <w:rPr>
          <w:rStyle w:val="Style13ptBold"/>
          <w:bCs w:val="0"/>
        </w:rPr>
        <w:t>Identity politics reentrenches capitalism because it puts the fault of state violence and stagnated upward mobility on race, sexuality, or gender rather than class relations which underpin capitalism. This crowds critique of capitalism ensuring continued state violence and inequality.</w:t>
      </w:r>
    </w:p>
    <w:p w14:paraId="5F70F5A5" w14:textId="77777777" w:rsidR="00A76B2C" w:rsidRPr="005976AD" w:rsidRDefault="00A76B2C" w:rsidP="00A76B2C">
      <w:r w:rsidRPr="005976AD">
        <w:rPr>
          <w:rStyle w:val="Style13ptBold"/>
        </w:rPr>
        <w:t>Brown 93</w:t>
      </w:r>
      <w:r w:rsidRPr="005976AD">
        <w:t xml:space="preserve"> [Wendy, Prof. Pol Sci @ Berkeley, “Wounded Attachments,” </w:t>
      </w:r>
      <w:r w:rsidRPr="005976AD">
        <w:rPr>
          <w:i/>
        </w:rPr>
        <w:t>Political Theory</w:t>
      </w:r>
      <w:r w:rsidRPr="005976AD">
        <w:t>, Vol. 21 No. 3 (Aug), p. 393-5]</w:t>
      </w:r>
    </w:p>
    <w:p w14:paraId="0B8C9682" w14:textId="77777777" w:rsidR="00A76B2C" w:rsidRPr="005976AD" w:rsidRDefault="00A76B2C" w:rsidP="00A76B2C">
      <w:pPr>
        <w:rPr>
          <w:sz w:val="16"/>
        </w:rPr>
      </w:pPr>
      <w:r w:rsidRPr="005976AD">
        <w:rPr>
          <w:sz w:val="16"/>
        </w:rPr>
        <w:t xml:space="preserve">In addition to the formations of identity that may be the complex effects of disciplinary and liberal modalities of power, I want to suggest one other historical strand relevant to the production of politicized identity, this one hewn more specifically to recent developments in political culture. Although sanguine to varying degrees about the phenomenon they are describing, many on the European and North American Left have argued that identity politics emerges from the demise of class politics consequent to post-Fordism or pursuant to May 1968. Without adjudicating the precise relationship between the breakup of class politics and the proliferation of other sites of political identification, I want to refigure this claim by suggesting that what we have come to call </w:t>
      </w:r>
      <w:r w:rsidRPr="005976AD">
        <w:rPr>
          <w:rStyle w:val="StyleUnderline"/>
        </w:rPr>
        <w:t>identity politics is partly dependent on the demise of a critique of capitalism</w:t>
      </w:r>
      <w:r w:rsidRPr="005976AD">
        <w:rPr>
          <w:sz w:val="16"/>
        </w:rPr>
        <w:t xml:space="preserve"> </w:t>
      </w:r>
      <w:r w:rsidRPr="005976AD">
        <w:rPr>
          <w:rStyle w:val="StyleUnderline"/>
        </w:rPr>
        <w:t>and of bourgeois cultural and economic values.</w:t>
      </w:r>
      <w:r w:rsidRPr="005976AD">
        <w:rPr>
          <w:sz w:val="16"/>
        </w:rPr>
        <w:t xml:space="preserve"> In a reading that links the new identity claims to a certain relegitimation of capitalism, </w:t>
      </w:r>
      <w:r w:rsidRPr="005976AD">
        <w:rPr>
          <w:rStyle w:val="StyleUnderline"/>
        </w:rPr>
        <w:t>identity politics concerned with race, sexuality, and gender will appear not as a supplement to class politics</w:t>
      </w:r>
      <w:r w:rsidRPr="005976AD">
        <w:rPr>
          <w:sz w:val="16"/>
        </w:rPr>
        <w:t>, not as an expansion of Left categories of oppression and emancipation, not as an enriching complexification of progressive formulations of power and persons-all of which they also are-</w:t>
      </w:r>
      <w:r w:rsidRPr="005976AD">
        <w:rPr>
          <w:rStyle w:val="StyleUnderline"/>
        </w:rPr>
        <w:t xml:space="preserve">but as tethered to a formulation of justice which, ironically, reinscribes a bourgeois ideal as its measure. </w:t>
      </w:r>
      <w:r w:rsidRPr="005976AD">
        <w:rPr>
          <w:sz w:val="16"/>
        </w:rPr>
        <w:t xml:space="preserve">If it is </w:t>
      </w:r>
      <w:r w:rsidRPr="005976AD">
        <w:rPr>
          <w:rStyle w:val="StyleUnderline"/>
        </w:rPr>
        <w:t>this ideal</w:t>
      </w:r>
      <w:r w:rsidRPr="005976AD">
        <w:rPr>
          <w:sz w:val="16"/>
        </w:rPr>
        <w:t xml:space="preserve"> that </w:t>
      </w:r>
      <w:r w:rsidRPr="005976AD">
        <w:rPr>
          <w:rStyle w:val="StyleUnderline"/>
        </w:rPr>
        <w:t>signifies</w:t>
      </w:r>
      <w:r w:rsidRPr="005976AD">
        <w:rPr>
          <w:sz w:val="16"/>
        </w:rPr>
        <w:t xml:space="preserve"> educational and vocational </w:t>
      </w:r>
      <w:r w:rsidRPr="005976AD">
        <w:rPr>
          <w:rStyle w:val="StyleUnderline"/>
        </w:rPr>
        <w:t>opportunity</w:t>
      </w:r>
      <w:r w:rsidRPr="005976AD">
        <w:rPr>
          <w:sz w:val="16"/>
        </w:rPr>
        <w:t xml:space="preserve">, </w:t>
      </w:r>
      <w:r w:rsidRPr="005976AD">
        <w:rPr>
          <w:rStyle w:val="StyleUnderline"/>
        </w:rPr>
        <w:t>upward mobility, relative protection against arbitrary violence</w:t>
      </w:r>
      <w:r w:rsidRPr="005976AD">
        <w:rPr>
          <w:sz w:val="16"/>
        </w:rPr>
        <w:t xml:space="preserve">, and reward in proportion to effort, and </w:t>
      </w:r>
      <w:r w:rsidRPr="005976AD">
        <w:rPr>
          <w:rStyle w:val="StyleUnderline"/>
        </w:rPr>
        <w:t xml:space="preserve">if it is this ideal against which </w:t>
      </w:r>
      <w:r w:rsidRPr="005976AD">
        <w:rPr>
          <w:sz w:val="16"/>
        </w:rPr>
        <w:t xml:space="preserve">many of the </w:t>
      </w:r>
      <w:r w:rsidRPr="005976AD">
        <w:rPr>
          <w:rStyle w:val="StyleUnderline"/>
        </w:rPr>
        <w:t>exclusions</w:t>
      </w:r>
      <w:r w:rsidRPr="005976AD">
        <w:rPr>
          <w:sz w:val="16"/>
        </w:rPr>
        <w:t xml:space="preserve"> and privations </w:t>
      </w:r>
      <w:r w:rsidRPr="005976AD">
        <w:rPr>
          <w:rStyle w:val="StyleUnderline"/>
        </w:rPr>
        <w:t>of people of color, gays and lesbians, and women are articulated, then the political purchase of</w:t>
      </w:r>
      <w:r w:rsidRPr="005976AD">
        <w:rPr>
          <w:sz w:val="16"/>
        </w:rPr>
        <w:t xml:space="preserve"> contemporary American </w:t>
      </w:r>
      <w:r w:rsidRPr="005976AD">
        <w:rPr>
          <w:rStyle w:val="StyleUnderline"/>
        </w:rPr>
        <w:t>identity politics would seem to be achieved in part through a</w:t>
      </w:r>
      <w:r w:rsidRPr="005976AD">
        <w:rPr>
          <w:sz w:val="16"/>
        </w:rPr>
        <w:t xml:space="preserve"> certain </w:t>
      </w:r>
      <w:r w:rsidRPr="005976AD">
        <w:rPr>
          <w:rStyle w:val="StyleUnderline"/>
        </w:rPr>
        <w:t>discursive renaturalization of capitalism</w:t>
      </w:r>
      <w:r w:rsidRPr="005976AD">
        <w:rPr>
          <w:sz w:val="16"/>
        </w:rPr>
        <w:t xml:space="preserve"> that can be said to have marked progressive discourse since the 1970s. What this suggests is that </w:t>
      </w:r>
      <w:r w:rsidRPr="005976AD">
        <w:rPr>
          <w:rStyle w:val="StyleUnderline"/>
        </w:rPr>
        <w:t>identity politics may be partly configured by</w:t>
      </w:r>
      <w:r w:rsidRPr="005976AD">
        <w:rPr>
          <w:sz w:val="16"/>
        </w:rPr>
        <w:t xml:space="preserve"> a peculiarly shaped and peculiarly disguised form of </w:t>
      </w:r>
      <w:r w:rsidRPr="005976AD">
        <w:rPr>
          <w:rStyle w:val="StyleUnderline"/>
        </w:rPr>
        <w:t>resentment</w:t>
      </w:r>
      <w:r w:rsidRPr="005976AD">
        <w:rPr>
          <w:sz w:val="16"/>
        </w:rPr>
        <w:t xml:space="preserve">-class resentment without class consciousness or class analysis. </w:t>
      </w:r>
      <w:r w:rsidRPr="005976AD">
        <w:rPr>
          <w:rStyle w:val="StyleUnderline"/>
        </w:rPr>
        <w:t>This resentment is displaced onto discourses of injustice</w:t>
      </w:r>
      <w:r w:rsidRPr="005976AD">
        <w:rPr>
          <w:sz w:val="16"/>
        </w:rPr>
        <w:t xml:space="preserve"> other than class </w:t>
      </w:r>
      <w:r w:rsidRPr="005976AD">
        <w:rPr>
          <w:rStyle w:val="StyleUnderline"/>
        </w:rPr>
        <w:t>but</w:t>
      </w:r>
      <w:r w:rsidRPr="005976AD">
        <w:rPr>
          <w:sz w:val="16"/>
        </w:rPr>
        <w:t xml:space="preserve">, like all resentments, </w:t>
      </w:r>
      <w:r w:rsidRPr="005976AD">
        <w:rPr>
          <w:rStyle w:val="StyleUnderline"/>
        </w:rPr>
        <w:t>retains</w:t>
      </w:r>
      <w:r w:rsidRPr="005976AD">
        <w:rPr>
          <w:sz w:val="16"/>
        </w:rPr>
        <w:t xml:space="preserve"> the real or imagined holdings of its reviled subject-in this case, </w:t>
      </w:r>
      <w:r w:rsidRPr="005976AD">
        <w:rPr>
          <w:rStyle w:val="StyleUnderline"/>
        </w:rPr>
        <w:t>bourgeois male privileges</w:t>
      </w:r>
      <w:r w:rsidRPr="005976AD">
        <w:rPr>
          <w:sz w:val="16"/>
        </w:rPr>
        <w:t>-</w:t>
      </w:r>
      <w:r w:rsidRPr="005976AD">
        <w:rPr>
          <w:rStyle w:val="StyleUnderline"/>
        </w:rPr>
        <w:t>as objects of desire.</w:t>
      </w:r>
      <w:r w:rsidRPr="005976AD">
        <w:rPr>
          <w:sz w:val="16"/>
        </w:rPr>
        <w:t xml:space="preserve"> From this perspective, it would appear that the articulation of politicized identities through race, gender, and sexuality require, rather than incidentally produce, a relatively limited identification through class. </w:t>
      </w:r>
      <w:r w:rsidRPr="005976AD">
        <w:rPr>
          <w:rStyle w:val="StyleUnderline"/>
        </w:rPr>
        <w:t>They necessarily</w:t>
      </w:r>
      <w:r w:rsidRPr="005976AD">
        <w:rPr>
          <w:sz w:val="16"/>
        </w:rPr>
        <w:t xml:space="preserve"> rather than incidentally </w:t>
      </w:r>
      <w:r w:rsidRPr="005976AD">
        <w:rPr>
          <w:rStyle w:val="StyleUnderline"/>
        </w:rPr>
        <w:t>abjure a critique of class power and class norms precisely because the injuries suffered by these identities are measured by bourgeois norms of social acceptance, legal protection, relative material comfort, and social independence.</w:t>
      </w:r>
      <w:r w:rsidRPr="005976AD">
        <w:rPr>
          <w:sz w:val="16"/>
        </w:rPr>
        <w:t xml:space="preserve"> The problem is that </w:t>
      </w:r>
      <w:r w:rsidRPr="005976AD">
        <w:rPr>
          <w:rStyle w:val="StyleUnderline"/>
        </w:rPr>
        <w:t>when</w:t>
      </w:r>
      <w:r w:rsidRPr="005976AD">
        <w:rPr>
          <w:sz w:val="16"/>
        </w:rPr>
        <w:t xml:space="preserve"> not only economic stratification but other </w:t>
      </w:r>
      <w:r w:rsidRPr="005976AD">
        <w:rPr>
          <w:rStyle w:val="StyleUnderline"/>
        </w:rPr>
        <w:t>injuries</w:t>
      </w:r>
      <w:r w:rsidRPr="005976AD">
        <w:rPr>
          <w:sz w:val="16"/>
        </w:rPr>
        <w:t xml:space="preserve"> to body and psyche enacted by capitalism (alienation, commodification, exploitation, displacement, disintegration of sustaining, albeit contradictory, social forms such as families and neighborhoods) </w:t>
      </w:r>
      <w:r w:rsidRPr="005976AD">
        <w:rPr>
          <w:rStyle w:val="StyleUnderline"/>
        </w:rPr>
        <w:t>are discursively normalized and thus depoliticized,</w:t>
      </w:r>
      <w:r w:rsidRPr="005976AD">
        <w:rPr>
          <w:sz w:val="16"/>
        </w:rPr>
        <w:t xml:space="preserve"> other </w:t>
      </w:r>
      <w:r w:rsidRPr="005976AD">
        <w:rPr>
          <w:rStyle w:val="StyleUnderline"/>
        </w:rPr>
        <w:t>markers of social difference</w:t>
      </w:r>
      <w:r w:rsidRPr="005976AD">
        <w:rPr>
          <w:sz w:val="16"/>
        </w:rPr>
        <w:t xml:space="preserve"> may come to </w:t>
      </w:r>
      <w:r w:rsidRPr="005976AD">
        <w:rPr>
          <w:rStyle w:val="StyleUnderline"/>
        </w:rPr>
        <w:t>bear an inordinate weight. Absent an articulation of capitalism</w:t>
      </w:r>
      <w:r w:rsidRPr="005976AD">
        <w:rPr>
          <w:sz w:val="16"/>
        </w:rPr>
        <w:t xml:space="preserve"> in the political discourse of identity, the marked </w:t>
      </w:r>
      <w:r w:rsidRPr="005976AD">
        <w:rPr>
          <w:rStyle w:val="StyleUnderline"/>
        </w:rPr>
        <w:t>identity bears all the weight</w:t>
      </w:r>
      <w:r w:rsidRPr="005976AD">
        <w:rPr>
          <w:sz w:val="16"/>
        </w:rPr>
        <w:t xml:space="preserve"> of the sufferings produced by capitalism in addition to that bound to the explicitly politicized marking. </w:t>
      </w:r>
    </w:p>
    <w:p w14:paraId="2B76AB5B" w14:textId="77777777" w:rsidR="00A76B2C" w:rsidRPr="005976AD" w:rsidRDefault="00A76B2C" w:rsidP="00A76B2C">
      <w:pPr>
        <w:pStyle w:val="Heading3"/>
      </w:pPr>
      <w:r>
        <w:t xml:space="preserve">1NC - </w:t>
      </w:r>
      <w:r w:rsidRPr="005976AD">
        <w:t>Link—Generic Ontology</w:t>
      </w:r>
    </w:p>
    <w:p w14:paraId="02988965" w14:textId="77777777" w:rsidR="00A76B2C" w:rsidRPr="005976AD" w:rsidRDefault="00A76B2C" w:rsidP="00A76B2C">
      <w:pPr>
        <w:pStyle w:val="Heading4"/>
      </w:pPr>
      <w:r w:rsidRPr="005976AD">
        <w:t xml:space="preserve">Individuation is a weapon of the university to make people concentrated in “identity” Solidarity is not a choice for subjects of the state because we need each other – It is a condition of life beyond the narrative of isolation. </w:t>
      </w:r>
    </w:p>
    <w:p w14:paraId="30DB982C" w14:textId="77777777" w:rsidR="00A76B2C" w:rsidRPr="005976AD" w:rsidRDefault="00A76B2C" w:rsidP="00A76B2C">
      <w:pPr>
        <w:rPr>
          <w:sz w:val="16"/>
          <w:szCs w:val="16"/>
        </w:rPr>
      </w:pPr>
      <w:r w:rsidRPr="005976AD">
        <w:rPr>
          <w:b/>
          <w:sz w:val="26"/>
          <w:szCs w:val="26"/>
        </w:rPr>
        <w:t>Harney 17</w:t>
      </w:r>
      <w:r w:rsidRPr="005976AD">
        <w:t xml:space="preserve"> </w:t>
      </w:r>
      <w:r w:rsidRPr="005976AD">
        <w:rPr>
          <w:sz w:val="16"/>
          <w:szCs w:val="16"/>
        </w:rPr>
        <w:t>[Transcript of ongoing conversation between </w:t>
      </w:r>
      <w:hyperlink r:id="rId187" w:history="1">
        <w:r w:rsidRPr="005976AD">
          <w:rPr>
            <w:rStyle w:val="Hyperlink"/>
            <w:sz w:val="16"/>
            <w:szCs w:val="16"/>
          </w:rPr>
          <w:t>Stefano Harney</w:t>
        </w:r>
      </w:hyperlink>
      <w:r w:rsidRPr="005976AD">
        <w:rPr>
          <w:sz w:val="16"/>
          <w:szCs w:val="16"/>
        </w:rPr>
        <w:t> and Full Stop editors Michael Schapira and Jesse Montgomery. Stefano Harney is Professor of Strategic Management Education at Singapore Management University. He is the author of State Work: Public Administration and Mass Intellectuality (2002) and The Ends of Management (forthcoming) and best known for </w:t>
      </w:r>
      <w:hyperlink r:id="rId188" w:history="1">
        <w:r w:rsidRPr="005976AD">
          <w:rPr>
            <w:rStyle w:val="Hyperlink"/>
            <w:sz w:val="16"/>
            <w:szCs w:val="16"/>
          </w:rPr>
          <w:t>The Undercommons</w:t>
        </w:r>
      </w:hyperlink>
      <w:r w:rsidRPr="005976AD">
        <w:rPr>
          <w:sz w:val="16"/>
          <w:szCs w:val="16"/>
        </w:rPr>
        <w:t>, an absolutely essential work on the contemporary university, co-written with </w:t>
      </w:r>
      <w:hyperlink r:id="rId189" w:history="1">
        <w:r w:rsidRPr="005976AD">
          <w:rPr>
            <w:rStyle w:val="Hyperlink"/>
            <w:sz w:val="16"/>
            <w:szCs w:val="16"/>
          </w:rPr>
          <w:t>Fred Moten</w:t>
        </w:r>
      </w:hyperlink>
      <w:r w:rsidRPr="005976AD">
        <w:rPr>
          <w:sz w:val="16"/>
          <w:szCs w:val="16"/>
        </w:rPr>
        <w:t>//IRT]</w:t>
      </w:r>
    </w:p>
    <w:p w14:paraId="73699777" w14:textId="77777777" w:rsidR="00A76B2C" w:rsidRPr="005976AD" w:rsidRDefault="00A76B2C" w:rsidP="00A76B2C">
      <w:pPr>
        <w:spacing w:before="240" w:after="240" w:line="276" w:lineRule="auto"/>
        <w:rPr>
          <w:rFonts w:eastAsia="Times New Roman" w:cstheme="minorHAnsi"/>
          <w:color w:val="000000"/>
          <w:sz w:val="16"/>
        </w:rPr>
      </w:pPr>
      <w:r w:rsidRPr="005976AD">
        <w:rPr>
          <w:rFonts w:eastAsia="Times New Roman" w:cstheme="minorHAnsi"/>
          <w:color w:val="000000"/>
          <w:sz w:val="16"/>
        </w:rPr>
        <w:t xml:space="preserve">Thanks, Jesse, for these observations. I think your point about how we find solidarities is a key point, including how we find the </w:t>
      </w:r>
      <w:r w:rsidRPr="005976AD">
        <w:rPr>
          <w:rFonts w:eastAsia="Times New Roman" w:cstheme="minorHAnsi"/>
          <w:color w:val="000000"/>
          <w:u w:val="single"/>
        </w:rPr>
        <w:t>secret solidarities already in effect, where our entanglement is already felt.</w:t>
      </w:r>
      <w:r w:rsidRPr="005976AD">
        <w:rPr>
          <w:rFonts w:eastAsia="Times New Roman" w:cstheme="minorHAnsi"/>
          <w:color w:val="000000"/>
          <w:sz w:val="16"/>
        </w:rPr>
        <w:t xml:space="preserve">  Immersion programs like the one you cite at Vanderbilt are essentially the educational equivalent of water-boarding. They </w:t>
      </w:r>
      <w:r w:rsidRPr="005976AD">
        <w:rPr>
          <w:rFonts w:eastAsia="Times New Roman" w:cstheme="minorHAnsi"/>
          <w:color w:val="000000"/>
          <w:u w:val="single"/>
        </w:rPr>
        <w:t>take students and plunge them into isolation to ensure no solidarity develops amongst them. To individuate them and convince them they are on their own.</w:t>
      </w:r>
      <w:r w:rsidRPr="005976AD">
        <w:rPr>
          <w:rFonts w:eastAsia="Times New Roman" w:cstheme="minorHAnsi"/>
          <w:color w:val="000000"/>
          <w:sz w:val="16"/>
        </w:rPr>
        <w:t xml:space="preserve"> In a similar way we could understand student internships largely as the educational equivalent of putting those big earphones and blinders on Guantanamo prisoners. </w:t>
      </w:r>
      <w:r w:rsidRPr="005976AD">
        <w:rPr>
          <w:rFonts w:eastAsia="Times New Roman" w:cstheme="minorHAnsi"/>
          <w:color w:val="000000"/>
          <w:u w:val="single"/>
        </w:rPr>
        <w:t>Anything to cut you off from everybody else, to immerse you in the isolation of the market, and especially to disrupt all the ongoing conspiracies without a plot</w:t>
      </w:r>
      <w:r w:rsidRPr="005976AD">
        <w:rPr>
          <w:rFonts w:eastAsia="Times New Roman" w:cstheme="minorHAnsi"/>
          <w:color w:val="000000"/>
          <w:sz w:val="16"/>
        </w:rPr>
        <w:t xml:space="preserve">, as Valentina Desideri and I put it. I am not trying to collapse the distinction here between torture and education, much less trivialize the crimes of torture. But internships </w:t>
      </w:r>
      <w:r w:rsidRPr="005976AD">
        <w:rPr>
          <w:rFonts w:eastAsia="Times New Roman" w:cstheme="minorHAnsi"/>
          <w:color w:val="000000"/>
          <w:u w:val="single"/>
        </w:rPr>
        <w:t>and immersion programs as they are presently constituted are weapons in the domestic, economic war on us, and especially the war on</w:t>
      </w:r>
      <w:r w:rsidRPr="005976AD">
        <w:rPr>
          <w:rFonts w:eastAsia="Times New Roman" w:cstheme="minorHAnsi"/>
          <w:color w:val="000000"/>
          <w:sz w:val="16"/>
        </w:rPr>
        <w:t xml:space="preserve"> our </w:t>
      </w:r>
      <w:r w:rsidRPr="005976AD">
        <w:rPr>
          <w:rFonts w:eastAsia="Times New Roman" w:cstheme="minorHAnsi"/>
          <w:color w:val="000000"/>
          <w:u w:val="single"/>
        </w:rPr>
        <w:t>students</w:t>
      </w:r>
      <w:r w:rsidRPr="005976AD">
        <w:rPr>
          <w:rFonts w:eastAsia="Times New Roman" w:cstheme="minorHAnsi"/>
          <w:color w:val="000000"/>
          <w:sz w:val="16"/>
        </w:rPr>
        <w:t xml:space="preserve">. </w:t>
      </w:r>
      <w:r w:rsidRPr="005976AD">
        <w:rPr>
          <w:rFonts w:eastAsia="Times New Roman" w:cstheme="minorHAnsi"/>
          <w:color w:val="000000"/>
          <w:u w:val="single"/>
        </w:rPr>
        <w:t xml:space="preserve">Universities ‘reform’ themselves with more and more of these programs designed to use the market to search and destroy </w:t>
      </w:r>
      <w:r w:rsidRPr="005976AD">
        <w:rPr>
          <w:rFonts w:eastAsia="Times New Roman" w:cstheme="minorHAnsi"/>
          <w:color w:val="000000"/>
          <w:sz w:val="16"/>
        </w:rPr>
        <w:t xml:space="preserve">what I called earlier </w:t>
      </w:r>
      <w:r w:rsidRPr="005976AD">
        <w:rPr>
          <w:rFonts w:eastAsia="Times New Roman" w:cstheme="minorHAnsi"/>
          <w:color w:val="000000"/>
          <w:u w:val="single"/>
        </w:rPr>
        <w:t xml:space="preserve">any perversions amongst the student body that do not conform to individuation, sovereignty, self-sufficiency. </w:t>
      </w:r>
      <w:r w:rsidRPr="005976AD">
        <w:rPr>
          <w:rFonts w:eastAsia="Times New Roman" w:cstheme="minorHAnsi"/>
          <w:color w:val="000000"/>
          <w:sz w:val="16"/>
        </w:rPr>
        <w:t xml:space="preserve">This </w:t>
      </w:r>
      <w:r w:rsidRPr="005976AD">
        <w:rPr>
          <w:rFonts w:eastAsia="Times New Roman" w:cstheme="minorHAnsi"/>
          <w:color w:val="000000"/>
          <w:u w:val="single"/>
        </w:rPr>
        <w:t>delusion of such individual sovereignty must be imposed</w:t>
      </w:r>
      <w:r w:rsidRPr="005976AD">
        <w:rPr>
          <w:rFonts w:eastAsia="Times New Roman" w:cstheme="minorHAnsi"/>
          <w:color w:val="000000"/>
          <w:sz w:val="16"/>
        </w:rPr>
        <w:t xml:space="preserve">, through things like internships and immersion programs, where it is not taken up ‘freely.’ These university programs are counter-intelligence programs aimed at study.Because given a little time and space, some kind of campus or bar or back staircase, students are likely to get together, for the sake of it, but also because it is absolutely necessary to survival. You need accomplices to survive. The authorities know this. They </w:t>
      </w:r>
      <w:r w:rsidRPr="005976AD">
        <w:rPr>
          <w:rFonts w:eastAsia="Times New Roman" w:cstheme="minorHAnsi"/>
          <w:color w:val="000000"/>
          <w:u w:val="single"/>
        </w:rPr>
        <w:t>individuate us to put us at risk</w:t>
      </w:r>
      <w:r w:rsidRPr="005976AD">
        <w:rPr>
          <w:rFonts w:eastAsia="Times New Roman" w:cstheme="minorHAnsi"/>
          <w:color w:val="000000"/>
          <w:sz w:val="16"/>
        </w:rPr>
        <w:t xml:space="preserve">. That is why they want </w:t>
      </w:r>
      <w:r w:rsidRPr="005976AD">
        <w:rPr>
          <w:rFonts w:eastAsia="Times New Roman" w:cstheme="minorHAnsi"/>
          <w:color w:val="000000"/>
          <w:u w:val="single"/>
        </w:rPr>
        <w:t xml:space="preserve">to intern students in the market as much as possible </w:t>
      </w:r>
      <w:r w:rsidRPr="005976AD">
        <w:rPr>
          <w:rFonts w:eastAsia="Times New Roman" w:cstheme="minorHAnsi"/>
          <w:color w:val="000000"/>
          <w:sz w:val="16"/>
        </w:rPr>
        <w:t>— because our market today is virtually without solidarities. The reason I keep thinking about a partial education is that it admits that we can’t make it on our own. </w:t>
      </w:r>
      <w:r w:rsidRPr="005976AD">
        <w:rPr>
          <w:rFonts w:eastAsia="Times New Roman" w:cstheme="minorHAnsi"/>
          <w:color w:val="000000"/>
          <w:u w:val="single"/>
        </w:rPr>
        <w:t>We’re parts. We’re incomplete. Solidarity should be understood this way. It is not a matter of choice. It is not whether we choose to be in solidarity or alliance or whatever with each other. We have to be</w:t>
      </w:r>
      <w:r w:rsidRPr="005976AD">
        <w:rPr>
          <w:rFonts w:eastAsia="Times New Roman" w:cstheme="minorHAnsi"/>
          <w:color w:val="000000"/>
          <w:sz w:val="16"/>
        </w:rPr>
        <w:t xml:space="preserve">. And </w:t>
      </w:r>
      <w:r w:rsidRPr="005976AD">
        <w:rPr>
          <w:rFonts w:eastAsia="Times New Roman" w:cstheme="minorHAnsi"/>
          <w:color w:val="000000"/>
          <w:u w:val="single"/>
        </w:rPr>
        <w:t>when we are immersed and interned, we don’t make it.</w:t>
      </w:r>
      <w:r w:rsidRPr="005976AD">
        <w:rPr>
          <w:rFonts w:eastAsia="Times New Roman" w:cstheme="minorHAnsi"/>
          <w:color w:val="000000"/>
          <w:sz w:val="16"/>
        </w:rPr>
        <w:t xml:space="preserve"> Indeed </w:t>
      </w:r>
      <w:r w:rsidRPr="005976AD">
        <w:rPr>
          <w:rFonts w:eastAsia="Times New Roman" w:cstheme="minorHAnsi"/>
          <w:color w:val="000000"/>
          <w:u w:val="single"/>
        </w:rPr>
        <w:t>solidarity</w:t>
      </w:r>
      <w:r w:rsidRPr="005976AD">
        <w:rPr>
          <w:rFonts w:eastAsia="Times New Roman" w:cstheme="minorHAnsi"/>
          <w:color w:val="000000"/>
          <w:sz w:val="16"/>
        </w:rPr>
        <w:t xml:space="preserve"> is maybe the wrong word, or perhaps the word </w:t>
      </w:r>
      <w:r w:rsidRPr="005976AD">
        <w:rPr>
          <w:rFonts w:eastAsia="Times New Roman" w:cstheme="minorHAnsi"/>
          <w:color w:val="000000"/>
          <w:u w:val="single"/>
        </w:rPr>
        <w:t>needs a new meaning.</w:t>
      </w:r>
      <w:r w:rsidRPr="005976AD">
        <w:rPr>
          <w:rFonts w:eastAsia="Times New Roman" w:cstheme="minorHAnsi"/>
          <w:color w:val="000000"/>
          <w:sz w:val="16"/>
        </w:rPr>
        <w:t xml:space="preserve"> Maybe </w:t>
      </w:r>
      <w:r w:rsidRPr="005976AD">
        <w:rPr>
          <w:rFonts w:eastAsia="Times New Roman" w:cstheme="minorHAnsi"/>
          <w:color w:val="000000"/>
          <w:u w:val="single"/>
        </w:rPr>
        <w:t>solidarity is</w:t>
      </w:r>
      <w:r w:rsidRPr="005976AD">
        <w:rPr>
          <w:rFonts w:eastAsia="Times New Roman" w:cstheme="minorHAnsi"/>
          <w:color w:val="000000"/>
          <w:sz w:val="16"/>
        </w:rPr>
        <w:t xml:space="preserve"> where we are always interdicted from starting, in </w:t>
      </w:r>
      <w:r w:rsidRPr="005976AD">
        <w:rPr>
          <w:rFonts w:eastAsia="Times New Roman" w:cstheme="minorHAnsi"/>
          <w:color w:val="000000"/>
          <w:u w:val="single"/>
        </w:rPr>
        <w:t>our inseparable difference.</w:t>
      </w:r>
      <w:r w:rsidRPr="005976AD">
        <w:rPr>
          <w:rFonts w:eastAsia="Times New Roman" w:cstheme="minorHAnsi"/>
          <w:color w:val="000000"/>
          <w:sz w:val="16"/>
        </w:rPr>
        <w:t xml:space="preserve"> Maybe </w:t>
      </w:r>
      <w:r w:rsidRPr="005976AD">
        <w:rPr>
          <w:rFonts w:eastAsia="Times New Roman" w:cstheme="minorHAnsi"/>
          <w:color w:val="000000"/>
          <w:u w:val="single"/>
        </w:rPr>
        <w:t>it is where we remain, despite all their efforts</w:t>
      </w:r>
      <w:r w:rsidRPr="005976AD">
        <w:rPr>
          <w:rFonts w:eastAsia="Times New Roman" w:cstheme="minorHAnsi"/>
          <w:color w:val="000000"/>
          <w:sz w:val="16"/>
        </w:rPr>
        <w:t xml:space="preserve">. Maybe </w:t>
      </w:r>
      <w:r w:rsidRPr="005976AD">
        <w:rPr>
          <w:rFonts w:eastAsia="Times New Roman" w:cstheme="minorHAnsi"/>
          <w:color w:val="000000"/>
          <w:u w:val="single"/>
        </w:rPr>
        <w:t>solidarity is the condition of life.</w:t>
      </w:r>
      <w:r w:rsidRPr="005976AD">
        <w:rPr>
          <w:rFonts w:eastAsia="Times New Roman" w:cstheme="minorHAnsi"/>
          <w:color w:val="000000"/>
          <w:sz w:val="16"/>
        </w:rPr>
        <w:t xml:space="preserve"> And </w:t>
      </w:r>
      <w:r w:rsidRPr="005976AD">
        <w:rPr>
          <w:rFonts w:eastAsia="Times New Roman" w:cstheme="minorHAnsi"/>
          <w:color w:val="000000"/>
          <w:u w:val="single"/>
        </w:rPr>
        <w:t xml:space="preserve">a lack of solidarity must go under the name of death, the brutal individuation </w:t>
      </w:r>
      <w:r w:rsidRPr="005976AD">
        <w:rPr>
          <w:rFonts w:eastAsia="Times New Roman" w:cstheme="minorHAnsi"/>
          <w:color w:val="000000"/>
          <w:sz w:val="16"/>
        </w:rPr>
        <w:t xml:space="preserve">as Fred and I have said of murder for instance, or the murderous illusions of the subject, the settler, the entrepreneur. Maybe solidarity is not the right word in any case. Maybe as Hortense Spillers says the word is empathy. Or maybe it should be a phrase — </w:t>
      </w:r>
      <w:r w:rsidRPr="005976AD">
        <w:rPr>
          <w:rFonts w:eastAsia="Times New Roman" w:cstheme="minorHAnsi"/>
          <w:color w:val="000000"/>
          <w:u w:val="single"/>
        </w:rPr>
        <w:t xml:space="preserve">the preservation of the ontological totality </w:t>
      </w:r>
      <w:r w:rsidRPr="005976AD">
        <w:rPr>
          <w:rFonts w:eastAsia="Times New Roman" w:cstheme="minorHAnsi"/>
          <w:color w:val="000000"/>
          <w:sz w:val="16"/>
        </w:rPr>
        <w:t xml:space="preserve">as Cedric Robinson teaches us.In any case as you say, Jesse, </w:t>
      </w:r>
      <w:r w:rsidRPr="005976AD">
        <w:rPr>
          <w:rFonts w:eastAsia="Times New Roman" w:cstheme="minorHAnsi"/>
          <w:color w:val="000000"/>
          <w:u w:val="single"/>
        </w:rPr>
        <w:t xml:space="preserve">the university and the market are the true ‘allies.’ Because they can make up strategic plans, rules about being allies, and </w:t>
      </w:r>
      <w:r w:rsidRPr="005976AD">
        <w:rPr>
          <w:rFonts w:eastAsia="Times New Roman" w:cstheme="minorHAnsi"/>
          <w:i/>
          <w:iCs/>
          <w:color w:val="000000"/>
          <w:u w:val="single"/>
        </w:rPr>
        <w:t>choose</w:t>
      </w:r>
      <w:r w:rsidRPr="005976AD">
        <w:rPr>
          <w:rFonts w:eastAsia="Times New Roman" w:cstheme="minorHAnsi"/>
          <w:color w:val="000000"/>
          <w:u w:val="single"/>
        </w:rPr>
        <w:t xml:space="preserve"> to be allies. </w:t>
      </w:r>
      <w:r w:rsidRPr="005976AD">
        <w:rPr>
          <w:rFonts w:eastAsia="Times New Roman" w:cstheme="minorHAnsi"/>
          <w:color w:val="000000"/>
          <w:sz w:val="16"/>
        </w:rPr>
        <w:t xml:space="preserve">It is their true ‘allyship’ that forces us to be dependent on them for survival because it is true: we cannot survive on our own. Of course, we could survive in a conspiracy without a plot, amongst unseen accomplices, but this is precisely what </w:t>
      </w:r>
      <w:r w:rsidRPr="005976AD">
        <w:rPr>
          <w:rFonts w:eastAsia="Times New Roman" w:cstheme="minorHAnsi"/>
          <w:color w:val="000000"/>
          <w:u w:val="single"/>
        </w:rPr>
        <w:t>university education is designed to disrupt, even though this conspiracy is often invisible to them</w:t>
      </w:r>
      <w:r w:rsidRPr="005976AD">
        <w:rPr>
          <w:rFonts w:eastAsia="Times New Roman" w:cstheme="minorHAnsi"/>
          <w:color w:val="000000"/>
          <w:sz w:val="16"/>
        </w:rPr>
        <w:t xml:space="preserve">. That’s </w:t>
      </w:r>
      <w:r w:rsidRPr="005976AD">
        <w:rPr>
          <w:rFonts w:eastAsia="Times New Roman" w:cstheme="minorHAnsi"/>
          <w:color w:val="000000"/>
          <w:u w:val="single"/>
        </w:rPr>
        <w:t>disruptive innovation, as they say, destroying our necessary and yet always under-formed, vulnerable solidarities</w:t>
      </w:r>
      <w:r w:rsidRPr="005976AD">
        <w:rPr>
          <w:rFonts w:eastAsia="Times New Roman" w:cstheme="minorHAnsi"/>
          <w:color w:val="000000"/>
          <w:sz w:val="16"/>
        </w:rPr>
        <w:t xml:space="preserve">. Because when we say conspiracy without a plot we are </w:t>
      </w:r>
      <w:r w:rsidRPr="005976AD">
        <w:rPr>
          <w:rFonts w:eastAsia="Times New Roman" w:cstheme="minorHAnsi"/>
          <w:color w:val="000000"/>
          <w:u w:val="single"/>
        </w:rPr>
        <w:t>trying to point to this perpetually not fully formed, incomplete love and pain of our</w:t>
      </w:r>
      <w:r w:rsidRPr="005976AD">
        <w:rPr>
          <w:rFonts w:eastAsia="Times New Roman" w:cstheme="minorHAnsi"/>
          <w:color w:val="000000"/>
          <w:sz w:val="16"/>
        </w:rPr>
        <w:t xml:space="preserve"> undercommon </w:t>
      </w:r>
      <w:r w:rsidRPr="005976AD">
        <w:rPr>
          <w:rFonts w:eastAsia="Times New Roman" w:cstheme="minorHAnsi"/>
          <w:color w:val="000000"/>
          <w:u w:val="single"/>
        </w:rPr>
        <w:t>flesh</w:t>
      </w:r>
      <w:r w:rsidRPr="005976AD">
        <w:rPr>
          <w:rFonts w:eastAsia="Times New Roman" w:cstheme="minorHAnsi"/>
          <w:color w:val="000000"/>
          <w:sz w:val="16"/>
        </w:rPr>
        <w:t>. </w:t>
      </w:r>
      <w:r w:rsidRPr="005976AD">
        <w:rPr>
          <w:rFonts w:eastAsia="Times New Roman" w:cstheme="minorHAnsi"/>
          <w:color w:val="000000"/>
          <w:u w:val="single"/>
        </w:rPr>
        <w:t>We need each other, but not to be whole, not to reconstitute our version of a total education, but to stay partial, and when necessary to help each other get partial again</w:t>
      </w:r>
      <w:r w:rsidRPr="005976AD">
        <w:rPr>
          <w:rFonts w:eastAsia="Times New Roman" w:cstheme="minorHAnsi"/>
          <w:color w:val="000000"/>
          <w:sz w:val="16"/>
        </w:rPr>
        <w:t>.So as you rightly point out, Jesse, the university counters these conspiracies, our thing, with the promise of giving students ‘their thing’ — their USP, unique selling point — which is really not a selling point, but a price point — how cheap and accessible can we make you for what you can give an employer?  They make a value proposition of our students. You are exactly right that the university tells the students, as it tells its academics</w:t>
      </w:r>
      <w:r w:rsidRPr="005976AD">
        <w:rPr>
          <w:rFonts w:eastAsia="Times New Roman" w:cstheme="minorHAnsi"/>
          <w:color w:val="000000"/>
          <w:u w:val="single"/>
        </w:rPr>
        <w:t>, that our thing is just your thing, your individual thing.</w:t>
      </w:r>
      <w:r w:rsidRPr="005976AD">
        <w:rPr>
          <w:rFonts w:eastAsia="Times New Roman" w:cstheme="minorHAnsi"/>
          <w:color w:val="000000"/>
          <w:sz w:val="16"/>
        </w:rPr>
        <w:t> And as we have said it does not just tell us, but shows us by how it structures the total education of both academics and students.</w:t>
      </w:r>
    </w:p>
    <w:p w14:paraId="34E4AC03" w14:textId="77777777" w:rsidR="00A76B2C" w:rsidRPr="005976AD" w:rsidRDefault="00A76B2C" w:rsidP="00A76B2C">
      <w:pPr>
        <w:pStyle w:val="Heading3"/>
      </w:pPr>
      <w:r>
        <w:t xml:space="preserve">1NC - </w:t>
      </w:r>
      <w:r w:rsidRPr="005976AD">
        <w:t>Link—Monolithic Blackness</w:t>
      </w:r>
    </w:p>
    <w:p w14:paraId="43A7CBA0" w14:textId="77777777" w:rsidR="00A76B2C" w:rsidRPr="005976AD" w:rsidRDefault="00A76B2C" w:rsidP="00A76B2C">
      <w:pPr>
        <w:pStyle w:val="Heading4"/>
      </w:pPr>
      <w:r w:rsidRPr="005976AD">
        <w:t>Black as an identity marker presents a monolithic version of the black identity based off of definitive definitions. The publicizing of the monolith allows for niggas to be seen only in their stereotype, rather than as nuanced entities. Embodying blackness allows for a proliferation of the different sectors of the identity even in contradiction.</w:t>
      </w:r>
    </w:p>
    <w:p w14:paraId="173B9F7B" w14:textId="77777777" w:rsidR="00A76B2C" w:rsidRPr="005976AD" w:rsidRDefault="00A76B2C" w:rsidP="00A76B2C">
      <w:pPr>
        <w:rPr>
          <w:sz w:val="16"/>
          <w:szCs w:val="16"/>
        </w:rPr>
      </w:pPr>
      <w:r w:rsidRPr="005976AD">
        <w:rPr>
          <w:b/>
          <w:sz w:val="26"/>
          <w:szCs w:val="26"/>
        </w:rPr>
        <w:t>Snyder 12</w:t>
      </w:r>
      <w:r w:rsidRPr="005976AD">
        <w:t xml:space="preserve">  </w:t>
      </w:r>
      <w:r w:rsidRPr="005976AD">
        <w:rPr>
          <w:sz w:val="16"/>
          <w:szCs w:val="16"/>
        </w:rPr>
        <w:t>[Multivalent Recognition: Between Fixity and Fluidity in Identity Politics, Greta Fowler Snyder, University of Virginia, The Journal of Politics, Vol. 74, No. 1 (Jan., 2012), pp. 249-261//IRT]</w:t>
      </w:r>
    </w:p>
    <w:p w14:paraId="6561E9CE" w14:textId="77777777" w:rsidR="00A76B2C" w:rsidRPr="005976AD" w:rsidRDefault="00A76B2C" w:rsidP="00A76B2C">
      <w:pPr>
        <w:rPr>
          <w:sz w:val="16"/>
        </w:rPr>
      </w:pPr>
      <w:r w:rsidRPr="005976AD">
        <w:rPr>
          <w:sz w:val="16"/>
        </w:rPr>
        <w:t xml:space="preserve">Alexander opens with the following concern: </w:t>
      </w:r>
      <w:r w:rsidRPr="005976AD">
        <w:rPr>
          <w:u w:val="single"/>
        </w:rPr>
        <w:t>Visions of black identity—both self-representations and representations of black identity in the mainstream— have become ‘‘calciﬁed’’</w:t>
      </w:r>
      <w:r w:rsidRPr="005976AD">
        <w:rPr>
          <w:sz w:val="16"/>
        </w:rPr>
        <w:t xml:space="preserve"> (2004, ix). Drawing the connections between calciﬁcation, </w:t>
      </w:r>
      <w:r w:rsidRPr="005976AD">
        <w:rPr>
          <w:u w:val="single"/>
        </w:rPr>
        <w:t>oppression of the group and repression of the individual</w:t>
      </w:r>
      <w:r w:rsidRPr="005976AD">
        <w:rPr>
          <w:sz w:val="16"/>
        </w:rPr>
        <w:t xml:space="preserve">, Alexander argues that cultivating and accessing that metaphysical space—‘‘the black interior’’—from which </w:t>
      </w:r>
      <w:r w:rsidRPr="005976AD">
        <w:rPr>
          <w:u w:val="single"/>
        </w:rPr>
        <w:t>complex and nuanced visions of black identity spring is of the utmost importance</w:t>
      </w:r>
      <w:r w:rsidRPr="005976AD">
        <w:rPr>
          <w:sz w:val="16"/>
        </w:rPr>
        <w:t xml:space="preserve">. While </w:t>
      </w:r>
      <w:r w:rsidRPr="005976AD">
        <w:rPr>
          <w:u w:val="single"/>
        </w:rPr>
        <w:t>the black interior harbors racialized visions of identity</w:t>
      </w:r>
      <w:r w:rsidRPr="005976AD">
        <w:rPr>
          <w:sz w:val="16"/>
        </w:rPr>
        <w:t xml:space="preserve">—the interior of which Alexander speaks is speciﬁcally black—she insists that </w:t>
      </w:r>
      <w:r w:rsidRPr="005976AD">
        <w:rPr>
          <w:u w:val="single"/>
        </w:rPr>
        <w:t>a social identity like black ‘‘need not be seen as a constraint’’</w:t>
      </w:r>
      <w:r w:rsidRPr="005976AD">
        <w:rPr>
          <w:sz w:val="16"/>
        </w:rPr>
        <w:t xml:space="preserve"> (2004, 5). In the black interior, black artists have found </w:t>
      </w:r>
      <w:r w:rsidRPr="005976AD">
        <w:rPr>
          <w:u w:val="single"/>
        </w:rPr>
        <w:t>black ‘‘selves that go far, far beyond the limited expectations and deﬁnitions of what black is, isn’t or should be’’</w:t>
      </w:r>
      <w:r w:rsidRPr="005976AD">
        <w:rPr>
          <w:sz w:val="16"/>
        </w:rPr>
        <w:t xml:space="preserve">. Only </w:t>
      </w:r>
      <w:r w:rsidRPr="005976AD">
        <w:rPr>
          <w:u w:val="single"/>
        </w:rPr>
        <w:t>such black selves can combat not just devaluation, but calciﬁcation.</w:t>
      </w:r>
      <w:r w:rsidRPr="005976AD">
        <w:rPr>
          <w:sz w:val="16"/>
        </w:rPr>
        <w:t xml:space="preserve"> Integral to achieving a more capacious notion of </w:t>
      </w:r>
      <w:r w:rsidRPr="005976AD">
        <w:rPr>
          <w:u w:val="single"/>
        </w:rPr>
        <w:t>black identity is the proliferation of different identities signiﬁed as black. Monolithic versions of blackness frequently contradict one another</w:t>
      </w:r>
      <w:r w:rsidRPr="005976AD">
        <w:rPr>
          <w:sz w:val="16"/>
        </w:rPr>
        <w:t xml:space="preserve"> (Alexander 2004, 6); this was certainly true of blackness as represented by the Panthers and US. These groups did not allow the different visions to peacefully coexist, but Alexander advocates for a world in which </w:t>
      </w:r>
      <w:r w:rsidRPr="005976AD">
        <w:rPr>
          <w:u w:val="single"/>
        </w:rPr>
        <w:t>different conceptions of blackness are</w:t>
      </w:r>
      <w:r w:rsidRPr="005976AD">
        <w:rPr>
          <w:sz w:val="16"/>
        </w:rPr>
        <w:t xml:space="preserve"> en</w:t>
      </w:r>
      <w:r w:rsidRPr="005976AD">
        <w:rPr>
          <w:u w:val="single"/>
        </w:rPr>
        <w:t>able</w:t>
      </w:r>
      <w:r w:rsidRPr="005976AD">
        <w:rPr>
          <w:sz w:val="16"/>
        </w:rPr>
        <w:t xml:space="preserve">d </w:t>
      </w:r>
      <w:r w:rsidRPr="005976AD">
        <w:rPr>
          <w:u w:val="single"/>
        </w:rPr>
        <w:t>to coexist side-by-side in contradiction</w:t>
      </w:r>
      <w:r w:rsidRPr="005976AD">
        <w:rPr>
          <w:sz w:val="16"/>
        </w:rPr>
        <w:t xml:space="preserve">. In this world, people insist </w:t>
      </w:r>
      <w:r w:rsidRPr="005976AD">
        <w:rPr>
          <w:u w:val="single"/>
        </w:rPr>
        <w:t>on the importance of ‘‘black’’ as a social identity while embracing the multiplicity of blackness.</w:t>
      </w:r>
      <w:r w:rsidRPr="005976AD">
        <w:rPr>
          <w:sz w:val="16"/>
        </w:rPr>
        <w:t xml:space="preserve"> As the </w:t>
      </w:r>
      <w:r w:rsidRPr="005976AD">
        <w:rPr>
          <w:u w:val="single"/>
        </w:rPr>
        <w:t>visions of black identity enabled to sit side-by-side proliferate</w:t>
      </w:r>
      <w:r w:rsidRPr="005976AD">
        <w:rPr>
          <w:sz w:val="16"/>
        </w:rPr>
        <w:t xml:space="preserve">, Alexander envisions </w:t>
      </w:r>
      <w:r w:rsidRPr="005976AD">
        <w:rPr>
          <w:u w:val="single"/>
        </w:rPr>
        <w:t>‘‘being black’’ going so far as ‘‘to be emptied of meaning and reclaimed as possibility</w:t>
      </w:r>
      <w:r w:rsidRPr="005976AD">
        <w:rPr>
          <w:sz w:val="16"/>
        </w:rPr>
        <w:t xml:space="preserve">’’ (2004, 8). An abundance of contradicting meanings renders </w:t>
      </w:r>
      <w:r w:rsidRPr="005976AD">
        <w:rPr>
          <w:u w:val="single"/>
        </w:rPr>
        <w:t>blackness more malleable. In the absence of a determinate deﬁnition of real blackness, black people are freed of expectations about what black is, isn’t, and should be, and empowered to realize selves that go ‘‘beyond stereotype and romance’’</w:t>
      </w:r>
      <w:r w:rsidRPr="005976AD">
        <w:rPr>
          <w:sz w:val="16"/>
        </w:rPr>
        <w:t xml:space="preserve"> (203). While interested in proliferating black identities, Alexander recognizes that ‘‘regardless of the artist’s intent, he or she is </w:t>
      </w:r>
      <w:r w:rsidRPr="005976AD">
        <w:rPr>
          <w:u w:val="single"/>
        </w:rPr>
        <w:t>painting against a history of deformation and annihilation of the black body</w:t>
      </w:r>
      <w:r w:rsidRPr="005976AD">
        <w:rPr>
          <w:sz w:val="16"/>
        </w:rPr>
        <w:t xml:space="preserve">’’ (7). Given this history, she admits that </w:t>
      </w:r>
      <w:r w:rsidRPr="005976AD">
        <w:rPr>
          <w:u w:val="single"/>
        </w:rPr>
        <w:t>publicizing certain visions of black identity could be harmful</w:t>
      </w:r>
      <w:r w:rsidRPr="005976AD">
        <w:rPr>
          <w:sz w:val="16"/>
        </w:rPr>
        <w:t xml:space="preserve">. Alexander writes, “I do not consider it a betrayal of my muse to say there are a few poems that I might write but not read or publish in certain forums because I felt—imagined? They would cause harm to that amorphous group called black people, poems that might perpetuate dangerous stereotypes if taken drastically out of context... These considerations...indicate that there are...degrees of self-censorship that we are faced with because of our history, and that our public acts are sometimes appropriately strategic?” (2004, 57–58) While not going as far as to advocate‘‘ that old sawhorse of positive imagery’’ (Alexander 2004, 8), Alexander is concerned with </w:t>
      </w:r>
      <w:r w:rsidRPr="005976AD">
        <w:rPr>
          <w:u w:val="single"/>
        </w:rPr>
        <w:t>presenting blackness in ways that undermine or complicate those representations historically and presently used to marginalize black people.</w:t>
      </w:r>
      <w:r w:rsidRPr="005976AD">
        <w:rPr>
          <w:sz w:val="16"/>
        </w:rPr>
        <w:t xml:space="preserve"> Given a history of deformation, she acknowledges that </w:t>
      </w:r>
      <w:r w:rsidRPr="005976AD">
        <w:rPr>
          <w:u w:val="single"/>
        </w:rPr>
        <w:t>public representations of black people must be strategic if black people and culture are to be understood as complex and nuanced entities</w:t>
      </w:r>
      <w:r w:rsidRPr="005976AD">
        <w:rPr>
          <w:sz w:val="16"/>
        </w:rPr>
        <w:t xml:space="preserve">. Due to the calciﬁcation of black identity, </w:t>
      </w:r>
      <w:r w:rsidRPr="005976AD">
        <w:rPr>
          <w:u w:val="single"/>
        </w:rPr>
        <w:t>offering new and challenging representations of black identity requires creativity.</w:t>
      </w:r>
      <w:r w:rsidRPr="005976AD">
        <w:rPr>
          <w:sz w:val="16"/>
        </w:rPr>
        <w:t xml:space="preserve"> But in a discussion of anthologies of black art she is careful to note that </w:t>
      </w:r>
      <w:r w:rsidRPr="005976AD">
        <w:rPr>
          <w:u w:val="single"/>
        </w:rPr>
        <w:t>this diversity is already</w:t>
      </w:r>
      <w:r w:rsidRPr="005976AD">
        <w:rPr>
          <w:sz w:val="16"/>
        </w:rPr>
        <w:t xml:space="preserve"> t</w:t>
      </w:r>
      <w:r w:rsidRPr="005976AD">
        <w:rPr>
          <w:u w:val="single"/>
        </w:rPr>
        <w:t>here</w:t>
      </w:r>
      <w:r w:rsidRPr="005976AD">
        <w:rPr>
          <w:sz w:val="16"/>
        </w:rPr>
        <w:t xml:space="preserve">: ‘‘a careful look at the texts and testimonies of [any] time reveals various black powers more richly nuanced and textured than glib summaries represent’’ (2004, 88). In part, </w:t>
      </w:r>
      <w:r w:rsidRPr="005976AD">
        <w:rPr>
          <w:u w:val="single"/>
        </w:rPr>
        <w:t xml:space="preserve">seamless narratives about black identity have been constructed by glossing over black individuals who do not ﬁt expectations about what black is, isn’t, and should be. </w:t>
      </w:r>
      <w:r w:rsidRPr="005976AD">
        <w:rPr>
          <w:sz w:val="16"/>
        </w:rPr>
        <w:t>Allowing this diversity to disrupt these conceptions is required to loosen the binds of both mainstream and group constructions of ‘‘the real.’’</w:t>
      </w:r>
    </w:p>
    <w:p w14:paraId="78535F8C" w14:textId="77777777" w:rsidR="00A76B2C" w:rsidRPr="005976AD" w:rsidRDefault="00A76B2C" w:rsidP="00A76B2C">
      <w:pPr>
        <w:pStyle w:val="Heading3"/>
      </w:pPr>
      <w:r>
        <w:t xml:space="preserve">1NC - </w:t>
      </w:r>
      <w:r w:rsidRPr="005976AD">
        <w:t>Link—Perversion</w:t>
      </w:r>
    </w:p>
    <w:p w14:paraId="3185644A" w14:textId="77777777" w:rsidR="00A76B2C" w:rsidRPr="005976AD" w:rsidRDefault="00A76B2C" w:rsidP="00A76B2C">
      <w:pPr>
        <w:pStyle w:val="Heading4"/>
      </w:pPr>
      <w:r w:rsidRPr="005976AD">
        <w:t xml:space="preserve">Subjectivity within the commons constitutes itself through the taming itself of perverse existence.  &lt;Insert perverse relationship&gt; is labelled and understood as perverse by the commons as a result of the failure to prescribe to normative and existing orientation which produces our relationality to each other.  The 1AC’s rejection of this perversion in an act of embracing individuation is thus a denial of the search for lines of flight through an active acceptance and exploration of perverse relationality.  </w:t>
      </w:r>
    </w:p>
    <w:p w14:paraId="65652A0C" w14:textId="77777777" w:rsidR="00A76B2C" w:rsidRPr="005976AD" w:rsidRDefault="00A76B2C" w:rsidP="00A76B2C">
      <w:r w:rsidRPr="005976AD">
        <w:rPr>
          <w:rStyle w:val="Style13ptBold"/>
        </w:rPr>
        <w:t xml:space="preserve">Moten and Harney 17 </w:t>
      </w:r>
      <w:r w:rsidRPr="005976AD">
        <w:t>(Fred Moten and Stefano Harney, A Total Education, How Institutions Think: Between Contemporary Art and Curatorial Discourse)//e-toth</w:t>
      </w:r>
    </w:p>
    <w:p w14:paraId="750AECEA" w14:textId="77777777" w:rsidR="00A76B2C" w:rsidRPr="005976AD" w:rsidRDefault="00A76B2C" w:rsidP="00A76B2C">
      <w:pPr>
        <w:rPr>
          <w:sz w:val="14"/>
        </w:rPr>
      </w:pPr>
      <w:r w:rsidRPr="005976AD">
        <w:rPr>
          <w:sz w:val="14"/>
        </w:rPr>
        <w:t>Is it not the case that we are faced today with a total education? The term comes from Michel Foucault's classic passages on the modern prison regime. Recall that Foucault used the term to speak about the instruction of prisoners in every aspect of daily life and routine. Foucault writes: "</w:t>
      </w:r>
      <w:r w:rsidRPr="005976AD">
        <w:rPr>
          <w:rStyle w:val="StyleUnderline"/>
        </w:rPr>
        <w:t>It must be the most powerful machinery for imposing a new form on the perverted individual; its mode of action is the constraint of a total education</w:t>
      </w:r>
      <w:r w:rsidRPr="005976AD">
        <w:rPr>
          <w:sz w:val="14"/>
        </w:rPr>
        <w:t xml:space="preserve">." . He outlines this instruction deployed against perversion: In prison </w:t>
      </w:r>
      <w:r w:rsidRPr="005976AD">
        <w:rPr>
          <w:rStyle w:val="StyleUnderline"/>
        </w:rPr>
        <w:t xml:space="preserve">the government may dispose of the liberty of the person and the time of the prisoner; from then on, one can imagine the power of the education which, not only in a day, but in the succession of days and even years, may regulate for man the time of waking and sleeping, of activity and rest, the number and duration of meals, the quality and ration of food, the nature and product of labor, the time of prayer, the use of speech and even, so to speak, that of thought...(2) </w:t>
      </w:r>
      <w:r w:rsidRPr="005976AD">
        <w:rPr>
          <w:sz w:val="14"/>
        </w:rPr>
        <w:t xml:space="preserve">Now, Foucault stressed that because </w:t>
      </w:r>
      <w:r w:rsidRPr="005976AD">
        <w:rPr>
          <w:rStyle w:val="StyleUnderline"/>
        </w:rPr>
        <w:t>this instruction represented the reform of 'perverted' bodies—bodies that previously had no such discipline—any call for reforming the modern prison was a call for more instruction</w:t>
      </w:r>
      <w:r w:rsidRPr="005976AD">
        <w:rPr>
          <w:sz w:val="14"/>
        </w:rPr>
        <w:t xml:space="preserve">. Reform produced more instruction. Instruction produced more constraint, or discipline. </w:t>
      </w:r>
      <w:r w:rsidRPr="005976AD">
        <w:rPr>
          <w:rStyle w:val="Emphasis"/>
        </w:rPr>
        <w:t>Discipline only confirmed the underlying perversion of these bodies, and called forth more reform, which called forth more instruction to reform the perversion discipline confirmed</w:t>
      </w:r>
      <w:r w:rsidRPr="005976AD">
        <w:rPr>
          <w:sz w:val="14"/>
        </w:rPr>
        <w:t xml:space="preserve">. This process is reflected in Foucault's use of the oxymoron 'perverted individual,' an oxymoron that is nonetheless the source of total education. Perversion violates the principle of the individual by failing to accede to its proper boundaries and comportments, and thus the perverted individual is an ongoing violation that calls total education into being. In Foucault's account, perversion appears as a turning aside (from the truth) that is, somehow, prior, already existing. A prior turn. An already given turning that requires straightening, that summons reform. Instruction is how we get straightened out insofar as it is how one is straightened out. </w:t>
      </w:r>
      <w:r w:rsidRPr="005976AD">
        <w:rPr>
          <w:rStyle w:val="Emphasis"/>
        </w:rPr>
        <w:t>Correction begins with the ascription of the body itself, the imposition of body onto flesh;</w:t>
      </w:r>
      <w:r w:rsidRPr="005976AD">
        <w:rPr>
          <w:rStyle w:val="StyleUnderline"/>
        </w:rPr>
        <w:t xml:space="preserve"> the attribution of perversion to the specific body, which justifies its correction, follows from its isolation, and manifests itself as the theft of the body that has been imposed by those who assert a right to instruct insofar as theirs are bodies that they have supposedly both claimed and transcended</w:t>
      </w:r>
      <w:r w:rsidRPr="005976AD">
        <w:rPr>
          <w:sz w:val="14"/>
        </w:rPr>
        <w:t xml:space="preserve">. </w:t>
      </w:r>
      <w:r w:rsidRPr="005976AD">
        <w:rPr>
          <w:rStyle w:val="StyleUnderline"/>
        </w:rPr>
        <w:t>The ascription of body, the imposition of bounded and enclosed self-possession, of a discrete self subject to ownership, of ownership activated and confirmed either in theft or trade, might be said to be the first reform, the first improvement, insofar as it is the condition of possibility of reform, or improvement. The assignment of body to flesh is the first stripe of the long, hard, torturously straight, tortuously straightened row</w:t>
      </w:r>
      <w:r w:rsidRPr="005976AD">
        <w:rPr>
          <w:sz w:val="14"/>
        </w:rPr>
        <w:t xml:space="preserve">. Instruction is the setting in order, the straightening out. </w:t>
      </w:r>
      <w:r w:rsidRPr="005976AD">
        <w:rPr>
          <w:rStyle w:val="Emphasis"/>
        </w:rPr>
        <w:t>Instruction thereby reveals the essential relationship between improvement and impoverishment, between the private and privation at the heart of total education.</w:t>
      </w:r>
      <w:r w:rsidRPr="005976AD">
        <w:rPr>
          <w:sz w:val="14"/>
        </w:rPr>
        <w:t xml:space="preserve"> Perversion's wealth becomes education's profit. Today there would appear to be few examples of Foucault's total education in prison regimes. </w:t>
      </w:r>
      <w:r w:rsidRPr="005976AD">
        <w:rPr>
          <w:rStyle w:val="Emphasis"/>
        </w:rPr>
        <w:t>The program of reform, the program of prisoner improvement, has been replaced almost everywhere by one of punishment alone</w:t>
      </w:r>
      <w:r w:rsidRPr="005976AD">
        <w:rPr>
          <w:rStyle w:val="StyleUnderline"/>
        </w:rPr>
        <w:t>, or what Foucault calls simply the deprivation of liberty</w:t>
      </w:r>
      <w:r w:rsidRPr="005976AD">
        <w:rPr>
          <w:sz w:val="14"/>
        </w:rPr>
        <w:t xml:space="preserve">. At the same time, in pointing out that the current prison program of 'slow-motion genocide' has long been the global norm in racialized regimes, abolitionist scholars refuse to countenance reform of the exception, alerting us to the fact that reform of the prison and reform of the prisoner are as much modalities of genocide as the </w:t>
      </w:r>
      <w:r w:rsidRPr="005976AD">
        <w:rPr>
          <w:rStyle w:val="StyleUnderline"/>
        </w:rPr>
        <w:t>interplay of privation and privatization</w:t>
      </w:r>
      <w:r w:rsidRPr="005976AD">
        <w:rPr>
          <w:sz w:val="14"/>
        </w:rPr>
        <w:t xml:space="preserve"> that racial incarceration relentlessly innovates. [3) But what if? What if perversion is placed under constraint in the very idea of individuation, which projects improvement's subject as improvement's object?  Is a form of imprisonment. Then </w:t>
      </w:r>
      <w:r w:rsidRPr="005976AD">
        <w:rPr>
          <w:rStyle w:val="StyleUnderline"/>
        </w:rPr>
        <w:t>the figure of the perverted individual is always already in the system.  Conversely, if perversion's location in the individual body is a form of imprisonment and instruction, then perversion is already given anti-/ante-individuation.</w:t>
      </w:r>
      <w:r w:rsidRPr="005976AD">
        <w:rPr>
          <w:sz w:val="14"/>
        </w:rPr>
        <w:t xml:space="preserve">  If prison/school are two sides of a common institutional structure that operates by way of individuation, </w:t>
      </w:r>
      <w:r w:rsidRPr="005976AD">
        <w:rPr>
          <w:rStyle w:val="StyleUnderline"/>
        </w:rPr>
        <w:t xml:space="preserve">then perversion is a pre-carceral breaking out of prison, a pre-scholarly dropping out of school, that continually  reveals the ubiquity of the total education that it hunts it down and puts it to work.  Insofar as it is the case that in prison, every worker who is in or out of work—even the enemy combatant, the prisoner, and the supposedly unemployable—is subject to a total education.  </w:t>
      </w:r>
      <w:r w:rsidRPr="005976AD">
        <w:rPr>
          <w:sz w:val="14"/>
        </w:rPr>
        <w:t xml:space="preserve">Indeed, the rampant speculation on improvement made possible today by finance requires an all but universal diagnosis of perversion, a diagnosis that requires instructional method and institutional structure that are, at once, extremely narrow and hierarchially subdivided.  This suggestion may seem to run counter to our common sense about today’s price making market.  This market appears to create an atomized landscape that leaves each individual to his or her own devices, free to choose and to act.  </w:t>
      </w:r>
      <w:r w:rsidRPr="005976AD">
        <w:rPr>
          <w:rStyle w:val="StyleUnderline"/>
        </w:rPr>
        <w:t>Indeed, we hear a lot a lot about the states that are hollow, and institutions that are dysfunctional.  In such a landscape, the idea of a total education requiring a total institution to set it in motion and a totalizing method to set in motion may seem misplaced.  Certainly, the assertion that such at total education effectively dominates this landscape appears counterintuitive.  We are withdrawn from the state so that the object, in its separation, can be enjoyed. But withdrawal is not truly abandonment; what is at stake, rather, in this withdrawal is a subdivision of enjoyment. What emerges is a kind of homo-socialization (or politicization) of enjoyment—a regulatory straightening and monolithic consumption and de-(en)tangling of enjoyment, as if orgy were constantly replaced by serial monogamy</w:t>
      </w:r>
      <w:r w:rsidRPr="005976AD">
        <w:rPr>
          <w:sz w:val="14"/>
        </w:rPr>
        <w:t xml:space="preserve">. What separation does to enjoyment is crucial, and cruel.  </w:t>
      </w:r>
      <w:r w:rsidRPr="005976AD">
        <w:rPr>
          <w:rStyle w:val="Emphasis"/>
        </w:rPr>
        <w:t>Withdrawal from the object of enjoyment is an act of individuation that is imposed upon the that object</w:t>
      </w:r>
      <w:r w:rsidRPr="005976AD">
        <w:rPr>
          <w:rStyle w:val="StyleUnderline"/>
        </w:rPr>
        <w:t xml:space="preserve">.  More precisely, self ownership is imposed on the object as a dormant or etiolated capacity whose ineffectiveness requires that it be submitted to a regime in which it is absolutely subject to being enjoyed by another.  Consider for example, the imposition upon the enslaved of bodies retroactively and simultaneously declared to be both their own and improperly and ineffectively self-possessed and the concomitant theft of those bodies by the one, The Man, who enslaves. This is the difference between two modes of enjoyment—enjoyment in separation and enjoyment in entanglement—the enjoyment (the use) of (the separable) body and the enjoyment of (entangled or undercommon) flesh. It is for this very reason that instruction is necessary. Instruction is the regulation (for purposes of employment and individual enjoyment) of anoriginal perversion. </w:t>
      </w:r>
      <w:r w:rsidRPr="005976AD">
        <w:rPr>
          <w:sz w:val="14"/>
        </w:rPr>
        <w:t xml:space="preserve">And because these failures—the constant threat of total system failure as the anoriginal perversion—run across all areas of the social reproduction of life, instruction must also cover all areas. It must everywhere convert failure from a perversion to a point on a line. It must everywhere reduce failure to a bell curve. It must be everywhere. It must be a total education. </w:t>
      </w:r>
    </w:p>
    <w:p w14:paraId="3F2FD60D" w14:textId="77777777" w:rsidR="00A76B2C" w:rsidRPr="005976AD" w:rsidRDefault="00A76B2C" w:rsidP="00A76B2C">
      <w:pPr>
        <w:pStyle w:val="Heading3"/>
      </w:pPr>
      <w:r>
        <w:t xml:space="preserve">1NC - </w:t>
      </w:r>
      <w:r w:rsidRPr="005976AD">
        <w:t>Link—White Readings of Black</w:t>
      </w:r>
    </w:p>
    <w:p w14:paraId="2933931B" w14:textId="77777777" w:rsidR="00A76B2C" w:rsidRPr="005976AD" w:rsidRDefault="00A76B2C" w:rsidP="00A76B2C">
      <w:pPr>
        <w:pStyle w:val="Heading4"/>
      </w:pPr>
      <w:r w:rsidRPr="005976AD">
        <w:t>As white debaters, the aff gets pleasure through their presentation of black suffering and comparing black and white. Their denial of this in the next speech is what maintains them as masters and innocent. Vote them down for abusing black narratives. Also, discussion of the color line comes before you can vote on the aff. Understand why they ran it in order to make a proper judgement on it.</w:t>
      </w:r>
    </w:p>
    <w:p w14:paraId="3A9F393E" w14:textId="77777777" w:rsidR="00A76B2C" w:rsidRPr="005976AD" w:rsidRDefault="00A76B2C" w:rsidP="00A76B2C">
      <w:r w:rsidRPr="005976AD">
        <w:t xml:space="preserve">ANTHONY PAUL </w:t>
      </w:r>
      <w:r w:rsidRPr="005976AD">
        <w:rPr>
          <w:rStyle w:val="Style13ptBold"/>
        </w:rPr>
        <w:t>Fareley</w:t>
      </w:r>
      <w:r w:rsidRPr="005976AD">
        <w:t xml:space="preserve"> , xx-xx-19</w:t>
      </w:r>
      <w:r w:rsidRPr="005976AD">
        <w:rPr>
          <w:rStyle w:val="Style13ptBold"/>
        </w:rPr>
        <w:t>97</w:t>
      </w:r>
      <w:r w:rsidRPr="005976AD">
        <w:t>, " The Black Body as Fetish Object," The Black Body as Fetish Object, 76 OR. L. REV. 457, 536 (1997)</w:t>
      </w:r>
    </w:p>
    <w:p w14:paraId="0963CF7A" w14:textId="77777777" w:rsidR="00A76B2C" w:rsidRPr="005976AD" w:rsidRDefault="00A76B2C" w:rsidP="00A76B2C">
      <w:pPr>
        <w:rPr>
          <w:b/>
          <w:u w:val="single"/>
        </w:rPr>
      </w:pPr>
      <w:r w:rsidRPr="005976AD">
        <w:rPr>
          <w:rStyle w:val="StyleUnderline"/>
        </w:rPr>
        <w:t>The peculiar pleasure of race is, to use the language of Sade, a "pleasure of comparison,"</w:t>
      </w:r>
      <w:r w:rsidRPr="005976AD">
        <w:t xml:space="preserve"> that is, "</w:t>
      </w:r>
      <w:r w:rsidRPr="005976AD">
        <w:rPr>
          <w:rStyle w:val="StyleUnderline"/>
        </w:rPr>
        <w:t>a pleasure which can only be born of the sight of wretched persons."" The colorline</w:t>
      </w:r>
      <w:r w:rsidRPr="005976AD">
        <w:t xml:space="preserve">, "the problem of the twentieth century,' 1 6 </w:t>
      </w:r>
      <w:r w:rsidRPr="005976AD">
        <w:rPr>
          <w:rStyle w:val="StyleUnderline"/>
        </w:rPr>
        <w:t>produces the wretchedness which we experience as race. It is the colorline, not nature, which makes people white or black. 7 Race is a form of pleasure in one's body which is achieved through humiliation of the Other and, then, as the last step, through a denial of the entire process</w:t>
      </w:r>
      <w:r w:rsidRPr="005976AD">
        <w:t>. We deny it through a discourse in which "race" appears as a thing created by nature and not as a practice developed by a culture</w:t>
      </w:r>
      <w:r w:rsidRPr="005976AD">
        <w:rPr>
          <w:rStyle w:val="StyleUnderline"/>
        </w:rPr>
        <w:t>. By denying their fetishization of "race," whites create a culture in which they are both masters and innocents. 18 We create our own pleasures. There is no strange thing that has not, at some point or another, been fetishized by someone</w:t>
      </w:r>
      <w:r w:rsidRPr="005976AD">
        <w:t xml:space="preserve">. Foucault, commenting on the S&amp;M subculture of mid-1980s San Francisco, said, "we can produce pleasure with very odd things, very strange parts of our bodies, in very unusual situations."' 9 For Foucault, "[t]he possibility of using our bodies as a possible source of very numerous pleasures is something that is very important."2 ° </w:t>
      </w:r>
      <w:r w:rsidRPr="005976AD">
        <w:rPr>
          <w:rStyle w:val="StyleUnderline"/>
        </w:rPr>
        <w:t xml:space="preserve">Power, in the form of racial categorization, is one of those pleasures. The colorline is one of the ways in which our bodies are used as a source of pleasure. Discussions of the colorline are incomplete if we fail to address its function as an instrument of pleasure. </w:t>
      </w:r>
      <w:r w:rsidRPr="005976AD">
        <w:t>The culture of the colorline, that is American culture, is an S&amp;M culture in denial.</w:t>
      </w:r>
    </w:p>
    <w:p w14:paraId="551B2787" w14:textId="77777777" w:rsidR="00A76B2C" w:rsidRPr="005976AD" w:rsidRDefault="00A76B2C" w:rsidP="00A76B2C">
      <w:pPr>
        <w:pStyle w:val="Heading3"/>
      </w:pPr>
      <w:r>
        <w:t xml:space="preserve">1NC - </w:t>
      </w:r>
      <w:r w:rsidRPr="005976AD">
        <w:t xml:space="preserve">Link—Wounded Attachment </w:t>
      </w:r>
    </w:p>
    <w:p w14:paraId="0DC84654" w14:textId="77777777" w:rsidR="00A76B2C" w:rsidRPr="005976AD" w:rsidRDefault="00A76B2C" w:rsidP="00A76B2C">
      <w:pPr>
        <w:pStyle w:val="Heading4"/>
      </w:pPr>
      <w:r w:rsidRPr="005976AD">
        <w:t xml:space="preserve">Black women’s equation with the flesh and becoming of flesh within the biological confines of slavery make black women’s flesh into an object of desire and sensuality which reinscribes the state of capture from within the hold.  The temporality of the captive body is converted into a conglomeration of sexuality, violence and objectification and potential for pornotroping foreclosing black women’s potential for agency or subversive action </w:t>
      </w:r>
    </w:p>
    <w:p w14:paraId="573EC7A6" w14:textId="77777777" w:rsidR="00A76B2C" w:rsidRPr="005976AD" w:rsidRDefault="00A76B2C" w:rsidP="00A76B2C">
      <w:r w:rsidRPr="005976AD">
        <w:rPr>
          <w:rStyle w:val="Style13ptBold"/>
        </w:rPr>
        <w:t>Musser 2014</w:t>
      </w:r>
      <w:r w:rsidRPr="005976AD">
        <w:t xml:space="preserve"> (Amber Jamilla, Associate Professor of Women, Gender, and Sexuality studies at Washington University in St. Louis Sensational Flesh: Race, Power, and Masochism, NYU Press, Conclusion, C.A.)//e-toth</w:t>
      </w:r>
    </w:p>
    <w:p w14:paraId="1E7E21EB" w14:textId="77777777" w:rsidR="00A76B2C" w:rsidRPr="005976AD" w:rsidRDefault="00A76B2C" w:rsidP="00A76B2C">
      <w:pPr>
        <w:rPr>
          <w:b/>
          <w:bCs/>
        </w:rPr>
      </w:pPr>
      <w:r w:rsidRPr="005976AD">
        <w:rPr>
          <w:b/>
          <w:bCs/>
        </w:rPr>
        <w:t>Note: I think this needs to be really heavily highlighted if you want to go for this/make the debate productive when reading this card.  This also works as an impact card</w:t>
      </w:r>
    </w:p>
    <w:p w14:paraId="67E7FC73" w14:textId="6B5BF5F1" w:rsidR="00A76B2C" w:rsidRDefault="00A76B2C" w:rsidP="00A76B2C">
      <w:pPr>
        <w:rPr>
          <w:u w:val="single"/>
        </w:rPr>
      </w:pPr>
      <w:r w:rsidRPr="005976AD">
        <w:rPr>
          <w:sz w:val="16"/>
        </w:rPr>
        <w:t xml:space="preserve">This link between black femininity and historicity provides us with one frame for reading Walker’s tableau. From this perspective, the tableau illustrates </w:t>
      </w:r>
      <w:r w:rsidRPr="005976AD">
        <w:rPr>
          <w:rStyle w:val="StyleUnderline"/>
        </w:rPr>
        <w:t>the perpetual and enduring wound of slavery</w:t>
      </w:r>
      <w:r w:rsidRPr="005976AD">
        <w:rPr>
          <w:sz w:val="16"/>
        </w:rPr>
        <w:t xml:space="preserve">. Following Carol E. Henderson, </w:t>
      </w:r>
      <w:r w:rsidRPr="005976AD">
        <w:rPr>
          <w:u w:val="single"/>
        </w:rPr>
        <w:t>I use the trope of the wound to invoke the way this traumatic history manifests itself in visible corporeal form.</w:t>
      </w:r>
      <w:r w:rsidRPr="005976AD">
        <w:rPr>
          <w:sz w:val="16"/>
        </w:rPr>
        <w:t xml:space="preserve">14 In keeping with this reading, we might argue that </w:t>
      </w:r>
      <w:r w:rsidRPr="005976AD">
        <w:rPr>
          <w:u w:val="single"/>
        </w:rPr>
        <w:t>Walker illuminates both the woundedness of black women by figuring the atrocities of slavery and the flattening effect of this woundedness through her use of silhouette.</w:t>
      </w:r>
      <w:r w:rsidRPr="005976AD">
        <w:rPr>
          <w:sz w:val="16"/>
        </w:rPr>
        <w:t xml:space="preserve"> These processes are described at length in Hortense Spillers’s essay, “Mama’s Baby, Papa’s Maybe: An American Grammar Book.” Here, Spillers traces how </w:t>
      </w:r>
      <w:r w:rsidRPr="005976AD">
        <w:rPr>
          <w:u w:val="single"/>
        </w:rPr>
        <w:t>black women become flesh through the Atlantic slave trade.</w:t>
      </w:r>
      <w:r w:rsidRPr="005976AD">
        <w:rPr>
          <w:sz w:val="16"/>
        </w:rPr>
        <w:t xml:space="preserve"> </w:t>
      </w:r>
      <w:r w:rsidRPr="005976AD">
        <w:rPr>
          <w:u w:val="single"/>
        </w:rPr>
        <w:t>While all black bodies become flesh through the process of enslavement—“Under these conditions, we lose at least gender difference in the outcome, and the female body and the male body become a territory of cultural and political maneuver, not at all gender-related, gender specific”—there is still a particularly gendered dimension to the experience</w:t>
      </w:r>
      <w:r w:rsidRPr="005976AD">
        <w:rPr>
          <w:sz w:val="16"/>
        </w:rPr>
        <w:t xml:space="preserve">.15 This happens because </w:t>
      </w:r>
      <w:r w:rsidRPr="005976AD">
        <w:rPr>
          <w:u w:val="single"/>
        </w:rPr>
        <w:t>sexuality is the frame for interacting with racialized flesh, the broad contours of which Spillers outlines: “1) The captive body becomes the source of an irresistible, destructive sensuality; 2) at the same time—in stunning contradiction—the captive body reduces to a thing, becoming being for the captor; 3) in this absence from a subject position, the captured sexualities provide a physical and biological expression of ‘otherness’; 4) As a category of ‘otherness,’ the captive body translates into a potential for pornotroping and embodies sheer physical powerlessness that slides into a more general ‘powerlessness,’ resonating through various centers of human and social meaning.”</w:t>
      </w:r>
      <w:r w:rsidRPr="005976AD">
        <w:rPr>
          <w:sz w:val="16"/>
        </w:rPr>
        <w:t xml:space="preserve">16 What we see in </w:t>
      </w:r>
      <w:r w:rsidRPr="005976AD">
        <w:rPr>
          <w:u w:val="single"/>
        </w:rPr>
        <w:t>Spillers’s articulation of how gender and sexuality shape the modes of fleshiness is the explicit link between violence, sexuality, and powerlessness. While these factors also clearly work in the production of black masculine flesh, Spillers is more concerned with articulating how this wounds black women.</w:t>
      </w:r>
      <w:r w:rsidRPr="005976AD">
        <w:rPr>
          <w:sz w:val="16"/>
        </w:rPr>
        <w:t xml:space="preserve">17 Here, Spillers focuses on the reordering of kinship through the separation of mothers from children and the inability for a woman to elect whether to reproduce and with whom. This denial of motherhood and removal of the paternal function produces a web of contradictions that, Spillers argues, are unique to the black female subject and render her flesh in a particular way: “In this play of paradox, only the female stands in the flesh, both mother and mother-dispossessed.”18 Spillers is insistent that </w:t>
      </w:r>
      <w:r w:rsidRPr="005976AD">
        <w:rPr>
          <w:rStyle w:val="StyleUnderline"/>
        </w:rPr>
        <w:t>the black woman’s equation with the flesh is distinct from other forms of becoming-flesh. Indeed, it is clear that this form of objectification is different from the becoming-flesh that Beauvoir discusses because the terms of objectification do not veer into narcissism. It is also different from the becoming-flesh that Fanon describes because this formulation of becoming-flesh is linked to the particular historical moment of slavery rather than the sticky temporality of animality and becoming-biological. Nor is this mode of the flesh equivalent to the pain produced by illness or the dominating gaze of patriarchy or colonialism.</w:t>
      </w:r>
      <w:r w:rsidRPr="005976AD">
        <w:rPr>
          <w:sz w:val="16"/>
        </w:rPr>
        <w:t xml:space="preserve"> While it shares some things with these forms of embodiment, this </w:t>
      </w:r>
      <w:r w:rsidRPr="005976AD">
        <w:rPr>
          <w:rStyle w:val="StyleUnderline"/>
        </w:rPr>
        <w:t>fleshiness is marked by a particular conglomeration of sexuality, violence, and objectification. This is flesh that has been caught in the perpetual wound of slavery, so that agency cannot even be illusory: it has already been foreclosed</w:t>
      </w:r>
      <w:r w:rsidRPr="005976AD">
        <w:rPr>
          <w:sz w:val="16"/>
        </w:rPr>
        <w:t>. Through this emphasis on objectification, we begin to see the particular processes of flattening at work. In addition to reading this flattening 160 Conclusion into flesh as a mode of inhabiting historicity</w:t>
      </w:r>
      <w:r w:rsidRPr="005976AD">
        <w:rPr>
          <w:u w:val="single"/>
        </w:rPr>
        <w:t xml:space="preserve">, the politics of slavery enable us to read this flattening as part of a circuit that uses black women’s bodies and absents their sexuality. Spillers, here, is adamant that the flesh that black women inhabit is one that does not allow her access to her own sexuality but renders her available for the use of others. </w:t>
      </w:r>
    </w:p>
    <w:p w14:paraId="41F7171C" w14:textId="3F3E710D" w:rsidR="009317E2" w:rsidRDefault="009317E2" w:rsidP="00A76B2C">
      <w:pPr>
        <w:rPr>
          <w:u w:val="single"/>
        </w:rPr>
      </w:pPr>
    </w:p>
    <w:p w14:paraId="5983DE6E" w14:textId="4CA98A1F" w:rsidR="009317E2" w:rsidRDefault="009317E2" w:rsidP="00A3646C">
      <w:pPr>
        <w:pStyle w:val="Heading3"/>
      </w:pPr>
      <w:r>
        <w:t xml:space="preserve">1NC – Link </w:t>
      </w:r>
      <w:r w:rsidR="00733DD0">
        <w:t>–</w:t>
      </w:r>
      <w:r>
        <w:t xml:space="preserve"> </w:t>
      </w:r>
      <w:r w:rsidR="00733DD0">
        <w:t>Identity Possession</w:t>
      </w:r>
    </w:p>
    <w:p w14:paraId="66E1ACFF" w14:textId="7AA2FF10" w:rsidR="00947B61" w:rsidRPr="0097194E" w:rsidRDefault="00B76AD8" w:rsidP="00C800F2">
      <w:pPr>
        <w:pStyle w:val="Heading4"/>
      </w:pPr>
      <w:r>
        <w:t xml:space="preserve">Liberal individualism </w:t>
      </w:r>
      <w:r w:rsidR="001515A2">
        <w:t xml:space="preserve">is premised on limits </w:t>
      </w:r>
      <w:r w:rsidR="002F1BA8">
        <w:t>–</w:t>
      </w:r>
      <w:r w:rsidR="001515A2">
        <w:t xml:space="preserve"> </w:t>
      </w:r>
      <w:r w:rsidR="002F1BA8">
        <w:t xml:space="preserve">the bodily limits, limits of property, or experiential limits that one may not go beyond. The aff’s investment in </w:t>
      </w:r>
      <w:r w:rsidR="00EA492B">
        <w:t xml:space="preserve">the limitation of experience and the individuation of </w:t>
      </w:r>
      <w:r w:rsidR="00EF5C6F">
        <w:t xml:space="preserve">the liberal subject </w:t>
      </w:r>
      <w:r w:rsidR="005A045D">
        <w:t>is a reaffirmation of whiteness, turning the aff.</w:t>
      </w:r>
    </w:p>
    <w:p w14:paraId="7AB68FFE" w14:textId="77777777" w:rsidR="00947B61" w:rsidRPr="000C0483" w:rsidRDefault="00947B61" w:rsidP="00947B61">
      <w:pPr>
        <w:rPr>
          <w:rFonts w:cs="Calibri"/>
          <w:b/>
        </w:rPr>
      </w:pPr>
      <w:r w:rsidRPr="00B307A0">
        <w:rPr>
          <w:rFonts w:cs="Calibri"/>
          <w:b/>
        </w:rPr>
        <w:t>Winnubst 6</w:t>
      </w:r>
      <w:r>
        <w:rPr>
          <w:rFonts w:cs="Calibri"/>
          <w:b/>
        </w:rPr>
        <w:t xml:space="preserve"> </w:t>
      </w:r>
      <w:r>
        <w:rPr>
          <w:rFonts w:cs="Calibri"/>
        </w:rPr>
        <w:t xml:space="preserve">[Shannon Winnubst is a Chair and Professor of Women’s, Gender, and Sexuality Studies at Ohio State University. “Queering Freedom,” </w:t>
      </w:r>
      <w:r>
        <w:rPr>
          <w:rFonts w:cs="Calibri"/>
          <w:i/>
        </w:rPr>
        <w:t>Indiana University Press</w:t>
      </w:r>
      <w:r>
        <w:rPr>
          <w:rFonts w:cs="Calibri"/>
        </w:rPr>
        <w:t xml:space="preserve">, Bloomington, 2006, p </w:t>
      </w:r>
      <w:r w:rsidRPr="0097194E">
        <w:rPr>
          <w:rFonts w:cs="Calibri"/>
        </w:rPr>
        <w:t>23-24</w:t>
      </w:r>
      <w:r>
        <w:rPr>
          <w:rFonts w:cs="Calibri"/>
        </w:rPr>
        <w:t xml:space="preserve"> //tjb]</w:t>
      </w:r>
    </w:p>
    <w:p w14:paraId="48BF0FEA" w14:textId="77777777" w:rsidR="00947B61" w:rsidRPr="00805A85" w:rsidRDefault="00947B61" w:rsidP="00947B61">
      <w:pPr>
        <w:pStyle w:val="NormalWeb"/>
        <w:shd w:val="clear" w:color="auto" w:fill="FFFFFF"/>
        <w:rPr>
          <w:rFonts w:ascii="Calibri" w:hAnsi="Calibri" w:cs="Calibri"/>
          <w:b/>
          <w:u w:val="single"/>
        </w:rPr>
      </w:pPr>
      <w:r w:rsidRPr="0097194E">
        <w:rPr>
          <w:rFonts w:ascii="Calibri" w:hAnsi="Calibri" w:cs="Calibri"/>
        </w:rPr>
        <w:t xml:space="preserve">As the fences in my gentrifying, whiten- ing neighborhood grow higher and higher, the political, economic, and per- sonal functions of limits in cultures of phallicized whiteness become more and more clear. </w:t>
      </w:r>
      <w:r w:rsidRPr="003B3240">
        <w:rPr>
          <w:rFonts w:ascii="Calibri" w:hAnsi="Calibri" w:cs="Calibri"/>
          <w:b/>
          <w:u w:val="single"/>
        </w:rPr>
        <w:t>Limits constitute property and propriety. Demarcating a ‘body’ or ‘subject’ from the vagueness of backgrounds, conditions, cultures, or histories, they serve as the site of individuation.</w:t>
      </w:r>
      <w:r w:rsidRPr="0097194E">
        <w:rPr>
          <w:rFonts w:ascii="Calibri" w:hAnsi="Calibri" w:cs="Calibri"/>
        </w:rPr>
        <w:t xml:space="preserve"> </w:t>
      </w:r>
      <w:r w:rsidRPr="003B3240">
        <w:rPr>
          <w:rFonts w:ascii="Calibri" w:hAnsi="Calibri" w:cs="Calibri"/>
          <w:b/>
          <w:u w:val="single"/>
        </w:rPr>
        <w:t>They circumvent an entity, orienting us toward the criterion of ‘wholeness,’ a primary demand of legibility in cultures of phallicized whiteness.</w:t>
      </w:r>
      <w:r w:rsidRPr="0097194E">
        <w:rPr>
          <w:rFonts w:ascii="Calibri" w:hAnsi="Calibri" w:cs="Calibri"/>
        </w:rPr>
        <w:t xml:space="preserve"> Not unlike the rit- uals of urination contests among male dogs, limits mark out our territories. </w:t>
      </w:r>
      <w:r w:rsidRPr="004221E0">
        <w:rPr>
          <w:rFonts w:ascii="Calibri" w:hAnsi="Calibri" w:cs="Calibri"/>
          <w:b/>
          <w:u w:val="single"/>
        </w:rPr>
        <w:t>They ground our deep senses of ourselves as individuals, our narratives of ahistorical autonomous self-determination, and the many cultural forms of that self- determination.</w:t>
      </w:r>
      <w:r w:rsidRPr="0097194E">
        <w:rPr>
          <w:rFonts w:ascii="Calibri" w:hAnsi="Calibri" w:cs="Calibri"/>
        </w:rPr>
        <w:t xml:space="preserve"> In a slightly different mode, limits also function as internal and external constraints of possibility that frame personal, social, or even economic fields. We understand ourselves, for example, as limited internally by our social and cultural backgrounds or as constrained by our financial resources. Or, exter- nally, limits also function as thresholds that stand at the outer limit of ex- periences and cannot be trespassed, exercising an external authoritative re- straint that expresses itself as a prohibition. For example, nations (most nations, at least) are restrained and limited by international law; or, more locally, I may simply realize that, with age encroaching, my limit is three drinks. In all of these, </w:t>
      </w:r>
      <w:r w:rsidRPr="004221E0">
        <w:rPr>
          <w:rFonts w:ascii="Calibri" w:hAnsi="Calibri" w:cs="Calibri"/>
          <w:b/>
          <w:u w:val="single"/>
        </w:rPr>
        <w:t>limits function as that which one (a social attitude, a political entity, a person) cannot or must not go beyond.</w:t>
      </w:r>
      <w:r w:rsidRPr="0097194E">
        <w:rPr>
          <w:rFonts w:ascii="Calibri" w:hAnsi="Calibri" w:cs="Calibri"/>
        </w:rPr>
        <w:t xml:space="preserve"> </w:t>
      </w:r>
      <w:r w:rsidRPr="004221E0">
        <w:rPr>
          <w:rFonts w:ascii="Calibri" w:hAnsi="Calibri" w:cs="Calibri"/>
          <w:b/>
          <w:u w:val="single"/>
        </w:rPr>
        <w:t>They indicate thresholds of experience, forming the contours of our desire and subjectivity, whether internally or externally imposed. When framed as prohibitions, they incite our desire: death and drugs, along with sex and love, are the most commonly explored ‘limit experiences.’</w:t>
      </w:r>
      <w:r w:rsidRPr="0097194E">
        <w:rPr>
          <w:rFonts w:ascii="Calibri" w:hAnsi="Calibri" w:cs="Calibri"/>
        </w:rPr>
        <w:t xml:space="preserve"> Across all of these functions, a common operation is at work. </w:t>
      </w:r>
      <w:r w:rsidRPr="004221E0">
        <w:rPr>
          <w:rFonts w:ascii="Calibri" w:hAnsi="Calibri" w:cs="Calibri"/>
          <w:b/>
          <w:u w:val="single"/>
        </w:rPr>
        <w:t>From the function of limits as internal conditions of possibility or external boundaries of restraint to the demarcations of wholeness and individuation, limits constitute legibility.</w:t>
      </w:r>
      <w:r w:rsidRPr="0097194E">
        <w:rPr>
          <w:rFonts w:ascii="Calibri" w:hAnsi="Calibri" w:cs="Calibri"/>
        </w:rPr>
        <w:t xml:space="preserve"> One belongs to one’s cultural background, gaining identity and di- rection from its historical particularity; nations that disobey international law are “imperialist” or “rogue states,” depending on their economic might; I am a hung-over sop, not an interesting person, the morning after an evening of more than three drinks; and, fundamentally to all of these, </w:t>
      </w:r>
      <w:r w:rsidRPr="000A13C1">
        <w:rPr>
          <w:rFonts w:ascii="Calibri" w:hAnsi="Calibri" w:cs="Calibri"/>
          <w:b/>
          <w:u w:val="single"/>
        </w:rPr>
        <w:t>a true individual is he or she who can clearly stake his or her own identity—psychologically, politically, economically—in the chaotic world.</w:t>
      </w:r>
      <w:r w:rsidRPr="0097194E">
        <w:rPr>
          <w:rFonts w:ascii="Calibri" w:hAnsi="Calibri" w:cs="Calibri"/>
        </w:rPr>
        <w:t xml:space="preserve"> It is this last phenomenon, the demarcating of the individual and all its permutations, that I want to explore and develop, rooting it particularly in the modern political projects of classical liberalism and their attendant concepts of freedom. </w:t>
      </w:r>
      <w:r w:rsidRPr="000A13C1">
        <w:rPr>
          <w:rFonts w:ascii="Calibri" w:hAnsi="Calibri" w:cs="Calibri"/>
          <w:b/>
          <w:u w:val="single"/>
        </w:rPr>
        <w:t>The logic of the limit thus expresses itself in two fundamental registers: as enclosure and as prohibition.</w:t>
      </w:r>
      <w:r w:rsidRPr="0097194E">
        <w:rPr>
          <w:rFonts w:ascii="Calibri" w:hAnsi="Calibri" w:cs="Calibri"/>
        </w:rPr>
        <w:t xml:space="preserve"> These two registers are dialectically related. </w:t>
      </w:r>
      <w:r w:rsidRPr="00805A85">
        <w:rPr>
          <w:rFonts w:ascii="Calibri" w:hAnsi="Calibri" w:cs="Calibri"/>
          <w:b/>
          <w:u w:val="single"/>
        </w:rPr>
        <w:t>The demarcating of entities (persons, experiences, ideas, institutions) clearly and distinctly from other entities and from historico-cultural backgrounds enacts a mode of separation that leads us to frame desire as the careful negotiation—and prohibition—of boundaries.</w:t>
      </w:r>
      <w:r w:rsidRPr="0097194E">
        <w:rPr>
          <w:rFonts w:ascii="Calibri" w:hAnsi="Calibri" w:cs="Calibri"/>
        </w:rPr>
        <w:t xml:space="preserve"> For example, </w:t>
      </w:r>
      <w:r w:rsidRPr="00805A85">
        <w:rPr>
          <w:rFonts w:ascii="Calibri" w:hAnsi="Calibri" w:cs="Calibri"/>
          <w:b/>
          <w:u w:val="single"/>
        </w:rPr>
        <w:t>we introduce ownership on the model of private property into the social field when we conceive of an entity as individuated on the basis of its enclosure and containment by clear boundaries.</w:t>
      </w:r>
      <w:r w:rsidRPr="0097194E">
        <w:rPr>
          <w:rFonts w:ascii="Calibri" w:hAnsi="Calibri" w:cs="Calibri"/>
        </w:rPr>
        <w:t xml:space="preserve"> </w:t>
      </w:r>
      <w:r w:rsidRPr="00805A85">
        <w:rPr>
          <w:rFonts w:ascii="Calibri" w:hAnsi="Calibri" w:cs="Calibri"/>
          <w:b/>
          <w:u w:val="single"/>
        </w:rPr>
        <w:t>This model of ownership, grounded in a fun- damental preference for labor that enacts a futural temporality, in turn ini- tiates an economics of scarcity into the field of social relations.</w:t>
      </w:r>
      <w:r w:rsidRPr="0097194E">
        <w:rPr>
          <w:rFonts w:ascii="Calibri" w:hAnsi="Calibri" w:cs="Calibri"/>
        </w:rPr>
        <w:t xml:space="preserve"> </w:t>
      </w:r>
      <w:r w:rsidRPr="00805A85">
        <w:rPr>
          <w:rFonts w:ascii="Calibri" w:hAnsi="Calibri" w:cs="Calibri"/>
          <w:b/>
          <w:u w:val="single"/>
        </w:rPr>
        <w:t>We demand that we must demarcate that which is properly “ours.” Private property comes to dominate our senses of the world—of our selves, others, objects, and all possible relations therein. Each becomes a quantifiable unit. As the social field is reduced to modes of ownership, scarcity comes to dominate the kinds of relations that obtain therein. The fear of encroachment begins to override any desire to cross these clear and distinct boundaries.</w:t>
      </w:r>
      <w:r w:rsidRPr="0097194E">
        <w:rPr>
          <w:rFonts w:ascii="Calibri" w:hAnsi="Calibri" w:cs="Calibri"/>
        </w:rPr>
        <w:t xml:space="preserve"> And the crossing of boundaries, whether between persons, classes, sexes, races, nations, or relig- ions, becomes prohibited. </w:t>
      </w:r>
      <w:r w:rsidRPr="00805A85">
        <w:rPr>
          <w:rFonts w:ascii="Calibri" w:hAnsi="Calibri" w:cs="Calibri"/>
          <w:b/>
          <w:u w:val="single"/>
        </w:rPr>
        <w:t>Boundaries differentiate us; individuation becomes our most precious value; and the crossing of boundaries is forbidden, creating that tantalizing social realm of fetish and taboo.</w:t>
      </w:r>
      <w:r w:rsidRPr="0097194E">
        <w:rPr>
          <w:rFonts w:ascii="Calibri" w:hAnsi="Calibri" w:cs="Calibri"/>
        </w:rPr>
        <w:t xml:space="preserve"> The two registers of the logic of the limit, enclosure and prohibition, are thereby analytically distinct, but functionally intertwined. The resilience of phallicized whiteness and its domination of the social field in cultures of late modernity depend on these subtle, often unnoticed if not invisible, dy- namics. </w:t>
      </w:r>
      <w:r w:rsidRPr="00805A85">
        <w:rPr>
          <w:rFonts w:ascii="Calibri" w:hAnsi="Calibri" w:cs="Calibri"/>
          <w:b/>
          <w:u w:val="single"/>
        </w:rPr>
        <w:t>Both enclosure and prohibition collude to ground the fundamental values of freedom and individualism, all bound by the model of private prop</w:t>
      </w:r>
      <w:r>
        <w:rPr>
          <w:rFonts w:ascii="Calibri" w:hAnsi="Calibri" w:cs="Calibri"/>
          <w:b/>
          <w:u w:val="single"/>
        </w:rPr>
        <w:t>e</w:t>
      </w:r>
      <w:r w:rsidRPr="00805A85">
        <w:rPr>
          <w:rFonts w:ascii="Calibri" w:hAnsi="Calibri" w:cs="Calibri"/>
          <w:b/>
          <w:u w:val="single"/>
        </w:rPr>
        <w:t>rty and the fundamental value of labor that enacts a futural temporality, in cultures of phallicized whiteness.</w:t>
      </w:r>
      <w:r w:rsidRPr="0097194E">
        <w:rPr>
          <w:rFonts w:ascii="Calibri" w:hAnsi="Calibri" w:cs="Calibri"/>
        </w:rPr>
        <w:t xml:space="preserve"> </w:t>
      </w:r>
    </w:p>
    <w:p w14:paraId="51214149" w14:textId="77777777" w:rsidR="00794E3A" w:rsidRDefault="00794E3A" w:rsidP="00794E3A">
      <w:pPr>
        <w:pStyle w:val="Heading4"/>
        <w:rPr>
          <w:rFonts w:eastAsia="Times New Roman" w:cs="Calibri"/>
          <w:b w:val="0"/>
          <w:bCs w:val="0"/>
          <w:sz w:val="22"/>
          <w:szCs w:val="24"/>
        </w:rPr>
      </w:pPr>
    </w:p>
    <w:p w14:paraId="4B98989D" w14:textId="3E36A33D" w:rsidR="004D6465" w:rsidRPr="0097194E" w:rsidRDefault="00F61DFB" w:rsidP="00794E3A">
      <w:pPr>
        <w:pStyle w:val="Heading4"/>
      </w:pPr>
      <w:r>
        <w:t xml:space="preserve">The liberal individual is conceptualized as untouched by </w:t>
      </w:r>
      <w:r w:rsidR="007C0050">
        <w:t>historical, temporal, spatia</w:t>
      </w:r>
      <w:r w:rsidR="004500B9">
        <w:t xml:space="preserve">l, political categories – the aff’s method </w:t>
      </w:r>
      <w:r w:rsidR="007C2A41">
        <w:t xml:space="preserve">suggests that recourse to the liberal individual solves the aff when in fact it </w:t>
      </w:r>
      <w:r w:rsidR="00D61B84">
        <w:t>reinstates the very impacts they militate against, resulting in the intensification of whiteness and turning the aff.</w:t>
      </w:r>
    </w:p>
    <w:p w14:paraId="4C9EDEA9" w14:textId="77777777" w:rsidR="00947B61" w:rsidRPr="0097194E" w:rsidRDefault="00947B61" w:rsidP="00947B61">
      <w:pPr>
        <w:rPr>
          <w:rFonts w:cs="Calibri"/>
        </w:rPr>
      </w:pPr>
      <w:r w:rsidRPr="00B307A0">
        <w:rPr>
          <w:rFonts w:cs="Calibri"/>
          <w:b/>
        </w:rPr>
        <w:t>Winnubst 6</w:t>
      </w:r>
      <w:r>
        <w:rPr>
          <w:rFonts w:cs="Calibri"/>
          <w:b/>
        </w:rPr>
        <w:t xml:space="preserve"> </w:t>
      </w:r>
      <w:r>
        <w:rPr>
          <w:rFonts w:cs="Calibri"/>
        </w:rPr>
        <w:t xml:space="preserve">[Shannon Winnubst is a Chair and Professor of Women’s, Gender, and Sexuality Studies at Ohio State University. “Queering Freedom,” </w:t>
      </w:r>
      <w:r>
        <w:rPr>
          <w:rFonts w:cs="Calibri"/>
          <w:i/>
        </w:rPr>
        <w:t>Indiana University Press</w:t>
      </w:r>
      <w:r>
        <w:rPr>
          <w:rFonts w:cs="Calibri"/>
        </w:rPr>
        <w:t xml:space="preserve">, Bloomington, 2006, p </w:t>
      </w:r>
      <w:r w:rsidRPr="0097194E">
        <w:rPr>
          <w:rFonts w:cs="Calibri"/>
        </w:rPr>
        <w:t>38-41</w:t>
      </w:r>
      <w:r>
        <w:rPr>
          <w:rFonts w:cs="Calibri"/>
        </w:rPr>
        <w:t xml:space="preserve"> //tjb]</w:t>
      </w:r>
    </w:p>
    <w:p w14:paraId="05D0C59A" w14:textId="77777777" w:rsidR="00947B61" w:rsidRPr="00465F19" w:rsidRDefault="00947B61" w:rsidP="00947B61">
      <w:pPr>
        <w:pStyle w:val="NormalWeb"/>
        <w:rPr>
          <w:rFonts w:ascii="Calibri" w:hAnsi="Calibri" w:cs="Calibri"/>
          <w:b/>
          <w:u w:val="single"/>
        </w:rPr>
      </w:pPr>
      <w:r w:rsidRPr="0097194E">
        <w:rPr>
          <w:rFonts w:ascii="Calibri" w:hAnsi="Calibri" w:cs="Calibri"/>
        </w:rPr>
        <w:t xml:space="preserve">Locke’s normative model for the liberal individual thereby becomes he who is bound by his ability to labor within a concept of the future sufficient to stake out a piece of land as property. While Cynthia Willett gives Locke credit for trying to articulate a middle-class resistance to “the leisure class and its idle games,” she nonetheless argues that Locke remains entrapped by a conception of rationality “in terms of the English middle-class appreciation for the market value of productive labor and property” (2001, 71). Not only are his concepts of rationality shaped by these historical preferences, but his concepts of man’s condition—man’s desire, destiny, labor, and individuality— all carry these historical preferences into universalized discourses that con- tinue to serve as the bedrock of many of our cultural assumptions and prac- tices. Although </w:t>
      </w:r>
      <w:r w:rsidRPr="00B813C8">
        <w:rPr>
          <w:rFonts w:ascii="Calibri" w:hAnsi="Calibri" w:cs="Calibri"/>
          <w:b/>
          <w:u w:val="single"/>
        </w:rPr>
        <w:t>Locke’s politics</w:t>
      </w:r>
      <w:r w:rsidRPr="0097194E">
        <w:rPr>
          <w:rFonts w:ascii="Calibri" w:hAnsi="Calibri" w:cs="Calibri"/>
        </w:rPr>
        <w:t xml:space="preserve"> were moderately progressive for the late seventeenth century, the lasting damage of these concepts </w:t>
      </w:r>
      <w:r w:rsidRPr="00B813C8">
        <w:rPr>
          <w:rFonts w:ascii="Calibri" w:hAnsi="Calibri" w:cs="Calibri"/>
          <w:b/>
          <w:u w:val="single"/>
        </w:rPr>
        <w:t>still haunts our political quandaries and the very frameworks through which we continue to seek redress. The logic of limit as enclosure, as the ways that the state of society becomes demarcated from—and always preferred over, even while romanticizing—the state of nature, continuously rewrites itself in several registers across the political histories of the U.S. It fundamentally grounds our understanding of the individual as the person who is clearly demarcated from nature.</w:t>
      </w:r>
      <w:r w:rsidRPr="0097194E">
        <w:rPr>
          <w:rFonts w:ascii="Calibri" w:hAnsi="Calibri" w:cs="Calibri"/>
        </w:rPr>
        <w:t xml:space="preserve"> The individual becomes that ‘civilized’ man who takes his natural origin, as an enclosed body that is a product of God’s labor, and produces private property that is enclosed into durable forms which persist into and even control the future. From this critical enclosure of the world and the self, written in the register of property, other modern epistemologies and political projects easily attach themselves to this clear and distinct unit, the individual. (Adam Smith, for example, quickly comes to mind.) </w:t>
      </w:r>
      <w:r w:rsidRPr="00B813C8">
        <w:rPr>
          <w:rFonts w:ascii="Calibri" w:hAnsi="Calibri" w:cs="Calibri"/>
          <w:b/>
          <w:u w:val="single"/>
        </w:rPr>
        <w:t>The individual, carved out of nature through productive labor and conceiving the world and himself on the model of appropriating private property, emerges as the cornerstone of political theories and practices in cultures of phallicized whiteness.</w:t>
      </w:r>
      <w:r w:rsidRPr="0097194E">
        <w:rPr>
          <w:rFonts w:ascii="Calibri" w:hAnsi="Calibri" w:cs="Calibri"/>
        </w:rPr>
        <w:t xml:space="preserve"> The individual thereby comes to function as an ahistorical unit defined by its productive labor’s distancing relation to the state of nature, not by any historico-political forces. (With his unhistorical thinking, Locke acts per- fectly as a liberal individual.) </w:t>
      </w:r>
      <w:r w:rsidRPr="00B813C8">
        <w:rPr>
          <w:rFonts w:ascii="Calibri" w:hAnsi="Calibri" w:cs="Calibri"/>
          <w:b/>
          <w:u w:val="single"/>
        </w:rPr>
        <w:t>Classical liberalism writes the individual as the (allegedly) neutral substratum of all political decisions, positioning it as separable from historico-political forces.</w:t>
      </w:r>
      <w:r w:rsidRPr="0097194E">
        <w:rPr>
          <w:rFonts w:ascii="Calibri" w:hAnsi="Calibri" w:cs="Calibri"/>
        </w:rPr>
        <w:t xml:space="preserve"> </w:t>
      </w:r>
      <w:r w:rsidRPr="00B813C8">
        <w:rPr>
          <w:rFonts w:ascii="Calibri" w:hAnsi="Calibri" w:cs="Calibri"/>
          <w:b/>
          <w:u w:val="single"/>
        </w:rPr>
        <w:t>In carving the individual out of both the natural and socio-historico-political landscapes, modern political and epistemological projects turn around Locke’s fundamental metaphors of enclosure.</w:t>
      </w:r>
      <w:r w:rsidRPr="0097194E">
        <w:rPr>
          <w:rFonts w:ascii="Calibri" w:hAnsi="Calibri" w:cs="Calibri"/>
        </w:rPr>
        <w:t xml:space="preserve"> </w:t>
      </w:r>
      <w:r w:rsidRPr="00B813C8">
        <w:rPr>
          <w:rFonts w:ascii="Calibri" w:hAnsi="Calibri" w:cs="Calibri"/>
          <w:b/>
          <w:u w:val="single"/>
        </w:rPr>
        <w:t xml:space="preserve">The individual, that seat of political and personal subjectivity, is </w:t>
      </w:r>
      <w:r w:rsidRPr="00B813C8">
        <w:rPr>
          <w:rFonts w:ascii="Calibri" w:hAnsi="Calibri" w:cs="Calibri"/>
          <w:b/>
          <w:i/>
          <w:iCs/>
          <w:u w:val="single"/>
        </w:rPr>
        <w:t xml:space="preserve">enclosed </w:t>
      </w:r>
      <w:r w:rsidRPr="00B813C8">
        <w:rPr>
          <w:rFonts w:ascii="Calibri" w:hAnsi="Calibri" w:cs="Calibri"/>
          <w:b/>
          <w:u w:val="single"/>
        </w:rPr>
        <w:t>and thus cut off from all other forces circulating in the social environment.</w:t>
      </w:r>
      <w:r w:rsidRPr="0097194E">
        <w:rPr>
          <w:rFonts w:ascii="Calibri" w:hAnsi="Calibri" w:cs="Calibri"/>
        </w:rPr>
        <w:t xml:space="preserve"> </w:t>
      </w:r>
      <w:r w:rsidRPr="00B813C8">
        <w:rPr>
          <w:rFonts w:ascii="Calibri" w:hAnsi="Calibri" w:cs="Calibri"/>
          <w:b/>
          <w:u w:val="single"/>
        </w:rPr>
        <w:t xml:space="preserve">The individual effectively functions as a piece of private property, with the strange twist of owning itself, impervious to all intruders and protected by the inherent right of ownership, derived from the ontological right to one’s own enclosed body. </w:t>
      </w:r>
      <w:r w:rsidRPr="0097194E">
        <w:rPr>
          <w:rFonts w:ascii="Calibri" w:hAnsi="Calibri" w:cs="Calibri"/>
        </w:rPr>
        <w:t xml:space="preserve">History then is reduced to a collection of what Kelly Oliver has aptly called “discrete facts that can be known or not known, written in history books, and [that] are discontinuous with the present” (2001, 130). History is that collection of events that occurred in the past and is now tightly sealed in that past. History is simply what has happened, with no fundamental effect or influence upon what is happening now or might happen in the future. </w:t>
      </w:r>
      <w:r w:rsidRPr="00B813C8">
        <w:rPr>
          <w:rFonts w:ascii="Calibri" w:hAnsi="Calibri" w:cs="Calibri"/>
          <w:b/>
          <w:u w:val="single"/>
        </w:rPr>
        <w:t>Historicity is unthought and unthinkable here. The modern rational self—the liberal individual—exists in a temporally and historically sealed vacuum, made possible by the clear disjunction between past, present, and future.</w:t>
      </w:r>
      <w:r w:rsidRPr="0097194E">
        <w:rPr>
          <w:rFonts w:ascii="Calibri" w:hAnsi="Calibri" w:cs="Calibri"/>
        </w:rPr>
        <w:t xml:space="preserve"> </w:t>
      </w:r>
      <w:r w:rsidRPr="00FA06CE">
        <w:rPr>
          <w:rFonts w:ascii="Calibri" w:hAnsi="Calibri" w:cs="Calibri"/>
          <w:b/>
          <w:u w:val="single"/>
        </w:rPr>
        <w:t>Cartesian concepts of time as discrete moments that do not enter into contact or affect one another dominate this conception of the individual.</w:t>
      </w:r>
      <w:r>
        <w:rPr>
          <w:rFonts w:ascii="Calibri" w:hAnsi="Calibri" w:cs="Calibri"/>
        </w:rPr>
        <w:t>10</w:t>
      </w:r>
      <w:r w:rsidRPr="001911F5">
        <w:rPr>
          <w:rFonts w:ascii="Calibri" w:hAnsi="Calibri" w:cs="Calibri"/>
          <w:b/>
        </w:rPr>
        <w:t xml:space="preserve"> </w:t>
      </w:r>
      <w:r w:rsidRPr="0097194E">
        <w:rPr>
          <w:rFonts w:ascii="Calibri" w:hAnsi="Calibri" w:cs="Calibri"/>
        </w:rPr>
        <w:t xml:space="preserve">The logic of the limit thereby demarcates the past sharply and neatly from the present, turning each into objects about which we can develop concepts, facts, and truths. The future, that temporal horizon initiated by preferred forms of complex labor, becomes the sole focus of intention and desire. But the future never arrives. Therefore, if historicity and ‘the historical’ mean reading present ideas, values, or concepts as undergoing a constant shaping and reshaping by material forces, </w:t>
      </w:r>
      <w:r w:rsidRPr="00DC7887">
        <w:rPr>
          <w:rFonts w:ascii="Calibri" w:hAnsi="Calibri" w:cs="Calibri"/>
          <w:b/>
          <w:u w:val="single"/>
        </w:rPr>
        <w:t>this divorce of the past from the present effectively renders all temporal zones—past, present, future, and all permutations—ahistorical. Existence itself is radically dehistoricized. And the individual, that bastion of political activity and value, accordingly resides in a historical vacuum, untouched by historical forces—the very realm of whiteness.</w:t>
      </w:r>
      <w:r w:rsidRPr="0097194E">
        <w:rPr>
          <w:rFonts w:ascii="Calibri" w:hAnsi="Calibri" w:cs="Calibri"/>
        </w:rPr>
        <w:t xml:space="preserve"> This ahistorical view of history perpetuates the modern project of clas- sical liberalism and its damages, creating a particular kind of individual. The individual becomes the locus of identity, selfhood, and subjectivity in the modern political project. Demarcated from historical existence, it also re- quires careful delineation from other bodies, whether persons, institutions, history, or social attitudes. </w:t>
      </w:r>
      <w:r w:rsidRPr="00612DEE">
        <w:rPr>
          <w:rFonts w:ascii="Calibri" w:hAnsi="Calibri" w:cs="Calibri"/>
          <w:b/>
          <w:u w:val="single"/>
        </w:rPr>
        <w:t xml:space="preserve">This concept of the individual develops with a pronounced insistence on its neutrality, rendering specific attributes of the individual merely particular qualities that function, again, on the model of private property: characteristics such as race, gender, religion, or nationality remain at a distance from this insistently neutral individual. </w:t>
      </w:r>
      <w:r w:rsidRPr="0097194E">
        <w:rPr>
          <w:rFonts w:ascii="Calibri" w:hAnsi="Calibri" w:cs="Calibri"/>
        </w:rPr>
        <w:t xml:space="preserve">(I use the pro- noun “it” to emphasize the function of this alleged neutrality, a dynamic that is central to the valorization of the white propertied Christian male as the subject of power in phallicized whiteness.) </w:t>
      </w:r>
      <w:r w:rsidRPr="00612DEE">
        <w:rPr>
          <w:rFonts w:ascii="Calibri" w:hAnsi="Calibri" w:cs="Calibri"/>
          <w:b/>
          <w:u w:val="single"/>
        </w:rPr>
        <w:t>This insular existence, under- scored by its ahistorical status, is further ensured by claims of radical autonomy, whereby the individual is the source, site, and endpoint of all actions, desires, thoughts, and behaviors: we choose what we do.</w:t>
      </w:r>
      <w:r w:rsidRPr="0097194E">
        <w:rPr>
          <w:rFonts w:ascii="Calibri" w:hAnsi="Calibri" w:cs="Calibri"/>
        </w:rPr>
        <w:t xml:space="preserve"> And we choose it, of course, because we are rational: Kantian ethics become the proper bookend to Locke’s initiating of “high modernity’s</w:t>
      </w:r>
      <w:r>
        <w:rPr>
          <w:rFonts w:ascii="Calibri" w:hAnsi="Calibri" w:cs="Calibri"/>
        </w:rPr>
        <w:t xml:space="preserve">”11 </w:t>
      </w:r>
      <w:r w:rsidRPr="0097194E">
        <w:rPr>
          <w:rFonts w:ascii="Calibri" w:hAnsi="Calibri" w:cs="Calibri"/>
        </w:rPr>
        <w:t xml:space="preserve">schemas. </w:t>
      </w:r>
      <w:r w:rsidRPr="009B6D13">
        <w:rPr>
          <w:rFonts w:ascii="Calibri" w:hAnsi="Calibri" w:cs="Calibri"/>
          <w:b/>
          <w:u w:val="single"/>
        </w:rPr>
        <w:t>This demarcation of the individual then carves the critical division between internal and external, and its political-psychic counterpart, that between self and Other.</w:t>
      </w:r>
      <w:r w:rsidRPr="0097194E">
        <w:rPr>
          <w:rFonts w:ascii="Calibri" w:hAnsi="Calibri" w:cs="Calibri"/>
        </w:rPr>
        <w:t xml:space="preserve"> The self is located squarely and exclusively in one’s rational faculties, the natural law that, according to Locke, civilizes us into economies of labor, utility, and a strange mix of scarcity and abundance. </w:t>
      </w:r>
      <w:r w:rsidRPr="009B6D13">
        <w:rPr>
          <w:rFonts w:ascii="Calibri" w:hAnsi="Calibri" w:cs="Calibri"/>
          <w:b/>
          <w:u w:val="single"/>
        </w:rPr>
        <w:t>The modern rational self is radically self-contained—enclosed. It is a sovereign self, unaffected by and independent from any thing or force external to it, whether materiality or the Other.</w:t>
      </w:r>
      <w:r w:rsidRPr="0097194E">
        <w:rPr>
          <w:rFonts w:ascii="Calibri" w:hAnsi="Calibri" w:cs="Calibri"/>
        </w:rPr>
        <w:t xml:space="preserve"> </w:t>
      </w:r>
      <w:r w:rsidRPr="00465F19">
        <w:rPr>
          <w:rFonts w:ascii="Calibri" w:hAnsi="Calibri" w:cs="Calibri"/>
          <w:b/>
          <w:u w:val="single"/>
        </w:rPr>
        <w:t xml:space="preserve">Assuming it exercises rationality appropriately, this self is radically autonomous, choosing its own place in the world. </w:t>
      </w:r>
      <w:r w:rsidRPr="0097194E">
        <w:rPr>
          <w:rFonts w:ascii="Calibri" w:hAnsi="Calibri" w:cs="Calibri"/>
        </w:rPr>
        <w:t>(Pointing to America, Locke insists that civilized men are free to leave society.) It does not heed any call of the Other. It is effectively autog- enous, existing in a pre-Hegelian philosophical world</w:t>
      </w:r>
      <w:r>
        <w:rPr>
          <w:rFonts w:ascii="Calibri" w:hAnsi="Calibri" w:cs="Calibri"/>
        </w:rPr>
        <w:t xml:space="preserve">.12 </w:t>
      </w:r>
      <w:r w:rsidRPr="0097194E">
        <w:rPr>
          <w:rFonts w:ascii="Calibri" w:hAnsi="Calibri" w:cs="Calibri"/>
        </w:rPr>
        <w:t xml:space="preserve">Utility and its epistemological counterpart, instrumentality, subsequently become the operative conceptions of power in this schema of the liberal individual as the self. Autonomous, autogenous, and ahistorical, the modern rational individual is in full control of its self. </w:t>
      </w:r>
      <w:r w:rsidRPr="00465F19">
        <w:rPr>
          <w:rFonts w:ascii="Calibri" w:hAnsi="Calibri" w:cs="Calibri"/>
          <w:b/>
          <w:u w:val="single"/>
        </w:rPr>
        <w:t>Its power is thereby something that it owns and wields, as it chooses.</w:t>
      </w:r>
      <w:r w:rsidRPr="0097194E">
        <w:rPr>
          <w:rFonts w:ascii="Calibri" w:hAnsi="Calibri" w:cs="Calibri"/>
        </w:rPr>
        <w:t xml:space="preserve"> Power is not some force that might shape the individual without its assent or, at a minimum, its acknowledg- ment. It is something that an individual, even if in the form of an individual state, wields intentionally. </w:t>
      </w:r>
      <w:r w:rsidRPr="00465F19">
        <w:rPr>
          <w:rFonts w:ascii="Calibri" w:hAnsi="Calibri" w:cs="Calibri"/>
          <w:b/>
          <w:u w:val="single"/>
        </w:rPr>
        <w:t>It can still use this power legitimately or illegitimately, but that is a matter of choice. The individual controls power and the ways that it affects the world: this is its expression of freedom.</w:t>
      </w:r>
      <w:r w:rsidRPr="0097194E">
        <w:rPr>
          <w:rFonts w:ascii="Calibri" w:hAnsi="Calibri" w:cs="Calibri"/>
        </w:rPr>
        <w:t xml:space="preserve"> Accordingly, the role of the law becomes to vigilantly protect this ahistorical unit, the individual, from the discriminations and violences of historical vicissitudes. </w:t>
      </w:r>
      <w:r w:rsidRPr="00465F19">
        <w:rPr>
          <w:rFonts w:ascii="Calibri" w:hAnsi="Calibri" w:cs="Calibri"/>
          <w:b/>
          <w:u w:val="single"/>
        </w:rPr>
        <w:t>The role of the law is to protect the individual’s power, the seat of its freedom.</w:t>
      </w:r>
      <w:r w:rsidRPr="0097194E">
        <w:rPr>
          <w:rFonts w:ascii="Calibri" w:hAnsi="Calibri" w:cs="Calibri"/>
        </w:rPr>
        <w:t xml:space="preserve"> We are far from Foucaultian ideas that perhaps power and history constitute the ways we view and experience the world, shaping our categories and embedding us in this very notion of the individual as autonomous, au- togenous, and ahistorical. </w:t>
      </w:r>
      <w:r w:rsidRPr="00465F19">
        <w:rPr>
          <w:rFonts w:ascii="Calibri" w:hAnsi="Calibri" w:cs="Calibri"/>
          <w:b/>
          <w:u w:val="single"/>
        </w:rPr>
        <w:t>The liberal individual, untouched by material, po- litical, and historical conditions, is a neutral substratum that freely wields its power as it chooses: this is the liberal sovereignty and mastery of freedom.</w:t>
      </w:r>
      <w:r w:rsidRPr="0097194E">
        <w:rPr>
          <w:rFonts w:ascii="Calibri" w:hAnsi="Calibri" w:cs="Calibri"/>
        </w:rPr>
        <w:t xml:space="preserve"> </w:t>
      </w:r>
      <w:r w:rsidRPr="003461D0">
        <w:rPr>
          <w:rFonts w:ascii="Calibri" w:hAnsi="Calibri" w:cs="Calibri"/>
          <w:b/>
          <w:u w:val="single"/>
        </w:rPr>
        <w:t>Because the individual is this neutral substratum, differences may or may not attach themselves to it. But those differences are cast into that inconsequential space of material conditions along with history and the Other.</w:t>
      </w:r>
      <w:r w:rsidRPr="0097194E">
        <w:rPr>
          <w:rFonts w:ascii="Calibri" w:hAnsi="Calibri" w:cs="Calibri"/>
        </w:rPr>
        <w:t xml:space="preserve"> The odd twist of self-ownership surfaces more fully here. Following Locke’s metaphors of enclosure, </w:t>
      </w:r>
      <w:r w:rsidRPr="003461D0">
        <w:rPr>
          <w:rFonts w:ascii="Calibri" w:hAnsi="Calibri" w:cs="Calibri"/>
          <w:b/>
          <w:u w:val="single"/>
        </w:rPr>
        <w:t xml:space="preserve">the individual is enclosed and sealed off not only from all historical and social forces in the environment, but also from the very attributes of difference within itself. </w:t>
      </w:r>
      <w:r w:rsidRPr="0097194E">
        <w:rPr>
          <w:rFonts w:ascii="Calibri" w:hAnsi="Calibri" w:cs="Calibri"/>
        </w:rPr>
        <w:t xml:space="preserve">While specific attributes that con- stitute “difference” in North American culture continuously shift, with new categories emerging and old ones receding, the particular vector of difference that matters depends on our historical location, and all its complexities.13 </w:t>
      </w:r>
      <w:r w:rsidRPr="003461D0">
        <w:rPr>
          <w:rFonts w:ascii="Calibri" w:hAnsi="Calibri" w:cs="Calibri"/>
          <w:b/>
          <w:u w:val="single"/>
        </w:rPr>
        <w:t>Consequently, these attributes do not fundamentally affect the neutrality of the modern individual. These differences occur at the level of the body and history, realms of existence that do not touch the self-contained individual.</w:t>
      </w:r>
      <w:r w:rsidRPr="0097194E">
        <w:rPr>
          <w:rFonts w:ascii="Calibri" w:hAnsi="Calibri" w:cs="Calibri"/>
        </w:rPr>
        <w:t xml:space="preserve"> </w:t>
      </w:r>
      <w:r w:rsidRPr="003461D0">
        <w:rPr>
          <w:rFonts w:ascii="Calibri" w:hAnsi="Calibri" w:cs="Calibri"/>
          <w:b/>
          <w:u w:val="single"/>
        </w:rPr>
        <w:t>The neutral individual relates to these differences through the models of enclosure and ownership.</w:t>
      </w:r>
      <w:r w:rsidRPr="0097194E">
        <w:rPr>
          <w:rFonts w:ascii="Calibri" w:hAnsi="Calibri" w:cs="Calibri"/>
        </w:rPr>
        <w:t xml:space="preserve"> </w:t>
      </w:r>
      <w:r w:rsidRPr="003461D0">
        <w:rPr>
          <w:rFonts w:ascii="Calibri" w:hAnsi="Calibri" w:cs="Calibri"/>
          <w:b/>
          <w:u w:val="single"/>
        </w:rPr>
        <w:t>It experiences these discrete parts of itself (e.g., race, gender, religion, nationality) as one owns a variety of objects in economies of (scarce) private property: one chooses when one wishes to purchase, own, display, or wear such objects as one freely desires.</w:t>
      </w:r>
      <w:r w:rsidRPr="0097194E">
        <w:rPr>
          <w:rFonts w:ascii="Calibri" w:hAnsi="Calibri" w:cs="Calibri"/>
        </w:rPr>
        <w:t xml:space="preserve"> The unnerving in- fluence of power surfaces, however, as we realize that </w:t>
      </w:r>
      <w:r w:rsidRPr="00DC6B24">
        <w:rPr>
          <w:rFonts w:ascii="Calibri" w:hAnsi="Calibri" w:cs="Calibri"/>
          <w:b/>
          <w:u w:val="single"/>
        </w:rPr>
        <w:t>this free choice becomes the exclusive power of the subject position valorized in cultures of phallicized whiteness</w:t>
      </w:r>
      <w:r w:rsidRPr="0097194E">
        <w:rPr>
          <w:rFonts w:ascii="Calibri" w:hAnsi="Calibri" w:cs="Calibri"/>
        </w:rPr>
        <w:t xml:space="preserve">, </w:t>
      </w:r>
      <w:r w:rsidRPr="00DC6B24">
        <w:rPr>
          <w:rFonts w:ascii="Calibri" w:hAnsi="Calibri" w:cs="Calibri"/>
          <w:b/>
          <w:u w:val="single"/>
        </w:rPr>
        <w:t>the white propertied Christian (straight) male</w:t>
      </w:r>
      <w:r w:rsidRPr="0097194E">
        <w:rPr>
          <w:rFonts w:ascii="Calibri" w:hAnsi="Calibri" w:cs="Calibri"/>
        </w:rPr>
        <w:t xml:space="preserve">14 </w:t>
      </w:r>
      <w:r w:rsidRPr="00DC6B24">
        <w:rPr>
          <w:rFonts w:ascii="Calibri" w:hAnsi="Calibri" w:cs="Calibri"/>
          <w:b/>
          <w:u w:val="single"/>
        </w:rPr>
        <w:t xml:space="preserve">who determines when, how, and which differences matter. </w:t>
      </w:r>
    </w:p>
    <w:p w14:paraId="53F4C9AD" w14:textId="77777777" w:rsidR="00947B61" w:rsidRPr="0097194E" w:rsidRDefault="00947B61" w:rsidP="00947B61">
      <w:pPr>
        <w:rPr>
          <w:rFonts w:cs="Calibri"/>
        </w:rPr>
      </w:pPr>
    </w:p>
    <w:p w14:paraId="70E9C251" w14:textId="02BAD502" w:rsidR="00947B61" w:rsidRPr="0097194E" w:rsidRDefault="00CB667E" w:rsidP="00241109">
      <w:pPr>
        <w:pStyle w:val="Heading4"/>
      </w:pPr>
      <w:r>
        <w:t>Liberal</w:t>
      </w:r>
      <w:r w:rsidR="00CD4388">
        <w:t xml:space="preserve"> individualism dominates </w:t>
      </w:r>
      <w:r w:rsidR="006814A2">
        <w:t>our political imaginations, foreclosing the possibilities of an otherwise – this circulates the aff politics back into liberal colorblindness</w:t>
      </w:r>
      <w:r w:rsidR="00516628">
        <w:t>, erasing that colorblindness is always about whiteness and therefore reinstantiating its power</w:t>
      </w:r>
      <w:r w:rsidR="00241109">
        <w:t xml:space="preserve"> through normalizing and invisiblizing it as a desirable political </w:t>
      </w:r>
      <w:r w:rsidR="00767135">
        <w:t>horizon.</w:t>
      </w:r>
    </w:p>
    <w:p w14:paraId="52D0A0C6" w14:textId="77777777" w:rsidR="00947B61" w:rsidRPr="0097194E" w:rsidRDefault="00947B61" w:rsidP="00947B61">
      <w:pPr>
        <w:rPr>
          <w:rFonts w:cs="Calibri"/>
        </w:rPr>
      </w:pPr>
      <w:r w:rsidRPr="00B307A0">
        <w:rPr>
          <w:rFonts w:cs="Calibri"/>
          <w:b/>
        </w:rPr>
        <w:t>Winnubst 6</w:t>
      </w:r>
      <w:r>
        <w:rPr>
          <w:rFonts w:cs="Calibri"/>
          <w:b/>
        </w:rPr>
        <w:t xml:space="preserve"> </w:t>
      </w:r>
      <w:r>
        <w:rPr>
          <w:rFonts w:cs="Calibri"/>
        </w:rPr>
        <w:t xml:space="preserve">[Shannon Winnubst is a Chair and Professor of Women’s, Gender, and Sexuality Studies at Ohio State University. “Queering Freedom,” </w:t>
      </w:r>
      <w:r>
        <w:rPr>
          <w:rFonts w:cs="Calibri"/>
          <w:i/>
        </w:rPr>
        <w:t>Indiana University Press</w:t>
      </w:r>
      <w:r>
        <w:rPr>
          <w:rFonts w:cs="Calibri"/>
        </w:rPr>
        <w:t xml:space="preserve">, Bloomington, 2006, p </w:t>
      </w:r>
      <w:r w:rsidRPr="0097194E">
        <w:rPr>
          <w:rFonts w:cs="Calibri"/>
        </w:rPr>
        <w:t>51-52</w:t>
      </w:r>
      <w:r>
        <w:rPr>
          <w:rFonts w:cs="Calibri"/>
        </w:rPr>
        <w:t xml:space="preserve"> //tjb]</w:t>
      </w:r>
    </w:p>
    <w:p w14:paraId="28B4B5CE" w14:textId="77777777" w:rsidR="00947B61" w:rsidRDefault="00947B61" w:rsidP="00947B61">
      <w:pPr>
        <w:pStyle w:val="NormalWeb"/>
        <w:shd w:val="clear" w:color="auto" w:fill="FFFFFF"/>
        <w:rPr>
          <w:rFonts w:ascii="Calibri" w:hAnsi="Calibri" w:cs="Calibri"/>
        </w:rPr>
      </w:pPr>
      <w:r w:rsidRPr="0097194E">
        <w:rPr>
          <w:rFonts w:ascii="Calibri" w:hAnsi="Calibri" w:cs="Calibri"/>
        </w:rPr>
        <w:t xml:space="preserve">The concept of the individual should function as a bulwark against the inappropriate uses of these various categories of difference, which are at- tached to it in (merely) historical ways. </w:t>
      </w:r>
      <w:r w:rsidRPr="00CF1D6F">
        <w:rPr>
          <w:rFonts w:ascii="Calibri" w:hAnsi="Calibri" w:cs="Calibri"/>
          <w:b/>
          <w:u w:val="single"/>
        </w:rPr>
        <w:t>The judgment of how the individual is functioning as an individual—i.e., as a neutral individual untainted by differences such as race, religion, sex, or national origin—should serve as the baseline against which to determine whether discrimination or preference is being enacted.</w:t>
      </w:r>
      <w:r w:rsidRPr="0097194E">
        <w:rPr>
          <w:rFonts w:ascii="Calibri" w:hAnsi="Calibri" w:cs="Calibri"/>
        </w:rPr>
        <w:t xml:space="preserve"> </w:t>
      </w:r>
      <w:r w:rsidRPr="00CF1D6F">
        <w:rPr>
          <w:rFonts w:ascii="Calibri" w:hAnsi="Calibri" w:cs="Calibri"/>
          <w:b/>
          <w:u w:val="single"/>
        </w:rPr>
        <w:t>The terms of the laws, policies, and heated social debates were set: the function of the law is to protect the neutral individual from political, historical, and material conditions that might infringe upon its in- herent right to express itself, its power, its freedom.</w:t>
      </w:r>
      <w:r w:rsidRPr="0097194E">
        <w:rPr>
          <w:rFonts w:ascii="Calibri" w:hAnsi="Calibri" w:cs="Calibri"/>
        </w:rPr>
        <w:t xml:space="preserve"> The constituent concepts of classical liberalism find their full-blown expression here. And by the time Reagan is elected in 1979 with his promises to halt affirmative action, his language comes as little surprise: “We must not allow the noble concept of equal opportunity to be distorted into federal guidelines or quotas which require race, ethnicity, or sex—rather than ability and qualifications—to be the principal factor in hiring or education” (Mills 1994, 17). The neutral individual and its native abilities and qualifications must be protected. </w:t>
      </w:r>
      <w:r w:rsidRPr="00032497">
        <w:rPr>
          <w:rFonts w:ascii="Calibri" w:hAnsi="Calibri" w:cs="Calibri"/>
          <w:b/>
          <w:u w:val="single"/>
        </w:rPr>
        <w:t xml:space="preserve">The model of ownership regarding difference thereby dominates our political imaginations. </w:t>
      </w:r>
      <w:r w:rsidRPr="0097194E">
        <w:rPr>
          <w:rFonts w:ascii="Calibri" w:hAnsi="Calibri" w:cs="Calibri"/>
        </w:rPr>
        <w:t xml:space="preserve">While the specificities of the various categories and their historical emergences and recessions is worth noting (e.g., sex is a late addition; race and color, as well as religion and creed, are separated; ethnic origin seems to replace national origin; most of all, class is never mentioned, despite its originary role in both Locke’s thinking and the 1935 National Labor Relations Act), the dominant category at work in this system is the same category that grounds classical liberalism and phallicized whiteness: the neutral individual stands as the alpha and omega of all deliberations. </w:t>
      </w:r>
      <w:r w:rsidRPr="008649A9">
        <w:rPr>
          <w:rFonts w:ascii="Calibri" w:hAnsi="Calibri" w:cs="Calibri"/>
          <w:b/>
          <w:u w:val="single"/>
        </w:rPr>
        <w:t>All other differences, whether of religion, race, sex, or some other attribute, are reduced to hindrances of the individual’s right to cultivate its native talents. The law must protect and ensure equal opportunity, another focal category of affirmative action debates, so that each individual—as an individual—will have this right to develop. And this will only occur if the neutrality that is necessary to the balance of equality is obtained and ensured.</w:t>
      </w:r>
      <w:r w:rsidRPr="0097194E">
        <w:rPr>
          <w:rFonts w:ascii="Calibri" w:hAnsi="Calibri" w:cs="Calibri"/>
        </w:rPr>
        <w:t xml:space="preserve"> This understanding of the law as the vehicle to ensure and protect the neutrality of the individual seems to function on all sides (well, both sides, in the binary U.S.) of the political spectrum. Whether one supports or crit- icizes affirmative action, the endpoint is never questioned—namely, the cre- ation of a society that views individuals as individuals. </w:t>
      </w:r>
      <w:r w:rsidRPr="00214A19">
        <w:rPr>
          <w:rFonts w:ascii="Calibri" w:hAnsi="Calibri" w:cs="Calibri"/>
          <w:b/>
          <w:u w:val="single"/>
        </w:rPr>
        <w:t>No one questions the desirability, much less the ontological possibility, of a color-blind or gender- blind society</w:t>
      </w:r>
      <w:r w:rsidRPr="0097194E">
        <w:rPr>
          <w:rFonts w:ascii="Calibri" w:hAnsi="Calibri" w:cs="Calibri"/>
        </w:rPr>
        <w:t xml:space="preserve"> (or a religion-blind or national origin–blind one, although these are almost unthinkable and increasingly unspeakable in 2003)</w:t>
      </w:r>
      <w:r>
        <w:rPr>
          <w:rFonts w:ascii="Calibri" w:hAnsi="Calibri" w:cs="Calibri"/>
        </w:rPr>
        <w:t xml:space="preserve">.29 </w:t>
      </w:r>
      <w:r w:rsidRPr="0097194E">
        <w:rPr>
          <w:rFonts w:ascii="Calibri" w:hAnsi="Calibri" w:cs="Calibri"/>
        </w:rPr>
        <w:t xml:space="preserve">But perhaps this is because the rhetoric of blindness and the desirability of neutrality is endemic to cultures of phallicized whiteness, circulating as an unspoken as- sumption about human nature and the state of society, and functioning as a critical tool of power to ensure the dominance of phallicized whiteness’s subject position. </w:t>
      </w:r>
      <w:r w:rsidRPr="00214A19">
        <w:rPr>
          <w:rFonts w:ascii="Calibri" w:hAnsi="Calibri" w:cs="Calibri"/>
          <w:b/>
          <w:u w:val="single"/>
        </w:rPr>
        <w:t>Phallicized whiteness functions through erasing itself. Its power derives from its invisibility. And this power grants it the right to determine which, when, and how differences matter. Neutrality is one of phallicized whiteness’s most effective tools.</w:t>
      </w:r>
      <w:r w:rsidRPr="0097194E">
        <w:rPr>
          <w:rFonts w:ascii="Calibri" w:hAnsi="Calibri" w:cs="Calibri"/>
        </w:rPr>
        <w:t xml:space="preserve"> </w:t>
      </w:r>
    </w:p>
    <w:p w14:paraId="37AF6C90" w14:textId="77777777" w:rsidR="00947B61" w:rsidRDefault="00947B61" w:rsidP="00947B61"/>
    <w:p w14:paraId="1F24AA52" w14:textId="77777777" w:rsidR="00A3646C" w:rsidRPr="00A3646C" w:rsidRDefault="00A3646C" w:rsidP="00A3646C"/>
    <w:p w14:paraId="048665FC" w14:textId="77777777" w:rsidR="00733DD0" w:rsidRPr="009317E2" w:rsidRDefault="00733DD0" w:rsidP="00A76B2C"/>
    <w:p w14:paraId="49CCBDF0" w14:textId="77777777" w:rsidR="00A76B2C" w:rsidRPr="005976AD" w:rsidRDefault="00A76B2C" w:rsidP="00A76B2C">
      <w:pPr>
        <w:pStyle w:val="Heading2"/>
      </w:pPr>
      <w:r>
        <w:t xml:space="preserve">1NC - </w:t>
      </w:r>
      <w:r w:rsidRPr="005976AD">
        <w:t>Impact</w:t>
      </w:r>
      <w:r>
        <w:t>s</w:t>
      </w:r>
    </w:p>
    <w:p w14:paraId="4E9F8B2F" w14:textId="77777777" w:rsidR="00A76B2C" w:rsidRPr="005976AD" w:rsidRDefault="00A76B2C" w:rsidP="00A76B2C">
      <w:pPr>
        <w:pStyle w:val="Heading3"/>
      </w:pPr>
      <w:r>
        <w:t xml:space="preserve">1NC - </w:t>
      </w:r>
      <w:r w:rsidRPr="005976AD">
        <w:t>Impact—Ressentiment</w:t>
      </w:r>
    </w:p>
    <w:p w14:paraId="59AB7299" w14:textId="77777777" w:rsidR="00A76B2C" w:rsidRPr="005976AD" w:rsidRDefault="00A76B2C" w:rsidP="00A76B2C">
      <w:pPr>
        <w:pStyle w:val="Heading4"/>
      </w:pPr>
      <w:r w:rsidRPr="005976AD">
        <w:t>Identity politics are parasitically attached to the very oppression that they try to overcome.  Formulating politics in terms of identity and suffering turns their argument because identity itself is ontologically and psychologically dependent on suffering and evil.  Politics becomes revenge against the agents of suffering rather than creating political spaces in which suffering can be overcome.</w:t>
      </w:r>
    </w:p>
    <w:p w14:paraId="21584055" w14:textId="77777777" w:rsidR="00A76B2C" w:rsidRPr="005976AD" w:rsidRDefault="00A76B2C" w:rsidP="00A76B2C">
      <w:pPr>
        <w:pStyle w:val="Heading4"/>
      </w:pPr>
      <w:r w:rsidRPr="005976AD">
        <w:t>Despite all aspirations to radicality, identity politics remains mired in a thoroughly liberal, modernist conception of the subject: that the essence of one is basically free and historical accident sometimes intrudes upon that freedom, that the Good derives from actualizing this freedom, that this freedom is an exercise of our essential natures rather than politically contingent accidents of power.</w:t>
      </w:r>
    </w:p>
    <w:p w14:paraId="51A8D42B" w14:textId="77777777" w:rsidR="00A76B2C" w:rsidRPr="005976AD" w:rsidRDefault="00A76B2C" w:rsidP="00A76B2C">
      <w:r w:rsidRPr="005976AD">
        <w:rPr>
          <w:rStyle w:val="Style13ptBold"/>
        </w:rPr>
        <w:t>Brown 1995</w:t>
      </w:r>
      <w:r w:rsidRPr="005976AD">
        <w:t xml:space="preserve"> [Wendy, Professor of Political Science at Berkeley, </w:t>
      </w:r>
      <w:r w:rsidRPr="005976AD">
        <w:rPr>
          <w:i/>
        </w:rPr>
        <w:t>States of Injury</w:t>
      </w:r>
      <w:r w:rsidRPr="005976AD">
        <w:t>, pp. 66-74]</w:t>
      </w:r>
    </w:p>
    <w:p w14:paraId="54E066E9" w14:textId="77777777" w:rsidR="00A76B2C" w:rsidRPr="005976AD" w:rsidRDefault="00A76B2C" w:rsidP="00A76B2C">
      <w:pPr>
        <w:rPr>
          <w:sz w:val="16"/>
        </w:rPr>
      </w:pPr>
      <w:r w:rsidRPr="005976AD">
        <w:rPr>
          <w:sz w:val="16"/>
        </w:rPr>
        <w:t xml:space="preserve">Liberalism contains from its inception a generalized incitement to what Nietzsche terms ressentiment, the moralizing revenge of the powerless, "the triumph of the weak as weak. "22 This incitement to ressentiment inheres in two related constitutive paradoxes of liberalism: that between individual liberty and social egalitarianism, a paradox which produces failure turned to recrimination by the subordinated, and guilt turned to resentment by the "successful"; and that between the individualism that legitimates liberalism and the cultural homogeneity required by its commitment to political universality, a paradox which stimulates the articulation of politically significant differences on the one hand, and the suppression of them on the other, and which offers a form of articulation that presses against the limits of universalist discourse even while that which is being articulated seeks to be harbored within-included in-the terms of that universalism. Premising itself on the natural equality of human beings, liberalism makes a political promise of universal individual freedom in order to arrive at social equality, or achieve a civilized retrieval of the equality postulated in the state of nature. It is the tension between the promises of individualistic liberty and the requisites of equality that yields ressentiment in one of two directions, depending on the way in which the paradox is brokered. A strong commitment to freedom vitiates the fulfillment of the equality promise and breeds ressentiment as welfare state liberalism--attenuations of the unmitigated license of the rich and powerful on behalf of the "disadvantaged." Conversely, a strong commitment to equality, requiring heavy state interventionism and economic redistribution, attenuates the commitment to freedom and breeds ressentiment expressed as neoconservative anti-statism, racism, charges of reverse racism, and so forth. However, </w:t>
      </w:r>
      <w:r w:rsidRPr="005976AD">
        <w:rPr>
          <w:rStyle w:val="StyleUnderline"/>
        </w:rPr>
        <w:t>it is not only the tension between freedom and equality but the prior presumption of the self-reliant and self-made capacities of liberal subjects, conjoined with their unavowed dependence on and construction by a variety of social relations and forces, that makes all liberal subjects, and not only markedly disenfranchised ones, vulnerable to ressentiment: it is their situatedness within power, their production by power, and liberal discourse's denial of this situatedness and production that cast the liberal subject into failure, the failure to make itself in the context of a discourse in which its self-making is assumed, indeed, is its assumed nature</w:t>
      </w:r>
      <w:r w:rsidRPr="005976AD">
        <w:rPr>
          <w:sz w:val="16"/>
        </w:rPr>
        <w:t xml:space="preserve">. </w:t>
      </w:r>
      <w:r w:rsidRPr="005976AD">
        <w:rPr>
          <w:rStyle w:val="StyleUnderline"/>
        </w:rPr>
        <w:t>This failure, which Nietzsche calls suffering, must either find a reason within itself (which redoubles the failure) or a site of external blame upon which to avenge its hurt and redistribute its pain. Here is Nietzsche's account of this moment in the production of ressentiment: For every sufferer instinctively seeks a cause for</w:t>
      </w:r>
      <w:r w:rsidRPr="005976AD">
        <w:rPr>
          <w:sz w:val="16"/>
        </w:rPr>
        <w:t xml:space="preserve"> his </w:t>
      </w:r>
      <w:r w:rsidRPr="005976AD">
        <w:rPr>
          <w:rStyle w:val="StyleUnderline"/>
        </w:rPr>
        <w:t>suffering</w:t>
      </w:r>
      <w:r w:rsidRPr="005976AD">
        <w:rPr>
          <w:sz w:val="16"/>
        </w:rPr>
        <w:t xml:space="preserve">, </w:t>
      </w:r>
      <w:r w:rsidRPr="005976AD">
        <w:rPr>
          <w:rStyle w:val="StyleUnderline"/>
        </w:rPr>
        <w:t>more exactly, an agent; still more specifically, a guilty agent who is susceptible to suffering</w:t>
      </w:r>
      <w:r w:rsidRPr="005976AD">
        <w:rPr>
          <w:sz w:val="16"/>
        </w:rPr>
        <w:t xml:space="preserve">--in short, some living thing upon which he can, on some pretext or other, vent his affects, actually or in effigy .... </w:t>
      </w:r>
      <w:r w:rsidRPr="005976AD">
        <w:rPr>
          <w:rStyle w:val="StyleUnderline"/>
        </w:rPr>
        <w:t>This ... constitutes the actual physiological cause of ressentiment, vengefulness, and the like: a desire to deaden pain by means of affects... to deaden, by means of a more violent emotion of any kind, a tormenting, secret pain that is becoming unendurable, and to drive it out of consciousness at least for the moment</w:t>
      </w:r>
      <w:r w:rsidRPr="005976AD">
        <w:rPr>
          <w:sz w:val="16"/>
        </w:rPr>
        <w:t xml:space="preserve">: for that one requires an affect, as savage an affect as possible, and, in order to excite that, any pretext at all.23 Ressentiment in this context is a triple achievement: it produces an affect (rage, righteousness) that overwhelms the hurt; it produces a culprit responsible for the hurt; and it produces a site of revenge to displace the hurt (a place to inflict hurt as the sufferer has been hurt). Together these operations both ameliorate (in Nietzsche's term, "anaesthetize") and externalize what is otherwise "unendurable." In a culture already streaked with the pathos of ressentiment for the reasons just discussed, there are several distinctive characteristics of late modern postindustrial societies that accelerate and expand the conditions of its production. My listing will necessarily be highly schematic: First, the phenomenon William Connolly names "increased global contingency" combines with the expanding pervasiveness and complexity of domination by capital and bureaucratic state and social networks to create an unparalleled individual powerlessness over the fate and direction of one's own life, intensifying the experiences of impotence, dependence, and gratitude inherent in liberal capitalist orders and constitutive of ressellfiment.24 Second, the steady desacralization of all regions of life--what Weber called disenchantment, what Nietzsche called the death of god-would seem to add yet another reversal to Nietzsche's genealogy of ressentiment as perpetually available to "alternation of direction." In Nietzsche's account, the ascetic priest deployed notions of "guilt, sin, sinfulness, depravity, damnation" to "direct the ressentiment of the less severely afflicted sternly back upon themselves ... and in this way exploited the bad instincts of all sufferers for the purpose of self-discipline, self-surveillance, and self-overcoming. "25 However, the desacralizing tendencies of late modernity undermine the efficacy of this deployment and turn suffering's need for exculpation back toward a site of external agency26 Third, the increased fragmentation, if not disintegration, of all forms of association not organized until recently by the commodities market-communities, churches, families-and the ubiquitousness of the classificatory, individuating schemes of disciplinary society, combine to produce an utterly unrelieved individual, one without insulation from the inevitable failure entailed in liberalism's individualistic construction. 27 ln short, </w:t>
      </w:r>
      <w:r w:rsidRPr="005976AD">
        <w:rPr>
          <w:rStyle w:val="StyleUnderline"/>
        </w:rPr>
        <w:t>the characteristics of late modern secular society, in which individuals are buffeted and controlled by global configurations of disciplinary and capitalist power of extraordinary proportions, and are at the same time nakedly individuated, stripped of reprieve from relentless exposure and accountability for themselves, together add up to an incitement to ressentiment that might have stunned even the finest philosopher of its occasions and logics. Starkly accountable yet dramatically impotent, the late modern liberal subject quite literally seethes with ressentiment11</w:t>
      </w:r>
      <w:r w:rsidRPr="005976AD">
        <w:rPr>
          <w:sz w:val="16"/>
        </w:rPr>
        <w:t xml:space="preserve">. </w:t>
      </w:r>
      <w:r w:rsidRPr="005976AD">
        <w:rPr>
          <w:rStyle w:val="StyleUnderline"/>
        </w:rPr>
        <w:t>Enter politicized identity, now conceivable in part as both product of and reaction to this condition, where "reaction" acquires the meaning Nietzsche ascribed to it: namely, an effect of domination that reiterates impotence, a substitute for action, for power, for self-affirmation that reinscribes incapacity, powerlessness, and rejection. For Nietzsche, ressentiment itself is rooted in reaction-the substitution of reasons, norms, and ethics for deeds-and he suggests that not only moral systems but identities themselves take their bearings in this reaction</w:t>
      </w:r>
      <w:r w:rsidRPr="005976AD">
        <w:rPr>
          <w:sz w:val="16"/>
        </w:rPr>
        <w:t xml:space="preserve">. As Tracy Strong reads this element of Nietzsche's thought: </w:t>
      </w:r>
      <w:r w:rsidRPr="005976AD">
        <w:rPr>
          <w:rStyle w:val="Emphasis"/>
        </w:rPr>
        <w:t>Identity ... does not consist of an active component, but is reaction to something outside</w:t>
      </w:r>
      <w:r w:rsidRPr="005976AD">
        <w:rPr>
          <w:rStyle w:val="StyleUnderline"/>
        </w:rPr>
        <w:t>; action in itself, with its inevitable self-assertive qualities, must then become something evil, since it is identified with that against which one is reacting. The will to power of slave morality must constantly reassert that which gives definition to the slave: the pain he suffers by being in the world. Hence any attempt to escape that pain will merely result in the reaffirmation of painful structures. 28 If the "cause" of ressentiment is suffering, its "creative deed" is the reworking of this pain into a negative form of action, the "imaginary revenge" of what Nietzsche terms "natures denied the true reaction, that of deeds. "29 This revenge is achieved through the imposition of suffering "on whatever does not feel wrath and displeasure as he does"30 (accomplished especially through the production of guilt), through the establishment of suffering as the measure of social virtue, and through casting strength and good fortune ("privilege,·· as we say today) as self-recriminating, as its own indictment in a culture of suffering: "it is disgraceful to be fortunate, there is too much misery</w:t>
      </w:r>
      <w:r w:rsidRPr="005976AD">
        <w:rPr>
          <w:sz w:val="16"/>
        </w:rPr>
        <w:t xml:space="preserve">. "'1 But </w:t>
      </w:r>
      <w:r w:rsidRPr="005976AD">
        <w:rPr>
          <w:rStyle w:val="StyleUnderline"/>
        </w:rPr>
        <w:t>in its attempt to displace its suffering, identity structured by ressentiment at the same time becomes invested in its own subjection.</w:t>
      </w:r>
      <w:r w:rsidRPr="005976AD">
        <w:rPr>
          <w:sz w:val="16"/>
        </w:rPr>
        <w:t xml:space="preserve"> </w:t>
      </w:r>
      <w:r w:rsidRPr="005976AD">
        <w:rPr>
          <w:rStyle w:val="StyleUnderline"/>
        </w:rPr>
        <w:t>This investment lies not only in its discovery of a site of blame for its hurt will, not only in its acquisition of recognition through its history of subjection (a recognition predicated on injury, now righteously revalued),</w:t>
      </w:r>
      <w:r w:rsidRPr="005976AD">
        <w:rPr>
          <w:sz w:val="16"/>
        </w:rPr>
        <w:t xml:space="preserve"> </w:t>
      </w:r>
      <w:r w:rsidRPr="005976AD">
        <w:rPr>
          <w:rStyle w:val="StyleUnderline"/>
        </w:rPr>
        <w:t>but also in the satisfactions of revenge, which ceaselessly reenact even as they redistribute the injuries of marginalization and subordination in a liberal discursive order that alternately denies the very possibility of these things and</w:t>
      </w:r>
      <w:r w:rsidRPr="005976AD">
        <w:rPr>
          <w:sz w:val="16"/>
        </w:rPr>
        <w:t xml:space="preserve"> </w:t>
      </w:r>
      <w:r w:rsidRPr="005976AD">
        <w:rPr>
          <w:rStyle w:val="StyleUnderline"/>
        </w:rPr>
        <w:t>blames those who experience them for their own condition</w:t>
      </w:r>
      <w:r w:rsidRPr="005976AD">
        <w:rPr>
          <w:sz w:val="16"/>
        </w:rPr>
        <w:t xml:space="preserve">. </w:t>
      </w:r>
      <w:r w:rsidRPr="005976AD">
        <w:rPr>
          <w:rStyle w:val="Emphasis"/>
        </w:rPr>
        <w:t>Identity politics structured by ressentiment reverse without subverting this blaming structure: they do not subject to critique the sovereign subject of accountability that liberal individualism presupposes, nor the economy of inclusion and exclusion that liberal universalism establishes</w:t>
      </w:r>
      <w:r w:rsidRPr="005976AD">
        <w:rPr>
          <w:sz w:val="16"/>
        </w:rPr>
        <w:t xml:space="preserve">. </w:t>
      </w:r>
      <w:r w:rsidRPr="005976AD">
        <w:rPr>
          <w:rStyle w:val="StyleUnderline"/>
        </w:rPr>
        <w:t>Thus, politicized identity that presents itself as a self-affirmation now appears as the opposite, as predicated on and requiring its sustained rejection by a "hostile external world."</w:t>
      </w:r>
      <w:r w:rsidRPr="005976AD">
        <w:rPr>
          <w:sz w:val="16"/>
        </w:rPr>
        <w:t xml:space="preserve"> Insofar as what Nietzsche calls slave morality produces identity in reaction to power, insofar as identity rooted in this reaction achieves its moral superiority by reproaching power and action themselves as evil, </w:t>
      </w:r>
      <w:r w:rsidRPr="005976AD">
        <w:rPr>
          <w:rStyle w:val="Emphasis"/>
        </w:rPr>
        <w:t>identity structured by this ethos becomes deeply invested in its own impotence</w:t>
      </w:r>
      <w:r w:rsidRPr="005976AD">
        <w:rPr>
          <w:sz w:val="16"/>
        </w:rPr>
        <w:t xml:space="preserve">, even while it seeks to assuage the pain of its powerlessness through its vengeful moralizing, through its wide distribution of suffer-through its reproach of power as such. </w:t>
      </w:r>
      <w:r w:rsidRPr="005976AD">
        <w:rPr>
          <w:rStyle w:val="StyleUnderline"/>
        </w:rPr>
        <w:t>Politicized identity,</w:t>
      </w:r>
      <w:r w:rsidRPr="005976AD">
        <w:rPr>
          <w:sz w:val="16"/>
        </w:rPr>
        <w:t xml:space="preserve"> premised on exclusion and fueled by the humiliation and suffering imposed by its historically structured impotence in the context of a discourse of sover- eign individuals, </w:t>
      </w:r>
      <w:r w:rsidRPr="005976AD">
        <w:rPr>
          <w:rStyle w:val="StyleUnderline"/>
        </w:rPr>
        <w:t>is as likely to seek generalized political paralysis</w:t>
      </w:r>
      <w:r w:rsidRPr="005976AD">
        <w:rPr>
          <w:sz w:val="16"/>
        </w:rPr>
        <w:t xml:space="preserve">, to feast on generalized political impotence, </w:t>
      </w:r>
      <w:r w:rsidRPr="005976AD">
        <w:rPr>
          <w:rStyle w:val="StyleUnderline"/>
        </w:rPr>
        <w:t>as it is to seek its own or collective liberation through empowerment</w:t>
      </w:r>
      <w:r w:rsidRPr="005976AD">
        <w:rPr>
          <w:sz w:val="16"/>
        </w:rPr>
        <w:t xml:space="preserve">. Indeed, </w:t>
      </w:r>
      <w:r w:rsidRPr="005976AD">
        <w:rPr>
          <w:rStyle w:val="StyleUnderline"/>
        </w:rPr>
        <w:t>it is more likely to punish and reproach</w:t>
      </w:r>
      <w:r w:rsidRPr="005976AD">
        <w:rPr>
          <w:sz w:val="16"/>
        </w:rPr>
        <w:t>-"punishment is what revenge calls itself; with a hypocritical lie it creates a good conscience for itself"33_</w:t>
      </w:r>
      <w:r w:rsidRPr="005976AD">
        <w:rPr>
          <w:rStyle w:val="StyleUnderline"/>
        </w:rPr>
        <w:t>than to find venues of self- affirming action</w:t>
      </w:r>
      <w:r w:rsidRPr="005976AD">
        <w:rPr>
          <w:sz w:val="16"/>
        </w:rPr>
        <w:t xml:space="preserve">. But contemporary politicized identity's desire is not only shaped by the extent to which the sovereign will of the liberal subject, articulated ever more nakedly by disciplinary individuation and capitalist disinternments, is dominated by late-twentieth-century configurations of political and economic powers. </w:t>
      </w:r>
      <w:r w:rsidRPr="005976AD">
        <w:rPr>
          <w:rStyle w:val="StyleUnderline"/>
        </w:rPr>
        <w:t>It is shaped</w:t>
      </w:r>
      <w:r w:rsidRPr="005976AD">
        <w:rPr>
          <w:sz w:val="16"/>
        </w:rPr>
        <w:t xml:space="preserve"> as well </w:t>
      </w:r>
      <w:r w:rsidRPr="005976AD">
        <w:rPr>
          <w:rStyle w:val="StyleUnderline"/>
        </w:rPr>
        <w:t>by</w:t>
      </w:r>
      <w:r w:rsidRPr="005976AD">
        <w:rPr>
          <w:sz w:val="16"/>
        </w:rPr>
        <w:t xml:space="preserve"> </w:t>
      </w:r>
      <w:r w:rsidRPr="005976AD">
        <w:rPr>
          <w:rStyle w:val="StyleUnderline"/>
        </w:rPr>
        <w:t>the</w:t>
      </w:r>
      <w:r w:rsidRPr="005976AD">
        <w:rPr>
          <w:sz w:val="16"/>
        </w:rPr>
        <w:t xml:space="preserve"> contemporary </w:t>
      </w:r>
      <w:r w:rsidRPr="005976AD">
        <w:rPr>
          <w:rStyle w:val="StyleUnderline"/>
        </w:rPr>
        <w:t>problematic of history itself</w:t>
      </w:r>
      <w:r w:rsidRPr="005976AD">
        <w:rPr>
          <w:sz w:val="16"/>
        </w:rPr>
        <w:t xml:space="preserve">, by the late modern rupture of history as a narrative, as ended because it has lost its end-a rupture that paradoxically gives history an immeasurable weight. As the grim experience of reading Discipline and Punish makes clear, </w:t>
      </w:r>
      <w:r w:rsidRPr="005976AD">
        <w:rPr>
          <w:rStyle w:val="StyleUnderline"/>
        </w:rPr>
        <w:t>there is a sense in which the gravitational force of history is multiplied at precisely the moment that history's narrative coherence and objectivist foundation is refuted</w:t>
      </w:r>
      <w:r w:rsidRPr="005976AD">
        <w:rPr>
          <w:sz w:val="16"/>
        </w:rPr>
        <w:t xml:space="preserve">. As the problematic of power in </w:t>
      </w:r>
      <w:r w:rsidRPr="005976AD">
        <w:rPr>
          <w:rStyle w:val="StyleUnderline"/>
        </w:rPr>
        <w:t>history</w:t>
      </w:r>
      <w:r w:rsidRPr="005976AD">
        <w:rPr>
          <w:sz w:val="16"/>
        </w:rPr>
        <w:t xml:space="preserve"> is resituated from subject positioning to subject construction; as </w:t>
      </w:r>
      <w:r w:rsidRPr="005976AD">
        <w:rPr>
          <w:rStyle w:val="StyleUnderline"/>
        </w:rPr>
        <w:t>power is seen to operate spatially</w:t>
      </w:r>
      <w:r w:rsidRPr="005976AD">
        <w:rPr>
          <w:sz w:val="16"/>
        </w:rPr>
        <w:t xml:space="preserve">, infiltrationally, "microphysically" </w:t>
      </w:r>
      <w:r w:rsidRPr="005976AD">
        <w:rPr>
          <w:rStyle w:val="StyleUnderline"/>
        </w:rPr>
        <w:t>rather than</w:t>
      </w:r>
      <w:r w:rsidRPr="005976AD">
        <w:rPr>
          <w:sz w:val="16"/>
        </w:rPr>
        <w:t xml:space="preserve"> only </w:t>
      </w:r>
      <w:r w:rsidRPr="005976AD">
        <w:rPr>
          <w:rStyle w:val="StyleUnderline"/>
        </w:rPr>
        <w:t>temporally</w:t>
      </w:r>
      <w:r w:rsidRPr="005976AD">
        <w:rPr>
          <w:sz w:val="16"/>
        </w:rPr>
        <w:t xml:space="preserve">, permeating every heretofore designated "interior" space in social lives and individuals; </w:t>
      </w:r>
      <w:r w:rsidRPr="005976AD">
        <w:rPr>
          <w:rStyle w:val="StyleUnderline"/>
        </w:rPr>
        <w:t>as</w:t>
      </w:r>
      <w:r w:rsidRPr="005976AD">
        <w:rPr>
          <w:sz w:val="16"/>
        </w:rPr>
        <w:t xml:space="preserve"> eroding historical metanarratives take with them both laws of history and the futurity such laws purported to assure; as the presumed continuity of history is replaced with a sense of its violent, contingent, and ubiquitous force -history becomes that which has weight but no trajectory, mass but no coherence, force but no direction: it is war without ends or end. Thus, </w:t>
      </w:r>
      <w:r w:rsidRPr="005976AD">
        <w:rPr>
          <w:rStyle w:val="StyleUnderline"/>
        </w:rPr>
        <w:t>the extent to which "the tradition of all the dead generations weighs like a nightmare on the brain of the living" is today unparalleled, even as history itself disintegrates as a coherent category or practice</w:t>
      </w:r>
      <w:r w:rsidRPr="005976AD">
        <w:rPr>
          <w:sz w:val="16"/>
        </w:rPr>
        <w:t xml:space="preserve">. </w:t>
      </w:r>
      <w:r w:rsidRPr="005976AD">
        <w:rPr>
          <w:rStyle w:val="StyleUnderline"/>
        </w:rPr>
        <w:t>We know ourselves to be saturated by history, we feel the extraordinary force of its and determinations; we are also steeped in a discourse of its insignificance, above all, we know that history will no longer (always already did not) act as our redeemer</w:t>
      </w:r>
      <w:r w:rsidRPr="005976AD">
        <w:rPr>
          <w:sz w:val="16"/>
        </w:rPr>
        <w:t xml:space="preserve">. I raise the question of history because in thinking about late modern politicized identity's structuring by ressentiment, I have thus far focused on its foundation in the sufferings of a subordinated sovereign subject. Bur Nietzsche's account of the logic of </w:t>
      </w:r>
      <w:r w:rsidRPr="005976AD">
        <w:rPr>
          <w:rStyle w:val="StyleUnderline"/>
        </w:rPr>
        <w:t>ressentiment is also linked to that feature of the will that is stricken by history, that rails against time itself, that cannot "will backwards," that cannot exert its power over the past- either as a specific set of events or as time itself</w:t>
      </w:r>
      <w:r w:rsidRPr="005976AD">
        <w:rPr>
          <w:sz w:val="16"/>
        </w:rPr>
        <w:t xml:space="preserve">. Willing liberates; but what is it that puts even the liberator himself in fetters? "It was"-that is the name of the will's gnashing of teeth and most secret melancholy. </w:t>
      </w:r>
      <w:r w:rsidRPr="005976AD">
        <w:rPr>
          <w:rStyle w:val="StyleUnderline"/>
        </w:rPr>
        <w:t>Powerless against what has been done, he is an angry spectator of all that is past</w:t>
      </w:r>
      <w:r w:rsidRPr="005976AD">
        <w:rPr>
          <w:sz w:val="16"/>
        </w:rPr>
        <w:t xml:space="preserve">. . . . He cannot break time and time's covetousness, that is the will's loneliest melancholy. Although Nietzsche appears here to be speaking of the will as such, Zarathustra's own relationship to the will as a "redeemer of history" makes clear that </w:t>
      </w:r>
      <w:r w:rsidRPr="005976AD">
        <w:rPr>
          <w:rStyle w:val="StyleUnderline"/>
        </w:rPr>
        <w:t>this "angry spectatorship" can with great difficulty be reworked as a perverse kind of mastery</w:t>
      </w:r>
      <w:r w:rsidRPr="005976AD">
        <w:rPr>
          <w:sz w:val="16"/>
        </w:rPr>
        <w:t xml:space="preserve">, a mastery </w:t>
      </w:r>
      <w:r w:rsidRPr="005976AD">
        <w:rPr>
          <w:rStyle w:val="StyleUnderline"/>
        </w:rPr>
        <w:t>that triumphs over the past by reducing its power, by remaking the present against the terms of the past</w:t>
      </w:r>
      <w:r w:rsidRPr="005976AD">
        <w:rPr>
          <w:sz w:val="16"/>
        </w:rPr>
        <w:t xml:space="preserve">-in short, by a project of self-transformation that arrays itself against its own genealogical consciousness. In contrast with the human ruin he sees everywhere around him-"fragments and limbs and dreadful accidents"-it is Zarathustra's own capacity to discern and to make a future that spares him from a rancorous sensibility, from crushing disappointment in the liberatory promise of his will: The now and the past on earth-alas, my friends, that is what I find most unendurable; and l should not know how to live if I were not also a seer of that which must come. A seer, a willer, a creator, a future himself and a bridge to the future-and alas, also, as it were, a cripple at this bridge: all this is Zarathustra.  </w:t>
      </w:r>
      <w:r w:rsidRPr="005976AD">
        <w:rPr>
          <w:rStyle w:val="StyleUnderline"/>
        </w:rPr>
        <w:t>Nietzsche</w:t>
      </w:r>
      <w:r w:rsidRPr="005976AD">
        <w:rPr>
          <w:sz w:val="16"/>
        </w:rPr>
        <w:t xml:space="preserve"> here </w:t>
      </w:r>
      <w:r w:rsidRPr="005976AD">
        <w:rPr>
          <w:rStyle w:val="StyleUnderline"/>
        </w:rPr>
        <w:t>discerns both the necessity and the near impossibility</w:t>
      </w:r>
      <w:r w:rsidRPr="005976AD">
        <w:rPr>
          <w:sz w:val="16"/>
        </w:rPr>
        <w:t>- the extraordinary and fragile achievement-</w:t>
      </w:r>
      <w:r w:rsidRPr="005976AD">
        <w:rPr>
          <w:rStyle w:val="StyleUnderline"/>
        </w:rPr>
        <w:t>of formulating oneself as a creator of the future and a bridge to the future in order to appease the otherwise inevitable rancor of the will against time</w:t>
      </w:r>
      <w:r w:rsidRPr="005976AD">
        <w:rPr>
          <w:sz w:val="16"/>
        </w:rPr>
        <w:t xml:space="preserve">, in order to redeem the past by lifting the weight of it, by reducing the scope of its determinations. "And how could I bear to be a man if man were not also a creator and guesser of riddles and redeemer of accidents'" Of course, Zarathustra's exceptionality in what he is willing to confront and bear, in his capacities to overcome in order to create, is Nietzsche's device for revealing us to ourselves. </w:t>
      </w:r>
      <w:r w:rsidRPr="005976AD">
        <w:rPr>
          <w:rStyle w:val="StyleUnderline"/>
        </w:rPr>
        <w:t>The ordinary will, steeped in the economy of slave morality, devises means "to get rid of his melancholy and to mock his dungeon," means that reiterate the cause of the melancholy, that continually reinfect the narcissistic wound to its capaciousness inflicted by the past. "Alas," says Nietzsche, "every prisoner becomes a fool; and the imprisoned will redeems himself foolishly. "3" From this foolish redemption-foolish because it does not resolve the will's rancor but only makes a world in its image-is born the wrath of revenge: "that which was" is the name of the stone [the will] cannot move. And so he moves stones out of wrath and displeasure, and he wreaks revenge on whatever does not feel wrath and displeasure as he does. Thus the will, the liberator, took to hurting; and on all who can suffer he wreaks revenge for his inability to go backwards. This . . is what revenge is: the will's ill will against time and its ‘it was’</w:t>
      </w:r>
      <w:r w:rsidRPr="005976AD">
        <w:rPr>
          <w:sz w:val="16"/>
        </w:rPr>
        <w:t xml:space="preserve">. "?•9 </w:t>
      </w:r>
      <w:r w:rsidRPr="005976AD">
        <w:rPr>
          <w:rStyle w:val="Emphasis"/>
        </w:rPr>
        <w:t>Revenge as a "reaction," a substitute for the capacity to act, produces identity as both bound to the history that produced it and as a reproach to the present which embodies that history</w:t>
      </w:r>
      <w:r w:rsidRPr="005976AD">
        <w:rPr>
          <w:sz w:val="16"/>
        </w:rPr>
        <w:t xml:space="preserve">. </w:t>
      </w:r>
      <w:r w:rsidRPr="005976AD">
        <w:rPr>
          <w:rStyle w:val="StyleUnderline"/>
        </w:rPr>
        <w:t>The will that "took to hurting'' in its own impotence against its past becomes (in the form of an identity whose very existence is due to heightened consciousness of the immovability of its "it was," its history of subordination) a will that makes not only a psychological but a political practice of revenge, a practice that reiterates the existence of an identity whose present past is one of insistently irredeemable injury</w:t>
      </w:r>
      <w:r w:rsidRPr="005976AD">
        <w:rPr>
          <w:sz w:val="16"/>
        </w:rPr>
        <w:t xml:space="preserve">. </w:t>
      </w:r>
      <w:r w:rsidRPr="005976AD">
        <w:rPr>
          <w:rStyle w:val="StyleUnderline"/>
        </w:rPr>
        <w:t>This past cannot be redeemed unless the identity ceases to be invested in it, and it cannot cease to be invested in it without giving up its identity as such, thus giving up its economy of avenging and at the same time perpetuating its hurt</w:t>
      </w:r>
      <w:r w:rsidRPr="005976AD">
        <w:rPr>
          <w:sz w:val="16"/>
        </w:rPr>
        <w:t xml:space="preserve">-"when he then stills the pain of the wound he at the same time infects that wound. "40 </w:t>
      </w:r>
      <w:r w:rsidRPr="005976AD">
        <w:rPr>
          <w:rStyle w:val="StyleUnderline"/>
        </w:rPr>
        <w:t>In its emergence as a protest against marginalization or subordination, politicized identity thus becomes attached to its own exclusion both because it is premised on this exclusion for its very existence as identity and because the formation of identity at the site of exclusion, as exclusion, augments or "alters the direction of the suffering" entailed in subordination or marginalization by finding a site of blame for it. But in so doing, it installs its pain over its unredeemed history in the very foundation of its political claim, in its demand for recognition as identity. In locating a site of blame for its powerlessness over its past-a past of injury, a past as a hurt will-and locating a "reason" for the "unendurable pain" of social powerlessness in the present, it converts this reasoning into an ethicizing politics, a politics of recrimination that seeks to avenge the hurt even while it reaffirms it, discursively codifies it. Politicized identity thus enunciates itself, makes claims for itself, only by entrenching, restating, dramatizing, and inscribing its pain in politics; it can hold out no future-for itself or others-that triumphs over this pain</w:t>
      </w:r>
      <w:r w:rsidRPr="005976AD">
        <w:rPr>
          <w:sz w:val="16"/>
        </w:rPr>
        <w:t>. The loss of historical direction, and with it the loss of futurity characteristic of the late modern age, is thus homologically refigured in the structure of desire of the dominant political expression of the age: identity politics. In the same way, the generalized political impotence produced by the ubiquitous yet discontinuous networks of late modern political and economic power is reiterated in the investments of late modern democracy’s primary oppositional political formations.</w:t>
      </w:r>
    </w:p>
    <w:p w14:paraId="3FD8EB0F" w14:textId="77777777" w:rsidR="00A76B2C" w:rsidRPr="005976AD" w:rsidRDefault="00A76B2C" w:rsidP="00A76B2C">
      <w:pPr>
        <w:pStyle w:val="Heading3"/>
      </w:pPr>
      <w:r>
        <w:t xml:space="preserve">1NC - </w:t>
      </w:r>
      <w:r w:rsidRPr="005976AD">
        <w:t>Impact—Dependence</w:t>
      </w:r>
    </w:p>
    <w:p w14:paraId="7FBE864C" w14:textId="77777777" w:rsidR="00A76B2C" w:rsidRPr="005976AD" w:rsidRDefault="00A76B2C" w:rsidP="00A76B2C">
      <w:pPr>
        <w:pStyle w:val="Heading4"/>
      </w:pPr>
      <w:r w:rsidRPr="005976AD">
        <w:t>Debate exacerbates these problems: the ballot writes suffering into identity and institutionalizes identity politics’ dependence on suffering.  Because debate already occurs against the backdrop of oppression, privilege, and suffering, the ballot can only ever be a vehicle for revenge.</w:t>
      </w:r>
    </w:p>
    <w:p w14:paraId="4B33085F" w14:textId="77777777" w:rsidR="00A76B2C" w:rsidRPr="005976AD" w:rsidRDefault="00A76B2C" w:rsidP="00A76B2C">
      <w:r w:rsidRPr="005976AD">
        <w:rPr>
          <w:rStyle w:val="Style13ptBold"/>
        </w:rPr>
        <w:t>Brown 1995</w:t>
      </w:r>
      <w:r w:rsidRPr="005976AD">
        <w:t xml:space="preserve"> [Wendy, Professor of Political Science at Berkeley, </w:t>
      </w:r>
      <w:r w:rsidRPr="005976AD">
        <w:rPr>
          <w:i/>
        </w:rPr>
        <w:t>States of Injury</w:t>
      </w:r>
      <w:r w:rsidRPr="005976AD">
        <w:t>, pp. 66-74]</w:t>
      </w:r>
    </w:p>
    <w:p w14:paraId="7FD4FA9A" w14:textId="77777777" w:rsidR="00A76B2C" w:rsidRPr="005976AD" w:rsidRDefault="00A76B2C" w:rsidP="00A76B2C">
      <w:pPr>
        <w:rPr>
          <w:sz w:val="16"/>
        </w:rPr>
      </w:pPr>
      <w:r w:rsidRPr="005976AD">
        <w:rPr>
          <w:sz w:val="16"/>
        </w:rPr>
        <w:t xml:space="preserve">Liberalism contains from its inception a generalized incitement to what Nietzsche terms ressentiment, the moralizing revenge of the powerless, "the triumph of the weak as weak. "22 This incitement to ressentiment inheres in two related constitutive paradoxes of liberalism: that between individual liberty and social egalitarianism, a paradox which produces failure turned to recrimination by the subordinated, and guilt turned to resentment by the "successful"; and that between the individualism that legitimates liberalism and the cultural homogeneity required by its commitment to political universality, a paradox which stimulates the articulation of politically significant differences on the one hand, and the suppression of them on the other, and which offers a form of articulation that presses against the limits of universalist discourse even while that which is being articulated seeks to be harbored within-included in-the terms of that universalism. Premising itself on the natural equality of human beings, liberalism makes a political promise of universal individual freedom in order to arrive at social equality, or achieve a civilized retrieval of the equality postulated in the state of nature. It is the tension between the promises of individualistic liberty and the requisites of equality that yields ressentiment in one of two directions, depending on the way in which the paradox is brokered. A strong commitment to freedom vitiates the fulfillment of the equality promise and breeds ressentiment as welfare state liberalism--attenuations of the unmitigated license of the rich and powerful on behalf of the "disadvantaged." Conversely, a strong commitment to equality, requiring heavy state interventionism and economic redistribution, attenuates the commitment to freedom and breeds ressentiment expressed as neoconservative anti-statism, racism, charges of reverse racism, and so forth. However, </w:t>
      </w:r>
      <w:r w:rsidRPr="005976AD">
        <w:rPr>
          <w:rStyle w:val="StyleUnderline"/>
        </w:rPr>
        <w:t>it is not only the tension between freedom and equality but the prior presumption of the self-reliant and self-made capacities of liberal subjects, conjoined with their unavowed dependence on and construction by a variety of social relations and forces, that makes all liberal subjects, and not only markedly disenfranchised ones, vulnerable to ressentiment: it is their situatedness within power, their production by power, and liberal discourse's denial of this situatedness and production that cast the liberal subject into failure, the failure to make itself in the context of a discourse in which its self-making is assumed, indeed, is its assumed nature</w:t>
      </w:r>
      <w:r w:rsidRPr="005976AD">
        <w:rPr>
          <w:sz w:val="16"/>
        </w:rPr>
        <w:t xml:space="preserve">. </w:t>
      </w:r>
      <w:r w:rsidRPr="005976AD">
        <w:rPr>
          <w:rStyle w:val="StyleUnderline"/>
        </w:rPr>
        <w:t>This failure, which Nietzsche calls suffering, must either find a reason within itself (which redoubles the failure) or a site of external blame upon which to avenge its hurt and redistribute its pain. Here is Nietzsche's account of this moment in the production of ressentiment: For every sufferer instinctively seeks a cause for</w:t>
      </w:r>
      <w:r w:rsidRPr="005976AD">
        <w:rPr>
          <w:sz w:val="16"/>
        </w:rPr>
        <w:t xml:space="preserve"> his </w:t>
      </w:r>
      <w:r w:rsidRPr="005976AD">
        <w:rPr>
          <w:rStyle w:val="StyleUnderline"/>
        </w:rPr>
        <w:t>suffering</w:t>
      </w:r>
      <w:r w:rsidRPr="005976AD">
        <w:rPr>
          <w:sz w:val="16"/>
        </w:rPr>
        <w:t xml:space="preserve">, </w:t>
      </w:r>
      <w:r w:rsidRPr="005976AD">
        <w:rPr>
          <w:rStyle w:val="StyleUnderline"/>
        </w:rPr>
        <w:t>more exactly, an agent; still more specifically, a guilty agent who is susceptible to suffering</w:t>
      </w:r>
      <w:r w:rsidRPr="005976AD">
        <w:rPr>
          <w:sz w:val="16"/>
        </w:rPr>
        <w:t xml:space="preserve">--in short, some living thing upon which he can, on some pretext or other, vent his affects, actually or in effigy .... </w:t>
      </w:r>
      <w:r w:rsidRPr="005976AD">
        <w:rPr>
          <w:rStyle w:val="StyleUnderline"/>
        </w:rPr>
        <w:t>This ... constitutes the actual physiological cause of ressentiment, vengefulness, and the like: a desire to deaden pain by means of affects... to deaden, by means of a more violent emotion of any kind, a tormenting, secret pain that is becoming unendurable, and to drive it out of consciousness at least for the moment</w:t>
      </w:r>
      <w:r w:rsidRPr="005976AD">
        <w:rPr>
          <w:sz w:val="16"/>
        </w:rPr>
        <w:t xml:space="preserve">: for that one requires an affect, as savage an affect as possible, and, in order to excite that, any pretext at all.23 Ressentiment in this context is a triple achievement: it produces an affect (rage, righteousness) that overwhelms the hurt; it produces a culprit responsible for the hurt; and it produces a site of revenge to displace the hurt (a place to inflict hurt as the sufferer has been hurt). Together these operations both ameliorate (in Nietzsche's term, "anaesthetize") and externalize what is otherwise "unendurable." In a culture already streaked with the pathos of ressentiment for the reasons just discussed, there are several distinctive characteristics of late modern postindustrial societies that accelerate and expand the conditions of its production. My listing will necessarily be highly schematic: First, the phenomenon William Connolly names "increased global contingency" combines with the expanding pervasiveness and complexity of domination by capital and bureaucratic state and social networks to create an unparalleled individual powerlessness over the fate and direction of one's own life, intensifying the experiences of impotence, dependence, and gratitude inherent in liberal capitalist orders and constitutive of ressellfiment.24 Second, the steady desacralization of all regions of life--what Weber called disenchantment, what Nietzsche called the death of god-would seem to add yet another reversal to Nietzsche's genealogy of ressentiment as perpetually available to "alternation of direction." In Nietzsche's account, the ascetic priest deployed notions of "guilt, sin, sinfulness, depravity, damnation" to "direct the ressentiment of the less severely afflicted sternly back upon themselves ... and in this way exploited the bad instincts of all sufferers for the purpose of self-discipline, self-surveillance, and self-overcoming. "25 However, the desacralizing tendencies of late modernity undermine the efficacy of this deployment and turn suffering's need for exculpation back toward a site of external agency26 Third, the increased fragmentation, if not disintegration, of all forms of association not organized until recently by the commodities market-communities, churches, families-and the ubiquitousness of the classificatory, individuating schemes of disciplinary society, combine to produce an utterly unrelieved individual, one without insulation from the inevitable failure entailed in liberalism's individualistic construction. 27 ln short, </w:t>
      </w:r>
      <w:r w:rsidRPr="005976AD">
        <w:rPr>
          <w:rStyle w:val="StyleUnderline"/>
        </w:rPr>
        <w:t>the characteristics of late modern secular society, in which individuals are buffeted and controlled by global configurations of disciplinary and capitalist power of extraordinary proportions, and are at the same time nakedly individuated, stripped of reprieve from relentless exposure and accountability for themselves, together add up to an incitement to ressentiment that might have stunned even the finest philosopher of its occasions and logics. Starkly accountable yet dramatically impotent, the late modern liberal subject quite literally seethes with ressentiment11</w:t>
      </w:r>
      <w:r w:rsidRPr="005976AD">
        <w:rPr>
          <w:sz w:val="16"/>
        </w:rPr>
        <w:t xml:space="preserve">. </w:t>
      </w:r>
      <w:r w:rsidRPr="005976AD">
        <w:rPr>
          <w:rStyle w:val="StyleUnderline"/>
        </w:rPr>
        <w:t>Enter politicized identity, now conceivable in part as both product of and reaction to this condition, where "reaction" acquires the meaning Nietzsche ascribed to it: namely, an effect of domination that reiterates impotence, a substitute for action, for power, for self-affirmation that reinscribes incapacity, powerlessness, and rejection. For Nietzsche, ressentiment itself is rooted in reaction-the substitution of reasons, norms, and ethics for deeds-and he suggests that not only moral systems but identities themselves take their bearings in this reaction</w:t>
      </w:r>
      <w:r w:rsidRPr="005976AD">
        <w:rPr>
          <w:sz w:val="16"/>
        </w:rPr>
        <w:t xml:space="preserve">. As Tracy Strong reads this element of Nietzsche's thought: </w:t>
      </w:r>
      <w:r w:rsidRPr="005976AD">
        <w:rPr>
          <w:rStyle w:val="Emphasis"/>
        </w:rPr>
        <w:t>Identity ... does not consist of an active component, but is reaction to something outside</w:t>
      </w:r>
      <w:r w:rsidRPr="005976AD">
        <w:rPr>
          <w:rStyle w:val="StyleUnderline"/>
        </w:rPr>
        <w:t>; action in itself, with its inevitable self-assertive qualities, must then become something evil, since it is identified with that against which one is reacting. The will to power of slave morality must constantly reassert that which gives definition to the slave: the pain he suffers by being in the world. Hence any attempt to escape that pain will merely result in the reaffirmation of painful structures. 28 If the "cause" of ressentiment is suffering, its "creative deed" is the reworking of this pain into a negative form of action, the "imaginary revenge" of what Nietzsche terms "natures denied the true reaction, that of deeds. "29 This revenge is achieved through the imposition of suffering "on whatever does not feel wrath and displeasure as he does"30 (accomplished especially through the production of guilt), through the establishment of suffering as the measure of social virtue, and through casting strength and good fortune ("privilege,·· as we say today) as self-recriminating, as its own indictment in a culture of suffering: "it is disgraceful to be fortunate, there is too much misery</w:t>
      </w:r>
      <w:r w:rsidRPr="005976AD">
        <w:rPr>
          <w:sz w:val="16"/>
        </w:rPr>
        <w:t xml:space="preserve">. "'1 But </w:t>
      </w:r>
      <w:r w:rsidRPr="005976AD">
        <w:rPr>
          <w:rStyle w:val="StyleUnderline"/>
        </w:rPr>
        <w:t>in its attempt to displace its suffering, identity structured by ressentiment at the same time becomes invested in its own subjection.</w:t>
      </w:r>
      <w:r w:rsidRPr="005976AD">
        <w:rPr>
          <w:sz w:val="16"/>
        </w:rPr>
        <w:t xml:space="preserve"> </w:t>
      </w:r>
      <w:r w:rsidRPr="005976AD">
        <w:rPr>
          <w:rStyle w:val="StyleUnderline"/>
        </w:rPr>
        <w:t>This investment lies not only in its discovery of a site of blame for its hurt will, not only in its acquisition of recognition through its history of subjection (a recognition predicated on injury, now righteously revalued),</w:t>
      </w:r>
      <w:r w:rsidRPr="005976AD">
        <w:rPr>
          <w:sz w:val="16"/>
        </w:rPr>
        <w:t xml:space="preserve"> </w:t>
      </w:r>
      <w:r w:rsidRPr="005976AD">
        <w:rPr>
          <w:rStyle w:val="StyleUnderline"/>
        </w:rPr>
        <w:t>but also in the satisfactions of revenge, which ceaselessly reenact even as they redistribute the injuries of marginalization and subordination in a liberal discursive order that alternately denies the very possibility of these things and</w:t>
      </w:r>
      <w:r w:rsidRPr="005976AD">
        <w:rPr>
          <w:sz w:val="16"/>
        </w:rPr>
        <w:t xml:space="preserve"> </w:t>
      </w:r>
      <w:r w:rsidRPr="005976AD">
        <w:rPr>
          <w:rStyle w:val="StyleUnderline"/>
        </w:rPr>
        <w:t>blames those who experience them for their own condition</w:t>
      </w:r>
      <w:r w:rsidRPr="005976AD">
        <w:rPr>
          <w:sz w:val="16"/>
        </w:rPr>
        <w:t xml:space="preserve">. </w:t>
      </w:r>
      <w:r w:rsidRPr="005976AD">
        <w:rPr>
          <w:rStyle w:val="Emphasis"/>
        </w:rPr>
        <w:t>Identity politics structured by ressentiment reverse without subverting this blaming structure: they do not subject to critique the sovereign subject of accountability that liberal individualism presupposes, nor the economy of inclusion and exclusion that liberal universalism establishes</w:t>
      </w:r>
      <w:r w:rsidRPr="005976AD">
        <w:rPr>
          <w:sz w:val="16"/>
        </w:rPr>
        <w:t xml:space="preserve">. </w:t>
      </w:r>
      <w:r w:rsidRPr="005976AD">
        <w:rPr>
          <w:rStyle w:val="StyleUnderline"/>
        </w:rPr>
        <w:t>Thus, politicized identity that presents itself as a self-affirmation now appears as the opposite, as predicated on and requiring its sustained rejection by a "hostile external world."</w:t>
      </w:r>
      <w:r w:rsidRPr="005976AD">
        <w:rPr>
          <w:sz w:val="16"/>
        </w:rPr>
        <w:t xml:space="preserve"> Insofar as what Nietzsche calls slave morality produces identity in reaction to power, insofar as identity rooted in this reaction achieves its moral superiority by reproaching power and action themselves as evil, </w:t>
      </w:r>
      <w:r w:rsidRPr="005976AD">
        <w:rPr>
          <w:rStyle w:val="Emphasis"/>
        </w:rPr>
        <w:t>identity structured by this ethos becomes deeply invested in its own impotence</w:t>
      </w:r>
      <w:r w:rsidRPr="005976AD">
        <w:rPr>
          <w:sz w:val="16"/>
        </w:rPr>
        <w:t xml:space="preserve">, even while it seeks to assuage the pain of its powerlessness through its vengeful moralizing, through its wide distribution of suffer-through its reproach of power as such. </w:t>
      </w:r>
      <w:r w:rsidRPr="005976AD">
        <w:rPr>
          <w:rStyle w:val="StyleUnderline"/>
        </w:rPr>
        <w:t>Politicized identity,</w:t>
      </w:r>
      <w:r w:rsidRPr="005976AD">
        <w:rPr>
          <w:sz w:val="16"/>
        </w:rPr>
        <w:t xml:space="preserve"> premised on exclusion and fueled by the humiliation and suffering imposed by its historically structured impotence in the context of a discourse of sover- eign individuals, </w:t>
      </w:r>
      <w:r w:rsidRPr="005976AD">
        <w:rPr>
          <w:rStyle w:val="StyleUnderline"/>
        </w:rPr>
        <w:t>is as likely to seek generalized political paralysis</w:t>
      </w:r>
      <w:r w:rsidRPr="005976AD">
        <w:rPr>
          <w:sz w:val="16"/>
        </w:rPr>
        <w:t xml:space="preserve">, to feast on generalized political impotence, </w:t>
      </w:r>
      <w:r w:rsidRPr="005976AD">
        <w:rPr>
          <w:rStyle w:val="StyleUnderline"/>
        </w:rPr>
        <w:t>as it is to seek its own or collective liberation through empowerment</w:t>
      </w:r>
      <w:r w:rsidRPr="005976AD">
        <w:rPr>
          <w:sz w:val="16"/>
        </w:rPr>
        <w:t xml:space="preserve">. Indeed, </w:t>
      </w:r>
      <w:r w:rsidRPr="005976AD">
        <w:rPr>
          <w:rStyle w:val="StyleUnderline"/>
        </w:rPr>
        <w:t>it is more likely to punish and reproach</w:t>
      </w:r>
      <w:r w:rsidRPr="005976AD">
        <w:rPr>
          <w:sz w:val="16"/>
        </w:rPr>
        <w:t>-"punishment is what revenge calls itself; with a hypocritical lie it creates a good conscience for itself"33_</w:t>
      </w:r>
      <w:r w:rsidRPr="005976AD">
        <w:rPr>
          <w:rStyle w:val="StyleUnderline"/>
        </w:rPr>
        <w:t>than to find venues of self- affirming action</w:t>
      </w:r>
      <w:r w:rsidRPr="005976AD">
        <w:rPr>
          <w:sz w:val="16"/>
        </w:rPr>
        <w:t xml:space="preserve">. But contemporary politicized identity's desire is not only shaped by the extent to which the sovereign will of the liberal subject, articulated ever more nakedly by disciplinary individuation and capitalist disinternments, is dominated by late-twentieth-century configurations of political and economic powers. </w:t>
      </w:r>
      <w:r w:rsidRPr="005976AD">
        <w:rPr>
          <w:rStyle w:val="StyleUnderline"/>
        </w:rPr>
        <w:t>It is shaped</w:t>
      </w:r>
      <w:r w:rsidRPr="005976AD">
        <w:rPr>
          <w:sz w:val="16"/>
        </w:rPr>
        <w:t xml:space="preserve"> as well </w:t>
      </w:r>
      <w:r w:rsidRPr="005976AD">
        <w:rPr>
          <w:rStyle w:val="StyleUnderline"/>
        </w:rPr>
        <w:t>by</w:t>
      </w:r>
      <w:r w:rsidRPr="005976AD">
        <w:rPr>
          <w:sz w:val="16"/>
        </w:rPr>
        <w:t xml:space="preserve"> </w:t>
      </w:r>
      <w:r w:rsidRPr="005976AD">
        <w:rPr>
          <w:rStyle w:val="StyleUnderline"/>
        </w:rPr>
        <w:t>the</w:t>
      </w:r>
      <w:r w:rsidRPr="005976AD">
        <w:rPr>
          <w:sz w:val="16"/>
        </w:rPr>
        <w:t xml:space="preserve"> contemporary </w:t>
      </w:r>
      <w:r w:rsidRPr="005976AD">
        <w:rPr>
          <w:rStyle w:val="StyleUnderline"/>
        </w:rPr>
        <w:t>problematic of history itself</w:t>
      </w:r>
      <w:r w:rsidRPr="005976AD">
        <w:rPr>
          <w:sz w:val="16"/>
        </w:rPr>
        <w:t xml:space="preserve">, by the late modern rupture of history as a narrative, as ended because it has lost its end-a rupture that paradoxically gives history an immeasurable weight. As the grim experience of reading Discipline and Punish makes clear, </w:t>
      </w:r>
      <w:r w:rsidRPr="005976AD">
        <w:rPr>
          <w:rStyle w:val="StyleUnderline"/>
        </w:rPr>
        <w:t>there is a sense in which the gravitational force of history is multiplied at precisely the moment that history's narrative coherence and objectivist foundation is refuted</w:t>
      </w:r>
      <w:r w:rsidRPr="005976AD">
        <w:rPr>
          <w:sz w:val="16"/>
        </w:rPr>
        <w:t xml:space="preserve">. As the problematic of power in </w:t>
      </w:r>
      <w:r w:rsidRPr="005976AD">
        <w:rPr>
          <w:rStyle w:val="StyleUnderline"/>
        </w:rPr>
        <w:t>history</w:t>
      </w:r>
      <w:r w:rsidRPr="005976AD">
        <w:rPr>
          <w:sz w:val="16"/>
        </w:rPr>
        <w:t xml:space="preserve"> is resituated from subject positioning to subject construction; as </w:t>
      </w:r>
      <w:r w:rsidRPr="005976AD">
        <w:rPr>
          <w:rStyle w:val="StyleUnderline"/>
        </w:rPr>
        <w:t>power is seen to operate spatially</w:t>
      </w:r>
      <w:r w:rsidRPr="005976AD">
        <w:rPr>
          <w:sz w:val="16"/>
        </w:rPr>
        <w:t xml:space="preserve">, infiltrationally, "microphysically" </w:t>
      </w:r>
      <w:r w:rsidRPr="005976AD">
        <w:rPr>
          <w:rStyle w:val="StyleUnderline"/>
        </w:rPr>
        <w:t>rather than</w:t>
      </w:r>
      <w:r w:rsidRPr="005976AD">
        <w:rPr>
          <w:sz w:val="16"/>
        </w:rPr>
        <w:t xml:space="preserve"> only </w:t>
      </w:r>
      <w:r w:rsidRPr="005976AD">
        <w:rPr>
          <w:rStyle w:val="StyleUnderline"/>
        </w:rPr>
        <w:t>temporally</w:t>
      </w:r>
      <w:r w:rsidRPr="005976AD">
        <w:rPr>
          <w:sz w:val="16"/>
        </w:rPr>
        <w:t xml:space="preserve">, permeating every heretofore designated "interior" space in social lives and individuals; </w:t>
      </w:r>
      <w:r w:rsidRPr="005976AD">
        <w:rPr>
          <w:rStyle w:val="StyleUnderline"/>
        </w:rPr>
        <w:t>as</w:t>
      </w:r>
      <w:r w:rsidRPr="005976AD">
        <w:rPr>
          <w:sz w:val="16"/>
        </w:rPr>
        <w:t xml:space="preserve"> eroding historical metanarratives take with them both laws of history and the futurity such laws purported to assure; as the presumed continuity of history is replaced with a sense of its violent, contingent, and ubiquitous force -history becomes that which has weight but no trajectory, mass but no coherence, force but no direction: it is war without ends or end. Thus, </w:t>
      </w:r>
      <w:r w:rsidRPr="005976AD">
        <w:rPr>
          <w:rStyle w:val="StyleUnderline"/>
        </w:rPr>
        <w:t>the extent to which "the tradition of all the dead generations weighs like a nightmare on the brain of the living" is today unparalleled, even as history itself disintegrates as a coherent category or practice</w:t>
      </w:r>
      <w:r w:rsidRPr="005976AD">
        <w:rPr>
          <w:sz w:val="16"/>
        </w:rPr>
        <w:t xml:space="preserve">. </w:t>
      </w:r>
      <w:r w:rsidRPr="005976AD">
        <w:rPr>
          <w:rStyle w:val="StyleUnderline"/>
        </w:rPr>
        <w:t>We know ourselves to be saturated by history, we feel the extraordinary force of its and determinations; we are also steeped in a discourse of its insignificance, above all, we know that history will no longer (always already did not) act as our redeemer</w:t>
      </w:r>
      <w:r w:rsidRPr="005976AD">
        <w:rPr>
          <w:sz w:val="16"/>
        </w:rPr>
        <w:t xml:space="preserve">. I raise the question of history because in thinking about late modern politicized identity's structuring by ressentiment, I have thus far focused on its foundation in the sufferings of a subordinated sovereign subject. Bur Nietzsche's account of the logic of </w:t>
      </w:r>
      <w:r w:rsidRPr="005976AD">
        <w:rPr>
          <w:rStyle w:val="StyleUnderline"/>
        </w:rPr>
        <w:t>ressentiment is also linked to that feature of the will that is stricken by history, that rails against time itself, that cannot "will backwards," that cannot exert its power over the past- either as a specific set of events or as time itself</w:t>
      </w:r>
      <w:r w:rsidRPr="005976AD">
        <w:rPr>
          <w:sz w:val="16"/>
        </w:rPr>
        <w:t xml:space="preserve">. Willing liberates; but what is it that puts even the liberator himself in fetters? "It was"-that is the name of the will's gnashing of teeth and most secret melancholy. </w:t>
      </w:r>
      <w:r w:rsidRPr="005976AD">
        <w:rPr>
          <w:rStyle w:val="StyleUnderline"/>
        </w:rPr>
        <w:t>Powerless against what has been done, he is an angry spectator of all that is past</w:t>
      </w:r>
      <w:r w:rsidRPr="005976AD">
        <w:rPr>
          <w:sz w:val="16"/>
        </w:rPr>
        <w:t xml:space="preserve">. . . . He cannot break time and time's covetousness, that is the will's loneliest melancholy. Although Nietzsche appears here to be speaking of the will as such, Zarathustra's own relationship to the will as a "redeemer of history" makes clear that </w:t>
      </w:r>
      <w:r w:rsidRPr="005976AD">
        <w:rPr>
          <w:rStyle w:val="StyleUnderline"/>
        </w:rPr>
        <w:t>this "angry spectatorship" can with great difficulty be reworked as a perverse kind of mastery</w:t>
      </w:r>
      <w:r w:rsidRPr="005976AD">
        <w:rPr>
          <w:sz w:val="16"/>
        </w:rPr>
        <w:t xml:space="preserve">, a mastery </w:t>
      </w:r>
      <w:r w:rsidRPr="005976AD">
        <w:rPr>
          <w:rStyle w:val="StyleUnderline"/>
        </w:rPr>
        <w:t>that triumphs over the past by reducing its power, by remaking the present against the terms of the past</w:t>
      </w:r>
      <w:r w:rsidRPr="005976AD">
        <w:rPr>
          <w:sz w:val="16"/>
        </w:rPr>
        <w:t xml:space="preserve">-in short, by a project of self-transformation that arrays itself against its own genealogical consciousness. In contrast with the human ruin he sees everywhere around him-"fragments and limbs and dreadful accidents"-it is Zarathustra's own capacity to discern and to make a future that spares him from a rancorous sensibility, from crushing disappointment in the liberatory promise of his will: The now and the past on earth-alas, my friends, that is what I find most unendurable; and l should not know how to live if I were not also a seer of that which must come. A seer, a willer, a creator, a future himself and a bridge to the future-and alas, also, as it were, a cripple at this bridge: all this is Zarathustra.  </w:t>
      </w:r>
      <w:r w:rsidRPr="005976AD">
        <w:rPr>
          <w:rStyle w:val="StyleUnderline"/>
        </w:rPr>
        <w:t>Nietzsche</w:t>
      </w:r>
      <w:r w:rsidRPr="005976AD">
        <w:rPr>
          <w:sz w:val="16"/>
        </w:rPr>
        <w:t xml:space="preserve"> here </w:t>
      </w:r>
      <w:r w:rsidRPr="005976AD">
        <w:rPr>
          <w:rStyle w:val="StyleUnderline"/>
        </w:rPr>
        <w:t>discerns both the necessity and the near impossibility</w:t>
      </w:r>
      <w:r w:rsidRPr="005976AD">
        <w:rPr>
          <w:sz w:val="16"/>
        </w:rPr>
        <w:t>- the extraordinary and fragile achievement-</w:t>
      </w:r>
      <w:r w:rsidRPr="005976AD">
        <w:rPr>
          <w:rStyle w:val="StyleUnderline"/>
        </w:rPr>
        <w:t>of formulating oneself as a creator of the future and a bridge to the future in order to appease the otherwise inevitable rancor of the will against time</w:t>
      </w:r>
      <w:r w:rsidRPr="005976AD">
        <w:rPr>
          <w:sz w:val="16"/>
        </w:rPr>
        <w:t xml:space="preserve">, in order to redeem the past by lifting the weight of it, by reducing the scope of its determinations. "And how could I bear to be a man if man were not also a creator and guesser of riddles and redeemer of accidents'" Of course, Zarathustra's exceptionality in what he is willing to confront and bear, in his capacities to overcome in order to create, is Nietzsche's device for revealing us to ourselves. </w:t>
      </w:r>
      <w:r w:rsidRPr="005976AD">
        <w:rPr>
          <w:rStyle w:val="StyleUnderline"/>
        </w:rPr>
        <w:t>The ordinary will, steeped in the economy of slave morality, devises means "to get rid of his melancholy and to mock his dungeon," means that reiterate the cause of the melancholy, that continually reinfect the narcissistic wound to its capaciousness inflicted by the past. "Alas," says Nietzsche, "every prisoner becomes a fool; and the imprisoned will redeems himself foolishly. "3" From this foolish redemption-foolish because it does not resolve the will's rancor but only makes a world in its image-is born the wrath of revenge: "that which was" is the name of the stone [the will] cannot move. And so he moves stones out of wrath and displeasure, and he wreaks revenge on whatever does not feel wrath and displeasure as he does. Thus the will, the liberator, took to hurting; and on all who can suffer he wreaks revenge for his inability to go backwards. This . . is what revenge is: the will's ill will against time and its ‘it was’</w:t>
      </w:r>
      <w:r w:rsidRPr="005976AD">
        <w:rPr>
          <w:sz w:val="16"/>
        </w:rPr>
        <w:t xml:space="preserve">. "?•9 </w:t>
      </w:r>
      <w:r w:rsidRPr="005976AD">
        <w:rPr>
          <w:rStyle w:val="Emphasis"/>
        </w:rPr>
        <w:t>Revenge as a "reaction," a substitute for the capacity to act, produces identity as both bound to the history that produced it and as a reproach to the present which embodies that history</w:t>
      </w:r>
      <w:r w:rsidRPr="005976AD">
        <w:rPr>
          <w:sz w:val="16"/>
        </w:rPr>
        <w:t xml:space="preserve">. </w:t>
      </w:r>
      <w:r w:rsidRPr="005976AD">
        <w:rPr>
          <w:rStyle w:val="StyleUnderline"/>
        </w:rPr>
        <w:t>The will that "took to hurting'' in its own impotence against its past becomes (in the form of an identity whose very existence is due to heightened consciousness of the immovability of its "it was," its history of subordination) a will that makes not only a psychological but a political practice of revenge, a practice that reiterates the existence of an identity whose present past is one of insistently irredeemable injury</w:t>
      </w:r>
      <w:r w:rsidRPr="005976AD">
        <w:rPr>
          <w:sz w:val="16"/>
        </w:rPr>
        <w:t xml:space="preserve">. </w:t>
      </w:r>
      <w:r w:rsidRPr="005976AD">
        <w:rPr>
          <w:rStyle w:val="StyleUnderline"/>
        </w:rPr>
        <w:t>This past cannot be redeemed unless the identity ceases to be invested in it, and it cannot cease to be invested in it without giving up its identity as such, thus giving up its economy of avenging and at the same time perpetuating its hurt</w:t>
      </w:r>
      <w:r w:rsidRPr="005976AD">
        <w:rPr>
          <w:sz w:val="16"/>
        </w:rPr>
        <w:t xml:space="preserve">-"when he then stills the pain of the wound he at the same time infects that wound. "40 </w:t>
      </w:r>
      <w:r w:rsidRPr="005976AD">
        <w:rPr>
          <w:rStyle w:val="StyleUnderline"/>
        </w:rPr>
        <w:t>In its emergence as a protest against marginalization or subordination, politicized identity thus becomes attached to its own exclusion both because it is premised on this exclusion for its very existence as identity and because the formation of identity at the site of exclusion, as exclusion, augments or "alters the direction of the suffering" entailed in subordination or marginalization by finding a site of blame for it. But in so doing, it installs its pain over its unredeemed history in the very foundation of its political claim, in its demand for recognition as identity. In locating a site of blame for its powerlessness over its past-a past of injury, a past as a hurt will-and locating a "reason" for the "unendurable pain" of social powerlessness in the present, it converts this reasoning into an ethicizing politics, a politics of recrimination that seeks to avenge the hurt even while it reaffirms it, discursively codifies it. Politicized identity thus enunciates itself, makes claims for itself, only by entrenching, restating, dramatizing, and inscribing its pain in politics; it can hold out no future-for itself or others-that triumphs over this pain</w:t>
      </w:r>
      <w:r w:rsidRPr="005976AD">
        <w:rPr>
          <w:sz w:val="16"/>
        </w:rPr>
        <w:t>. The loss of historical direction, and with it the loss of futurity characteristic of the late modern age, is thus homologically refigured in the structure of desire of the dominant political expression of the age: identity politics. In the same way, the generalized political impotence produced by the ubiquitous yet discontinuous networks of late modern political and economic power is reiterated in the investments of late modern democracy’s primary oppositional political formations.</w:t>
      </w:r>
    </w:p>
    <w:p w14:paraId="289EDAD6" w14:textId="77777777" w:rsidR="00A76B2C" w:rsidRPr="005976AD" w:rsidRDefault="00A76B2C" w:rsidP="00A76B2C"/>
    <w:p w14:paraId="713E0501" w14:textId="77777777" w:rsidR="00A76B2C" w:rsidRPr="005976AD" w:rsidRDefault="00A76B2C" w:rsidP="00A76B2C">
      <w:pPr>
        <w:pStyle w:val="Heading2"/>
      </w:pPr>
      <w:r>
        <w:t xml:space="preserve">1NC - </w:t>
      </w:r>
      <w:r w:rsidRPr="005976AD">
        <w:t>Alternative</w:t>
      </w:r>
    </w:p>
    <w:p w14:paraId="7352D938" w14:textId="77777777" w:rsidR="00A76B2C" w:rsidRPr="005976AD" w:rsidRDefault="00A76B2C" w:rsidP="00A76B2C">
      <w:pPr>
        <w:pStyle w:val="Heading3"/>
      </w:pPr>
      <w:r>
        <w:t xml:space="preserve">1NC – </w:t>
      </w:r>
      <w:r w:rsidRPr="005976AD">
        <w:t>Alt</w:t>
      </w:r>
      <w:r>
        <w:t xml:space="preserve"> - </w:t>
      </w:r>
      <w:r w:rsidRPr="005976AD">
        <w:t>Unfix Blackness</w:t>
      </w:r>
    </w:p>
    <w:p w14:paraId="4C641BE0" w14:textId="77777777" w:rsidR="00A76B2C" w:rsidRPr="005976AD" w:rsidRDefault="00A76B2C" w:rsidP="00A76B2C">
      <w:pPr>
        <w:pStyle w:val="Heading4"/>
      </w:pPr>
      <w:r w:rsidRPr="005976AD">
        <w:t xml:space="preserve">Singular versions of identity are constructed to benefit the hegemonic structure and allow for people to isolate groups of people as categorically the same. We begin to unfix an identity centered on similarity and construct one focused on difference. </w:t>
      </w:r>
    </w:p>
    <w:p w14:paraId="378E34D2" w14:textId="77777777" w:rsidR="00A76B2C" w:rsidRPr="005976AD" w:rsidRDefault="00A76B2C" w:rsidP="00A76B2C">
      <w:r w:rsidRPr="005976AD">
        <w:rPr>
          <w:b/>
          <w:sz w:val="26"/>
          <w:szCs w:val="26"/>
        </w:rPr>
        <w:t>Snyder 12</w:t>
      </w:r>
      <w:r w:rsidRPr="005976AD">
        <w:t xml:space="preserve">  </w:t>
      </w:r>
      <w:r w:rsidRPr="005976AD">
        <w:rPr>
          <w:sz w:val="16"/>
          <w:szCs w:val="16"/>
        </w:rPr>
        <w:t>[Multivalent Recognition: Between Fixity and Fluidity in Identity Politics, Greta Fowler Snyder, University of Virginia, The Journal of Politics, Vol. 74, No. 1 (Jan., 2012), pp. 249-261//IRT]</w:t>
      </w:r>
    </w:p>
    <w:p w14:paraId="658D2AF6" w14:textId="77777777" w:rsidR="00A76B2C" w:rsidRPr="005976AD" w:rsidRDefault="00A76B2C" w:rsidP="00A76B2C"/>
    <w:p w14:paraId="73B614ED" w14:textId="77777777" w:rsidR="00A76B2C" w:rsidRPr="005976AD" w:rsidRDefault="00A76B2C" w:rsidP="00A76B2C">
      <w:pPr>
        <w:rPr>
          <w:sz w:val="16"/>
        </w:rPr>
      </w:pPr>
      <w:r w:rsidRPr="005976AD">
        <w:rPr>
          <w:u w:val="single"/>
        </w:rPr>
        <w:t xml:space="preserve">Presenting a collective identity like ‘‘black’’ as homogenous, static, and bounded as monovalent recognition movements do enables that identity to be understood as one part of a </w:t>
      </w:r>
      <w:r w:rsidRPr="005976AD">
        <w:rPr>
          <w:sz w:val="16"/>
        </w:rPr>
        <w:t xml:space="preserve">symbolic </w:t>
      </w:r>
      <w:r w:rsidRPr="005976AD">
        <w:rPr>
          <w:u w:val="single"/>
        </w:rPr>
        <w:t>system in which identities are mutually exclusive.</w:t>
      </w:r>
      <w:r w:rsidRPr="005976AD">
        <w:rPr>
          <w:sz w:val="16"/>
        </w:rPr>
        <w:t xml:space="preserve"> And in such a system, as Jacques Derrida, Stuart Hall, and others have forcefully argued, </w:t>
      </w:r>
      <w:r w:rsidRPr="005976AD">
        <w:rPr>
          <w:u w:val="single"/>
        </w:rPr>
        <w:t xml:space="preserve">the traits associated with one group will always be privileged. Highlighting the multiplicity of black identity and unmooring blackness from a speciﬁc and limited set of characteristics challenges white dominance without promoting intragroup repression or exclusion. </w:t>
      </w:r>
      <w:r w:rsidRPr="005976AD">
        <w:rPr>
          <w:sz w:val="16"/>
        </w:rPr>
        <w:t xml:space="preserve">The politics of recognition given skeletal form by Elizabeth Alexander aims to do just this. Actors engaged in a politics of multivalent recognition aim to </w:t>
      </w:r>
      <w:r w:rsidRPr="005976AD">
        <w:rPr>
          <w:u w:val="single"/>
        </w:rPr>
        <w:t xml:space="preserve">positively revalue a collective identity by disrupting the symbolic system that beneﬁts the hegemonic group. </w:t>
      </w:r>
      <w:r w:rsidRPr="005976AD">
        <w:rPr>
          <w:sz w:val="16"/>
        </w:rPr>
        <w:t>The politics of monovalent recognition contests a racist world view in which black and white are different and unequal by communicating that identities are different from one another but either that (1) identities are of equal value or (2) that the marginalized identity is actually superior. Yet like the racist worldview</w:t>
      </w:r>
      <w:r w:rsidRPr="005976AD">
        <w:rPr>
          <w:u w:val="single"/>
        </w:rPr>
        <w:t>, monovalent recognition movements reinforce the assumption that differences exist between identities but not within an identity—that all black people are the same.</w:t>
      </w:r>
      <w:r w:rsidRPr="005976AD">
        <w:rPr>
          <w:sz w:val="16"/>
        </w:rPr>
        <w:t xml:space="preserve"> Moving beyond the symbolic conﬁnes set by the hegemonic group or ‘‘negating the negation’’ involves </w:t>
      </w:r>
      <w:r w:rsidRPr="005976AD">
        <w:rPr>
          <w:u w:val="single"/>
        </w:rPr>
        <w:t>highlighting the difference that exists within identity categories through demands for recognition</w:t>
      </w:r>
      <w:r w:rsidRPr="005976AD">
        <w:rPr>
          <w:sz w:val="16"/>
        </w:rPr>
        <w:t xml:space="preserve">. </w:t>
      </w:r>
      <w:r w:rsidRPr="005976AD">
        <w:rPr>
          <w:u w:val="single"/>
        </w:rPr>
        <w:t>Identity claims are integral to this negation of the negatio</w:t>
      </w:r>
      <w:r w:rsidRPr="005976AD">
        <w:rPr>
          <w:sz w:val="16"/>
        </w:rPr>
        <w:t xml:space="preserve">n. Yet, </w:t>
      </w:r>
      <w:r w:rsidRPr="005976AD">
        <w:rPr>
          <w:u w:val="single"/>
        </w:rPr>
        <w:t xml:space="preserve">these demands are neither for recognition of a universal identity (i.e., human, citizen) nor for recognition of a political identity that cuts across identity groups (i.e., ‘‘the left’’). </w:t>
      </w:r>
      <w:r w:rsidRPr="005976AD">
        <w:rPr>
          <w:sz w:val="16"/>
        </w:rPr>
        <w:t>Unlike these forms of recognition politics—wherein actors deemphasize the identity that marks them as particular—</w:t>
      </w:r>
      <w:r w:rsidRPr="005976AD">
        <w:rPr>
          <w:u w:val="single"/>
        </w:rPr>
        <w:t xml:space="preserve">those who seek multivalent recognition explicitly identify themselves as particular (i.e., as ‘‘black’’). </w:t>
      </w:r>
      <w:r w:rsidRPr="005976AD">
        <w:rPr>
          <w:sz w:val="16"/>
        </w:rPr>
        <w:t>In other words, for those engaged in multivalent recognition, ‘‘</w:t>
      </w:r>
      <w:r w:rsidRPr="005976AD">
        <w:rPr>
          <w:u w:val="single"/>
        </w:rPr>
        <w:t>it is not the existence of [identity] categories that is the problem, but rather the meaning and particular values attached to them’’</w:t>
      </w:r>
      <w:r w:rsidRPr="005976AD">
        <w:rPr>
          <w:sz w:val="16"/>
        </w:rPr>
        <w:t xml:space="preserve"> (Crenshaw 1991, 1297; also see Hancock 2007). </w:t>
      </w:r>
      <w:r w:rsidRPr="005976AD">
        <w:rPr>
          <w:u w:val="single"/>
        </w:rPr>
        <w:t>Contesting the meaning and values attached to an identity category requires working with, within, and through a particular identity: it requires offering ‘‘racialized but not delimited’’ visions of identity</w:t>
      </w:r>
      <w:r w:rsidRPr="005976AD">
        <w:rPr>
          <w:sz w:val="16"/>
        </w:rPr>
        <w:t xml:space="preserve">.5 While black people engaged in a politics of multivalent recognition demand recognition as black, they demand recognition as not only black. They simultaneously </w:t>
      </w:r>
      <w:r w:rsidRPr="005976AD">
        <w:rPr>
          <w:u w:val="single"/>
        </w:rPr>
        <w:t>demand recognition for other salient aspects of their identity—demanding recognition as black and.</w:t>
      </w:r>
      <w:r w:rsidRPr="005976AD">
        <w:rPr>
          <w:sz w:val="16"/>
        </w:rPr>
        <w:t xml:space="preserve">... This ‘‘and’’ can draw attention to </w:t>
      </w:r>
      <w:r w:rsidRPr="005976AD">
        <w:rPr>
          <w:u w:val="single"/>
        </w:rPr>
        <w:t>the membership of black individuals other categorical identity groups</w:t>
      </w:r>
      <w:r w:rsidRPr="005976AD">
        <w:rPr>
          <w:sz w:val="16"/>
        </w:rPr>
        <w:t xml:space="preserve"> (black and woman, black and gay, black and poor, etc.)6 But </w:t>
      </w:r>
      <w:r w:rsidRPr="005976AD">
        <w:rPr>
          <w:u w:val="single"/>
        </w:rPr>
        <w:t>it also strategically links blackness with traits, values, abilities, talents, and predilections with which the collective identity has not previously been predominantly associated.</w:t>
      </w:r>
      <w:r w:rsidRPr="005976AD">
        <w:rPr>
          <w:sz w:val="16"/>
        </w:rPr>
        <w:t xml:space="preserve"> In a politics of multivalent recognition, black feminist lower-class men, black gay Jews, and rural black working-class single mothers demand recognition of their embodiments of and claim to blackness, and in turn strategically de-essentialize blackness. </w:t>
      </w:r>
      <w:r w:rsidRPr="005976AD">
        <w:rPr>
          <w:u w:val="single"/>
        </w:rPr>
        <w:t>They demand to be recognized as ‘‘black’’ despite the fact that they contradict stereotypes of/about blackness</w:t>
      </w:r>
      <w:r w:rsidRPr="005976AD">
        <w:rPr>
          <w:sz w:val="16"/>
        </w:rPr>
        <w:t xml:space="preserve">. If a politics of monovalent recognition aims for ﬁxity and thus transparency (Markell 2003) in identity, then </w:t>
      </w:r>
      <w:r w:rsidRPr="005976AD">
        <w:rPr>
          <w:u w:val="single"/>
        </w:rPr>
        <w:t>a politics of multivalent recognition is about unﬁxing an identity</w:t>
      </w:r>
      <w:r w:rsidRPr="005976AD">
        <w:rPr>
          <w:sz w:val="16"/>
        </w:rPr>
        <w:t xml:space="preserve">.7 The unﬁxing that a politics of multivalent recognition aims to accomplish, however, should be </w:t>
      </w:r>
      <w:r w:rsidRPr="005976AD">
        <w:rPr>
          <w:u w:val="single"/>
        </w:rPr>
        <w:t xml:space="preserve">distinguished from the deconstruction </w:t>
      </w:r>
      <w:r w:rsidRPr="005976AD">
        <w:rPr>
          <w:sz w:val="16"/>
        </w:rPr>
        <w:t xml:space="preserve">that some anti-identity theorists hope to achieve. Unlike an anti-identity politics such as that recommended by Monique Wittig (1985), the ultimate purpose of a politics of multivalent recognition is not to do away with those collective identities that have been subject to oppression. Whereas Wittig envisions a world without identity (more speciﬁcally, gender) distinctions, those who engage in a politics of multivalent </w:t>
      </w:r>
      <w:r w:rsidRPr="005976AD">
        <w:rPr>
          <w:u w:val="single"/>
        </w:rPr>
        <w:t xml:space="preserve">recognition aim for a world in which identity categories are more capacious. Highlighting the ‘‘multivalence’’ of the identity category—its multiple meanings, the diversity within—stretches its symbolic boundaries. </w:t>
      </w:r>
      <w:r w:rsidRPr="005976AD">
        <w:rPr>
          <w:sz w:val="16"/>
        </w:rPr>
        <w:t xml:space="preserve">Disparate individuals’ demands for recognition of their claim to blackness prompt group members and members of other identity groups to broaden their understanding of black identity. In doing so, </w:t>
      </w:r>
      <w:r w:rsidRPr="005976AD">
        <w:rPr>
          <w:u w:val="single"/>
        </w:rPr>
        <w:t>they complicate the distinctions drawn between black and white, distinctions that help reproduce inequality</w:t>
      </w:r>
      <w:r w:rsidRPr="005976AD">
        <w:rPr>
          <w:sz w:val="16"/>
        </w:rPr>
        <w:t xml:space="preserve">. A politics of multivalent recognition operates on the assumption that we need not do away with identity categories to </w:t>
      </w:r>
      <w:r w:rsidRPr="005976AD">
        <w:rPr>
          <w:u w:val="single"/>
        </w:rPr>
        <w:t>break down hierarchical symbolic distinctions and transform identity relations.</w:t>
      </w:r>
      <w:r w:rsidRPr="005976AD">
        <w:rPr>
          <w:sz w:val="16"/>
        </w:rPr>
        <w:t xml:space="preserve"> Unﬁxing is distinct from deconstruction that goes ‘‘all the way down.’’</w:t>
      </w:r>
    </w:p>
    <w:p w14:paraId="2B4DC814" w14:textId="77777777" w:rsidR="00A76B2C" w:rsidRPr="005976AD" w:rsidRDefault="00A76B2C" w:rsidP="00A76B2C">
      <w:pPr>
        <w:pStyle w:val="Heading3"/>
      </w:pPr>
      <w:r>
        <w:t xml:space="preserve">1NC – Alt - </w:t>
      </w:r>
      <w:r w:rsidRPr="005976AD">
        <w:t>Hapticality</w:t>
      </w:r>
    </w:p>
    <w:p w14:paraId="62016408" w14:textId="77777777" w:rsidR="00A76B2C" w:rsidRPr="005976AD" w:rsidRDefault="00A76B2C" w:rsidP="00A76B2C">
      <w:pPr>
        <w:pStyle w:val="Heading4"/>
      </w:pPr>
      <w:r w:rsidRPr="005976AD">
        <w:t xml:space="preserve">Identity politics suggest that one identity is possessed by the entirety of a group; a singular identity is captured by the state. We should instead orient ourselves around the language of hapticality – to feel through others with the interiority of sentiment. </w:t>
      </w:r>
    </w:p>
    <w:p w14:paraId="6A676CA8" w14:textId="77777777" w:rsidR="00A76B2C" w:rsidRPr="005976AD" w:rsidRDefault="00A76B2C" w:rsidP="00A76B2C">
      <w:pPr>
        <w:rPr>
          <w:sz w:val="16"/>
          <w:szCs w:val="16"/>
        </w:rPr>
      </w:pPr>
      <w:r w:rsidRPr="005976AD">
        <w:rPr>
          <w:b/>
          <w:sz w:val="26"/>
          <w:szCs w:val="26"/>
        </w:rPr>
        <w:t>Moten and Harney 13</w:t>
      </w:r>
      <w:r w:rsidRPr="005976AD">
        <w:t xml:space="preserve"> </w:t>
      </w:r>
      <w:r w:rsidRPr="005976AD">
        <w:rPr>
          <w:sz w:val="16"/>
          <w:szCs w:val="16"/>
        </w:rPr>
        <w:t>[Stefano Harney and Fred Moten, Professor of Strategic Management Education at Singapore Management University. He is the author of State Work: Public Administration and Mass Intellectuality (2002) and The Ends of Management (forthcoming), American poet and scholar whose work explores critical theory, black studies, and performance studies. Moten is professor of performance studies at New York University and has taught previously at the University of California, Riverside, Duke University, Brown University, and the University of Iowa, The UnderCommons 2013//IRT]</w:t>
      </w:r>
    </w:p>
    <w:p w14:paraId="1CC05C80" w14:textId="77777777" w:rsidR="00A76B2C" w:rsidRPr="005976AD" w:rsidRDefault="00A76B2C" w:rsidP="00A76B2C">
      <w:pPr>
        <w:rPr>
          <w:u w:val="single"/>
        </w:rPr>
      </w:pPr>
      <w:r w:rsidRPr="005976AD">
        <w:rPr>
          <w:sz w:val="16"/>
        </w:rPr>
        <w:t xml:space="preserve">Never being on the right side of the Atlantic is an unsettled feeling, the feeling of a thing that unsettles with others. It’s a feeling, if you ride with it, that </w:t>
      </w:r>
      <w:r w:rsidRPr="005976AD">
        <w:rPr>
          <w:u w:val="single"/>
        </w:rPr>
        <w:t>produces a certain distance from the settled, from those who determine themselves in space and time, who locate themselves in a determined history.</w:t>
      </w:r>
      <w:r w:rsidRPr="005976AD">
        <w:rPr>
          <w:sz w:val="16"/>
        </w:rPr>
        <w:t xml:space="preserve"> To have been shipped is to have been moved by others, with others</w:t>
      </w:r>
      <w:r w:rsidRPr="005976AD">
        <w:rPr>
          <w:u w:val="single"/>
        </w:rPr>
        <w:t xml:space="preserve">. It is to feel at home with the homeless, at ease with the fugitive, at peace with the pursued, at rest with the ones who consent not to be one. </w:t>
      </w:r>
      <w:r w:rsidRPr="005976AD">
        <w:rPr>
          <w:sz w:val="16"/>
        </w:rPr>
        <w:t xml:space="preserve">Outlawed, interdicted, intimate things of the hold, containerized contagion, logistics externalises logic itself to reach you, but this is not enough to get at the social logics, the social poesis, running through logisticality. Because while certain abilities – </w:t>
      </w:r>
      <w:r w:rsidRPr="005976AD">
        <w:rPr>
          <w:u w:val="single"/>
        </w:rPr>
        <w:t>to connect, to translate, to adapt, to travel – were forged in the experiment of hold, they were not the point</w:t>
      </w:r>
      <w:r w:rsidRPr="005976AD">
        <w:rPr>
          <w:sz w:val="16"/>
        </w:rPr>
        <w:t>. As David Rudder sings, “how we vote is not how we party.” The hold’s terrible gift was to gather dispossessed feelings in common, to create a new feel in the undercommons. Previously, this kind of feel was only an exception, an aberration, a shaman, a witch, a seer, a poet amongst others, who felt through others, through other things. Previously, except in these instances</w:t>
      </w:r>
      <w:r w:rsidRPr="005976AD">
        <w:rPr>
          <w:u w:val="single"/>
        </w:rPr>
        <w:t xml:space="preserve">, feeling was mine or it was ours. </w:t>
      </w:r>
      <w:r w:rsidRPr="005976AD">
        <w:rPr>
          <w:sz w:val="16"/>
        </w:rPr>
        <w:t xml:space="preserve">But in the hold, in the undercommons of a new feel, another kind of feeling became common. This form </w:t>
      </w:r>
      <w:r w:rsidRPr="005976AD">
        <w:rPr>
          <w:u w:val="single"/>
        </w:rPr>
        <w:t>of feeling was not collective, not given to decision, not adhering or reattaching to settlement, nation, state, territory or historical story; nor was it repossessed by the group, which could not now feel as one, reunified in time and space</w:t>
      </w:r>
      <w:r w:rsidRPr="005976AD">
        <w:rPr>
          <w:sz w:val="16"/>
        </w:rPr>
        <w:t xml:space="preserve">. No, when Black Shadow sings “are you feelin’ the feelin?’’ he is asking about something else. He is asking about </w:t>
      </w:r>
      <w:r w:rsidRPr="005976AD">
        <w:rPr>
          <w:u w:val="single"/>
        </w:rPr>
        <w:t>a way of feeling through others, a feel for feeling others feeling you.</w:t>
      </w:r>
      <w:r w:rsidRPr="005976AD">
        <w:rPr>
          <w:sz w:val="16"/>
        </w:rPr>
        <w:t xml:space="preserve"> This is </w:t>
      </w:r>
      <w:r w:rsidRPr="005976AD">
        <w:rPr>
          <w:u w:val="single"/>
        </w:rPr>
        <w:t>modernity’s insurgent feel, its inherited caress, its skin talk, tongue touch, breath speech, hand laugh. This is the feel that no individual can stand, and no state abide.</w:t>
      </w:r>
      <w:r w:rsidRPr="005976AD">
        <w:rPr>
          <w:sz w:val="16"/>
        </w:rPr>
        <w:t xml:space="preserve"> This is the feel we might call hapticality</w:t>
      </w:r>
      <w:r w:rsidRPr="005976AD">
        <w:rPr>
          <w:u w:val="single"/>
        </w:rPr>
        <w:t>. Hapticality,</w:t>
      </w:r>
      <w:r w:rsidRPr="005976AD">
        <w:rPr>
          <w:sz w:val="16"/>
        </w:rPr>
        <w:t xml:space="preserve"> the touch of the undercommons, </w:t>
      </w:r>
      <w:r w:rsidRPr="005976AD">
        <w:rPr>
          <w:u w:val="single"/>
        </w:rPr>
        <w:t>the interiority of sentiment,</w:t>
      </w:r>
      <w:r w:rsidRPr="005976AD">
        <w:rPr>
          <w:sz w:val="16"/>
        </w:rPr>
        <w:t xml:space="preserve"> the feel that what is to come is here. Hapticality, </w:t>
      </w:r>
      <w:r w:rsidRPr="005976AD">
        <w:rPr>
          <w:u w:val="single"/>
        </w:rPr>
        <w:t xml:space="preserve">the capacity to feel though others, for others to feel through you, for you to feel them feeling you, this feel of the shipped is not regulated, at least not successfully, by a state, a religion, a people, an empire, a piece of land, a totem. </w:t>
      </w:r>
      <w:r w:rsidRPr="005976AD">
        <w:rPr>
          <w:sz w:val="16"/>
        </w:rPr>
        <w:t xml:space="preserve">Or perhaps we could say these are now recomposed in the wake of the shipped. To feel others is unmediated, immediately social, amongst us, our thing, and even when we recompose religion, it comes from us, and even when we recompose race, we do it as race women and men. Refused these things, we first refuse them, in the contained, amongst the contained, lying together in the ship, the boxcar, the prison, the hostel. Skin, against epidermalisation, senses touching. </w:t>
      </w:r>
      <w:r w:rsidRPr="005976AD">
        <w:rPr>
          <w:u w:val="single"/>
        </w:rPr>
        <w:t xml:space="preserve">Thrown together touching each other we were denied all sentiment, denied all the things that were supposed to produce sentiment, family, nation, language, religion, place, home. </w:t>
      </w:r>
      <w:r w:rsidRPr="005976AD">
        <w:rPr>
          <w:sz w:val="16"/>
        </w:rPr>
        <w:t xml:space="preserve">Though </w:t>
      </w:r>
      <w:r w:rsidRPr="005976AD">
        <w:rPr>
          <w:u w:val="single"/>
        </w:rPr>
        <w:t>forced to touch and be touched, to sense and be sensed in that space of no space, though refused sentiment, history and home, we feel (for) each other. A feel, a sentiment with its own interiority, there on skin, soul no longer inside but there for all to hear, for all to move. Soul music</w:t>
      </w:r>
      <w:r w:rsidRPr="005976AD">
        <w:rPr>
          <w:sz w:val="16"/>
        </w:rPr>
        <w:t xml:space="preserve"> is a medium of this interiority on the skin, </w:t>
      </w:r>
      <w:r w:rsidRPr="005976AD">
        <w:rPr>
          <w:u w:val="single"/>
        </w:rPr>
        <w:t>its regret the lament for broken hapticality,</w:t>
      </w:r>
      <w:r w:rsidRPr="005976AD">
        <w:rPr>
          <w:sz w:val="16"/>
        </w:rPr>
        <w:t xml:space="preserve"> its self-regulatory powers the invitation to build </w:t>
      </w:r>
      <w:r w:rsidRPr="005976AD">
        <w:rPr>
          <w:u w:val="single"/>
        </w:rPr>
        <w:t>sentimentality together again, feeling each other again</w:t>
      </w:r>
      <w:r w:rsidRPr="005976AD">
        <w:rPr>
          <w:sz w:val="16"/>
        </w:rPr>
        <w:t xml:space="preserve">, how we party. </w:t>
      </w:r>
      <w:r w:rsidRPr="005976AD">
        <w:rPr>
          <w:u w:val="single"/>
        </w:rPr>
        <w:t>This is our hapticality, our love</w:t>
      </w:r>
      <w:r w:rsidRPr="005976AD">
        <w:rPr>
          <w:sz w:val="16"/>
        </w:rPr>
        <w:t xml:space="preserve">. This is love for the shipped, love as the shipped. There’s a touch, a feel you want more of, which releases you. The closest Marx ever got to the general antagonism was when he said “from each according to his ability, to each according to his need” but we have read this </w:t>
      </w:r>
      <w:r w:rsidRPr="005976AD">
        <w:rPr>
          <w:u w:val="single"/>
        </w:rPr>
        <w:t>as the possession of ability and the possession of need.</w:t>
      </w:r>
      <w:r w:rsidRPr="005976AD">
        <w:rPr>
          <w:sz w:val="16"/>
        </w:rPr>
        <w:t xml:space="preserve"> What if we thought of the experiment of the hold as the absolute fluidity, the informality, of this condition of need and ability? What if ability and need were in constant play and we found someone who dispossessed us so that this movement was our inheritance. Your love makes me strong, your love makes me weak. What if “the between the two,” the lost desire, the articulation, was this rhythm, this inherited experiment of the shipped in the churning waters of flesh and expression that could grasp by letting go ability and need in constant recombination. </w:t>
      </w:r>
      <w:r w:rsidRPr="005976AD">
        <w:rPr>
          <w:u w:val="single"/>
        </w:rPr>
        <w:t>If he moves me, sends me, sets me adrift in this way, amongst us in the undercommons. So long as she does this, she does not have to be.</w:t>
      </w:r>
    </w:p>
    <w:p w14:paraId="1AA94A75" w14:textId="77777777" w:rsidR="00A76B2C" w:rsidRDefault="00A76B2C" w:rsidP="00A76B2C">
      <w:pPr>
        <w:pStyle w:val="Heading2"/>
      </w:pPr>
      <w:r>
        <w:t>1NC – Case Turns</w:t>
      </w:r>
    </w:p>
    <w:p w14:paraId="6B9A2791" w14:textId="77777777" w:rsidR="00A76B2C" w:rsidRPr="005976AD" w:rsidRDefault="00A76B2C" w:rsidP="00A76B2C">
      <w:pPr>
        <w:pStyle w:val="Heading3"/>
      </w:pPr>
      <w:r>
        <w:t>1NC – Presumption</w:t>
      </w:r>
    </w:p>
    <w:p w14:paraId="13ECE74E" w14:textId="77777777" w:rsidR="00A76B2C" w:rsidRDefault="00A76B2C" w:rsidP="00A76B2C">
      <w:pPr>
        <w:pStyle w:val="Heading4"/>
      </w:pPr>
      <w:r w:rsidRPr="005976AD">
        <w:t>Vote neg on presumption—the 1AC’s attempt to remain external from their discussions is part and parcel with a underlying project to achieve wholeness from invisibility rooted in their conceptualization and desire to embody the liberal individual—Lockean understandings of objective rationality through self-ownership limits the conditions of possibility, constraining their analysis and interdicts any chance of solving</w:t>
      </w:r>
      <w:r>
        <w:t xml:space="preserve"> </w:t>
      </w:r>
    </w:p>
    <w:p w14:paraId="0272581B" w14:textId="77777777" w:rsidR="00A76B2C" w:rsidRDefault="00A76B2C" w:rsidP="00A76B2C">
      <w:r w:rsidRPr="005976AD">
        <w:rPr>
          <w:rStyle w:val="Style13ptBold"/>
        </w:rPr>
        <w:t>Winnubst 6</w:t>
      </w:r>
      <w:r w:rsidRPr="005976AD">
        <w:t xml:space="preserve"> [Shannon Winnubst is a Chair and Professor of Women’s, Gender, and Sexuality Studies at Ohio State University. “Queering Freedom,” Indiana University Press, Bloomington, 2006, p 23-24 //tjb] </w:t>
      </w:r>
    </w:p>
    <w:p w14:paraId="77AAC332" w14:textId="77777777" w:rsidR="00A76B2C" w:rsidRPr="005976AD" w:rsidRDefault="00A76B2C" w:rsidP="00A76B2C">
      <w:r w:rsidRPr="005976AD">
        <w:rPr>
          <w:sz w:val="16"/>
        </w:rPr>
        <w:t xml:space="preserve">As the fences in my gentrifying, whiten- ing neighborhood grow higher and higher, the political, economic, and per- sonal functions of limits in cultures of phallicized whiteness become more and more clear. </w:t>
      </w:r>
      <w:r w:rsidRPr="005976AD">
        <w:rPr>
          <w:u w:val="single"/>
        </w:rPr>
        <w:t>Limits constitute property and propriety. Demarcating a ‘body’ or ‘subject’ from the vagueness of backgrounds, conditions, cultures, or histories, they serve as the site of individuation.</w:t>
      </w:r>
      <w:r w:rsidRPr="005976AD">
        <w:rPr>
          <w:sz w:val="16"/>
        </w:rPr>
        <w:t xml:space="preserve"> </w:t>
      </w:r>
      <w:r w:rsidRPr="005976AD">
        <w:rPr>
          <w:u w:val="single"/>
        </w:rPr>
        <w:t>They circumvent an entity, orienting us toward the criterion of ‘wholeness,’ a primary demand of legibility in cultures of phallicized whiteness.</w:t>
      </w:r>
      <w:r w:rsidRPr="005976AD">
        <w:rPr>
          <w:sz w:val="16"/>
        </w:rPr>
        <w:t xml:space="preserve"> Not unlike the rit- uals of urination contests among male dogs, limits mark out our territories. </w:t>
      </w:r>
      <w:r w:rsidRPr="005976AD">
        <w:rPr>
          <w:u w:val="single"/>
        </w:rPr>
        <w:t>They ground our deep senses of ourselves as individuals, our narratives of ahistorical autonomous self-determination, and the many cultural forms of that self- determination.</w:t>
      </w:r>
      <w:r w:rsidRPr="005976AD">
        <w:rPr>
          <w:sz w:val="16"/>
        </w:rPr>
        <w:t xml:space="preserve"> In a slightly different mode, limits also function as internal and external constraints of possibility that frame personal, social, or even economic fields. We understand ourselves, for example, as limited internally by our social and cultural backgrounds or as constrained by our financial resources. Or, exter- nally, limits also function as thresholds that stand at the outer limit of ex- periences and cannot be trespassed, exercising an external authoritative re- straint that expresses itself as a prohibition. For example, nations (most nations, at least) are restrained and limited by international law; or, more locally, I may simply realize that, with age encroaching, my limit is three drinks. In all of these, </w:t>
      </w:r>
      <w:r w:rsidRPr="005976AD">
        <w:rPr>
          <w:u w:val="single"/>
        </w:rPr>
        <w:t>limits function as that which one (a social attitude, a political entity, a person) cannot or must not go beyond.</w:t>
      </w:r>
      <w:r w:rsidRPr="005976AD">
        <w:rPr>
          <w:sz w:val="16"/>
        </w:rPr>
        <w:t xml:space="preserve"> </w:t>
      </w:r>
      <w:r w:rsidRPr="005976AD">
        <w:rPr>
          <w:u w:val="single"/>
        </w:rPr>
        <w:t>They indicate thresholds of experience, forming the contours of our desire and subjectivity, whether internally or externally imposed. When framed as prohibitions, they incite our desire: death and drugs, along with sex and love, are the most commonly explored ‘limit experiences.’</w:t>
      </w:r>
      <w:r w:rsidRPr="005976AD">
        <w:rPr>
          <w:sz w:val="16"/>
        </w:rPr>
        <w:t xml:space="preserve"> Across all of these functions, a common operation is at work. </w:t>
      </w:r>
      <w:r w:rsidRPr="005976AD">
        <w:rPr>
          <w:u w:val="single"/>
        </w:rPr>
        <w:t>From the function of limits as internal conditions of possibility or external boundaries of restraint to the demarcations of wholeness and individuation, limits constitute legibility.</w:t>
      </w:r>
      <w:r w:rsidRPr="005976AD">
        <w:rPr>
          <w:sz w:val="16"/>
        </w:rPr>
        <w:t xml:space="preserve"> One belongs to one’s cultural background, gaining identity and di- rection from its historical particularity; nations that disobey international law are “imperialist” or “rogue states,” depending on their economic might; I am a hung-over sop, not an interesting person, the morning after an evening of more than three drinks; and, fundamentally to all of these, </w:t>
      </w:r>
      <w:r w:rsidRPr="005976AD">
        <w:rPr>
          <w:u w:val="single"/>
        </w:rPr>
        <w:t>a true individual is he or she who can clearly stake his or her own identity—psychologically, politically, economically—in the chaotic world.</w:t>
      </w:r>
      <w:r w:rsidRPr="005976AD">
        <w:rPr>
          <w:sz w:val="16"/>
        </w:rPr>
        <w:t xml:space="preserve"> It is this last phenomenon, the demarcating of the individual and all its permutations, that I want to explore and develop, rooting it particularly in the modern political projects of classical liberalism and their attendant concepts of freedom. </w:t>
      </w:r>
      <w:r w:rsidRPr="005976AD">
        <w:rPr>
          <w:u w:val="single"/>
        </w:rPr>
        <w:t>The logic of the limit thus expresses itself in two fundamental registers: as enclosure and as prohibition.</w:t>
      </w:r>
      <w:r w:rsidRPr="005976AD">
        <w:rPr>
          <w:sz w:val="16"/>
        </w:rPr>
        <w:t xml:space="preserve"> These two registers are dialectically related. </w:t>
      </w:r>
      <w:r w:rsidRPr="005976AD">
        <w:rPr>
          <w:u w:val="single"/>
        </w:rPr>
        <w:t>The demarcating of entities (persons, experiences, ideas, institutions) clearly and distinctly from other entities and from historico-cultural backgrounds enacts a mode of separation that leads us to frame desire as the careful negotiation—and prohibition—of boundaries.</w:t>
      </w:r>
      <w:r w:rsidRPr="005976AD">
        <w:rPr>
          <w:sz w:val="16"/>
        </w:rPr>
        <w:t xml:space="preserve"> For example, </w:t>
      </w:r>
      <w:r w:rsidRPr="005976AD">
        <w:rPr>
          <w:u w:val="single"/>
        </w:rPr>
        <w:t>we introduce ownership on the model of private property into the social field when we conceive of an entity as individuated on the basis of its enclosure and containment by clear boundaries.</w:t>
      </w:r>
      <w:r w:rsidRPr="005976AD">
        <w:rPr>
          <w:sz w:val="16"/>
        </w:rPr>
        <w:t xml:space="preserve"> </w:t>
      </w:r>
      <w:r w:rsidRPr="005976AD">
        <w:rPr>
          <w:u w:val="single"/>
        </w:rPr>
        <w:t>This model of ownership, grounded in a fun- damental preference for labor that enacts a futural temporality, in turn ini- tiates an economics of scarcity into the field of social relations.</w:t>
      </w:r>
      <w:r w:rsidRPr="005976AD">
        <w:rPr>
          <w:sz w:val="16"/>
        </w:rPr>
        <w:t xml:space="preserve"> </w:t>
      </w:r>
      <w:r w:rsidRPr="005976AD">
        <w:rPr>
          <w:u w:val="single"/>
        </w:rPr>
        <w:t>We demand that we must demarcate that which is properly “ours.” Private property comes to dominate our senses of the world—of our selves, others, objects, and all possible relations therein. Each becomes a quantifiable unit. As the social field is reduced to modes of ownership, scarcity comes to dominate the kinds of relations that obtain therein. The fear of encroachment begins to override any desire to cross these clear and distinct boundaries.</w:t>
      </w:r>
      <w:r w:rsidRPr="005976AD">
        <w:rPr>
          <w:sz w:val="16"/>
        </w:rPr>
        <w:t xml:space="preserve"> And the crossing of boundaries, whether between persons, classes, sexes, races, nations, or relig- ions, becomes prohibited. </w:t>
      </w:r>
      <w:r w:rsidRPr="005976AD">
        <w:rPr>
          <w:u w:val="single"/>
        </w:rPr>
        <w:t>Boundaries differentiate us; individuation becomes our most precious value; and the crossing of boundaries is forbidden, creating that tantalizing social realm of fetish and taboo.</w:t>
      </w:r>
      <w:r w:rsidRPr="005976AD">
        <w:rPr>
          <w:sz w:val="16"/>
        </w:rPr>
        <w:t xml:space="preserve"> The two registers of the logic of the limit, enclosure and prohibition, are thereby analytically distinct, but functionally intertwined. The resilience of phallicized whiteness and its domination of the social field in cultures of late modernity depend on these subtle, often unnoticed if not invisible, dy- namics. </w:t>
      </w:r>
      <w:r w:rsidRPr="005976AD">
        <w:rPr>
          <w:u w:val="single"/>
        </w:rPr>
        <w:t>Both enclosure and prohibition collude to ground the fundamental values of freedom and individualism, all bound by the model of private property and the fundamental value of labor that enacts a futural temporality, in cultures of phallicized whiteness.</w:t>
      </w:r>
      <w:r w:rsidRPr="005976AD">
        <w:rPr>
          <w:sz w:val="16"/>
        </w:rPr>
        <w:t xml:space="preserve"> </w:t>
      </w:r>
    </w:p>
    <w:p w14:paraId="6D0F48A1" w14:textId="77777777" w:rsidR="00A76B2C" w:rsidRPr="005976AD" w:rsidRDefault="00A76B2C" w:rsidP="00A76B2C">
      <w:pPr>
        <w:pStyle w:val="Heading4"/>
      </w:pPr>
      <w:r w:rsidRPr="005976AD">
        <w:t>Their ahistoric understanding of the harms of the 1AC rely on an assumption of objectivity within analysis that is not intrinsic but rooted in the identity of the liberal individual—that ignorance of how markers of race, class, sexuality, gender, and social location falls short of understanding how the lack of markers thereof fails to truly understand the problem and forecloses alternative understandings of the self</w:t>
      </w:r>
    </w:p>
    <w:p w14:paraId="7E6235CE" w14:textId="77777777" w:rsidR="00A76B2C" w:rsidRPr="005976AD" w:rsidRDefault="00A76B2C" w:rsidP="00A76B2C">
      <w:r w:rsidRPr="005976AD">
        <w:rPr>
          <w:rStyle w:val="Style13ptBold"/>
        </w:rPr>
        <w:t>Winnubst 6</w:t>
      </w:r>
      <w:r w:rsidRPr="005976AD">
        <w:t xml:space="preserve"> [Shannon Winnubst is a Chair and Professor of Women’s, Gender, and Sexuality Studies at Ohio State University. “Queering Freedom,” Indiana University Press, Bloomington, 2006, p 38-41 //tjb]</w:t>
      </w:r>
    </w:p>
    <w:p w14:paraId="18B720A4" w14:textId="77777777" w:rsidR="00A76B2C" w:rsidRPr="005976AD" w:rsidRDefault="00A76B2C" w:rsidP="00A76B2C">
      <w:pPr>
        <w:pStyle w:val="NormalWeb"/>
        <w:spacing w:before="0" w:beforeAutospacing="0" w:after="160" w:afterAutospacing="0"/>
        <w:rPr>
          <w:rFonts w:ascii="Georgia" w:hAnsi="Georgia" w:cs="Calibri"/>
          <w:u w:val="single"/>
        </w:rPr>
      </w:pPr>
      <w:r w:rsidRPr="005976AD">
        <w:rPr>
          <w:rFonts w:ascii="Georgia" w:hAnsi="Georgia" w:cs="Calibri"/>
          <w:sz w:val="16"/>
        </w:rPr>
        <w:t xml:space="preserve">Locke’s normative model for the liberal individual thereby becomes he who is bound by his ability to labor within a concept of the future sufficient to stake out a piece of land as property. While Cynthia Willett gives Locke credit for trying to articulate a middle-class resistance to “the leisure class and its idle games,” she nonetheless argues that Locke remains entrapped by a conception of rationality “in terms of the English middle-class appreciation for the market value of productive labor and property” (2001, 71). Not only are his concepts of rationality shaped by these historical preferences, but his concepts of man’s condition—man’s desire, destiny, labor, and individuality— all carry these historical preferences into universalized discourses that continue to serve as the bedrock of many of our cultural assumptions and practices. Although </w:t>
      </w:r>
      <w:r w:rsidRPr="005976AD">
        <w:rPr>
          <w:rFonts w:ascii="Georgia" w:hAnsi="Georgia" w:cs="Calibri"/>
          <w:u w:val="single"/>
        </w:rPr>
        <w:t>Locke’s politics</w:t>
      </w:r>
      <w:r w:rsidRPr="005976AD">
        <w:rPr>
          <w:rFonts w:ascii="Georgia" w:hAnsi="Georgia" w:cs="Calibri"/>
          <w:sz w:val="16"/>
        </w:rPr>
        <w:t xml:space="preserve"> were moderately progressive for the late seventeenth century, the lasting damage of these concepts </w:t>
      </w:r>
      <w:r w:rsidRPr="005976AD">
        <w:rPr>
          <w:rFonts w:ascii="Georgia" w:hAnsi="Georgia" w:cs="Calibri"/>
          <w:u w:val="single"/>
        </w:rPr>
        <w:t>still haunts our political quandaries and the very frameworks through which we continue to seek redress. The logic of limit as enclosure, as the ways that the state of society becomes demarcated from—and always preferred over, even while romanticizing—the state of nature, continuously rewrites itself in several registers across the political histories of the U.S. It fundamentally grounds our understanding of the individual as the person who is clearly demarcated from nature.</w:t>
      </w:r>
      <w:r w:rsidRPr="005976AD">
        <w:rPr>
          <w:rFonts w:ascii="Georgia" w:hAnsi="Georgia" w:cs="Calibri"/>
          <w:sz w:val="16"/>
        </w:rPr>
        <w:t xml:space="preserve"> The individual becomes that ‘civilized’ man who takes his natural origin, as an enclosed body that is a product of God’s labor, and produces private property that is enclosed into durable forms which persist into and even control the future. From this critical enclosure of the world and the self, written in the register of property, other modern epistemologies and political projects easily attach themselves to this clear and distinct unit, the individual. (Adam Smith, for example, quickly comes to mind.) </w:t>
      </w:r>
      <w:r w:rsidRPr="005976AD">
        <w:rPr>
          <w:rFonts w:ascii="Georgia" w:hAnsi="Georgia" w:cs="Calibri"/>
          <w:u w:val="single"/>
        </w:rPr>
        <w:t>The individual, carved out of nature through productive labor and conceiving the world and himself on the model of appropriating private property, emerges as the cornerstone of political theories and practices in cultures of phallicized whiteness.</w:t>
      </w:r>
      <w:r w:rsidRPr="005976AD">
        <w:rPr>
          <w:rFonts w:ascii="Georgia" w:hAnsi="Georgia" w:cs="Calibri"/>
          <w:sz w:val="16"/>
        </w:rPr>
        <w:t xml:space="preserve"> The individual thereby comes to function as an ahistorical unit defined by its productive labor’s distancing relation to the state of nature, not by any historico-political forces. (With his unhistorical thinking, Locke acts per- fectly as a liberal individual.) </w:t>
      </w:r>
      <w:r w:rsidRPr="005976AD">
        <w:rPr>
          <w:rFonts w:ascii="Georgia" w:hAnsi="Georgia" w:cs="Calibri"/>
          <w:u w:val="single"/>
        </w:rPr>
        <w:t>Classical liberalism writes the individual as the (allegedly) neutral substratum of all political decisions, positioning it as separable from historico-political forces.</w:t>
      </w:r>
      <w:r w:rsidRPr="005976AD">
        <w:rPr>
          <w:rFonts w:ascii="Georgia" w:hAnsi="Georgia" w:cs="Calibri"/>
          <w:sz w:val="16"/>
        </w:rPr>
        <w:t xml:space="preserve"> </w:t>
      </w:r>
      <w:r w:rsidRPr="005976AD">
        <w:rPr>
          <w:rFonts w:ascii="Georgia" w:hAnsi="Georgia" w:cs="Calibri"/>
          <w:u w:val="single"/>
        </w:rPr>
        <w:t>In carving the individual out of both the natural and socio-historico-political landscapes, modern political and epistemological projects turn around Locke’s fundamental metaphors of enclosure.</w:t>
      </w:r>
      <w:r w:rsidRPr="005976AD">
        <w:rPr>
          <w:rFonts w:ascii="Georgia" w:hAnsi="Georgia" w:cs="Calibri"/>
          <w:sz w:val="16"/>
        </w:rPr>
        <w:t xml:space="preserve"> </w:t>
      </w:r>
      <w:r w:rsidRPr="005976AD">
        <w:rPr>
          <w:rFonts w:ascii="Georgia" w:hAnsi="Georgia" w:cs="Calibri"/>
          <w:u w:val="single"/>
        </w:rPr>
        <w:t xml:space="preserve">The individual, that seat of political and personal subjectivity, is </w:t>
      </w:r>
      <w:r w:rsidRPr="005976AD">
        <w:rPr>
          <w:rFonts w:ascii="Georgia" w:hAnsi="Georgia" w:cs="Calibri"/>
          <w:i/>
          <w:iCs/>
          <w:u w:val="single"/>
        </w:rPr>
        <w:t xml:space="preserve">enclosed </w:t>
      </w:r>
      <w:r w:rsidRPr="005976AD">
        <w:rPr>
          <w:rFonts w:ascii="Georgia" w:hAnsi="Georgia" w:cs="Calibri"/>
          <w:u w:val="single"/>
        </w:rPr>
        <w:t>and thus cut off from all other forces circulating in the social environment.</w:t>
      </w:r>
      <w:r w:rsidRPr="005976AD">
        <w:rPr>
          <w:rFonts w:ascii="Georgia" w:hAnsi="Georgia" w:cs="Calibri"/>
          <w:sz w:val="16"/>
        </w:rPr>
        <w:t xml:space="preserve"> </w:t>
      </w:r>
      <w:r w:rsidRPr="005976AD">
        <w:rPr>
          <w:rFonts w:ascii="Georgia" w:hAnsi="Georgia" w:cs="Calibri"/>
          <w:u w:val="single"/>
        </w:rPr>
        <w:t xml:space="preserve">The individual effectively functions as a piece of private property, with the strange twist of owning itself, impervious to all intruders and protected by the inherent right of ownership, derived from the ontological right to one’s own enclosed body. </w:t>
      </w:r>
      <w:r w:rsidRPr="005976AD">
        <w:rPr>
          <w:rFonts w:ascii="Georgia" w:hAnsi="Georgia" w:cs="Calibri"/>
          <w:sz w:val="16"/>
        </w:rPr>
        <w:t xml:space="preserve">History then is reduced to a collection of what Kelly Oliver has aptly called “discrete facts that can be known or not known, written in history books, and [that] are discontinuous with the present” (2001, 130). History is that collection of events that occurred in the past and is now tightly sealed in that past. History is simply what has happened, with no fundamental effect or influence upon what is happening now or might happen in the future. </w:t>
      </w:r>
      <w:r w:rsidRPr="005976AD">
        <w:rPr>
          <w:rFonts w:ascii="Georgia" w:hAnsi="Georgia" w:cs="Calibri"/>
          <w:u w:val="single"/>
        </w:rPr>
        <w:t>Historicity is unthought and unthinkable here. The modern rational self—the liberal individual—exists in a temporally and historically sealed vacuum, made possible by the clear disjunction between past, present, and future.</w:t>
      </w:r>
      <w:r w:rsidRPr="005976AD">
        <w:rPr>
          <w:rFonts w:ascii="Georgia" w:hAnsi="Georgia" w:cs="Calibri"/>
          <w:sz w:val="16"/>
        </w:rPr>
        <w:t xml:space="preserve"> </w:t>
      </w:r>
      <w:r w:rsidRPr="005976AD">
        <w:rPr>
          <w:rFonts w:ascii="Georgia" w:hAnsi="Georgia" w:cs="Calibri"/>
          <w:u w:val="single"/>
        </w:rPr>
        <w:t>Cartesian concepts of time as discrete moments that do not enter into contact or affect one another dominate this conception of the individual.</w:t>
      </w:r>
      <w:r w:rsidRPr="005976AD">
        <w:rPr>
          <w:rFonts w:ascii="Georgia" w:hAnsi="Georgia" w:cs="Calibri"/>
          <w:sz w:val="16"/>
        </w:rPr>
        <w:t xml:space="preserve">10 The logic of the limit thereby demarcates the past sharply and neatly from the present, turning each into objects about which we can develop concepts, facts, and truths. The future, that temporal horizon initiated by preferred forms of complex labor, becomes the sole focus of intention and desire. But the future never arrives. Therefore, if historicity and ‘the historical’ mean reading present ideas, values, or concepts as undergoing a constant shaping and reshaping by material forces, </w:t>
      </w:r>
      <w:r w:rsidRPr="005976AD">
        <w:rPr>
          <w:rFonts w:ascii="Georgia" w:hAnsi="Georgia" w:cs="Calibri"/>
          <w:u w:val="single"/>
        </w:rPr>
        <w:t>this divorce of the past from the present effectively renders all temporal zones—past, present, future, and all permutations—ahistorical. Existence itself is radically dehistoricized. And the individual, that bastion of political activity and value, accordingly resides in a historical vacuum, untouched by historical forces—the very realm of whiteness.</w:t>
      </w:r>
      <w:r w:rsidRPr="005976AD">
        <w:rPr>
          <w:rFonts w:ascii="Georgia" w:hAnsi="Georgia" w:cs="Calibri"/>
          <w:sz w:val="16"/>
        </w:rPr>
        <w:t xml:space="preserve"> This ahistorical view of history perpetuates the modern project of clas- sical liberalism and its damages, creating a particular kind of individual. The individual becomes the locus of identity, selfhood, and subjectivity in the modern political project. Demarcated from historical existence, it also re- quires careful delineation from other bodies, whether persons, institutions, history, or social attitudes. </w:t>
      </w:r>
      <w:r w:rsidRPr="005976AD">
        <w:rPr>
          <w:rFonts w:ascii="Georgia" w:hAnsi="Georgia" w:cs="Calibri"/>
          <w:u w:val="single"/>
        </w:rPr>
        <w:t xml:space="preserve">This concept of the individual develops with a pronounced insistence on its neutrality, rendering specific attributes of the individual merely particular qualities that function, again, on the model of private property: characteristics such as race, gender, religion, or nationality remain at a distance from this insistently neutral individual. </w:t>
      </w:r>
      <w:r w:rsidRPr="005976AD">
        <w:rPr>
          <w:rFonts w:ascii="Georgia" w:hAnsi="Georgia" w:cs="Calibri"/>
          <w:sz w:val="16"/>
        </w:rPr>
        <w:t xml:space="preserve">(I use the pro- noun “it” to emphasize the function of this alleged neutrality, a dynamic that is central to the valorization of the white propertied Christian male as the subject of power in phallicized whiteness.) </w:t>
      </w:r>
      <w:r w:rsidRPr="005976AD">
        <w:rPr>
          <w:rFonts w:ascii="Georgia" w:hAnsi="Georgia" w:cs="Calibri"/>
          <w:u w:val="single"/>
        </w:rPr>
        <w:t>This insular existence, under- scored by its ahistorical status, is further ensured by claims of radical autonomy, whereby the individual is the source, site, and endpoint of all actions, desires, thoughts, and behaviors: we choose what we do.</w:t>
      </w:r>
      <w:r w:rsidRPr="005976AD">
        <w:rPr>
          <w:rFonts w:ascii="Georgia" w:hAnsi="Georgia" w:cs="Calibri"/>
          <w:sz w:val="16"/>
        </w:rPr>
        <w:t xml:space="preserve"> And we choose it, of course, because we are rational: Kantian ethics become the proper bookend to Locke’s initiating of “high modernity’s”11 schemas. </w:t>
      </w:r>
      <w:r w:rsidRPr="005976AD">
        <w:rPr>
          <w:rFonts w:ascii="Georgia" w:hAnsi="Georgia" w:cs="Calibri"/>
          <w:u w:val="single"/>
        </w:rPr>
        <w:t>This demarcation of the individual then carves the critical division between internal and external, and its political-psychic counterpart, that between self and Other.</w:t>
      </w:r>
      <w:r w:rsidRPr="005976AD">
        <w:rPr>
          <w:rFonts w:ascii="Georgia" w:hAnsi="Georgia" w:cs="Calibri"/>
          <w:sz w:val="16"/>
        </w:rPr>
        <w:t xml:space="preserve"> The self is located squarely and exclusively in one’s rational faculties, the natural law that, according to Locke, civilizes us into economies of labor, utility, and a strange mix of scarcity and abundance. </w:t>
      </w:r>
      <w:r w:rsidRPr="005976AD">
        <w:rPr>
          <w:rFonts w:ascii="Georgia" w:hAnsi="Georgia" w:cs="Calibri"/>
          <w:u w:val="single"/>
        </w:rPr>
        <w:t>The modern rational self is radically self-contained—enclosed. It is a sovereign self, unaffected by and independent from any thing or force external to it, whether materiality or the Other.</w:t>
      </w:r>
      <w:r w:rsidRPr="005976AD">
        <w:rPr>
          <w:rFonts w:ascii="Georgia" w:hAnsi="Georgia" w:cs="Calibri"/>
          <w:sz w:val="16"/>
        </w:rPr>
        <w:t xml:space="preserve"> </w:t>
      </w:r>
      <w:r w:rsidRPr="005976AD">
        <w:rPr>
          <w:rFonts w:ascii="Georgia" w:hAnsi="Georgia" w:cs="Calibri"/>
          <w:u w:val="single"/>
        </w:rPr>
        <w:t xml:space="preserve">Assuming it exercises rationality appropriately, this self is radically autonomous, choosing its own place in the world. </w:t>
      </w:r>
      <w:r w:rsidRPr="005976AD">
        <w:rPr>
          <w:rFonts w:ascii="Georgia" w:hAnsi="Georgia" w:cs="Calibri"/>
          <w:sz w:val="16"/>
        </w:rPr>
        <w:t xml:space="preserve">(Pointing to America, Locke insists that civilized men are free to leave society.) It does not heed any call of the Other. It is effectively autog- enous, existing in a pre-Hegelian philosophical world.12 Utility and its epistemological counterpart, instrumentality, subsequently become the operative conceptions of power in this schema of the liberal individual as the self. Autonomous, autogenous, and ahistorical, the modern rational individual is in full control of its self. </w:t>
      </w:r>
      <w:r w:rsidRPr="005976AD">
        <w:rPr>
          <w:rFonts w:ascii="Georgia" w:hAnsi="Georgia" w:cs="Calibri"/>
          <w:u w:val="single"/>
        </w:rPr>
        <w:t>Its power is thereby something that it owns and wields, as it chooses.</w:t>
      </w:r>
      <w:r w:rsidRPr="005976AD">
        <w:rPr>
          <w:rFonts w:ascii="Georgia" w:hAnsi="Georgia" w:cs="Calibri"/>
          <w:sz w:val="16"/>
        </w:rPr>
        <w:t xml:space="preserve"> Power is not some force that might shape the individual without its assent or, at a minimum, its acknowledg- ment. It is something that an individual, even if in the form of an individual state, wields intentionally. </w:t>
      </w:r>
      <w:r w:rsidRPr="005976AD">
        <w:rPr>
          <w:rFonts w:ascii="Georgia" w:hAnsi="Georgia" w:cs="Calibri"/>
          <w:u w:val="single"/>
        </w:rPr>
        <w:t>It can still use this power legitimately or illegitimately, but that is a matter of choice. The individual controls power and the ways that it affects the world: this is its expression of freedom.</w:t>
      </w:r>
      <w:r w:rsidRPr="005976AD">
        <w:rPr>
          <w:rFonts w:ascii="Georgia" w:hAnsi="Georgia" w:cs="Calibri"/>
          <w:sz w:val="16"/>
        </w:rPr>
        <w:t xml:space="preserve"> Accordingly, the role of the law becomes to vigilantly protect this ahistorical unit, the individual, from the discriminations and violences of historical vicissitudes. </w:t>
      </w:r>
      <w:r w:rsidRPr="005976AD">
        <w:rPr>
          <w:rFonts w:ascii="Georgia" w:hAnsi="Georgia" w:cs="Calibri"/>
          <w:u w:val="single"/>
        </w:rPr>
        <w:t>The role of the law is to protect the individual’s power, the seat of its freedom.</w:t>
      </w:r>
      <w:r w:rsidRPr="005976AD">
        <w:rPr>
          <w:rFonts w:ascii="Georgia" w:hAnsi="Georgia" w:cs="Calibri"/>
          <w:sz w:val="16"/>
        </w:rPr>
        <w:t xml:space="preserve"> We are far from Foucaultian ideas that perhaps power and history constitute the ways we view and experience the world, shaping our categories and embedding us in this very notion of the individual as autonomous, au- togenous, and ahistorical. </w:t>
      </w:r>
      <w:r w:rsidRPr="005976AD">
        <w:rPr>
          <w:rFonts w:ascii="Georgia" w:hAnsi="Georgia" w:cs="Calibri"/>
          <w:u w:val="single"/>
        </w:rPr>
        <w:t>The liberal individual, untouched by material, po- litical, and historical conditions, is a neutral substratum that freely wields its power as it chooses: this is the liberal sovereignty and mastery of freedom.</w:t>
      </w:r>
      <w:r w:rsidRPr="005976AD">
        <w:rPr>
          <w:rFonts w:ascii="Georgia" w:hAnsi="Georgia" w:cs="Calibri"/>
          <w:sz w:val="16"/>
        </w:rPr>
        <w:t xml:space="preserve"> </w:t>
      </w:r>
      <w:r w:rsidRPr="005976AD">
        <w:rPr>
          <w:rFonts w:ascii="Georgia" w:hAnsi="Georgia" w:cs="Calibri"/>
          <w:u w:val="single"/>
        </w:rPr>
        <w:t>Because the individual is this neutral substratum, differences may or may not attach themselves to it. But those differences are cast into that inconsequential space of material conditions along with history and the Other.</w:t>
      </w:r>
      <w:r w:rsidRPr="005976AD">
        <w:rPr>
          <w:rFonts w:ascii="Georgia" w:hAnsi="Georgia" w:cs="Calibri"/>
          <w:sz w:val="16"/>
        </w:rPr>
        <w:t xml:space="preserve"> The odd twist of self-ownership surfaces more fully here. Following Locke’s metaphors of enclosure, </w:t>
      </w:r>
      <w:r w:rsidRPr="005976AD">
        <w:rPr>
          <w:rFonts w:ascii="Georgia" w:hAnsi="Georgia" w:cs="Calibri"/>
          <w:u w:val="single"/>
        </w:rPr>
        <w:t xml:space="preserve">the individual is enclosed and sealed off not only from all historical and social forces in the environment, but also from the very attributes of difference within itself. </w:t>
      </w:r>
      <w:r w:rsidRPr="005976AD">
        <w:rPr>
          <w:rFonts w:ascii="Georgia" w:hAnsi="Georgia" w:cs="Calibri"/>
          <w:sz w:val="16"/>
        </w:rPr>
        <w:t xml:space="preserve">While specific attributes that con- stitute “difference” in North American culture continuously shift, with new categories emerging and old ones receding, the particular vector of difference that matters depends on our historical location, and all its complexities.13 </w:t>
      </w:r>
      <w:r w:rsidRPr="005976AD">
        <w:rPr>
          <w:rFonts w:ascii="Georgia" w:hAnsi="Georgia" w:cs="Calibri"/>
          <w:u w:val="single"/>
        </w:rPr>
        <w:t>Consequently, these attributes do not fundamentally affect the neutrality of the modern individual. These differences occur at the level of the body and history, realms of existence that do not touch the self-contained individual.</w:t>
      </w:r>
      <w:r w:rsidRPr="005976AD">
        <w:rPr>
          <w:rFonts w:ascii="Georgia" w:hAnsi="Georgia" w:cs="Calibri"/>
          <w:sz w:val="16"/>
        </w:rPr>
        <w:t xml:space="preserve"> </w:t>
      </w:r>
      <w:r w:rsidRPr="005976AD">
        <w:rPr>
          <w:rFonts w:ascii="Georgia" w:hAnsi="Georgia" w:cs="Calibri"/>
          <w:u w:val="single"/>
        </w:rPr>
        <w:t>The neutral individual relates to these differences through the models of enclosure and ownership.</w:t>
      </w:r>
      <w:r w:rsidRPr="005976AD">
        <w:rPr>
          <w:rFonts w:ascii="Georgia" w:hAnsi="Georgia" w:cs="Calibri"/>
          <w:sz w:val="16"/>
        </w:rPr>
        <w:t xml:space="preserve"> </w:t>
      </w:r>
      <w:r w:rsidRPr="005976AD">
        <w:rPr>
          <w:rFonts w:ascii="Georgia" w:hAnsi="Georgia" w:cs="Calibri"/>
          <w:u w:val="single"/>
        </w:rPr>
        <w:t>It experiences these discrete parts of itself (e.g., race, gender, religion, nationality) as one owns a variety of objects in economies of (scarce) private property: one chooses when one wishes to purchase, own, display, or wear such objects as one freely desires.</w:t>
      </w:r>
      <w:r w:rsidRPr="005976AD">
        <w:rPr>
          <w:rFonts w:ascii="Georgia" w:hAnsi="Georgia" w:cs="Calibri"/>
          <w:sz w:val="16"/>
        </w:rPr>
        <w:t xml:space="preserve"> The unnerving in- fluence of power surfaces, however, as we realize that </w:t>
      </w:r>
      <w:r w:rsidRPr="005976AD">
        <w:rPr>
          <w:rFonts w:ascii="Georgia" w:hAnsi="Georgia" w:cs="Calibri"/>
          <w:u w:val="single"/>
        </w:rPr>
        <w:t>this free choice becomes the exclusive power of the subject position valorized in cultures of phallicized whiteness</w:t>
      </w:r>
      <w:r w:rsidRPr="005976AD">
        <w:rPr>
          <w:rFonts w:ascii="Georgia" w:hAnsi="Georgia" w:cs="Calibri"/>
          <w:sz w:val="16"/>
        </w:rPr>
        <w:t xml:space="preserve">, </w:t>
      </w:r>
      <w:r w:rsidRPr="005976AD">
        <w:rPr>
          <w:rFonts w:ascii="Georgia" w:hAnsi="Georgia" w:cs="Calibri"/>
          <w:u w:val="single"/>
        </w:rPr>
        <w:t>the white propertied Christian (straight) male</w:t>
      </w:r>
      <w:r w:rsidRPr="005976AD">
        <w:rPr>
          <w:rFonts w:ascii="Georgia" w:hAnsi="Georgia" w:cs="Calibri"/>
          <w:sz w:val="16"/>
        </w:rPr>
        <w:t xml:space="preserve">14 </w:t>
      </w:r>
      <w:r w:rsidRPr="005976AD">
        <w:rPr>
          <w:rFonts w:ascii="Georgia" w:hAnsi="Georgia" w:cs="Calibri"/>
          <w:u w:val="single"/>
        </w:rPr>
        <w:t xml:space="preserve">who determines when, how, and which differences matter. </w:t>
      </w:r>
    </w:p>
    <w:p w14:paraId="446BF058" w14:textId="77777777" w:rsidR="00A76B2C" w:rsidRPr="005976AD" w:rsidRDefault="00A76B2C" w:rsidP="00A76B2C">
      <w:pPr>
        <w:pStyle w:val="Heading4"/>
      </w:pPr>
      <w:r w:rsidRPr="005976AD">
        <w:t>This means that everything they say is wrong—absent an understanding of how a lack of markers of gender, race, and sex the 1AC is just another attempt of phallicized whiteness to achieve objective rationality foreclosing any political action reinscribing those narratives of innocence endemic to the cis white man’s attempt to wash his hands of accountability</w:t>
      </w:r>
    </w:p>
    <w:p w14:paraId="7BF045B8" w14:textId="77777777" w:rsidR="00A76B2C" w:rsidRPr="005976AD" w:rsidRDefault="00A76B2C" w:rsidP="00A76B2C">
      <w:r w:rsidRPr="005976AD">
        <w:rPr>
          <w:rStyle w:val="Style13ptBold"/>
        </w:rPr>
        <w:t>Winnubst 6</w:t>
      </w:r>
      <w:r w:rsidRPr="005976AD">
        <w:t xml:space="preserve"> [Shannon Winnubst is a Chair and Professor of Women’s, Gender, and Sexuality Studies at Ohio State University. “Queering Freedom,” Indiana University Press, Bloomington, 2006, p 51-52 //tjb]</w:t>
      </w:r>
    </w:p>
    <w:p w14:paraId="4BAF974F" w14:textId="77777777" w:rsidR="00A76B2C" w:rsidRPr="005976AD" w:rsidRDefault="00A76B2C" w:rsidP="00A76B2C">
      <w:pPr>
        <w:pStyle w:val="NormalWeb"/>
        <w:shd w:val="clear" w:color="auto" w:fill="FFFFFF"/>
        <w:spacing w:before="0" w:beforeAutospacing="0" w:after="160" w:afterAutospacing="0"/>
        <w:rPr>
          <w:rFonts w:ascii="Georgia" w:hAnsi="Georgia" w:cs="Calibri"/>
          <w:sz w:val="16"/>
        </w:rPr>
      </w:pPr>
      <w:r w:rsidRPr="005976AD">
        <w:rPr>
          <w:rFonts w:ascii="Georgia" w:hAnsi="Georgia" w:cs="Calibri"/>
          <w:sz w:val="16"/>
        </w:rPr>
        <w:t xml:space="preserve">The concept of the individual should function as a bulwark against the inappropriate uses of these various categories of difference, which are at- tached to it in (merely) historical ways. </w:t>
      </w:r>
      <w:r w:rsidRPr="005976AD">
        <w:rPr>
          <w:rFonts w:ascii="Georgia" w:hAnsi="Georgia" w:cs="Calibri"/>
          <w:u w:val="single"/>
        </w:rPr>
        <w:t>The judgment of how the individual is functioning as an individual—i.e., as a neutral individual untainted by differences such as race, religion, sex, or national origin—should serve as the baseline against which to determine whether discrimination or preference is being enacted.</w:t>
      </w:r>
      <w:r w:rsidRPr="005976AD">
        <w:rPr>
          <w:rFonts w:ascii="Georgia" w:hAnsi="Georgia" w:cs="Calibri"/>
          <w:sz w:val="16"/>
        </w:rPr>
        <w:t xml:space="preserve"> </w:t>
      </w:r>
      <w:r w:rsidRPr="005976AD">
        <w:rPr>
          <w:rFonts w:ascii="Georgia" w:hAnsi="Georgia" w:cs="Calibri"/>
          <w:u w:val="single"/>
        </w:rPr>
        <w:t>The terms of the laws, policies, and heated social debates were set: the function of the law is to protect the neutral individual from political, historical, and material conditions that might infringe upon its in- herent right to express itself, its power, its freedom.</w:t>
      </w:r>
      <w:r w:rsidRPr="005976AD">
        <w:rPr>
          <w:rFonts w:ascii="Georgia" w:hAnsi="Georgia" w:cs="Calibri"/>
          <w:sz w:val="16"/>
        </w:rPr>
        <w:t xml:space="preserve"> The constituent concepts of classical liberalism find their full-blown expression here. And by the time Reagan is elected in 1979 with his promises to halt affirmative action, his language comes as little surprise: “We must not allow the noble concept of equal opportunity to be distorted into federal guidelines or quotas which require race, ethnicity, or sex—rather than ability and qualifications—to be the principal factor in hiring or education” (Mills 1994, 17). The neutral individual and its native abilities and qualifications must be protected. </w:t>
      </w:r>
      <w:r w:rsidRPr="005976AD">
        <w:rPr>
          <w:rFonts w:ascii="Georgia" w:hAnsi="Georgia" w:cs="Calibri"/>
          <w:u w:val="single"/>
        </w:rPr>
        <w:t xml:space="preserve">The model of ownership regarding difference thereby dominates our political imaginations. </w:t>
      </w:r>
      <w:r w:rsidRPr="005976AD">
        <w:rPr>
          <w:rFonts w:ascii="Georgia" w:hAnsi="Georgia" w:cs="Calibri"/>
          <w:sz w:val="16"/>
        </w:rPr>
        <w:t xml:space="preserve">While the specificities of the various categories and their historical emergences and recessions is worth noting (e.g., sex is a late addition; race and color, as well as religion and creed, are separated; ethnic origin seems to replace national origin; most of all, class is never mentioned, despite its originary role in both Locke’s thinking and the 1935 National Labor Relations Act), the dominant category at work in this system is the same category that grounds classical liberalism and phallicized whiteness: the neutral individual stands as the alpha and omega of all deliberations. </w:t>
      </w:r>
      <w:r w:rsidRPr="005976AD">
        <w:rPr>
          <w:rFonts w:ascii="Georgia" w:hAnsi="Georgia" w:cs="Calibri"/>
          <w:u w:val="single"/>
        </w:rPr>
        <w:t>All other differences, whether of religion, race, sex, or some other attribute, are reduced to hindrances of the individual’s right to cultivate its native talents. The law must protect and ensure equal opportunity, another focal category of affirmative action debates, so that each individual—as an individual—will have this right to develop. And this will only occur if the neutrality that is necessary to the balance of equality is obtained and ensured.</w:t>
      </w:r>
      <w:r w:rsidRPr="005976AD">
        <w:rPr>
          <w:rFonts w:ascii="Georgia" w:hAnsi="Georgia" w:cs="Calibri"/>
          <w:sz w:val="16"/>
        </w:rPr>
        <w:t xml:space="preserve"> This understanding of the law as the vehicle to ensure and protect the neutrality of the individual seems to function on all sides (well, both sides, in the binary U.S.) of the political spectrum. Whether one supports or crit- icizes affirmative action, the endpoint is never questioned—namely, the cre- ation of a society that views individuals as individuals. </w:t>
      </w:r>
      <w:r w:rsidRPr="005976AD">
        <w:rPr>
          <w:rFonts w:ascii="Georgia" w:hAnsi="Georgia" w:cs="Calibri"/>
          <w:u w:val="single"/>
        </w:rPr>
        <w:t>No one questions the desirability, much less the ontological possibility, of a color-blind or gender- blind society</w:t>
      </w:r>
      <w:r w:rsidRPr="005976AD">
        <w:rPr>
          <w:rFonts w:ascii="Georgia" w:hAnsi="Georgia" w:cs="Calibri"/>
          <w:sz w:val="16"/>
        </w:rPr>
        <w:t xml:space="preserve"> (or a religion-blind or national origin–blind one, although these are almost unthinkable and increasingly unspeakable in 2003).29 But perhaps this is because the rhetoric of blindness and the desirability of neutrality is endemic to cultures of phallicized whiteness, circulating as an unspoken as- sumption about human nature and the state of society, and functioning as a critical tool of power to ensure the dominance of phallicized whiteness’s subject position. </w:t>
      </w:r>
      <w:r w:rsidRPr="005976AD">
        <w:rPr>
          <w:rFonts w:ascii="Georgia" w:hAnsi="Georgia" w:cs="Calibri"/>
          <w:u w:val="single"/>
        </w:rPr>
        <w:t>Phallicized whiteness functions through erasing itself. Its power derives from its invisibility. And this power grants it the right to determine which, when, and how differences matter. Neutrality is one of phallicized whiteness’s most effective tools.</w:t>
      </w:r>
      <w:r w:rsidRPr="005976AD">
        <w:rPr>
          <w:rFonts w:ascii="Georgia" w:hAnsi="Georgia" w:cs="Calibri"/>
          <w:sz w:val="16"/>
        </w:rPr>
        <w:t xml:space="preserve"> </w:t>
      </w:r>
    </w:p>
    <w:p w14:paraId="2A4C8818" w14:textId="77777777" w:rsidR="00A76B2C" w:rsidRPr="005976AD" w:rsidRDefault="00A76B2C" w:rsidP="00A76B2C">
      <w:pPr>
        <w:pStyle w:val="Heading2"/>
      </w:pPr>
      <w:r>
        <w:t>2AC – AT Self-Ownership</w:t>
      </w:r>
    </w:p>
    <w:p w14:paraId="550DC4C1" w14:textId="77777777" w:rsidR="00A76B2C" w:rsidRPr="005976AD" w:rsidRDefault="00A76B2C" w:rsidP="00A76B2C">
      <w:pPr>
        <w:pStyle w:val="Heading3"/>
      </w:pPr>
      <w:r>
        <w:t xml:space="preserve">2AC </w:t>
      </w:r>
      <w:r w:rsidRPr="005976AD">
        <w:t>AT: Alt—Hapticality</w:t>
      </w:r>
    </w:p>
    <w:p w14:paraId="0C41F742" w14:textId="77777777" w:rsidR="00A76B2C" w:rsidRPr="005976AD" w:rsidRDefault="00A76B2C" w:rsidP="00A76B2C">
      <w:pPr>
        <w:pStyle w:val="Heading4"/>
      </w:pPr>
      <w:r w:rsidRPr="005976AD">
        <w:t xml:space="preserve">Embracing pathology is the only way to divest from dominant structures of antiblackness </w:t>
      </w:r>
    </w:p>
    <w:p w14:paraId="59B75BF8" w14:textId="77777777" w:rsidR="00A76B2C" w:rsidRPr="005976AD" w:rsidRDefault="00A76B2C" w:rsidP="00A76B2C">
      <w:r w:rsidRPr="005976AD">
        <w:rPr>
          <w:rStyle w:val="Style13ptBold"/>
        </w:rPr>
        <w:t xml:space="preserve">Sexton 16 </w:t>
      </w:r>
      <w:r w:rsidRPr="005976AD">
        <w:t xml:space="preserve">(Sexton, Jared. "The social life of social death: On Afro-pessimism and Black optimism." In Time, Temporality and Violence in International Relations, pp. 85-99. Routledge, 2016, </w:t>
      </w:r>
      <w:hyperlink r:id="rId190" w:history="1">
        <w:r w:rsidRPr="005976AD">
          <w:rPr>
            <w:rStyle w:val="Hyperlink"/>
          </w:rPr>
          <w:t>http://www.yorku.ca/intent/issue5/articles/jaredsexton.php)//e-toth</w:t>
        </w:r>
      </w:hyperlink>
    </w:p>
    <w:p w14:paraId="6A500D63" w14:textId="77777777" w:rsidR="00A76B2C" w:rsidRPr="005976AD" w:rsidRDefault="00A76B2C" w:rsidP="00A76B2C">
      <w:pPr>
        <w:rPr>
          <w:sz w:val="16"/>
        </w:rPr>
      </w:pPr>
      <w:r w:rsidRPr="005976AD">
        <w:rPr>
          <w:sz w:val="16"/>
        </w:rPr>
        <w:t xml:space="preserve">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w:t>
      </w:r>
      <w:r w:rsidRPr="005976AD">
        <w:rPr>
          <w:rStyle w:val="StyleUnderline"/>
        </w:rPr>
        <w:t>Against the raceless credo, then, racism cannot be rejected without a dialectic in which humanity experiences a blackened world”</w:t>
      </w:r>
      <w:r w:rsidRPr="005976AD">
        <w:rPr>
          <w:sz w:val="16"/>
        </w:rPr>
        <w:t xml:space="preserve"> (Gordon 1997: 67). What is this willingness to ‘be’ black, of choosing to be black affirmatively rather than reluctantly, that Gordon finds as the key ethical moment in Fanon? </w:t>
      </w:r>
      <w:hyperlink r:id="rId191" w:anchor="top" w:tooltip="Back to top" w:history="1">
        <w:r w:rsidRPr="005976AD">
          <w:rPr>
            <w:rStyle w:val="Hyperlink"/>
            <w:sz w:val="16"/>
          </w:rPr>
          <w:t>Back to top</w:t>
        </w:r>
      </w:hyperlink>
      <w:r w:rsidRPr="005976AD">
        <w:rPr>
          <w:sz w:val="16"/>
        </w:rPr>
        <w:t xml:space="preserve">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5976AD">
        <w:rPr>
          <w:rStyle w:val="StyleUnderlin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 In fact, it would seem that Gordon deepens the already problematic association to the level of identity. And yet, this is precisely what Gordon argues is the value and insight of Fanon: he fully accepts the definition of himself as pathological as it is imposed by a world that knows itself through that imposition, rather than remaining in a reactive stance that insists on the (temporal, moral, etc.) heterogeneity between a self and an imago originating in culture. 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The affirmation of blackness, which is to say an affirmation of pathological being, is a refusal to distance oneself from blackness in a valorization of minor differences that bring one closer to health, to life, or to sociality.</w:t>
      </w:r>
      <w:r w:rsidRPr="005976AD">
        <w:rPr>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w:t>
      </w:r>
      <w:r w:rsidRPr="005976AD">
        <w:rPr>
          <w:rStyle w:val="StyleUnderline"/>
        </w:rPr>
        <w:t>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w:t>
      </w:r>
      <w:hyperlink r:id="rId192" w:anchor="footnotexiv" w:tooltip="footnote xiv" w:history="1">
        <w:r w:rsidRPr="005976AD">
          <w:rPr>
            <w:rStyle w:val="StyleUnderline"/>
          </w:rPr>
          <w:t>xiv</w:t>
        </w:r>
      </w:hyperlink>
      <w:r w:rsidRPr="005976AD">
        <w:rPr>
          <w:rStyle w:val="StyleUnderline"/>
        </w:rPr>
        <w:t xml:space="preserve"> In this we might create a transvaluation of pathology itself, something like an embrace of pathology without pathos.</w:t>
      </w:r>
      <w:r w:rsidRPr="005976AD">
        <w:rPr>
          <w:sz w:val="16"/>
        </w:rPr>
        <w:t xml:space="preserve"> </w:t>
      </w:r>
      <w:hyperlink r:id="rId193" w:anchor="top" w:tooltip="Back to top" w:history="1">
        <w:r w:rsidRPr="005976AD">
          <w:rPr>
            <w:rStyle w:val="Hyperlink"/>
            <w:sz w:val="16"/>
          </w:rPr>
          <w:t>Back to top</w:t>
        </w:r>
      </w:hyperlink>
      <w:r w:rsidRPr="005976AD">
        <w:rPr>
          <w:sz w:val="16"/>
        </w:rPr>
        <w:t xml:space="preserve"> [24</w:t>
      </w:r>
      <w:r w:rsidRPr="005976AD">
        <w:rPr>
          <w:rStyle w:val="StyleUnderline"/>
        </w:rPr>
        <w:t>] To speak of black social life and black social death, black social life against black social death, black social life as black social death, black social life in black social death—all of this is to find oneself in the midst of an argument that is also a profound agreement, an agreement that takes shape in (between) meconnaissance and (dis)belief</w:t>
      </w:r>
      <w:r w:rsidRPr="005976AD">
        <w:rPr>
          <w:sz w:val="16"/>
        </w:rPr>
        <w:t xml:space="preserve">. Black optimism is not the negation of the negation that is afro-pessimism, just as black social life does not negate black social death by inhabiting it and vitalizing it. </w:t>
      </w:r>
      <w:r w:rsidRPr="005976AD">
        <w:rPr>
          <w:rStyle w:val="StyleUnderline"/>
        </w:rPr>
        <w:t>A living death is as much a death as it is a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colonized, of all that capital has in common with labor—the modern world system. Black life is not lived in the world that the world lives in, but it is lived underground, in outer space. This is agreed. That is to say, what Moten asserts against afro-pessimism is a point already affirmed by afro-pessimism, is, in fact, one of the most polemical dimensions of afro-pessimism as a project: namely, that black life is not social, or rather that black life is lived in social death.</w:t>
      </w:r>
      <w:r w:rsidRPr="005976AD">
        <w:rPr>
          <w:sz w:val="16"/>
        </w:rPr>
        <w:t xml:space="preserve"> Double emphasis, on lived 3and on death. That’s the whole point of the enterprise at some level. It is all about the implications of this agreed- upon point where arguments (should) begin, but they cannot (yet) proceed. </w:t>
      </w:r>
      <w:hyperlink r:id="rId194" w:anchor="top" w:tooltip="Back to top" w:history="1">
        <w:r w:rsidRPr="005976AD">
          <w:rPr>
            <w:rStyle w:val="Hyperlink"/>
            <w:sz w:val="16"/>
          </w:rPr>
          <w:t>Back to top</w:t>
        </w:r>
      </w:hyperlink>
      <w:r w:rsidRPr="005976AD">
        <w:rPr>
          <w:sz w:val="16"/>
        </w:rPr>
        <w:t xml:space="preserve"> III. </w:t>
      </w:r>
    </w:p>
    <w:p w14:paraId="1C1E7612" w14:textId="77777777" w:rsidR="00A76B2C" w:rsidRDefault="00A76B2C" w:rsidP="00A76B2C">
      <w:pPr>
        <w:pStyle w:val="Heading1"/>
      </w:pPr>
      <w:r w:rsidRPr="00C7023B">
        <w:t>Debate K</w:t>
      </w:r>
    </w:p>
    <w:p w14:paraId="57A4419E" w14:textId="4A4623E0" w:rsidR="00A76B2C" w:rsidRPr="00CD114D" w:rsidRDefault="00A76B2C" w:rsidP="00A76B2C">
      <w:pPr>
        <w:pStyle w:val="Heading2"/>
      </w:pPr>
      <w:r>
        <w:t>1NC - Links</w:t>
      </w:r>
    </w:p>
    <w:p w14:paraId="53762343" w14:textId="77777777" w:rsidR="00A76B2C" w:rsidRPr="00C7023B" w:rsidRDefault="00A76B2C" w:rsidP="00A76B2C">
      <w:pPr>
        <w:pStyle w:val="Heading3"/>
      </w:pPr>
      <w:r>
        <w:t>1NC – Link - Academy</w:t>
      </w:r>
    </w:p>
    <w:p w14:paraId="7633AB83" w14:textId="77777777" w:rsidR="00A76B2C" w:rsidRPr="00C7023B" w:rsidRDefault="00A76B2C" w:rsidP="00A76B2C">
      <w:pPr>
        <w:pStyle w:val="Heading4"/>
      </w:pPr>
      <w:r w:rsidRPr="00C7023B">
        <w:t>The academy has evolved to archive minorities in order to induct them into disciplinary society in this way civil rights movements were transformed into ethnic and gender studies courses within the university</w:t>
      </w:r>
    </w:p>
    <w:p w14:paraId="3747A931" w14:textId="77777777" w:rsidR="00A76B2C" w:rsidRPr="00C7023B" w:rsidRDefault="00A76B2C" w:rsidP="00A76B2C">
      <w:r w:rsidRPr="00C7023B">
        <w:rPr>
          <w:rStyle w:val="Style13ptBold"/>
        </w:rPr>
        <w:t xml:space="preserve">Ferguson 12 </w:t>
      </w:r>
      <w:r w:rsidRPr="00C7023B">
        <w:t>(Roderick, co-director of the Racialized Body research cluster at UIC, The Reorder of Things: The University and Its Pedagogies of Minority Difference, Univ Of Minnesota Press, November 7, 2012)</w:t>
      </w:r>
    </w:p>
    <w:p w14:paraId="53328628" w14:textId="77777777" w:rsidR="00A76B2C" w:rsidRPr="00C7023B" w:rsidRDefault="00382DF0" w:rsidP="00A76B2C">
      <w:hyperlink r:id="rId195" w:history="1">
        <w:r w:rsidR="00A76B2C" w:rsidRPr="00C7023B">
          <w:rPr>
            <w:rStyle w:val="Hyperlink"/>
          </w:rPr>
          <w:t>http://americanstudies.unix.fas.harvard.edu/wordpress/wp-content/uploads/2015/01/Roderick-Ferguson-Introduction-to-The-Reoder-of-Things.pdf</w:t>
        </w:r>
      </w:hyperlink>
      <w:r w:rsidR="00A76B2C" w:rsidRPr="00C7023B">
        <w:t xml:space="preserve"> NEW</w:t>
      </w:r>
    </w:p>
    <w:p w14:paraId="54517FB3" w14:textId="77777777" w:rsidR="00A76B2C" w:rsidRPr="00C7023B" w:rsidRDefault="00A76B2C" w:rsidP="00A76B2C">
      <w:pPr>
        <w:rPr>
          <w:b/>
          <w:u w:val="single"/>
        </w:rPr>
      </w:pPr>
      <w:r w:rsidRPr="00C7023B">
        <w:rPr>
          <w:u w:val="single"/>
        </w:rPr>
        <w:t>The modern Western academy was created as the repository and guarantor of national culture as well as a cultivator and innovator of political economy.</w:t>
      </w:r>
      <w:r w:rsidRPr="00C7023B">
        <w:rPr>
          <w:sz w:val="16"/>
        </w:rPr>
        <w:t xml:space="preserve"> As such, the academy is an archive of sorts, whose technologiesor so the theory goes-are constantly refined to acquire the latest innovation. As an archiving institution, the academy is-to use Derrida's description of the archive- "institutive and conservative. Revolutionary and traditional. An eco-nomic archive in this double sense: it keeps, it puts in reserve, it saves, but in an unnatural fashion, that is to say in making the law (nomos) or in making people respect the law."25 The academy has always been an eco-nomic domain; that is, it has simultaneously determined who gets admitted while establishing the rules for membership and participation. In the context of the post-World War II United States, the American academy can be read as a record of the shifts and contradictions of political economy. Indeed, with the admission of women and people of color into predominantly white academic settings, the eco-nomic character of the American academy did not simply vanish. The academy would begin to put, keep in reserve, and save minoritized subjects and knowledges in an archival fashion, that is, by devising ways to make those subjects and knowledges respect power and its "laws." Put differently, the ethnic and women's studies movements applied pressures on the archival conventions of the academy in an effort to stretch those conventions so that previously excluded subjects might enjoy membership. But it also meant that those subjects would fall under new and revised laws. </w:t>
      </w:r>
      <w:r w:rsidRPr="00C7023B">
        <w:rPr>
          <w:u w:val="single"/>
        </w:rPr>
        <w:t xml:space="preserve">As a distinct archival economy, the American academy would help inform the archival agendas of state and capital-how best to institute new peoples, new knowledges, and cultures and at the same time discipline and exclude those subjects according to a new order. </w:t>
      </w:r>
      <w:r w:rsidRPr="00C7023B">
        <w:rPr>
          <w:b/>
          <w:u w:val="single"/>
        </w:rPr>
        <w:t>This was the moment in which power would hone its own archival economy, producing formulas for the incorporation rather than the absolute repudiation of difference, all the while refining and perfecting its practices of exclusion and regulation.</w:t>
      </w:r>
      <w:r w:rsidRPr="00C7023B">
        <w:rPr>
          <w:b/>
          <w:sz w:val="16"/>
        </w:rPr>
        <w:t xml:space="preserve"> </w:t>
      </w:r>
      <w:r w:rsidRPr="00C7023B">
        <w:rPr>
          <w:b/>
          <w:u w:val="single"/>
        </w:rPr>
        <w:t>This is the time when power would restyle its archival propensities by dreaming up ways to affirm difference and keep it in hand. Ethnic studies and women's studies movements were the prototypical re~ources of incorporative and archival systems of power that reinvented themselves because of civil rights and liberation movements of the fifties, sixties, and seventies.</w:t>
      </w:r>
      <w:r w:rsidRPr="00C7023B">
        <w:rPr>
          <w:b/>
          <w:sz w:val="16"/>
        </w:rPr>
        <w:t xml:space="preserve"> </w:t>
      </w:r>
      <w:r w:rsidRPr="00C7023B">
        <w:rPr>
          <w:b/>
          <w:u w:val="single"/>
        </w:rPr>
        <w:t>Part of the signature achievements of these affirmative modes of power was to make the pursuit of recognition and Introduction 13 legitimacy into formidable horizons of pleasure, insinuating themselves into radical politics, trying to convince insurgents that "your dreams are also mine."</w:t>
      </w:r>
    </w:p>
    <w:p w14:paraId="559CE7B1" w14:textId="77777777" w:rsidR="00A76B2C" w:rsidRPr="00C7023B" w:rsidRDefault="00A76B2C" w:rsidP="00A76B2C">
      <w:pPr>
        <w:pStyle w:val="Heading4"/>
      </w:pPr>
      <w:r w:rsidRPr="00C7023B">
        <w:t>The utilization of the academy allows it to commodify the kritik in order to legitimate its existance</w:t>
      </w:r>
    </w:p>
    <w:p w14:paraId="7F716031" w14:textId="77777777" w:rsidR="00A76B2C" w:rsidRPr="00C7023B" w:rsidRDefault="00A76B2C" w:rsidP="00A76B2C">
      <w:r w:rsidRPr="00C7023B">
        <w:rPr>
          <w:rStyle w:val="Style13ptBold"/>
        </w:rPr>
        <w:t xml:space="preserve">Ferguson 12 </w:t>
      </w:r>
      <w:r w:rsidRPr="00C7023B">
        <w:t>(Roderick, co-director of the Racialized Body research cluster at UIC, The Reorder of Things: The University and Its Pedagogies of Minority Difference, Univ Of Minnesota Press, November 7, 2012)</w:t>
      </w:r>
    </w:p>
    <w:p w14:paraId="3B843169" w14:textId="77777777" w:rsidR="00A76B2C" w:rsidRPr="00C7023B" w:rsidRDefault="00382DF0" w:rsidP="00A76B2C">
      <w:hyperlink r:id="rId196" w:history="1">
        <w:r w:rsidR="00A76B2C" w:rsidRPr="00C7023B">
          <w:rPr>
            <w:rStyle w:val="Hyperlink"/>
          </w:rPr>
          <w:t>http://americanstudies.unix.fas.harvard.edu/wordpress/wp-content/uploads/2015/01/Roderick-Ferguson-Introduction-to-The-Reoder-of-Things.pdf</w:t>
        </w:r>
      </w:hyperlink>
      <w:r w:rsidR="00A76B2C" w:rsidRPr="00C7023B">
        <w:t xml:space="preserve"> NEW</w:t>
      </w:r>
    </w:p>
    <w:p w14:paraId="59685B7D" w14:textId="77777777" w:rsidR="00A76B2C" w:rsidRPr="00C7023B" w:rsidRDefault="00A76B2C" w:rsidP="00A76B2C">
      <w:pPr>
        <w:rPr>
          <w:sz w:val="16"/>
        </w:rPr>
      </w:pPr>
      <w:r w:rsidRPr="00C7023B">
        <w:rPr>
          <w:sz w:val="16"/>
        </w:rPr>
        <w:t xml:space="preserve">The influence that the student movements had on institutional life within the United States points to a need to assess the streams of the academy within political economy. </w:t>
      </w:r>
      <w:r w:rsidRPr="00C7023B">
        <w:rPr>
          <w:u w:val="single"/>
        </w:rPr>
        <w:t>If state and particularly capital needed the academy to reorient their sensibilities toward the affirmation of differencethat is, to complete the constitutional project of the United States and begin to resolve the contradictions of social exclusion -then it also meant that the academy became the laboratory for the revalorization of modes of difference. This changing set of representations, the institutions that organized themselves around that set, and the modes of power that were compelled by and productive of those transformations are what we are calling the interdisciplines.</w:t>
      </w:r>
      <w:r w:rsidRPr="00C7023B">
        <w:rPr>
          <w:sz w:val="16"/>
        </w:rPr>
        <w:t xml:space="preserve"> The interdisciplines were an ensemble of institutions and techniques that offered positivi ties to populations and constituencies that had been denied institutional claims to agency. </w:t>
      </w:r>
      <w:r w:rsidRPr="00C7023B">
        <w:rPr>
          <w:b/>
          <w:u w:val="single"/>
        </w:rPr>
        <w:t>Hence, the interdisciplines connoted a new form of biopower organized around the affirmation, recognition, and legitimacy of minoritized life.</w:t>
      </w:r>
      <w:r w:rsidRPr="00C7023B">
        <w:rPr>
          <w:sz w:val="16"/>
        </w:rPr>
        <w:t xml:space="preserve"> To offset their possibility for future ruptures, power made legitimacy and recognition into grand enticements. 14 Introduction In doing so, they would become power's newest techniques for the taking of difference. </w:t>
      </w:r>
      <w:r w:rsidRPr="00C7023B">
        <w:rPr>
          <w:b/>
          <w:u w:val="single"/>
        </w:rPr>
        <w:t>What the students often offered as radical critiques of institutional belonging would be turned into various institutions' confirmation.</w:t>
      </w:r>
    </w:p>
    <w:p w14:paraId="138ABC28" w14:textId="77777777" w:rsidR="00A76B2C" w:rsidRPr="00C7023B" w:rsidRDefault="00A76B2C" w:rsidP="00A76B2C">
      <w:pPr>
        <w:pStyle w:val="Heading4"/>
      </w:pPr>
      <w:r w:rsidRPr="00C7023B">
        <w:t>Capitalism doesn’t structure the academy power does</w:t>
      </w:r>
    </w:p>
    <w:p w14:paraId="4C60F3AB" w14:textId="77777777" w:rsidR="00A76B2C" w:rsidRPr="00C7023B" w:rsidRDefault="00A76B2C" w:rsidP="00A76B2C">
      <w:r w:rsidRPr="00C7023B">
        <w:rPr>
          <w:rStyle w:val="Style13ptBold"/>
        </w:rPr>
        <w:t xml:space="preserve">Ferguson 12 </w:t>
      </w:r>
      <w:r w:rsidRPr="00C7023B">
        <w:t>(Roderick, co-director of the Racialized Body research cluster at UIC, The Reorder of Things: The University and Its Pedagogies of Minority Difference, Univ Of Minnesota Press, November 7, 2012)</w:t>
      </w:r>
    </w:p>
    <w:p w14:paraId="3E70B63F" w14:textId="77777777" w:rsidR="00A76B2C" w:rsidRPr="00C7023B" w:rsidRDefault="00382DF0" w:rsidP="00A76B2C">
      <w:hyperlink r:id="rId197" w:history="1">
        <w:r w:rsidR="00A76B2C" w:rsidRPr="00C7023B">
          <w:rPr>
            <w:rStyle w:val="Hyperlink"/>
          </w:rPr>
          <w:t>http://americanstudies.unix.fas.harvard.edu/wordpress/wp-content/uploads/2015/01/Roderick-Ferguson-Introduction-to-The-Reoder-of-Things.pdf</w:t>
        </w:r>
      </w:hyperlink>
      <w:r w:rsidR="00A76B2C" w:rsidRPr="00C7023B">
        <w:t xml:space="preserve"> NEW</w:t>
      </w:r>
    </w:p>
    <w:p w14:paraId="050C6189" w14:textId="77777777" w:rsidR="00A76B2C" w:rsidRPr="00C7023B" w:rsidRDefault="00A76B2C" w:rsidP="00A76B2C">
      <w:pPr>
        <w:rPr>
          <w:sz w:val="16"/>
        </w:rPr>
      </w:pPr>
      <w:r w:rsidRPr="00C7023B">
        <w:rPr>
          <w:u w:val="single"/>
        </w:rPr>
        <w:t>Critiques of the university that presume the derivative nature of the academy from the economy implicitly and unconsciously place a ban on modes of difference as sites of political subjectivization. They become spaces of consensus as they dismiss minority culture and minority difference as formations completely overwhelmed and determined by commodity culture, whether within or outside the academy. Such stances disqualify minority difference and minority culture as potential sites of dissensus with the potential to create fissures and to make room for the inadmissible. Given the flexibility of minority difference, ours must be an ongoing experimentation with the ruptural possibilities of modes of difference.</w:t>
      </w:r>
      <w:r w:rsidRPr="00C7023B">
        <w:rPr>
          <w:sz w:val="16"/>
        </w:rPr>
        <w:t xml:space="preserve"> The Reorder of Things is, therefore, a provocation to not only evaluate the vulnerabilities of sixties social movements and the interdisciplinary formations that they inspired but also "develop modes of analyses which ... are capable of discerning, in good faith, the finite but significant openness of many actual initiatives and contributions. "3! </w:t>
      </w:r>
      <w:r w:rsidRPr="00C7023B">
        <w:rPr>
          <w:u w:val="single"/>
        </w:rPr>
        <w:t>Such an investigation requires that we find ways to slip away from the archival maneuvers of power/knowledge, recognizing that power's archival advance is ever encroaching</w:t>
      </w:r>
      <w:r w:rsidRPr="00C7023B">
        <w:rPr>
          <w:sz w:val="16"/>
        </w:rPr>
        <w:t>. The context of powerlknowledge might be the occasion for interdisciplinarity's revival rather than its demise. The possibility for a generative inquiry into institutionality lies in the interrogation of those relationships between textuality and institutionality and what they reveal about the co-constitutive anatomies of institutional belonging and minoritized subject formations. As a letter frames a plane crash, so the academic frames our social predicament. In doing so, the collage suggests the means by which minority difference is brought into regimes of representation and fundamentally reconstitutes them. This examination is the business of a critical interdisciplinarity. So, this is what inspires me to tell you not to forsake this image and the lessons that it bears. Some will see this picture and become like that Watcher who "turns his eyes away in resignation" as his dreams are mocked to death by power and institutions, his cynicism validated by his experience of the facts. Others-not beholden to any breed of positivism-will take its cautions to mind and heart, crafting deeds and working up visions that are in the institution but not of it, knowing that the dream is still the truth.</w:t>
      </w:r>
    </w:p>
    <w:p w14:paraId="470685A8" w14:textId="77777777" w:rsidR="00A76B2C" w:rsidRPr="00C7023B" w:rsidRDefault="00A76B2C" w:rsidP="00A76B2C">
      <w:pPr>
        <w:pStyle w:val="Heading4"/>
      </w:pPr>
      <w:r w:rsidRPr="00C7023B">
        <w:t>The Academy always absorbs your kritik</w:t>
      </w:r>
    </w:p>
    <w:p w14:paraId="60426368" w14:textId="77777777" w:rsidR="00A76B2C" w:rsidRPr="00C7023B" w:rsidRDefault="00A76B2C" w:rsidP="00A76B2C">
      <w:r w:rsidRPr="00C7023B">
        <w:rPr>
          <w:rStyle w:val="Style13ptBold"/>
        </w:rPr>
        <w:t xml:space="preserve">Ferguson 12 </w:t>
      </w:r>
      <w:r w:rsidRPr="00C7023B">
        <w:t>(Roderick, co-director of the Racialized Body research cluster at UIC, The Reorder of Things: The University and Its Pedagogies of Minority Difference, Univ Of Minnesota Press, November 7, 2012)</w:t>
      </w:r>
    </w:p>
    <w:p w14:paraId="6DEC83C4" w14:textId="77777777" w:rsidR="00A76B2C" w:rsidRPr="00C7023B" w:rsidRDefault="00382DF0" w:rsidP="00A76B2C">
      <w:hyperlink r:id="rId198" w:history="1">
        <w:r w:rsidR="00A76B2C" w:rsidRPr="00C7023B">
          <w:rPr>
            <w:rStyle w:val="Hyperlink"/>
          </w:rPr>
          <w:t>http://americanstudies.unix.fas.harvard.edu/wordpress/wp-content/uploads/2015/01/Roderick-Ferguson-Introduction-to-The-Reoder-of-Things.pdf</w:t>
        </w:r>
      </w:hyperlink>
      <w:r w:rsidR="00A76B2C" w:rsidRPr="00C7023B">
        <w:t xml:space="preserve"> NEW</w:t>
      </w:r>
    </w:p>
    <w:p w14:paraId="2587E121" w14:textId="77777777" w:rsidR="00A76B2C" w:rsidRPr="00C7023B" w:rsidRDefault="00A76B2C" w:rsidP="00A76B2C">
      <w:pPr>
        <w:rPr>
          <w:sz w:val="16"/>
        </w:rPr>
      </w:pPr>
      <w:r w:rsidRPr="00C7023B">
        <w:rPr>
          <w:sz w:val="16"/>
        </w:rPr>
        <w:t>In addition to being archivable elements for a transforming U.S. nationstate, social movements in the post-World War II era were also crucial "documents" for that archiving apparatus known as contemporary global capitalism. In his classic essay "The Local and the Global," Stuart Hall locates the social movements that Omi, Winant, and Edgar discuss within the emergence of a new trajectory for global capitalism. Specifically, Hall points to the ways in which the emergence of various social movements II. Ilf II, I I ~ I , I I I II i I i ~- 26 The Birth of the I nterdisciplines around race and feminism were part of the same historic moment in which global capital set its sights on local difference. Global capital's turn toward local difference was simultaneous with an epistemic turn toward vernacular cultures as well</w:t>
      </w:r>
      <w:r w:rsidRPr="00C7023B">
        <w:rPr>
          <w:u w:val="single"/>
        </w:rPr>
        <w:t>. According to Hall, the emergence of contemporary globalization was simultaneous with the emergence of anticolonial, black liberation, and feminist movements, the time when "the unspoken discovered that they had a history that they could speak, that they had languages other than the languages of the master.</w:t>
      </w:r>
      <w:r w:rsidRPr="00C7023B">
        <w:rPr>
          <w:sz w:val="16"/>
        </w:rPr>
        <w:t xml:space="preserve">"19 For Hall, liberatory movements were both political and epistemological formations that attempted to simultaneously disinter and reconstruct subjugated histories around race, gender, and nation. </w:t>
      </w:r>
      <w:r w:rsidRPr="00C7023B">
        <w:rPr>
          <w:u w:val="single"/>
        </w:rPr>
        <w:t>Unearthing and reinventing those histories was also not unrelated or coincidental to global capital's interest in local cultures and differences.</w:t>
      </w:r>
      <w:r w:rsidRPr="00C7023B">
        <w:rPr>
          <w:sz w:val="16"/>
        </w:rPr>
        <w:t xml:space="preserve"> </w:t>
      </w:r>
      <w:r w:rsidRPr="00C7023B">
        <w:rPr>
          <w:u w:val="single"/>
        </w:rPr>
        <w:t>As the grip of the nation-state began to weaken because of the capitalist crisis and the internationalization of the economy, the Western nation-state also suffered-as Hall implies-because of the social and epistemic crises brought about by movements led to a large degree by students. Ironically, though, as those social movements advanced and reconceptualized local culture and difference, bringing national culture to crisis, capital turned toward local culture and difference in the very moments that national identity was being revised.</w:t>
      </w:r>
      <w:r w:rsidRPr="00C7023B">
        <w:rPr>
          <w:sz w:val="16"/>
        </w:rPr>
        <w:t xml:space="preserve"> </w:t>
      </w:r>
      <w:r w:rsidRPr="00C7023B">
        <w:rPr>
          <w:u w:val="single"/>
        </w:rPr>
        <w:t>Contemporary globalization attempted to feed on those local histories and languages, producing flexible regimes of accumulation "founded on segmented markets, on lifestyle and identity. "20 Hence, one of the ways in which capital mediated its split from a now weakened and damaged nation-state was to work with and through the very local, vernacular, and subjugated histories and differences that helped to bring the nation-state to crisis in the first place.</w:t>
      </w:r>
      <w:r w:rsidRPr="00C7023B">
        <w:rPr>
          <w:sz w:val="16"/>
        </w:rPr>
        <w:t xml:space="preserve"> The beginnings of contemporary global capital represented the simultaneous management of difference and the international as well. In the context of the United States and the relative collapse of a national culture that portrayed itself as homogeneous, we can also see the ways in which the American nation-state used local differences to mediate the upheavals brought about by the student movements. For instance, in Michael Omi and Howard Winant's Racial Formations in the United States, the authors define the racial state in the moments after the various antiracist movements in terms of the state's institutionalization of certain parts of those movements, arguing that the "The racial state, in its turn, has been historically constructed by racial movements; it consists of agencies and The Birth of the Interdisciplines 27 programs which are the institutionalized responses to racial movements of the past. "21 The racial state for Omi and Winant is not simply the entity on which political demands are made. It is also that political formation that receives its identity and contours from having archived the social movements. Building on the idea that the racial state is the conglomerate of institutionalized responses to the sixties and seventies social movements, </w:t>
      </w:r>
      <w:r w:rsidRPr="00C7023B">
        <w:rPr>
          <w:u w:val="single"/>
        </w:rPr>
        <w:t>Omi and Winant go on to argue that state institutions within the United States responded to political pressures of antiracist movements by, in part, adopting policies of absorption.22 About absorption, they state: "Absorption reflects the realization that many demands are greater threats to the racial order before they are accepted than after they have been adopted in suitably moderate form."23 What Omi and Winant refer to as "absorption" we might understand as the gestures and routines of archival power. Indeed, in its absorptive capacities, the state becomes a subarchive that "documents" past struggles and thus achieves power through control of that broad assemblage of "documents" known as "the student movements." To speak through and with local culture and difference and to absorb them, state and capital needed the assistance of the academy. In point of fact, the academy was positioned prominently in this moment because of its historic task of representing national culture. In the moment of the sixties- because of the student movements around race and gender-the U.S. academy would take on the imperative of American literature. Put plainly, it would attempt to resolve the contradictions that govern and constitute the U.S. nation-state. In the moment of the multinational firm's emergence and capital's explicit engagement in local culture and difference, the academy would become the handbook on the absorption and representation of those differences, the manual for state and capital's unprecedented deliberation. As such, the U.S. academy would become the model of archontic power-using and assimilating texts to engage the problematic of "e pluribus unum."</w:t>
      </w:r>
      <w:r w:rsidRPr="00C7023B">
        <w:rPr>
          <w:sz w:val="16"/>
        </w:rPr>
        <w:t xml:space="preserve"> In doing so, U.S. higher education would become the capitol of archival power, training state and economy in its methods of representation and regulation. Rather than the academy losing importance because of the attack on national culture, the American academy and things academic would become the place where enfeebled institutions might make sense of difference, its fortunes, and its disruptions.24 Things academic would provide a new opportunity for power, one that would allow power 28 The Birth of the Interdisciplines to foster an entirely new relation between academy, capital, and state. This new relation would revolve around the very question promoted by the u.s. student movements, the question of minority difference - how to understand it, how to negotiate it, how to promote it, and how to regulate it. This question would inspire power to run a new archival errand. Put differently, we might say that the link between the epistemological pressures brought about by social movements of the sixties and seventies and the rise of global capital's interest in local differences lies in the academy. </w:t>
      </w:r>
      <w:r w:rsidRPr="00C7023B">
        <w:rPr>
          <w:u w:val="single"/>
        </w:rPr>
        <w:t>The entrance of local cultures and differences into epistemological representation would also inspire and inform their entrance into law and commodification-into state and capital's arenas of representation. While this was the moment in which state and capital suffered a devastating rupture, this was also the period in which those entities began to enjoy a new form of communicability with the academy. Through a reinvented discourse of difference, power would inspire a new form of relationality between state, capital, and academy. The academy-transformed by insurgent modes of differences-would begin to educate state and capital into a new type of awareness. The u.s. student movements would inspire power to focus its maneuvers around the keywords of revolutionary upheavals- "minority autonomy," "self-determination," and "freedom." In doing so, power would attempt to find ways to make the articulation of difference consistent with power's guidance rather than antagonistic to it. In their discussion of the minority movements of the sixties, Omi and Winant argue: "In response to political pressure, state institutions adopt policies of absorption and insulation. Absorption reflects the realization that many demands are greater threats to the racial order before they are accepted than after they have been adopted in suitably moderate form."25 We might read their theorization of the minority movements of the sixties as an example of the "economistic resource of an archive which capitalizes·everything, even that which ruins it or radically contests its power."26 In the sixties and thereafter, the archival propensities of power reached out to new horizons, attempting to archive the presumably unarchivable components of antiracism, feminism, and so on. In doing so, power would attempt to invest the radical aims of antiracist and feminist movements of the sixties and seventies with another logic, capitalizing those movements and their ensigns, cataloging them in the very institutions that those movements were contesting</w:t>
      </w:r>
      <w:r w:rsidRPr="00C7023B">
        <w:rPr>
          <w:sz w:val="16"/>
        </w:rPr>
        <w:t xml:space="preserve">. In sum, The Birth of the Interdisciplines 29 relations of power would try to make those movements and their demands into its reason for being. </w:t>
      </w:r>
      <w:r w:rsidRPr="00C7023B">
        <w:rPr>
          <w:u w:val="single"/>
        </w:rPr>
        <w:t>What came after the challenges of the ethnic and women's movements was not the end of power but its new beginning. In terms of national ideology, what came after those great confrontations was not the downfall of a cultural center per se but its reconfiguration. Indeed, the cultural center was recalibrated in terms of diversification rather than standardization, no longer a center organized around a homogeneous national identity but now a center structured according to the capacities for and the principles of heterogeneous absorption.</w:t>
      </w:r>
      <w:r w:rsidRPr="00C7023B">
        <w:rPr>
          <w:sz w:val="16"/>
        </w:rPr>
        <w:t>27 This is the historic period that tried to perfect the motto "e pluribus unum" as a technique of power, as a strategic situation for the u.s. nation-state, for American capital, and for the American academy. This perfection, in a moment of movements and agitations, would inaugurate a new dramatic turn for modern institutions in the United. States, a shift that entailed a manifest rather than latent engagement with marginalized differences and cultures, an engagement that helped to constitute new modes of regulation and exclusion, modes that simultaneously engaged modern difference and modern transnationalism. This is how we might interpret the history of power in response to the radical movements of the fifties, sixties, seventies, and beyond. It is also how we might decipher the contemporary history of state, capital, and academy in the late twentieth century and afterwards.</w:t>
      </w:r>
    </w:p>
    <w:p w14:paraId="68D46A41" w14:textId="77777777" w:rsidR="00A76B2C" w:rsidRPr="00C7023B" w:rsidRDefault="00A76B2C" w:rsidP="00A76B2C">
      <w:pPr>
        <w:rPr>
          <w:u w:val="single"/>
        </w:rPr>
      </w:pPr>
    </w:p>
    <w:p w14:paraId="37FD3374" w14:textId="77777777" w:rsidR="00A76B2C" w:rsidRPr="00C7023B" w:rsidRDefault="00A76B2C" w:rsidP="00A76B2C">
      <w:pPr>
        <w:pStyle w:val="Heading3"/>
      </w:pPr>
      <w:r>
        <w:t xml:space="preserve">1NC – Link - </w:t>
      </w:r>
      <w:r w:rsidRPr="00C7023B">
        <w:t>Democratic Deliberation</w:t>
      </w:r>
    </w:p>
    <w:p w14:paraId="07ABBBF1" w14:textId="77777777" w:rsidR="00A76B2C" w:rsidRPr="00C7023B" w:rsidRDefault="00A76B2C" w:rsidP="00A76B2C">
      <w:pPr>
        <w:pStyle w:val="Heading4"/>
      </w:pPr>
      <w:r w:rsidRPr="00C7023B">
        <w:t>While Democratic Deliberation aims to allow everyone equal opportunity to engage in the democratic process. Events prior to deliberation exclude certain voices from debate defeating the purpose of democracy in the first place (best)</w:t>
      </w:r>
    </w:p>
    <w:p w14:paraId="6255B503" w14:textId="77777777" w:rsidR="00A76B2C" w:rsidRPr="00C7023B" w:rsidRDefault="00A76B2C" w:rsidP="00A76B2C">
      <w:r w:rsidRPr="00C7023B">
        <w:rPr>
          <w:rStyle w:val="Style13ptBold"/>
        </w:rPr>
        <w:t xml:space="preserve">Sanders 97 </w:t>
      </w:r>
      <w:r w:rsidRPr="00C7023B">
        <w:t xml:space="preserve">(Lynn, Contributor to journals including Philosophy of the Social Sciences, Political Theory, American Journal of Sociology, and to Divided by Color (with Donald Kinder, 1996)., Against Deliberation, Sage Publications inc., June 1997) </w:t>
      </w:r>
      <w:hyperlink r:id="rId199" w:history="1">
        <w:r w:rsidRPr="00C7023B">
          <w:rPr>
            <w:rStyle w:val="Hyperlink"/>
          </w:rPr>
          <w:t>http://faculty.virginia.edu/lsanders/SB617_01.pdf</w:t>
        </w:r>
      </w:hyperlink>
      <w:r w:rsidRPr="00C7023B">
        <w:t xml:space="preserve"> NEW</w:t>
      </w:r>
    </w:p>
    <w:p w14:paraId="0D0E113B" w14:textId="77777777" w:rsidR="00A76B2C" w:rsidRPr="00C7023B" w:rsidRDefault="00A76B2C" w:rsidP="00A76B2C">
      <w:pPr>
        <w:rPr>
          <w:b/>
          <w:u w:val="single"/>
        </w:rPr>
      </w:pPr>
      <w:r w:rsidRPr="00C7023B">
        <w:rPr>
          <w:u w:val="single"/>
        </w:rPr>
        <w:t>Even on this truest, best version, deliberation still provides no solution for, and possibly exacerbates, the hardest problem for democrats, and therefore misses by its own standards. American democratic theorists who want to discourage elitism, expand citizen participation, improve the ability of citizens to discuss policy questions, and evaluate political candidates, and before all this, heighten citizen respect for each other, need to take one problem as primary. This problem is how more of the people who routinely speak less--who, through various mechanisms or accidents of birth and fortune, are least expressive in and most alienated from conventional American politics--might take part and be heard and how those who typically dominate might be made to attend to the views of others. Contemporary democratic theorists are, to be sure, aware of the seriousness of this problem of disenfranchisement.</w:t>
      </w:r>
      <w:r w:rsidRPr="00C7023B">
        <w:rPr>
          <w:sz w:val="16"/>
        </w:rPr>
        <w:t xml:space="preserve"> So, for example, when Cass Sunstein makes the case that the best thing about republican thought is its commitment to deliberative democracy, he hastens to point out what’s bad about it: </w:t>
      </w:r>
      <w:r w:rsidRPr="00C7023B">
        <w:rPr>
          <w:u w:val="single"/>
        </w:rPr>
        <w:t>deliberation, he says, cannot neatly be separated from republican practices of exclusion of women, Blacks, and those lacking property</w:t>
      </w:r>
      <w:r w:rsidRPr="00C7023B">
        <w:rPr>
          <w:sz w:val="16"/>
        </w:rPr>
        <w:t xml:space="preserve"> (Sunstein 1988, 1539). Bernard Manin argues that deliberation is worth praising because a truly deliberative process issuing in legitimate political decisions utterly requires the participation of "all" (1987, esp. 352, 359). Knight and Johnson carefully emphasize the importance of "free and equal access to deliberative arenas" (1994</w:t>
      </w:r>
      <w:r w:rsidRPr="00C7023B">
        <w:rPr>
          <w:u w:val="single"/>
        </w:rPr>
        <w:t>). Fishkin’s recent proposal to revitalize American democracy through a "deliberative opinion poll" makes equal consideration of everyone’s preferences an essential precondition to democracy (1991, 30). Further, some democratic theorists not only mention the importance of formal equalization of access but also advocate structural or economic reforms to guarantee that all citizens have the resources--time, money, education, skill at arguing--required for deliberation.</w:t>
      </w:r>
      <w:r w:rsidRPr="00C7023B">
        <w:rPr>
          <w:sz w:val="16"/>
        </w:rPr>
        <w:t xml:space="preserve"> For instance, Cohen and Rogers (1983) notice that </w:t>
      </w:r>
      <w:r w:rsidRPr="00C7023B">
        <w:rPr>
          <w:u w:val="single"/>
        </w:rPr>
        <w:t>"the absence of material deprivation is a precondition for free and unconstrained deliberation"</w:t>
      </w:r>
      <w:r w:rsidRPr="00C7023B">
        <w:rPr>
          <w:sz w:val="16"/>
        </w:rPr>
        <w:t xml:space="preserve"> (p. 157) </w:t>
      </w:r>
      <w:r w:rsidRPr="00C7023B">
        <w:rPr>
          <w:u w:val="single"/>
        </w:rPr>
        <w:t xml:space="preserve">and that "material inequalities can subvert a structure of free and equal public deliberation by translating into sharply unequal capacities for political action" (p. 158). They urge the elimination of gross material inequities and also recommend free public education and state-financed child care. </w:t>
      </w:r>
      <w:r w:rsidRPr="00C7023B">
        <w:rPr>
          <w:sz w:val="16"/>
        </w:rPr>
        <w:t xml:space="preserve">Education ensures the development of deliberative capacities, and child care on this view guarantees that women can participate in politics after they have learned how to deliberate by going to school. Johnson and Knight have systematically addressed these problems and attempted to specify the (formal, not institutional) nature of the remedies to inequity that must precede deliberation (1996). These acknowledgements of the prerequisites to deliberation, and these attempts to instill deliberation with a participatory and inclusive impulse, are far from trivial. They in fact must be made if deliberation is to qualify as democratic. Yet they do not, I think, fully address problems of exclusion, because there is too great a disjuncture between the hardest problems that democracy’s proponents must grapple with and the formality of the acknowledgments and recommendations that democratic theorists make. </w:t>
      </w:r>
      <w:r w:rsidRPr="00C7023B">
        <w:rPr>
          <w:u w:val="single"/>
        </w:rPr>
        <w:t>Some critics have noticed the manifestation of this disjuncture in the abstract talk of democratic theorists. Indeed, this abstraction may be absolutely necessary for proponents of deliberative democracy, because acknowledgment of the hardest problems, that is, the systematic disregard of ascriptively defined groups such as women and Blacks, would violate the deliberative tenet to attend to the force of argument rather than the interests of particular groups (Phillips 1995, 155 ff.). Indeed, democratic citizens as described in these theories seem to live on another planet (quite literally, in the case of Ackerman 1980): they are devoid of race, class, and gender and all the benefits and liabilities associated by Americans with these features.</w:t>
      </w:r>
      <w:r w:rsidRPr="00C7023B">
        <w:rPr>
          <w:sz w:val="16"/>
        </w:rPr>
        <w:t xml:space="preserve"> Abstraction from these ascriptive characteristics--their disregard--clearly assists attempts to end discrimination based upon them; as well, however, abstraction deprives theorists of a way to notice systematic patterns of exclusion. A deeper, more difficult problem than abstraction lurks. </w:t>
      </w:r>
      <w:r w:rsidRPr="00C7023B">
        <w:rPr>
          <w:bCs/>
          <w:u w:val="single"/>
        </w:rPr>
        <w:t>Even if democratic theorists notice the inequities associated with class and race and gender and, for example, recommend equalizing income and education to redistribute the resources needed for deliberation--even if everyone can deliberate and learn how to give reasons--some people’s ideas may still count more than others. Insidious prejudices may incline citizens to hear some arguments and not others. Importantly, this prejudice may be unrecognized by those citizens whose views are disregarded as well as by other citizens. Proponents of deliberation are especially badly equipped to address this problem. They depend on open arguments against prejudice to overcome it, and on the susceptibility of prejudice to reason. Not only do they believe in the existence of settings where nothing matters except for an idea’s intellectual force and its communal utility, as in Habermas’s ideal speech situation (Habermas [1962] 1992; Calhoun 1992) or in Ackerman’s insistence that a speaker’s superiority can never tee invoked as a reason to prefer an idea(1980, 4, 11); they also expect prejudices to be challenged in deliberative settings and for others to "face up" to them (Gutmann and Thompson 1996). When disregard based in prejudice goes unrecognized by both those who are subject to it and those who are prejudiced, prejudices cannot possibly be challenged. Prejudice and privilege do not emerge in deliberative settings as bad reasons, and they are not countered by good arguments. They are too sneaky, invisible, and pernicious for that reasonable process. So worrying about specifying what counts as a good argument, or trying to enhance reason-giving either via the formulation of better rules and procedures or by providing the time, money, and education necessary to become a responsible deliberative citizen, does not engage some of the most serious challenges to the possibility of achieving democratic deliberation. Some people might be ignored no matter how good their reasons are, no matter how skillfully they articulate them, and when this happens, democratic theory doesn’t have an answer, because one cannot counter a pernicious group dynamic with a good reason. Sometimes, giving reasons isn’t anything like the right project and suggesting that the disregarded argue against prejudice or discrimination is offensive in and of itself.(4)</w:t>
      </w:r>
    </w:p>
    <w:p w14:paraId="6FB7AF71" w14:textId="77777777" w:rsidR="00A76B2C" w:rsidRPr="00C7023B" w:rsidRDefault="00A76B2C" w:rsidP="00A76B2C">
      <w:pPr>
        <w:pStyle w:val="Heading3"/>
      </w:pPr>
      <w:r>
        <w:t xml:space="preserve">1NC – Link - </w:t>
      </w:r>
      <w:r w:rsidRPr="00C7023B">
        <w:t>Civil Discourse</w:t>
      </w:r>
    </w:p>
    <w:p w14:paraId="74D265ED" w14:textId="77777777" w:rsidR="00A76B2C" w:rsidRPr="00C7023B" w:rsidRDefault="00A76B2C" w:rsidP="00A76B2C">
      <w:pPr>
        <w:pStyle w:val="Heading4"/>
        <w:rPr>
          <w:rStyle w:val="Style13ptBold"/>
          <w:b/>
        </w:rPr>
      </w:pPr>
      <w:r w:rsidRPr="00C7023B">
        <w:rPr>
          <w:rStyle w:val="Style13ptBold"/>
        </w:rPr>
        <w:t>Calls for Civil Discourse ignore the unequal power dynamics that discussions happen on; riot is the language of the unheard</w:t>
      </w:r>
    </w:p>
    <w:p w14:paraId="469D3A3F" w14:textId="77777777" w:rsidR="00A76B2C" w:rsidRPr="00C7023B" w:rsidRDefault="00A76B2C" w:rsidP="00A76B2C">
      <w:pPr>
        <w:rPr>
          <w:rStyle w:val="Style13ptBold"/>
        </w:rPr>
      </w:pPr>
      <w:r w:rsidRPr="00C7023B">
        <w:rPr>
          <w:rStyle w:val="Style13ptBold"/>
        </w:rPr>
        <w:t>Bradford’17</w:t>
      </w:r>
      <w:r>
        <w:rPr>
          <w:rStyle w:val="Style13ptBold"/>
        </w:rPr>
        <w:t xml:space="preserve"> </w:t>
      </w:r>
      <w:r w:rsidRPr="00C7023B">
        <w:t xml:space="preserve">(Lorenzo Bradfrod, Febuary 13 2017, “The Problem with Discourse”, The Columbia Spectator </w:t>
      </w:r>
      <w:hyperlink r:id="rId200" w:history="1">
        <w:r w:rsidRPr="00C7023B">
          <w:rPr>
            <w:rStyle w:val="Hyperlink"/>
          </w:rPr>
          <w:t>https://www.columbiaspectator.com/opinion/2017/02/13/the-problem-with-discourse/    Acessed</w:t>
        </w:r>
      </w:hyperlink>
      <w:r w:rsidRPr="00C7023B">
        <w:t xml:space="preserve"> July 21 19)</w:t>
      </w:r>
    </w:p>
    <w:p w14:paraId="18D05430" w14:textId="77777777" w:rsidR="00A76B2C" w:rsidRPr="00C7023B" w:rsidRDefault="00A76B2C" w:rsidP="00A76B2C">
      <w:pPr>
        <w:rPr>
          <w:sz w:val="16"/>
        </w:rPr>
      </w:pPr>
      <w:r w:rsidRPr="00C7023B">
        <w:rPr>
          <w:sz w:val="16"/>
        </w:rPr>
        <w:t xml:space="preserve">I love to argue. A simple five-minute scan of my Facebook page reveals that I am more than willing to argue the most banal matters into perpetuity. To me, verbal disputes are the best form of nonviolent problem solving. This is due, in no small part, to the fact that society has inculcated me with evolving forms of the belief that “sticks and stones may break my bones, but words will never hurt me.” This adage has helped mediate most of my conversations since birth and currently manifests itself as calls for “civil discourse”. In light of recent viral altercations—Neo-Nazi </w:t>
      </w:r>
      <w:hyperlink r:id="rId201" w:history="1">
        <w:r w:rsidRPr="00C7023B">
          <w:rPr>
            <w:rStyle w:val="Hyperlink"/>
            <w:sz w:val="16"/>
          </w:rPr>
          <w:t>Richard Spencer getting punched in the face</w:t>
        </w:r>
      </w:hyperlink>
      <w:r w:rsidRPr="00C7023B">
        <w:rPr>
          <w:sz w:val="16"/>
        </w:rPr>
        <w:t xml:space="preserve"> and rioters at </w:t>
      </w:r>
      <w:hyperlink r:id="rId202" w:history="1">
        <w:r w:rsidRPr="00C7023B">
          <w:rPr>
            <w:rStyle w:val="Hyperlink"/>
            <w:sz w:val="16"/>
          </w:rPr>
          <w:t>UC Berkeley breaking windows</w:t>
        </w:r>
      </w:hyperlink>
      <w:r w:rsidRPr="00C7023B">
        <w:rPr>
          <w:sz w:val="16"/>
        </w:rPr>
        <w:t xml:space="preserve"> in reaction to Milo Yiannopoulos—I have heard many fellow students exclaim the need for words over fists and stones. Through Facebook statuses and classroom discussions, both well-intentioned </w:t>
      </w:r>
      <w:r w:rsidRPr="00C7023B">
        <w:rPr>
          <w:rStyle w:val="StyleUnderline"/>
        </w:rPr>
        <w:t>liberals and conservatives are condemning</w:t>
      </w:r>
      <w:r w:rsidRPr="00C7023B">
        <w:rPr>
          <w:sz w:val="16"/>
        </w:rPr>
        <w:t xml:space="preserve"> the actions of UC Berkeley students as </w:t>
      </w:r>
      <w:r w:rsidRPr="00C7023B">
        <w:rPr>
          <w:rStyle w:val="StyleUnderline"/>
        </w:rPr>
        <w:t>attacks on free speech. They contend that</w:t>
      </w:r>
      <w:r w:rsidRPr="00C7023B">
        <w:rPr>
          <w:sz w:val="16"/>
        </w:rPr>
        <w:t xml:space="preserve"> these a</w:t>
      </w:r>
      <w:r w:rsidRPr="00C7023B">
        <w:rPr>
          <w:rStyle w:val="StyleUnderline"/>
        </w:rPr>
        <w:t xml:space="preserve">cts of property damage must be replaced by civil discourse and an old-fashioned free exchange of ideas </w:t>
      </w:r>
      <w:r w:rsidRPr="00C7023B">
        <w:rPr>
          <w:sz w:val="16"/>
        </w:rPr>
        <w:t xml:space="preserve">in an attempt to come to a consensus. </w:t>
      </w:r>
      <w:r w:rsidRPr="00C7023B">
        <w:rPr>
          <w:rStyle w:val="Emphasis"/>
        </w:rPr>
        <w:t>The problem with these cookie-cutter reactions to rioting is that they often completely ignore the limitations of “civil discourse” and the tangible violence that words have created in the United States today</w:t>
      </w:r>
      <w:r w:rsidRPr="00C7023B">
        <w:rPr>
          <w:sz w:val="16"/>
        </w:rPr>
        <w:t xml:space="preserve">. </w:t>
      </w:r>
      <w:r w:rsidRPr="00C7023B">
        <w:rPr>
          <w:rStyle w:val="StyleUnderline"/>
        </w:rPr>
        <w:t>Calls for discourse seem to imply a type of equal power dynamic that is simply not present in our world today. In a society that gifts disproportionate power to white men, conversations are not created equally</w:t>
      </w:r>
      <w:r w:rsidRPr="00C7023B">
        <w:rPr>
          <w:sz w:val="16"/>
        </w:rPr>
        <w:t xml:space="preserve">. For example, when I, a black male, argue the value of the Black Lives Matter movement with a white male Trump supporter, our conversation does not exist in a vacuum. It exists, rather, in a framework in which white male Trump supporters carry enough political power to control every branch of government while black and brown bodies are constantly being physically attacked. In a very tangible sense, </w:t>
      </w:r>
      <w:r w:rsidRPr="00C7023B">
        <w:rPr>
          <w:rStyle w:val="Emphasis"/>
        </w:rPr>
        <w:t xml:space="preserve">this civil discourse is an indirect fight for my life. It is a verbal attempt to wrestle power away from my opponent rather than a free exercise towards an objective truth. In this context, it is no wonder why some would rather yell, cry, curse, insult, or dismiss discourse altogether in order to be heard. </w:t>
      </w:r>
      <w:r w:rsidRPr="00C7023B">
        <w:rPr>
          <w:sz w:val="16"/>
        </w:rPr>
        <w:t xml:space="preserve">When few opportunities for power are available, it is unsurprising that “civility” and discourse may be discarded. Civil rights icon Martin Luther King Jr. understood this when, just three years after the March on Washington, </w:t>
      </w:r>
      <w:hyperlink r:id="rId203" w:history="1">
        <w:r w:rsidRPr="00C7023B">
          <w:rPr>
            <w:rStyle w:val="Hyperlink"/>
            <w:sz w:val="16"/>
          </w:rPr>
          <w:t>he explained</w:t>
        </w:r>
      </w:hyperlink>
      <w:r w:rsidRPr="00C7023B">
        <w:rPr>
          <w:sz w:val="16"/>
        </w:rPr>
        <w:t xml:space="preserve"> that “the cry of ‘black power’ is, at bottom, a reaction to the reluctance of white power to make the kind of changes necessary to make justice a reality. … I think that we've got to see that </w:t>
      </w:r>
      <w:r w:rsidRPr="00C7023B">
        <w:rPr>
          <w:rStyle w:val="StyleUnderline"/>
        </w:rPr>
        <w:t>a riot is the language of the unheard</w:t>
      </w:r>
      <w:r w:rsidRPr="00C7023B">
        <w:rPr>
          <w:sz w:val="16"/>
        </w:rPr>
        <w:t xml:space="preserve">.” In this speech, Martin Luther King Jr., a staunch supporter of nonviolence, does what many contemporary critics of rioting are unable to do: He sincerely engages with the reasoning behind riots. King does not rebuke riots wholesale. He does not dismiss the rioters by depicting them as illogical and entitled youth. He does not blame the symptoms for the virus. Instead, he works to understand their rationale and root their actions in the inequities present in our political system. This is not to say that Martin Luther King Jr. was an advocate for rioting, but, rather, that he was an unflinching advocate for rioters. This is a fundamental difference between calls for nonviolence then versus what can be seen on our campus now. Today, many completely dismiss the actions of rioters by disingenuously quoting Martin Luther King or constructing false equivalence between those who break windows and those whose words can kill thousands. </w:t>
      </w:r>
      <w:r w:rsidRPr="00C7023B">
        <w:rPr>
          <w:rStyle w:val="StyleUnderline"/>
        </w:rPr>
        <w:t xml:space="preserve">If a broken window incites more national rage than families broken up by Breitbart-style hypernationalism or </w:t>
      </w:r>
      <w:hyperlink r:id="rId204" w:history="1">
        <w:r w:rsidRPr="00C7023B">
          <w:rPr>
            <w:rStyle w:val="StyleUnderline"/>
          </w:rPr>
          <w:t xml:space="preserve">black folks brutalized </w:t>
        </w:r>
      </w:hyperlink>
      <w:r w:rsidRPr="00C7023B">
        <w:rPr>
          <w:rStyle w:val="StyleUnderline"/>
        </w:rPr>
        <w:t>by Fox News-induced bigotry, then riots will not stop. From the point of view of a protester, the only opportunity for their voice to be heard is in the echo of shattering glass.</w:t>
      </w:r>
      <w:r w:rsidRPr="00C7023B">
        <w:rPr>
          <w:sz w:val="16"/>
        </w:rPr>
        <w:t xml:space="preserve"> Many would not prefer this outcome. Had UC Berkeley listened when students attempted to explain the tangible violence that Milo and Breitbart induce, perhaps students wouldn’t feel the need to resort to “the language of the unheard.” Columbia students shouldn't see this as a threat, but as a lesson on the limitations of discourse. </w:t>
      </w:r>
      <w:r w:rsidRPr="00C7023B">
        <w:rPr>
          <w:rStyle w:val="StyleUnderline"/>
        </w:rPr>
        <w:t>Maybe if the livelihoods of people of color meant more than physical property, both could be preserved. Maybe if society cared more about the rioters than they did about the rioting, civil discourse could be had</w:t>
      </w:r>
      <w:r w:rsidRPr="00C7023B">
        <w:rPr>
          <w:sz w:val="16"/>
        </w:rPr>
        <w:t>.</w:t>
      </w:r>
    </w:p>
    <w:p w14:paraId="0B3A6BFD" w14:textId="77777777" w:rsidR="00A76B2C" w:rsidRPr="00C7023B" w:rsidRDefault="00A76B2C" w:rsidP="00A76B2C">
      <w:pPr>
        <w:pStyle w:val="Heading3"/>
      </w:pPr>
      <w:r>
        <w:t xml:space="preserve">1NC – Link – </w:t>
      </w:r>
      <w:r w:rsidRPr="00C7023B">
        <w:t>Debate</w:t>
      </w:r>
      <w:r>
        <w:t>/Skills</w:t>
      </w:r>
    </w:p>
    <w:p w14:paraId="5B4D8560" w14:textId="77777777" w:rsidR="00A76B2C" w:rsidRPr="00C7023B" w:rsidRDefault="00A76B2C" w:rsidP="00A76B2C">
      <w:pPr>
        <w:pStyle w:val="Heading4"/>
      </w:pPr>
      <w:r w:rsidRPr="00C7023B">
        <w:t>Debate has become privatized, specialized training means that debate no longer trains rigorous thinkers and instead promotes specific technical mastery.</w:t>
      </w:r>
    </w:p>
    <w:p w14:paraId="4802A41E" w14:textId="77777777" w:rsidR="00A76B2C" w:rsidRPr="00C7023B" w:rsidRDefault="00A76B2C" w:rsidP="00A76B2C">
      <w:pPr>
        <w:spacing w:after="0" w:line="240" w:lineRule="auto"/>
        <w:rPr>
          <w:rStyle w:val="Style13ptBold"/>
        </w:rPr>
      </w:pPr>
      <w:r w:rsidRPr="00C7023B">
        <w:rPr>
          <w:rStyle w:val="Style13ptBold"/>
        </w:rPr>
        <w:t>McCordick’17</w:t>
      </w:r>
      <w:r w:rsidRPr="00C7023B">
        <w:t>( Jack McCordick “The Corrosion of High School Debate-and how it mirrors American Politics”,America The Jesuit Review, Retrieved From:</w:t>
      </w:r>
      <w:hyperlink r:id="rId205" w:history="1">
        <w:r w:rsidRPr="00C7023B">
          <w:t>https://www.americamagazine.org/arts-culture/2017/09/26/corrosion-high-school-debate-and-how-it-mirrors-american-politics</w:t>
        </w:r>
      </w:hyperlink>
      <w:r w:rsidRPr="00C7023B">
        <w:t xml:space="preserve"> Acessed July 21 19)</w:t>
      </w:r>
    </w:p>
    <w:p w14:paraId="285EF07C" w14:textId="77777777" w:rsidR="00A76B2C" w:rsidRPr="00C7023B" w:rsidRDefault="00A76B2C" w:rsidP="00A76B2C">
      <w:pPr>
        <w:rPr>
          <w:sz w:val="16"/>
        </w:rPr>
      </w:pPr>
      <w:r w:rsidRPr="00C7023B">
        <w:rPr>
          <w:rStyle w:val="StyleUnderline"/>
        </w:rPr>
        <w:t>High school debate today is basically an intellectual game, not an exercise in truth-seeking</w:t>
      </w:r>
      <w:r w:rsidRPr="00C7023B">
        <w:rPr>
          <w:sz w:val="16"/>
        </w:rPr>
        <w:t>. It has been turned into something that can easily be scored. This eliminates the complexity and intricacy of real discourse about real issues</w:t>
      </w:r>
      <w:r w:rsidRPr="00C7023B">
        <w:rPr>
          <w:rStyle w:val="StyleUnderline"/>
        </w:rPr>
        <w:t>. If debate is a game, then the execution of a “spread” is like a well-timed blitz in football. Convincing a judge that your opponents’ arguments would cause human extinction is equivalent to a successful Hail Mary pass. Dozens of summer debate camps have cropped up across the country, offering students the opportunity to go “from novice to nationals,” as one brochure put it. Companies now offer bundles of prepackaged evidence, or “briefs,” to debaters willing to pay to get the upper hand. Instead of producing free, rigorous thinkers committed to the pursuit of truth, debate clubs now promote a very specific technical mastery of skills that do not easily translate to the demands of real life.</w:t>
      </w:r>
    </w:p>
    <w:p w14:paraId="5D3C99DD" w14:textId="77777777" w:rsidR="00A76B2C" w:rsidRPr="00C7023B" w:rsidRDefault="00A76B2C" w:rsidP="00A76B2C">
      <w:pPr>
        <w:pStyle w:val="Heading4"/>
      </w:pPr>
      <w:r w:rsidRPr="00C7023B">
        <w:t xml:space="preserve">Debate has strayed from reality now the bigger the apocalypse the better no matter the relation to real life </w:t>
      </w:r>
    </w:p>
    <w:p w14:paraId="78E7A4CC" w14:textId="77777777" w:rsidR="00A76B2C" w:rsidRPr="00C7023B" w:rsidRDefault="00A76B2C" w:rsidP="00A76B2C">
      <w:pPr>
        <w:spacing w:after="0" w:line="240" w:lineRule="auto"/>
        <w:rPr>
          <w:b/>
          <w:sz w:val="26"/>
        </w:rPr>
      </w:pPr>
      <w:r w:rsidRPr="00C7023B">
        <w:rPr>
          <w:rStyle w:val="Style13ptBold"/>
        </w:rPr>
        <w:t>McCordick’17</w:t>
      </w:r>
      <w:r w:rsidRPr="00C7023B">
        <w:t>( Jack McCordick “The Corrosion of High School Debate-and how it mirrors American Politics”,America The Jesuit Review, Retrieved From:</w:t>
      </w:r>
      <w:hyperlink r:id="rId206" w:history="1">
        <w:r w:rsidRPr="00C7023B">
          <w:t>https://www.americamagazine.org/arts-culture/2017/09/26/corrosion-high-school-debate-and-how-it-mirrors-american-politics</w:t>
        </w:r>
      </w:hyperlink>
      <w:r w:rsidRPr="00C7023B">
        <w:t xml:space="preserve"> Acessed July 21 19)</w:t>
      </w:r>
    </w:p>
    <w:p w14:paraId="69AA2D6D" w14:textId="77777777" w:rsidR="00A76B2C" w:rsidRPr="00C7023B" w:rsidRDefault="00A76B2C" w:rsidP="00A76B2C">
      <w:pPr>
        <w:rPr>
          <w:sz w:val="16"/>
        </w:rPr>
      </w:pPr>
      <w:r w:rsidRPr="00C7023B">
        <w:rPr>
          <w:sz w:val="16"/>
        </w:rPr>
        <w:t xml:space="preserve">As Policy Debate grew in popularity, the </w:t>
      </w:r>
      <w:r w:rsidRPr="00C7023B">
        <w:rPr>
          <w:rStyle w:val="StyleUnderline"/>
        </w:rPr>
        <w:t>more Machiavellian debaters attempted to gain an edge by overwhelming their opponents with as many arguments and as much supporting evidence as possible. This was because if a team “dropped” an argument by its opponent—if it did not respond to the other side’s claim—that argument was conceded as “true,” no matter how inane it was</w:t>
      </w:r>
      <w:r w:rsidRPr="00C7023B">
        <w:rPr>
          <w:sz w:val="16"/>
        </w:rPr>
        <w:t>. Chief among the strategies exploiting this rule was “spreading” (a combination of “speed” and “reading”), where debaters would rattle off arguments at a blistering pace. Their speeches often exceeded 300 words per minute. (A conversational pace is about 60 per minute</w:t>
      </w:r>
      <w:r w:rsidRPr="00C7023B">
        <w:rPr>
          <w:rStyle w:val="StyleUnderline"/>
        </w:rPr>
        <w:t>.) Debaters started formulating outlandish arguments. The more apocalyptic the outcome the better, with little care for the argument’s probability or real-world application.</w:t>
      </w:r>
      <w:r w:rsidRPr="00C7023B">
        <w:rPr>
          <w:sz w:val="16"/>
        </w:rPr>
        <w:t xml:space="preserve"> “A new retirement program will trigger a nuclear war.” “Prison overcrowding would cause the destruction of the ozone layer.” High school debate had come to this. If you were to peek into a room in the middle of a policy round, you would likely be treated to a flurry of limbs and spittle, as a teenager expelled arguments from his mouth with such speed and force that he would sometimes appear to lose control of his fine motor functions. When an executive of Phillips Petroleum, then the primary sponsor of the National Forensics League, observed a debate at the 1979 national championship, he found it utterly incomprehensible. The executive aired his concerns to the league’s executive council, resulting in an entirely new debate category called the Lincoln-Douglas debate.</w:t>
      </w:r>
    </w:p>
    <w:p w14:paraId="409DB099" w14:textId="77777777" w:rsidR="00A76B2C" w:rsidRPr="00C7023B" w:rsidRDefault="00A76B2C" w:rsidP="00A76B2C">
      <w:pPr>
        <w:pStyle w:val="Heading4"/>
        <w:rPr>
          <w:rStyle w:val="Style13ptBold"/>
          <w:b/>
        </w:rPr>
      </w:pPr>
      <w:r w:rsidRPr="00C7023B">
        <w:rPr>
          <w:rStyle w:val="Style13ptBold"/>
        </w:rPr>
        <w:t>Calls for calm, polite discussion of race in debate cannot occur; it permeates a sense of white innocence that prohibits black utterance and  black rage</w:t>
      </w:r>
    </w:p>
    <w:p w14:paraId="7C8CBD0A" w14:textId="77777777" w:rsidR="00A76B2C" w:rsidRPr="00C7023B" w:rsidRDefault="00A76B2C" w:rsidP="00A76B2C">
      <w:r w:rsidRPr="00C7023B">
        <w:rPr>
          <w:rStyle w:val="Style13ptBold"/>
        </w:rPr>
        <w:t>Kelsie’19</w:t>
      </w:r>
      <w:r w:rsidRPr="00C7023B">
        <w:t xml:space="preserve"> (Kelsie, Amber E., Director of Communication Studies, Wake Forest University, “Blackened Debate at the End of the World.” </w:t>
      </w:r>
      <w:r w:rsidRPr="00C7023B">
        <w:rPr>
          <w:i/>
          <w:iCs/>
        </w:rPr>
        <w:t>Philosophy &amp; Rhetoric</w:t>
      </w:r>
      <w:r w:rsidRPr="00C7023B">
        <w:t>, vol. 52, no. 1, 2019, pp. 63–70. </w:t>
      </w:r>
      <w:r w:rsidRPr="00C7023B">
        <w:rPr>
          <w:i/>
          <w:iCs/>
        </w:rPr>
        <w:t>JSTOR</w:t>
      </w:r>
      <w:r w:rsidRPr="00C7023B">
        <w:t xml:space="preserve">, </w:t>
      </w:r>
      <w:hyperlink r:id="rId207" w:history="1">
        <w:r w:rsidRPr="00C7023B">
          <w:rPr>
            <w:rStyle w:val="Hyperlink"/>
          </w:rPr>
          <w:t>www.jstor.org/stable/10.5325/philrhet.52.1.0063.Acessed</w:t>
        </w:r>
      </w:hyperlink>
      <w:r w:rsidRPr="00C7023B">
        <w:t xml:space="preserve"> July 21 19)</w:t>
      </w:r>
    </w:p>
    <w:p w14:paraId="3E3D1235" w14:textId="77777777" w:rsidR="00A76B2C" w:rsidRPr="00C7023B" w:rsidRDefault="00A76B2C" w:rsidP="00A76B2C">
      <w:pPr>
        <w:rPr>
          <w:sz w:val="16"/>
          <w:szCs w:val="21"/>
        </w:rPr>
      </w:pPr>
      <w:r w:rsidRPr="00C7023B">
        <w:rPr>
          <w:rStyle w:val="StyleUnderline"/>
        </w:rPr>
        <w:t>We are haunted by the specter of civil war</w:t>
      </w:r>
      <w:r w:rsidRPr="00C7023B">
        <w:rPr>
          <w:sz w:val="16"/>
          <w:szCs w:val="21"/>
        </w:rPr>
        <w:t>. Liberal and conservative politi cians and commentators openly express anxiety about the possibility of out right hostilities and the “unravelling [of] our national fabric” Increasing polarization, identity politics that destroys persuasion, an atmosphere of conspiracy regarding the deep state or foreign puppet masters apparent disenchantment with institutions, general mistrust in electoral politics , a gridlocked and weak congress, and open skirmishes between white nationalist and antifascists are put forth as signs of the end times (see, e.g., Blight 2017; Wright 2017; DeGroot 2018; Smith 2018</w:t>
      </w:r>
      <w:r w:rsidRPr="00C7023B">
        <w:rPr>
          <w:rStyle w:val="StyleUnderline"/>
        </w:rPr>
        <w:t>).The looming crisis of the end of politics that everywhere drives the nostalgic desire for a return to a normalcy and civility invites us to rethink debate and to pose a different question that does not seek to redeem a past that never was and continues to come at too high a cost for the wretched of the earth</w:t>
      </w:r>
      <w:r w:rsidRPr="00C7023B">
        <w:rPr>
          <w:sz w:val="16"/>
          <w:szCs w:val="21"/>
        </w:rPr>
        <w:t xml:space="preserve">. </w:t>
      </w:r>
      <w:r w:rsidRPr="00C7023B">
        <w:rPr>
          <w:rStyle w:val="Emphasis"/>
        </w:rPr>
        <w:t>Rather than “make debate great again,” I’d like to sit with the vertigo so as to consider debate’s (im)possible outside.</w:t>
      </w:r>
      <w:r w:rsidRPr="00C7023B">
        <w:rPr>
          <w:sz w:val="16"/>
          <w:szCs w:val="21"/>
        </w:rPr>
        <w:t xml:space="preserve"> Such a quest for a horizon that is before-after-immanent to the End (of politics or history or the world) will require that we rethink the spatiotemporal coordinates of the entire liberal project that secures the parameters of debate as the dialectical and agonis- tic contestation of the possible. My central interlocutor here will be black- ness: that (non)ontological constitutive outside of the modern grammar that is relegated to the realm of absolute necessity, negativity, incapacity, and pathology that subtends the political and therhetorical. As that which is always already outside the World/History, blackness provides an anoriginary non place from which to think crisis and a politics of actualizing the impossible. Imminent civil war is an interesting but unsurprising anxiety;it is unsurprising because the U.S. Civil War informs so much of the popular narrative of the United States and its ethical position that confirms the progressive  nature of time,and because liberal sovereignty was always a war waged against civilwar.1 And it is interesting because the Greeks referred to civil war as“stasis.”Today standing, state, and stability are also meanings of stasis, a sit emerges from </w:t>
      </w:r>
      <w:r w:rsidRPr="00C7023B">
        <w:rPr>
          <w:i/>
          <w:iCs/>
          <w:sz w:val="16"/>
          <w:szCs w:val="21"/>
        </w:rPr>
        <w:t>histemi</w:t>
      </w:r>
      <w:r w:rsidRPr="00C7023B">
        <w:rPr>
          <w:rStyle w:val="StyleUnderline"/>
        </w:rPr>
        <w:t>. Stasis then doubles both as sovereignty and as sovereignty’s undoing and evokes a constant permanence of war even in peace. Stasis in rhetorical studies takes on the meaning of “issue” and serves as a hermeneutic for coming to consensus on the point of contention from which debate proceeds. Stasis here also means standing in the sense that there is some “ground” in the form of prior consensus on the nature of the disagreement.</w:t>
      </w:r>
      <w:r w:rsidRPr="00C7023B">
        <w:rPr>
          <w:sz w:val="16"/>
          <w:szCs w:val="21"/>
        </w:rPr>
        <w:t xml:space="preserve"> 2  The somewhat paradoxical relationship between consensus and dissensus found in stasis speaks to a kind of disavowal of ungroundedness that precedes even the point from which to begin speaking</w:t>
      </w:r>
      <w:r w:rsidRPr="00C7023B">
        <w:rPr>
          <w:rStyle w:val="StyleUnderline"/>
        </w:rPr>
        <w:t>. Must one have a presupposed potentiality for a common ground to be able to proceed in argument?</w:t>
      </w:r>
      <w:r w:rsidRPr="00C7023B">
        <w:rPr>
          <w:sz w:val="16"/>
          <w:szCs w:val="21"/>
        </w:rPr>
        <w:t xml:space="preserve"> Refusing this disavowal of groundless- ness as it emerges in contemporary figurations of agonistic debate might enable us to more accurately think of rhetoric in its modern inflection as the presupposition of a ground as a war against its own void via antiblackness. The inversion of Clausewitz’s proposition is salient: </w:t>
      </w:r>
      <w:r w:rsidRPr="00C7023B">
        <w:rPr>
          <w:rStyle w:val="StyleUnderline"/>
        </w:rPr>
        <w:t>rhetoric is the continuation of war by other means; rhetoric as a mode of war in an effort to ontologize itself against its groundless outside</w:t>
      </w:r>
      <w:r w:rsidRPr="00C7023B">
        <w:rPr>
          <w:sz w:val="16"/>
          <w:szCs w:val="21"/>
        </w:rPr>
        <w:t>.3 The (im)possible is always at stake in debate since rhetoric regards the contingent as its necessary presupposition. According to Dilip Gaonkar, Pdf_Folio:64  this “key, but largely unnoticed, assumption in contemporary rhetorical theory” finds its basis in the Aristotles response to Platos charge of the unspecifiablity of rhetoric (2004,5) Instead of freeing us to reflect explicitly on the nature of contingency  Aristotles domestication of rhetoric  by placing rhetoric within the domain of “contingent yet probable “has promopted most rhetorical scholars to forgo consideration of contingency in favor of the thematic of probability: doxa, constraints, norms, ideology. Cotingency  in these schemas tends to be considered as a property  ascribed to statements propositions, and rhetorical acts-to the ontic world that constitutes the context of the rhetor</w:t>
      </w:r>
      <w:r w:rsidRPr="00C7023B">
        <w:rPr>
          <w:rFonts w:cs="Fandol Song"/>
          <w:sz w:val="16"/>
          <w:szCs w:val="21"/>
        </w:rPr>
        <w:t>—</w:t>
      </w:r>
      <w:r w:rsidRPr="00C7023B">
        <w:rPr>
          <w:sz w:val="16"/>
          <w:szCs w:val="21"/>
        </w:rPr>
        <w:t xml:space="preserve">rather than as a mode of the subject or the singular encounter that constitutes a rhetorical situation. The possi bility of rhetorical dialectic, that exigency that provides the opportunity for agonistic argument that can be sublated into judgment, animates historical progress and places debate as the ground for civic life. In the liberal under standing of contemporary debate, contingency takes on an interior spatial dimension as the possible content through a disavowal of the contingency of debates outside that is rendered impossible To say that debate is impossible is then to beckon to war on the horizon. It is to recognize the state of emergency as the end of the state of </w:t>
      </w:r>
      <w:r w:rsidRPr="00C7023B">
        <w:rPr>
          <w:rStyle w:val="StyleUnderline"/>
        </w:rPr>
        <w:t>debate The historical legacy of the U.S. Civil War will not let us end it there how ever, because blackness haunts even civil war, and threatens stasis in both its senses with incoherence. To leave raciality by the wayside is to repeat the endless disavowal that what we are threatened with is civil war and not race war. It is to still recuperate this World though the dialectical resolution that can adjust antagonism to agonism. It is to wage liberal sovereignty’s war.against civil war all over again.</w:t>
      </w:r>
      <w:r w:rsidRPr="00C7023B">
        <w:rPr>
          <w:sz w:val="16"/>
          <w:szCs w:val="21"/>
        </w:rPr>
        <w:t xml:space="preserve"> </w:t>
      </w:r>
      <w:r w:rsidRPr="00C7023B">
        <w:rPr>
          <w:rStyle w:val="Emphasis"/>
        </w:rPr>
        <w:t>Polite discussions that acknowledge racial terror only so as to explain away racial violence as the unique domain of extremists maintain a sense of white innocence that not only individuates a structural condition, but also pathologizes and prohibits black utterance (especially when that utterance might take on the form of rage) by adjusting the impossible demands of blackness back to the acceptable terms of debate</w:t>
      </w:r>
      <w:r w:rsidRPr="00C7023B">
        <w:rPr>
          <w:sz w:val="16"/>
          <w:szCs w:val="21"/>
        </w:rPr>
        <w:t xml:space="preserve">. Within such discussions, blackness can only appear as an afterthought, as what Denise Ferreira DaSilva terms the </w:t>
      </w:r>
      <w:r w:rsidRPr="00C7023B">
        <w:rPr>
          <w:i/>
          <w:iCs/>
          <w:sz w:val="16"/>
          <w:szCs w:val="21"/>
        </w:rPr>
        <w:t xml:space="preserve">affectable I </w:t>
      </w:r>
      <w:r w:rsidRPr="00C7023B">
        <w:rPr>
          <w:sz w:val="16"/>
          <w:szCs w:val="21"/>
        </w:rPr>
        <w:t>or outer-determined rather than self-determined subject in the onto-epistemological modern text (da Silva 2007). Raciality is intrinsic to modernity because it is necessary. For the construction of the Subject</w:t>
      </w:r>
      <w:r w:rsidRPr="00C7023B">
        <w:rPr>
          <w:rFonts w:cs="Fandol Song"/>
          <w:sz w:val="16"/>
          <w:szCs w:val="21"/>
        </w:rPr>
        <w:t>—</w:t>
      </w:r>
      <w:r w:rsidRPr="00C7023B">
        <w:rPr>
          <w:sz w:val="16"/>
          <w:szCs w:val="21"/>
        </w:rPr>
        <w:t xml:space="preserve">it names the materialization of the spatiotemporal forms that make the modern grammar. It creates the grounds for the self-determined subject. For da Silva, nothing short of a fracturing of the spatiotemporal formal principles of understanding that subtend historical and scientific knowledge will redress the totality of racial violence, especially as it concerns black folk. </w:t>
      </w:r>
    </w:p>
    <w:p w14:paraId="47F0528C" w14:textId="77777777" w:rsidR="00A76B2C" w:rsidRPr="00C7023B" w:rsidRDefault="00A76B2C" w:rsidP="00A76B2C">
      <w:pPr>
        <w:pStyle w:val="Heading4"/>
      </w:pPr>
      <w:r w:rsidRPr="00C7023B">
        <w:t>Debate that stems from stasis points forecloses black life; only by refusing the call to order are black forms of life in debate opened</w:t>
      </w:r>
    </w:p>
    <w:p w14:paraId="699B8FC9" w14:textId="77777777" w:rsidR="00A76B2C" w:rsidRPr="00C7023B" w:rsidRDefault="00A76B2C" w:rsidP="00A76B2C">
      <w:r w:rsidRPr="00C7023B">
        <w:rPr>
          <w:rStyle w:val="Style13ptBold"/>
        </w:rPr>
        <w:t>Kelsie’19</w:t>
      </w:r>
      <w:r w:rsidRPr="00C7023B">
        <w:t xml:space="preserve"> (Kelsie, Amber E., Director of Communication Studies, Wake Forest University, “Blackened Debate at the End of the World.” </w:t>
      </w:r>
      <w:r w:rsidRPr="00C7023B">
        <w:rPr>
          <w:i/>
          <w:iCs/>
        </w:rPr>
        <w:t>Philosophy &amp; Rhetoric</w:t>
      </w:r>
      <w:r w:rsidRPr="00C7023B">
        <w:t>, vol. 52, no. 1, 2019, pp. 63–70. </w:t>
      </w:r>
      <w:r w:rsidRPr="00C7023B">
        <w:rPr>
          <w:i/>
          <w:iCs/>
        </w:rPr>
        <w:t>JSTOR</w:t>
      </w:r>
      <w:r w:rsidRPr="00C7023B">
        <w:t xml:space="preserve">, </w:t>
      </w:r>
      <w:hyperlink r:id="rId208" w:history="1">
        <w:r w:rsidRPr="00C7023B">
          <w:rPr>
            <w:rStyle w:val="Hyperlink"/>
          </w:rPr>
          <w:t>www.jstor.org/stable/10.5325/philrhet.52.1.0063.Acessed</w:t>
        </w:r>
      </w:hyperlink>
      <w:r w:rsidRPr="00C7023B">
        <w:t xml:space="preserve"> July 21 19)</w:t>
      </w:r>
    </w:p>
    <w:p w14:paraId="0FE80470" w14:textId="77777777" w:rsidR="00A76B2C" w:rsidRPr="00C7023B" w:rsidRDefault="00A76B2C" w:rsidP="00A76B2C">
      <w:pPr>
        <w:rPr>
          <w:rStyle w:val="StyleUnderline"/>
        </w:rPr>
      </w:pPr>
      <w:r w:rsidRPr="00C7023B">
        <w:rPr>
          <w:rStyle w:val="StyleUnderline"/>
        </w:rPr>
        <w:t>What would it mean to think debate as a praxis of the impossible? To think a blackened debate not as the presupposition of a ground through approximation to an antiblack human genre of Man, the Subject or the transparent I, but as Harney and Moten say, “jurisgenerative black social life</w:t>
      </w:r>
      <w:r w:rsidRPr="00C7023B">
        <w:rPr>
          <w:sz w:val="16"/>
        </w:rPr>
        <w:t xml:space="preserve"> “(2017,15) We would need to rethink the cherished terms of rhetoric itself. </w:t>
      </w:r>
      <w:r w:rsidRPr="00C7023B">
        <w:rPr>
          <w:rStyle w:val="StyleUnderline"/>
        </w:rPr>
        <w:t>We might think debate not as dialectic that both precedes and proceeds from stasis, but as the refusal of “the call to order “that opens up black forms of life, even as form is placed under erasure.</w:t>
      </w:r>
      <w:r w:rsidRPr="00C7023B">
        <w:rPr>
          <w:sz w:val="16"/>
        </w:rPr>
        <w:t xml:space="preserve">(Halberstram 2013,9) From this vantage point of blackness, which is not really a vantage point at all, but a being out of place and time, of Being under erasure in the condition of mutual dispossession, we might begin to sketch other visions that deactivate rhetorics ontoligizing premises, to hold for a moment, in the hold and the wake, not grounded but oceanic movement decay and life , where even dead things become something else. </w:t>
      </w:r>
      <w:r w:rsidRPr="00C7023B">
        <w:rPr>
          <w:rStyle w:val="StyleUnderline"/>
        </w:rPr>
        <w:t>It is here and hapeening all the time in the marooned spaces of the world. In studying debates (im)possibility, we might theorize at the End of the Worldas a praxis oriented towards its abolition.</w:t>
      </w:r>
    </w:p>
    <w:p w14:paraId="52FEFE2D" w14:textId="77777777" w:rsidR="00A76B2C" w:rsidRPr="00C7023B" w:rsidRDefault="00A76B2C" w:rsidP="00A76B2C">
      <w:pPr>
        <w:pStyle w:val="Heading3"/>
      </w:pPr>
      <w:r>
        <w:t xml:space="preserve">1NC – Link - </w:t>
      </w:r>
      <w:r w:rsidRPr="00C7023B">
        <w:t>Trigger Warnings</w:t>
      </w:r>
    </w:p>
    <w:p w14:paraId="1B69D4C0" w14:textId="77777777" w:rsidR="00A76B2C" w:rsidRPr="00C7023B" w:rsidRDefault="00A76B2C" w:rsidP="00A76B2C">
      <w:pPr>
        <w:pStyle w:val="Heading4"/>
        <w:rPr>
          <w:rStyle w:val="Style13ptBold"/>
          <w:b/>
        </w:rPr>
      </w:pPr>
      <w:r w:rsidRPr="00C7023B">
        <w:rPr>
          <w:rStyle w:val="Style13ptBold"/>
        </w:rPr>
        <w:t>Trigger Warnings are ineffective as “triggers’ are unpredictable, Trigger Warnings promote a fear of words that prevents the engagement of ideas.</w:t>
      </w:r>
    </w:p>
    <w:p w14:paraId="46137968" w14:textId="77777777" w:rsidR="00A76B2C" w:rsidRPr="00C7023B" w:rsidRDefault="00A76B2C" w:rsidP="00A76B2C">
      <w:pPr>
        <w:spacing w:after="0" w:line="240" w:lineRule="auto"/>
      </w:pPr>
      <w:r w:rsidRPr="00C7023B">
        <w:rPr>
          <w:rStyle w:val="Style13ptBold"/>
        </w:rPr>
        <w:t>Jarvie’14</w:t>
      </w:r>
      <w:r w:rsidRPr="00C7023B">
        <w:t>( Jenny Jarvie “Trigger Happy”,March 3 2014, The New Republic,Retrieved From: https://newrepublic.com/article/116842/trigger-warnings-have-spread-blogs-college-classes-thats- Acessed July 21 19)</w:t>
      </w:r>
    </w:p>
    <w:p w14:paraId="74255256" w14:textId="77777777" w:rsidR="00A76B2C" w:rsidRPr="00C7023B" w:rsidRDefault="00A76B2C" w:rsidP="00A76B2C">
      <w:pPr>
        <w:rPr>
          <w:u w:val="single"/>
        </w:rPr>
      </w:pPr>
      <w:r w:rsidRPr="00C7023B">
        <w:rPr>
          <w:sz w:val="16"/>
        </w:rPr>
        <w:t xml:space="preserve">The headline above would, if some readers had their way, include a "trigger warning"—a disclaimer to alert you that this article contains potentially traumatic subject matter. Such warnings, which are most commonly applied to discussions about rape, sexual abuse, and mental illness, have appeared on message boards since the early days of the Web. Some consider them an irksome tic of the blogosphere’s most hypersensitive fringes, and yet they've spread from feminist forums and social media to sites as large as the </w:t>
      </w:r>
      <w:hyperlink r:id="rId209" w:history="1">
        <w:r w:rsidRPr="00C7023B">
          <w:rPr>
            <w:rStyle w:val="Hyperlink"/>
            <w:sz w:val="16"/>
          </w:rPr>
          <w:t>The Huffington Post</w:t>
        </w:r>
      </w:hyperlink>
      <w:r w:rsidRPr="00C7023B">
        <w:rPr>
          <w:sz w:val="16"/>
        </w:rPr>
        <w:t xml:space="preserve">. Now, the trigger warning is gaining momentum beyond the Internet—at some of the nation's most prestigious universities. Last week, student leaders at the University of California, Santa Barbara, passed a resolution urging officials to institute mandatory trigger warnings on class syllabi. Professors who present "content that may trigger the onset of symptoms of Post-Traumatic Stress Disorder" would be required to issue advance alerts and allow students to skip those classes. According to UCSB newspaper </w:t>
      </w:r>
      <w:r w:rsidRPr="00C7023B">
        <w:rPr>
          <w:i/>
          <w:iCs/>
          <w:sz w:val="16"/>
        </w:rPr>
        <w:t>The Daily Nexus</w:t>
      </w:r>
      <w:r w:rsidRPr="00C7023B">
        <w:rPr>
          <w:sz w:val="16"/>
        </w:rPr>
        <w:t xml:space="preserve">, Bailey Loverin, the student who sponsored the </w:t>
      </w:r>
      <w:hyperlink r:id="rId210" w:history="1">
        <w:r w:rsidRPr="00C7023B">
          <w:rPr>
            <w:rStyle w:val="Hyperlink"/>
            <w:sz w:val="16"/>
          </w:rPr>
          <w:t>proposal</w:t>
        </w:r>
      </w:hyperlink>
      <w:r w:rsidRPr="00C7023B">
        <w:rPr>
          <w:sz w:val="16"/>
        </w:rPr>
        <w:t xml:space="preserve">, </w:t>
      </w:r>
      <w:hyperlink r:id="rId211" w:history="1">
        <w:r w:rsidRPr="00C7023B">
          <w:rPr>
            <w:rStyle w:val="Hyperlink"/>
            <w:sz w:val="16"/>
          </w:rPr>
          <w:t>decided to push the issue</w:t>
        </w:r>
      </w:hyperlink>
      <w:r w:rsidRPr="00C7023B">
        <w:rPr>
          <w:sz w:val="16"/>
        </w:rPr>
        <w:t xml:space="preserve"> after attending a class in which she “felt forced” to sit through a film that featured an “insinuation” of sexual assault and a graphic depiction of rape. A victim of sexual abuse, she did not want to remain in the room, but she feared she would only draw attention to herself by walking out. On college campuses across the country, a growing number of students are demanding trigger warnings on class content. Many instructors are obliging with alerts in handouts and before presentations, even emailing notes of caution ahead of class. At Scripps College, lecturers give warnings before presenting a core curriculum class, the “Histories of the Present: Violence," although some have questioned the value of such alerts when students are still required to attend class. Oberlin College has published an official document on triggers, </w:t>
      </w:r>
      <w:hyperlink r:id="rId212" w:history="1">
        <w:r w:rsidRPr="00C7023B">
          <w:rPr>
            <w:rStyle w:val="Hyperlink"/>
            <w:sz w:val="16"/>
          </w:rPr>
          <w:t>advising</w:t>
        </w:r>
      </w:hyperlink>
      <w:r w:rsidRPr="00C7023B">
        <w:rPr>
          <w:sz w:val="16"/>
        </w:rPr>
        <w:t xml:space="preserve"> faculty members to "be aware of racism, classism, sexism, heterosexism, cissexism, ableism, and other issues of privilege and oppression," to remove triggering material when it doesn't "directly" contribute to learning goals and "strongly consider" developing a policy to make "triggering material" optional. Chinua Achebe's </w:t>
      </w:r>
      <w:r w:rsidRPr="00C7023B">
        <w:rPr>
          <w:i/>
          <w:iCs/>
          <w:sz w:val="16"/>
        </w:rPr>
        <w:t>Things Fall Apart</w:t>
      </w:r>
      <w:r w:rsidRPr="00C7023B">
        <w:rPr>
          <w:sz w:val="16"/>
        </w:rPr>
        <w:t xml:space="preserve">, it states, is a novel that may "trigger readers who have experienced racism, colonialism, religious persecution, violence, suicide and more." Warnings have been proposed even for books long considered suitable material for high-schoolers: Last month, a Rutgers University sophomore </w:t>
      </w:r>
      <w:hyperlink r:id="rId213" w:history="1">
        <w:r w:rsidRPr="00C7023B">
          <w:rPr>
            <w:rStyle w:val="Hyperlink"/>
            <w:sz w:val="16"/>
          </w:rPr>
          <w:t>suggested</w:t>
        </w:r>
      </w:hyperlink>
      <w:r w:rsidRPr="00C7023B">
        <w:rPr>
          <w:sz w:val="16"/>
        </w:rPr>
        <w:t xml:space="preserve"> that an alert for F. Scott Fitzgerald's </w:t>
      </w:r>
      <w:r w:rsidRPr="00C7023B">
        <w:rPr>
          <w:i/>
          <w:iCs/>
          <w:sz w:val="16"/>
        </w:rPr>
        <w:t>The Great Gatsby</w:t>
      </w:r>
      <w:r w:rsidRPr="00C7023B">
        <w:rPr>
          <w:sz w:val="16"/>
        </w:rPr>
        <w:t xml:space="preserve"> say, "TW: suicide, domestic abuse and graphic violence." </w:t>
      </w:r>
      <w:r w:rsidRPr="00C7023B">
        <w:rPr>
          <w:rStyle w:val="StyleUnderline"/>
        </w:rPr>
        <w:t>What began as a way of moderating Internet forums for the vulnerable and mentally ill now threatens to define public discussion both online and off. The trigger warning signals not only the growing precautionary approach to words and ideas in the university, but a wider cultural hypersensitivity to harm and a paranoia about giving offense. And yet, for all the debate about the warnings on campuses and on the Internet, few are grappling with the ramifications for society as a whole</w:t>
      </w:r>
      <w:r w:rsidRPr="00C7023B">
        <w:rPr>
          <w:sz w:val="16"/>
        </w:rPr>
        <w:t xml:space="preserve">. Not everyone seems to agree on what the trigger warning is, let alone how it should be applied. Initially, trigger warnings were used in self-help and feminist forums to help readers who might have post traumatic stress disorder to avoid graphic content that might cause painful memories, flashbacks, or panic attacks. Some websites, like Bodies Under Siege, a self-injury support message board, developed systems of adding abbreviated topic tags—from SI (self injury) to ED (eating disorders)—to particularly explicit posts. As the Internet grew, warnings became more popular, and critics began to question their use. In 2010, Susannah Breslin </w:t>
      </w:r>
      <w:hyperlink r:id="rId214" w:history="1">
        <w:r w:rsidRPr="00C7023B">
          <w:rPr>
            <w:rStyle w:val="Hyperlink"/>
            <w:sz w:val="16"/>
          </w:rPr>
          <w:t>wrote</w:t>
        </w:r>
      </w:hyperlink>
      <w:r w:rsidRPr="00C7023B">
        <w:rPr>
          <w:sz w:val="16"/>
        </w:rPr>
        <w:t xml:space="preserve"> in True/Slant that feminists were applying the term "like a Southern cook applies Pam cooking spray to an overused nonstick frying pan"—prompting Feministing to call her a "certifiable asshole," and </w:t>
      </w:r>
      <w:hyperlink r:id="rId215" w:history="1">
        <w:r w:rsidRPr="00C7023B">
          <w:rPr>
            <w:rStyle w:val="Hyperlink"/>
            <w:sz w:val="16"/>
          </w:rPr>
          <w:t>Jezebel</w:t>
        </w:r>
      </w:hyperlink>
      <w:r w:rsidRPr="00C7023B">
        <w:rPr>
          <w:sz w:val="16"/>
        </w:rPr>
        <w:t xml:space="preserve"> to lament that the debate has "been totally clouded by ridiculous inflammatory rhetoric."The term only spread with the advent of social media. In 2012, The Awl's Choire Sicha argued that it had "</w:t>
      </w:r>
      <w:hyperlink r:id="rId216" w:history="1">
        <w:r w:rsidRPr="00C7023B">
          <w:rPr>
            <w:rStyle w:val="Hyperlink"/>
            <w:sz w:val="16"/>
          </w:rPr>
          <w:t>lost all its meaning</w:t>
        </w:r>
      </w:hyperlink>
      <w:r w:rsidRPr="00C7023B">
        <w:rPr>
          <w:sz w:val="16"/>
        </w:rPr>
        <w:t xml:space="preserve">." Since then, </w:t>
      </w:r>
      <w:r w:rsidRPr="00C7023B">
        <w:rPr>
          <w:rStyle w:val="StyleUnderline"/>
        </w:rPr>
        <w:t xml:space="preserve">alerts have been applied to topics as diverse as </w:t>
      </w:r>
      <w:hyperlink r:id="rId217" w:history="1">
        <w:r w:rsidRPr="00C7023B">
          <w:rPr>
            <w:rStyle w:val="StyleUnderline"/>
          </w:rPr>
          <w:t>sex</w:t>
        </w:r>
      </w:hyperlink>
      <w:r w:rsidRPr="00C7023B">
        <w:rPr>
          <w:rStyle w:val="StyleUnderline"/>
        </w:rPr>
        <w:t xml:space="preserve">, </w:t>
      </w:r>
      <w:hyperlink r:id="rId218" w:history="1">
        <w:r w:rsidRPr="00C7023B">
          <w:rPr>
            <w:rStyle w:val="StyleUnderline"/>
          </w:rPr>
          <w:t>pregnancy</w:t>
        </w:r>
      </w:hyperlink>
      <w:r w:rsidRPr="00C7023B">
        <w:rPr>
          <w:rStyle w:val="StyleUnderline"/>
        </w:rPr>
        <w:t xml:space="preserve">, </w:t>
      </w:r>
      <w:hyperlink r:id="rId219" w:history="1">
        <w:r w:rsidRPr="00C7023B">
          <w:rPr>
            <w:rStyle w:val="StyleUnderline"/>
          </w:rPr>
          <w:t>addiction</w:t>
        </w:r>
      </w:hyperlink>
      <w:r w:rsidRPr="00C7023B">
        <w:rPr>
          <w:rStyle w:val="StyleUnderline"/>
        </w:rPr>
        <w:t xml:space="preserve">, </w:t>
      </w:r>
      <w:hyperlink r:id="rId220" w:history="1">
        <w:r w:rsidRPr="00C7023B">
          <w:rPr>
            <w:rStyle w:val="StyleUnderline"/>
          </w:rPr>
          <w:t>bullying,</w:t>
        </w:r>
      </w:hyperlink>
      <w:r w:rsidRPr="00C7023B">
        <w:rPr>
          <w:rStyle w:val="StyleUnderline"/>
        </w:rPr>
        <w:t xml:space="preserve"> </w:t>
      </w:r>
      <w:hyperlink r:id="rId221" w:history="1">
        <w:r w:rsidRPr="00C7023B">
          <w:rPr>
            <w:rStyle w:val="StyleUnderline"/>
          </w:rPr>
          <w:t>suicide</w:t>
        </w:r>
      </w:hyperlink>
      <w:r w:rsidRPr="00C7023B">
        <w:rPr>
          <w:rStyle w:val="StyleUnderline"/>
        </w:rPr>
        <w:t xml:space="preserve">, </w:t>
      </w:r>
      <w:hyperlink r:id="rId222" w:history="1">
        <w:r w:rsidRPr="00C7023B">
          <w:rPr>
            <w:rStyle w:val="StyleUnderline"/>
          </w:rPr>
          <w:t>sizeism</w:t>
        </w:r>
      </w:hyperlink>
      <w:r w:rsidRPr="00C7023B">
        <w:rPr>
          <w:rStyle w:val="StyleUnderline"/>
        </w:rPr>
        <w:t xml:space="preserve">, </w:t>
      </w:r>
      <w:hyperlink r:id="rId223" w:history="1">
        <w:r w:rsidRPr="00C7023B">
          <w:rPr>
            <w:rStyle w:val="StyleUnderline"/>
          </w:rPr>
          <w:t>ableism</w:t>
        </w:r>
      </w:hyperlink>
      <w:r w:rsidRPr="00C7023B">
        <w:rPr>
          <w:rStyle w:val="StyleUnderline"/>
        </w:rPr>
        <w:t xml:space="preserve">, </w:t>
      </w:r>
      <w:hyperlink r:id="rId224" w:history="1">
        <w:r w:rsidRPr="00C7023B">
          <w:rPr>
            <w:rStyle w:val="StyleUnderline"/>
          </w:rPr>
          <w:t>homophobia</w:t>
        </w:r>
      </w:hyperlink>
      <w:r w:rsidRPr="00C7023B">
        <w:rPr>
          <w:rStyle w:val="StyleUnderline"/>
        </w:rPr>
        <w:t xml:space="preserve">, </w:t>
      </w:r>
      <w:hyperlink r:id="rId225" w:history="1">
        <w:r w:rsidRPr="00C7023B">
          <w:rPr>
            <w:rStyle w:val="StyleUnderline"/>
          </w:rPr>
          <w:t>transphobia</w:t>
        </w:r>
      </w:hyperlink>
      <w:r w:rsidRPr="00C7023B">
        <w:rPr>
          <w:rStyle w:val="StyleUnderline"/>
        </w:rPr>
        <w:t xml:space="preserve">, </w:t>
      </w:r>
      <w:hyperlink r:id="rId226" w:history="1">
        <w:r w:rsidRPr="00C7023B">
          <w:rPr>
            <w:rStyle w:val="StyleUnderline"/>
          </w:rPr>
          <w:t>slut shaming</w:t>
        </w:r>
      </w:hyperlink>
      <w:r w:rsidRPr="00C7023B">
        <w:rPr>
          <w:rStyle w:val="StyleUnderline"/>
        </w:rPr>
        <w:t xml:space="preserve">, </w:t>
      </w:r>
      <w:hyperlink r:id="rId227" w:history="1">
        <w:r w:rsidRPr="00C7023B">
          <w:rPr>
            <w:rStyle w:val="StyleUnderline"/>
          </w:rPr>
          <w:t>victim-blaming</w:t>
        </w:r>
      </w:hyperlink>
      <w:r w:rsidRPr="00C7023B">
        <w:rPr>
          <w:rStyle w:val="StyleUnderline"/>
        </w:rPr>
        <w:t xml:space="preserve">, </w:t>
      </w:r>
      <w:hyperlink r:id="rId228" w:history="1">
        <w:r w:rsidRPr="00C7023B">
          <w:rPr>
            <w:rStyle w:val="StyleUnderline"/>
          </w:rPr>
          <w:t>alcohol</w:t>
        </w:r>
      </w:hyperlink>
      <w:r w:rsidRPr="00C7023B">
        <w:rPr>
          <w:rStyle w:val="StyleUnderline"/>
        </w:rPr>
        <w:t xml:space="preserve">, </w:t>
      </w:r>
      <w:hyperlink r:id="rId229" w:history="1">
        <w:r w:rsidRPr="00C7023B">
          <w:rPr>
            <w:rStyle w:val="StyleUnderline"/>
          </w:rPr>
          <w:t>blood</w:t>
        </w:r>
      </w:hyperlink>
      <w:r w:rsidRPr="00C7023B">
        <w:rPr>
          <w:rStyle w:val="StyleUnderline"/>
        </w:rPr>
        <w:t xml:space="preserve">, </w:t>
      </w:r>
      <w:hyperlink r:id="rId230" w:history="1">
        <w:r w:rsidRPr="00C7023B">
          <w:rPr>
            <w:rStyle w:val="StyleUnderline"/>
          </w:rPr>
          <w:t>insects</w:t>
        </w:r>
      </w:hyperlink>
      <w:r w:rsidRPr="00C7023B">
        <w:rPr>
          <w:rStyle w:val="StyleUnderline"/>
        </w:rPr>
        <w:t xml:space="preserve">, </w:t>
      </w:r>
      <w:hyperlink r:id="rId231" w:history="1">
        <w:r w:rsidRPr="00C7023B">
          <w:rPr>
            <w:rStyle w:val="StyleUnderline"/>
          </w:rPr>
          <w:t>small holes</w:t>
        </w:r>
      </w:hyperlink>
      <w:r w:rsidRPr="00C7023B">
        <w:rPr>
          <w:rStyle w:val="StyleUnderline"/>
        </w:rPr>
        <w:t xml:space="preserve">, and </w:t>
      </w:r>
      <w:hyperlink r:id="rId232" w:history="1">
        <w:r w:rsidRPr="00C7023B">
          <w:rPr>
            <w:rStyle w:val="StyleUnderline"/>
          </w:rPr>
          <w:t>animals in wigs.</w:t>
        </w:r>
      </w:hyperlink>
      <w:r w:rsidRPr="00C7023B">
        <w:rPr>
          <w:rStyle w:val="StyleUnderline"/>
        </w:rPr>
        <w:t xml:space="preserve"> Certain people, from rapper </w:t>
      </w:r>
      <w:hyperlink r:id="rId233" w:history="1">
        <w:r w:rsidRPr="00C7023B">
          <w:rPr>
            <w:rStyle w:val="StyleUnderline"/>
          </w:rPr>
          <w:t>Chris Brown</w:t>
        </w:r>
      </w:hyperlink>
      <w:r w:rsidRPr="00C7023B">
        <w:rPr>
          <w:rStyle w:val="StyleUnderline"/>
        </w:rPr>
        <w:t xml:space="preserve"> to sex columnist </w:t>
      </w:r>
      <w:hyperlink r:id="rId234" w:history="1">
        <w:r w:rsidRPr="00C7023B">
          <w:rPr>
            <w:rStyle w:val="StyleUnderline"/>
          </w:rPr>
          <w:t>Dan Savage</w:t>
        </w:r>
      </w:hyperlink>
      <w:r w:rsidRPr="00C7023B">
        <w:rPr>
          <w:rStyle w:val="StyleUnderline"/>
        </w:rPr>
        <w:t>, have been dubbed “triggering.” Some have called for trigger warnings for television shows such as "</w:t>
      </w:r>
      <w:hyperlink r:id="rId235" w:history="1">
        <w:r w:rsidRPr="00C7023B">
          <w:rPr>
            <w:rStyle w:val="StyleUnderline"/>
          </w:rPr>
          <w:t>Scandal</w:t>
        </w:r>
      </w:hyperlink>
      <w:r w:rsidRPr="00C7023B">
        <w:rPr>
          <w:rStyle w:val="StyleUnderline"/>
        </w:rPr>
        <w:t>" and "</w:t>
      </w:r>
      <w:hyperlink r:id="rId236" w:history="1">
        <w:r w:rsidRPr="00C7023B">
          <w:rPr>
            <w:rStyle w:val="StyleUnderline"/>
          </w:rPr>
          <w:t>Downton Abbey</w:t>
        </w:r>
      </w:hyperlink>
      <w:r w:rsidRPr="00C7023B">
        <w:rPr>
          <w:rStyle w:val="StyleUnderline"/>
        </w:rPr>
        <w:t>." Even The New Republic has </w:t>
      </w:r>
      <w:hyperlink r:id="rId237" w:history="1">
        <w:r w:rsidRPr="00C7023B">
          <w:rPr>
            <w:rStyle w:val="StyleUnderline"/>
          </w:rPr>
          <w:t>suggested</w:t>
        </w:r>
      </w:hyperlink>
      <w:r w:rsidRPr="00C7023B">
        <w:rPr>
          <w:rStyle w:val="StyleUnderline"/>
        </w:rPr>
        <w:t> the satirical news site, The Onion, carry trigger warnings</w:t>
      </w:r>
      <w:r w:rsidRPr="00C7023B">
        <w:rPr>
          <w:sz w:val="16"/>
        </w:rPr>
        <w:t>. At the end of last year, Slate declared 2013 the "Year of the Trigger Warning,” noting that such alerts had become the target of humor. Jezebel, which does not issue trigger warnings, raised hackles in August by using the term as a headline joke: "</w:t>
      </w:r>
      <w:hyperlink r:id="rId238" w:history="1">
        <w:r w:rsidRPr="00C7023B">
          <w:rPr>
            <w:rStyle w:val="Hyperlink"/>
            <w:sz w:val="16"/>
          </w:rPr>
          <w:t>It's Time To Talk About Bug Infestations [TRIGGER WARNING]</w:t>
        </w:r>
      </w:hyperlink>
      <w:r w:rsidRPr="00C7023B">
        <w:rPr>
          <w:sz w:val="16"/>
        </w:rPr>
        <w:t>." Such usage, one critic </w:t>
      </w:r>
      <w:hyperlink r:id="rId239" w:history="1">
        <w:r w:rsidRPr="00C7023B">
          <w:rPr>
            <w:rStyle w:val="Hyperlink"/>
            <w:sz w:val="16"/>
          </w:rPr>
          <w:t>argued</w:t>
        </w:r>
      </w:hyperlink>
      <w:r w:rsidRPr="00C7023B">
        <w:rPr>
          <w:sz w:val="16"/>
        </w:rPr>
        <w:t xml:space="preserve">, amounted to "trivializing" such alerts and "trolling people who believe in them." And in Britain, Suzanne Moore, a feminist columnist for </w:t>
      </w:r>
      <w:r w:rsidRPr="00C7023B">
        <w:rPr>
          <w:i/>
          <w:iCs/>
          <w:sz w:val="16"/>
        </w:rPr>
        <w:t>The Guardian</w:t>
      </w:r>
      <w:r w:rsidRPr="00C7023B">
        <w:rPr>
          <w:sz w:val="16"/>
        </w:rPr>
        <w:t xml:space="preserve">, was taken to task when she put a trigger warning on her Twitter bioline, mocking those who followed her feeds only to claim offense. Some critics have </w:t>
      </w:r>
      <w:hyperlink r:id="rId240" w:history="1">
        <w:r w:rsidRPr="00C7023B">
          <w:rPr>
            <w:rStyle w:val="Hyperlink"/>
            <w:sz w:val="16"/>
          </w:rPr>
          <w:t>ridiculed</w:t>
        </w:r>
      </w:hyperlink>
      <w:r w:rsidRPr="00C7023B">
        <w:rPr>
          <w:sz w:val="16"/>
        </w:rPr>
        <w:t xml:space="preserve"> her in turn: "Trigger warning, @Suzanne_moore is talking again." (Moore's Twitter bio </w:t>
      </w:r>
      <w:hyperlink r:id="rId241" w:history="1">
        <w:r w:rsidRPr="00C7023B">
          <w:rPr>
            <w:rStyle w:val="Hyperlink"/>
            <w:sz w:val="16"/>
          </w:rPr>
          <w:t>now reads</w:t>
        </w:r>
      </w:hyperlink>
      <w:r w:rsidRPr="00C7023B">
        <w:rPr>
          <w:sz w:val="16"/>
        </w:rPr>
        <w:t xml:space="preserve">, "Media Whore.")  </w:t>
      </w:r>
      <w:r w:rsidRPr="00C7023B">
        <w:rPr>
          <w:rStyle w:val="StyleUnderline"/>
        </w:rPr>
        <w:t xml:space="preserve">The backlash has not stopped the growth of the trigger warning, and now that they've entered university classrooms, it's only a matter of time before warnings are demanded for other grade levels. As students introduce them in </w:t>
      </w:r>
      <w:hyperlink r:id="rId242" w:history="1">
        <w:r w:rsidRPr="00C7023B">
          <w:rPr>
            <w:rStyle w:val="StyleUnderline"/>
          </w:rPr>
          <w:t>college newspapers</w:t>
        </w:r>
      </w:hyperlink>
      <w:r w:rsidRPr="00C7023B">
        <w:rPr>
          <w:rStyle w:val="StyleUnderline"/>
        </w:rPr>
        <w:t xml:space="preserve">, </w:t>
      </w:r>
      <w:hyperlink r:id="rId243" w:history="1">
        <w:r w:rsidRPr="00C7023B">
          <w:rPr>
            <w:rStyle w:val="StyleUnderline"/>
          </w:rPr>
          <w:t>promotional material for plays</w:t>
        </w:r>
      </w:hyperlink>
      <w:r w:rsidRPr="00C7023B">
        <w:rPr>
          <w:rStyle w:val="StyleUnderline"/>
        </w:rPr>
        <w:t xml:space="preserve">, even </w:t>
      </w:r>
      <w:hyperlink r:id="rId244" w:history="1">
        <w:r w:rsidRPr="00C7023B">
          <w:rPr>
            <w:rStyle w:val="StyleUnderline"/>
          </w:rPr>
          <w:t>poetry slams</w:t>
        </w:r>
      </w:hyperlink>
      <w:r w:rsidRPr="00C7023B">
        <w:rPr>
          <w:rStyle w:val="StyleUnderline"/>
        </w:rPr>
        <w:t xml:space="preserve">, it's not inconceivable that they'll appear at the beginning of film screenings and at the entrance to art exhibits. Will newspapers start applying warnings to articles about rape, murder, and war? Could they even become a regular feature of speech? </w:t>
      </w:r>
      <w:r w:rsidRPr="00C7023B">
        <w:rPr>
          <w:sz w:val="16"/>
        </w:rPr>
        <w:t xml:space="preserve">"I was walking down Main Street last night when—trigger warning—I saw an elderly woman get mugged." The "Geek Feminism Wiki" </w:t>
      </w:r>
      <w:hyperlink r:id="rId245" w:history="1">
        <w:r w:rsidRPr="00C7023B">
          <w:rPr>
            <w:rStyle w:val="Hyperlink"/>
            <w:sz w:val="16"/>
          </w:rPr>
          <w:t>states</w:t>
        </w:r>
      </w:hyperlink>
      <w:r w:rsidRPr="00C7023B">
        <w:rPr>
          <w:sz w:val="16"/>
        </w:rPr>
        <w:t xml:space="preserve"> that trigger warnings should be used for "graphic descriptions or extensive discussion" of abuse, torture, self-harm, suicide, eating disorders, body shaming, and even "psychologically realistic" depictions of </w:t>
      </w:r>
      <w:r w:rsidRPr="00C7023B">
        <w:rPr>
          <w:i/>
          <w:iCs/>
          <w:sz w:val="16"/>
        </w:rPr>
        <w:t>the mental state</w:t>
      </w:r>
      <w:r w:rsidRPr="00C7023B">
        <w:rPr>
          <w:sz w:val="16"/>
        </w:rPr>
        <w:t xml:space="preserve"> of people suffering from those; it notes that some have gone further, arguing for warnings before the "depiction or discussion of any consensual sexual activity [and] of discriminatory attitudes or actions, such as sexism or racism." The </w:t>
      </w:r>
      <w:hyperlink r:id="rId246" w:history="1">
        <w:r w:rsidRPr="00C7023B">
          <w:rPr>
            <w:rStyle w:val="Hyperlink"/>
            <w:sz w:val="16"/>
          </w:rPr>
          <w:t>definition</w:t>
        </w:r>
      </w:hyperlink>
      <w:r w:rsidRPr="00C7023B">
        <w:rPr>
          <w:sz w:val="16"/>
        </w:rPr>
        <w:t xml:space="preserve"> on the Queer Dictionary Tumblr is similar, but expands warnings even to discussion of </w:t>
      </w:r>
      <w:r w:rsidRPr="00C7023B">
        <w:rPr>
          <w:i/>
          <w:iCs/>
          <w:sz w:val="16"/>
        </w:rPr>
        <w:t>statistics</w:t>
      </w:r>
      <w:r w:rsidRPr="00C7023B">
        <w:rPr>
          <w:sz w:val="16"/>
        </w:rPr>
        <w:t xml:space="preserve"> on hate crimes and self-harming.  </w:t>
      </w:r>
      <w:r w:rsidRPr="00C7023B">
        <w:rPr>
          <w:rStyle w:val="StyleUnderline"/>
        </w:rPr>
        <w:t xml:space="preserve">As the list of trigger warning–worthy topics continues to grow, there's scant research demonstrating how words "trigger" or how warnings might help. Most psychological </w:t>
      </w:r>
      <w:hyperlink r:id="rId247" w:history="1">
        <w:r w:rsidRPr="00C7023B">
          <w:rPr>
            <w:rStyle w:val="StyleUnderline"/>
          </w:rPr>
          <w:t>research</w:t>
        </w:r>
      </w:hyperlink>
      <w:r w:rsidRPr="00C7023B">
        <w:rPr>
          <w:rStyle w:val="StyleUnderline"/>
        </w:rPr>
        <w:t xml:space="preserve"> on P.T.S.D. suggests that, for those who have experienced trauma, "triggers" can be complex and unpredictable, appearing in many forms, from sounds to smells to weather conditions and times of the year. In this sense, anything can be a trigger—a musky cologne, a ditsy pop song, a footprint in the snow.  </w:t>
      </w:r>
      <w:r w:rsidRPr="00C7023B">
        <w:rPr>
          <w:sz w:val="16"/>
        </w:rPr>
        <w:t xml:space="preserve">As a means of navigating the Internet, or setting the tone for academic discussion, the trigger warning is </w:t>
      </w:r>
      <w:r w:rsidRPr="00C7023B">
        <w:rPr>
          <w:rStyle w:val="StyleUnderline"/>
        </w:rPr>
        <w:t>unhelpful. Once we start imposing alerts on the basis of potential trauma, where do we stop? One of the problems with the concept of triggering—understanding words as devices that activate a mechanism or cause a situation—is it promotes a rigid, overly deterministic approach to language. There is no rational basis for applying warnings because there is no objective measure of words' potential harm. Of course, words can inspire intense reactions, but they have no intrinsic danger. Two people who have endured similarly painful experiences, from rape to war, can read the same material and respond in wholly different ways</w:t>
      </w:r>
      <w:r w:rsidRPr="00C7023B">
        <w:rPr>
          <w:sz w:val="16"/>
        </w:rPr>
        <w:t xml:space="preserve">.  Issuing caution on the basis of potential harm or insult doesn't help us negotiate our reactions; it makes our dealings with others more fraught. As Breslin </w:t>
      </w:r>
      <w:hyperlink r:id="rId248" w:history="1">
        <w:r w:rsidRPr="00C7023B">
          <w:rPr>
            <w:rStyle w:val="Hyperlink"/>
            <w:sz w:val="16"/>
          </w:rPr>
          <w:t>pointed out,</w:t>
        </w:r>
      </w:hyperlink>
      <w:r w:rsidRPr="00C7023B">
        <w:rPr>
          <w:sz w:val="16"/>
        </w:rPr>
        <w:t> trigger warnings can have the opposite of their intended effect, luring in sensitive people (and perhaps connoisseurs of graphic content, too). More importantly</w:t>
      </w:r>
      <w:r w:rsidRPr="00C7023B">
        <w:rPr>
          <w:rStyle w:val="StyleUnderline"/>
        </w:rPr>
        <w:t xml:space="preserve">, they reinforce the fear of words by depicting an ever-expanding number of articles and books as dangerous and requiring of regulation. By framing more public spaces, from the Internet to the college classroom, as full of infinite yet ill-defined hazards, trigger warnings encourage us to think of ourselves as more weak and fragile than we really are.  What's more, the fear of triggers risks narrowing what we're exposed to. </w:t>
      </w:r>
      <w:r w:rsidRPr="00C7023B">
        <w:rPr>
          <w:sz w:val="16"/>
        </w:rPr>
        <w:t xml:space="preserve">Raechel Tiffe, an assistant professor in Communication Arts and Sciences at Merrimack College, Massachusetts, </w:t>
      </w:r>
      <w:hyperlink r:id="rId249" w:history="1">
        <w:r w:rsidRPr="00C7023B">
          <w:rPr>
            <w:rStyle w:val="Hyperlink"/>
            <w:sz w:val="16"/>
          </w:rPr>
          <w:t>described</w:t>
        </w:r>
      </w:hyperlink>
      <w:r w:rsidRPr="00C7023B">
        <w:rPr>
          <w:sz w:val="16"/>
        </w:rPr>
        <w:t xml:space="preserve"> a lesson in which she thought everything had gone well, until a student approached her about a clip from the television musical comedy, "Glee," in which a student commits suicide. For Tiffe, who uses trigger warnings for sexual assault and rape, the incident was a "teaching moment"—not for the students, but for her to be more aware of the breadth of students' sensitivities. As academics become more preoccupied with students’ feelings of harm, they risk opening the door to a never-ending litany of requests. Last month, students at Wellesley College </w:t>
      </w:r>
      <w:hyperlink r:id="rId250" w:history="1">
        <w:r w:rsidRPr="00C7023B">
          <w:rPr>
            <w:rStyle w:val="Hyperlink"/>
            <w:sz w:val="16"/>
          </w:rPr>
          <w:t>protested</w:t>
        </w:r>
      </w:hyperlink>
      <w:r w:rsidRPr="00C7023B">
        <w:rPr>
          <w:sz w:val="16"/>
        </w:rPr>
        <w:t xml:space="preserve"> a sculpture of a man in his underwear because, according to </w:t>
      </w:r>
      <w:hyperlink r:id="rId251" w:history="1">
        <w:r w:rsidRPr="00C7023B">
          <w:rPr>
            <w:rStyle w:val="Hyperlink"/>
            <w:sz w:val="16"/>
          </w:rPr>
          <w:t>the Change.org petition</w:t>
        </w:r>
      </w:hyperlink>
      <w:r w:rsidRPr="00C7023B">
        <w:rPr>
          <w:sz w:val="16"/>
        </w:rPr>
        <w:t xml:space="preserve">, it was a source of "triggering thoughts regarding sexual assault." While the petition acknowledged the sculpture may not disturb everyone on campus, it insisted we share a “responsibility to pay attention to and attempt to answer the needs of all of our community members." Even after the artist explained that the figure was supposed to be sleepwalking, students continued to insist it be moved indoors. </w:t>
      </w:r>
      <w:r w:rsidRPr="00C7023B">
        <w:rPr>
          <w:rStyle w:val="StyleUnderline"/>
        </w:rPr>
        <w:t>Trigger warnings are presented as a gesture of empathy, but the irony is they lead only to more solipsism, an over-preoccupation with one’s own feelings—much to the detriment of society as a whole. Structuring public life around the most fragile personal sensitivities will only restrict all of our horizons. Engaging with ideas involves risk, and slapping warnings on them only undermines the principle of intellectual exploration. We cannot anticipate every potential trigger—the world, like the Internet, is too large and unwieldy. But even if we could, why would we want to? Bending the world to accommodate our personal frailties does not help us overcome them.</w:t>
      </w:r>
    </w:p>
    <w:p w14:paraId="56D498FD" w14:textId="77777777" w:rsidR="00A76B2C" w:rsidRPr="00C7023B" w:rsidRDefault="00A76B2C" w:rsidP="00A76B2C">
      <w:pPr>
        <w:pStyle w:val="Heading3"/>
      </w:pPr>
      <w:r>
        <w:t>1NC – Link - Wounded Attachments</w:t>
      </w:r>
    </w:p>
    <w:p w14:paraId="34FE038B" w14:textId="77777777" w:rsidR="00A76B2C" w:rsidRPr="009C5925" w:rsidRDefault="00A76B2C" w:rsidP="00A76B2C">
      <w:pPr>
        <w:pStyle w:val="Heading4"/>
      </w:pPr>
      <w:r w:rsidRPr="009C5925">
        <w:t>Debaters commidify subalterns pain for a ballot</w:t>
      </w:r>
    </w:p>
    <w:p w14:paraId="0FDAB8FA" w14:textId="77777777" w:rsidR="00A76B2C" w:rsidRPr="00C7023B" w:rsidRDefault="00A76B2C" w:rsidP="00A76B2C">
      <w:pPr>
        <w:spacing w:after="0" w:line="240" w:lineRule="auto"/>
      </w:pPr>
      <w:r w:rsidRPr="00C7023B">
        <w:rPr>
          <w:rStyle w:val="Style13ptBold"/>
        </w:rPr>
        <w:t>Tuck and Yang ’14</w:t>
      </w:r>
      <w:r w:rsidRPr="00C7023B">
        <w:t>( Tuck, E., &amp; Yang, K. W. (2014). R-words: Refusing research. Humanizing research: Decolonizing qualitative inquiry with youth and communities, 223-248.)</w:t>
      </w:r>
    </w:p>
    <w:p w14:paraId="54F6FB40" w14:textId="77777777" w:rsidR="00A76B2C" w:rsidRDefault="00A76B2C" w:rsidP="00A76B2C">
      <w:pPr>
        <w:spacing w:after="0" w:line="240" w:lineRule="auto"/>
        <w:rPr>
          <w:rFonts w:cs="Times New Roman"/>
          <w:sz w:val="16"/>
          <w:szCs w:val="20"/>
        </w:rPr>
      </w:pPr>
      <w:r w:rsidRPr="00C7023B">
        <w:rPr>
          <w:rStyle w:val="StyleUnderline"/>
        </w:rPr>
        <w:t>Research is a dirty word among</w:t>
      </w:r>
      <w:r w:rsidRPr="00C7023B">
        <w:rPr>
          <w:rFonts w:cs="Times New Roman"/>
          <w:sz w:val="16"/>
          <w:szCs w:val="20"/>
        </w:rPr>
        <w:t xml:space="preserve"> many Native communities (Tuhiwai Smith, 1999), and arguably, also among ghettoized (Kelley, 1997), Orientalized (Said, 1978), and other communities of </w:t>
      </w:r>
      <w:r w:rsidRPr="00C7023B">
        <w:rPr>
          <w:rStyle w:val="StyleUnderline"/>
        </w:rPr>
        <w:t>overstudied Others. The ethical  standards of the academic industrial complex are a recent development, and like so many post–civil rights reforms, do not always do enough to ensure that social science research is deeply ethical, meaningful, or useful for the individual or com- munity being researched.</w:t>
      </w:r>
      <w:r w:rsidRPr="00C7023B">
        <w:rPr>
          <w:rFonts w:cs="Times New Roman"/>
          <w:sz w:val="16"/>
          <w:szCs w:val="20"/>
        </w:rPr>
        <w:t xml:space="preserve"> </w:t>
      </w:r>
      <w:r w:rsidRPr="00C7023B">
        <w:rPr>
          <w:rStyle w:val="StyleUnderline"/>
        </w:rPr>
        <w:t>Social science often works to collect stories of pain and humiliation in the lives of those being researched for commodification</w:t>
      </w:r>
      <w:r w:rsidRPr="00C7023B">
        <w:rPr>
          <w:rFonts w:cs="Times New Roman"/>
          <w:sz w:val="16"/>
          <w:szCs w:val="20"/>
        </w:rPr>
        <w:t xml:space="preserve">. However, </w:t>
      </w:r>
      <w:r w:rsidRPr="00C7023B">
        <w:rPr>
          <w:rStyle w:val="StyleUnderline"/>
        </w:rPr>
        <w:t>these same stories of pain and humiliation are part of the collective wisdom that often informs the writings of researchers who attempt to position their intellectual work as decolonizati</w:t>
      </w:r>
      <w:r w:rsidRPr="00C7023B">
        <w:rPr>
          <w:rFonts w:cs="Times New Roman"/>
          <w:sz w:val="16"/>
          <w:szCs w:val="20"/>
        </w:rPr>
        <w:t xml:space="preserve">on. Indeed, to refute the crime, we may need to name it. How do we learn from and respect the wisdom and desires in the stories that we (over) hear, while refusing to portray/betray them to the spectacle of the settler colonial gaze? How do we develop an ethics for research that differentiates between power—which deserves a denuding, indeed petrifying scrutiny—and people? At the same time, as fraught as research is in its complicity with power, it is one of the last places for legitimated inquiry. It is at least still a space that proclaims to care about curiosity. In this essay, we theorize refusal not just as a “no,” but as a type of investigation into “what you need to know and what I refuse to write in” (Simpson, 2007, p. 72). </w:t>
      </w:r>
      <w:r w:rsidRPr="00C7023B">
        <w:rPr>
          <w:rStyle w:val="StyleUnderline"/>
        </w:rPr>
        <w:t>Therefore, we present a refusal to do research, or a refusal within research, as a way of thinking about humanizing researchers.</w:t>
      </w:r>
      <w:r w:rsidRPr="00C7023B">
        <w:rPr>
          <w:rFonts w:cs="Times New Roman"/>
          <w:sz w:val="16"/>
          <w:szCs w:val="20"/>
        </w:rPr>
        <w:t xml:space="preserve"> </w:t>
      </w:r>
    </w:p>
    <w:p w14:paraId="2211BB71" w14:textId="77777777" w:rsidR="00A76B2C" w:rsidRPr="00C7023B" w:rsidRDefault="00A76B2C" w:rsidP="00A76B2C"/>
    <w:p w14:paraId="1D5094D3" w14:textId="77777777" w:rsidR="00A76B2C" w:rsidRPr="00C7023B" w:rsidRDefault="00A76B2C" w:rsidP="00A76B2C"/>
    <w:p w14:paraId="376A3406" w14:textId="77777777" w:rsidR="00A76B2C" w:rsidRPr="00C7023B" w:rsidRDefault="00A76B2C" w:rsidP="00A76B2C">
      <w:pPr>
        <w:pStyle w:val="Heading3"/>
      </w:pPr>
      <w:r>
        <w:t>1NC – Link – Post-Modernism</w:t>
      </w:r>
      <w:r w:rsidRPr="00C7023B">
        <w:t xml:space="preserve"> </w:t>
      </w:r>
    </w:p>
    <w:p w14:paraId="005AAE10" w14:textId="77777777" w:rsidR="00A76B2C" w:rsidRPr="00C7023B" w:rsidRDefault="00A76B2C" w:rsidP="00A76B2C">
      <w:pPr>
        <w:pStyle w:val="Heading4"/>
      </w:pPr>
      <w:r w:rsidRPr="00C7023B">
        <w:t>Post Modernism in Debate means that debate becomes focused on the satisfaction of the individual and not enlightenment</w:t>
      </w:r>
    </w:p>
    <w:p w14:paraId="31D45429" w14:textId="77777777" w:rsidR="00A76B2C" w:rsidRPr="00C7023B" w:rsidRDefault="00A76B2C" w:rsidP="00A76B2C">
      <w:pPr>
        <w:spacing w:after="0" w:line="240" w:lineRule="auto"/>
        <w:rPr>
          <w:rStyle w:val="Style13ptBold"/>
        </w:rPr>
      </w:pPr>
      <w:r w:rsidRPr="00C7023B">
        <w:rPr>
          <w:rStyle w:val="Style13ptBold"/>
        </w:rPr>
        <w:t>Scwartzman’2k</w:t>
      </w:r>
      <w:r w:rsidRPr="00C7023B">
        <w:t>( Schwartzman, Roy. 2000 "Postmodernism and the Practice of Debate." Rostrum 75 (2000): 1-8.)</w:t>
      </w:r>
    </w:p>
    <w:p w14:paraId="39AD7327" w14:textId="77777777" w:rsidR="00A76B2C" w:rsidRDefault="00A76B2C" w:rsidP="00A76B2C">
      <w:pPr>
        <w:spacing w:after="0" w:line="240" w:lineRule="auto"/>
        <w:rPr>
          <w:rStyle w:val="StyleUnderline"/>
        </w:rPr>
      </w:pPr>
      <w:r w:rsidRPr="009C5925">
        <w:rPr>
          <w:sz w:val="16"/>
          <w:szCs w:val="20"/>
        </w:rPr>
        <w:t xml:space="preserve">Far from presenting means to escape repressive social practices, </w:t>
      </w:r>
      <w:r w:rsidRPr="00C7023B">
        <w:rPr>
          <w:rStyle w:val="StyleUnderline"/>
        </w:rPr>
        <w:t>postmodernism could fuel the very repression it criticizes.</w:t>
      </w:r>
      <w:r w:rsidRPr="009C5925">
        <w:rPr>
          <w:sz w:val="16"/>
          <w:szCs w:val="20"/>
        </w:rPr>
        <w:t xml:space="preserve"> </w:t>
      </w:r>
      <w:r w:rsidRPr="00C7023B">
        <w:rPr>
          <w:rStyle w:val="Emphasis"/>
        </w:rPr>
        <w:t>By negating the role of public deliberation, postmodernism replaces rationality with will power as the means for deciding contro- versy</w:t>
      </w:r>
      <w:r w:rsidRPr="009C5925">
        <w:rPr>
          <w:sz w:val="16"/>
          <w:szCs w:val="20"/>
        </w:rPr>
        <w:t xml:space="preserve">. Explaining the postmodern aspects of </w:t>
      </w:r>
      <w:r w:rsidRPr="009C5925">
        <w:rPr>
          <w:i/>
          <w:iCs/>
          <w:sz w:val="16"/>
          <w:szCs w:val="20"/>
        </w:rPr>
        <w:t>Jurassic Park</w:t>
      </w:r>
      <w:r w:rsidRPr="009C5925">
        <w:rPr>
          <w:sz w:val="16"/>
          <w:szCs w:val="20"/>
        </w:rPr>
        <w:t xml:space="preserve">, Goodnight (1995) ob- serves that "it is will, not reason, that con- firms genius in the postmodern moment" (p. 275). </w:t>
      </w:r>
      <w:r w:rsidRPr="00C7023B">
        <w:rPr>
          <w:rStyle w:val="StyleUnderline"/>
        </w:rPr>
        <w:t>In debate rounds, therefore, intel- lectual acumen would not reap rewards un- der a postmodern view. Instead, the ability to impose one's will on another, be that through persuasion or physical force, would merit praise.</w:t>
      </w:r>
      <w:r w:rsidRPr="009C5925">
        <w:rPr>
          <w:sz w:val="16"/>
          <w:szCs w:val="20"/>
        </w:rPr>
        <w:t xml:space="preserve"> Lest this conclusion seem far- fetched, recall that within a postmodern framework there are no </w:t>
      </w:r>
      <w:r w:rsidRPr="009C5925">
        <w:rPr>
          <w:i/>
          <w:iCs/>
          <w:sz w:val="16"/>
          <w:szCs w:val="20"/>
        </w:rPr>
        <w:t xml:space="preserve">a priori </w:t>
      </w:r>
      <w:r w:rsidRPr="009C5925">
        <w:rPr>
          <w:sz w:val="16"/>
          <w:szCs w:val="20"/>
        </w:rPr>
        <w:t xml:space="preserve">preferences for persuasion over coercion. From a postmodern perspective, there is no "unique value to 'rational' as opposed to other forms of justification" such as force (Harris &amp; Rowland, 1993, p. 31). Postmodern heroes, for example, are not necessarily technical experts, but they do know how to manipu- late the resources at hand (Goodnight, 1995). </w:t>
      </w:r>
      <w:r w:rsidRPr="00C7023B">
        <w:rPr>
          <w:rStyle w:val="StyleUnderline"/>
        </w:rPr>
        <w:t>Is this the primary lesson debaters should learn from the activity? Unbridled argumentative inclusive- ness also invites abuses. Some viewpoints, such as fascism, have been marginalized in order to encourage participation</w:t>
      </w:r>
      <w:r w:rsidRPr="009C5925">
        <w:rPr>
          <w:sz w:val="16"/>
          <w:szCs w:val="20"/>
        </w:rPr>
        <w:t xml:space="preserve">. I submit, with Hirst (1993), that </w:t>
      </w:r>
      <w:r w:rsidRPr="00C7023B">
        <w:rPr>
          <w:rStyle w:val="StyleUnderline"/>
        </w:rPr>
        <w:t>certain practices such as blatant intolerance, racism, sexism, and homophobia have no justification and de- serve no place in argumentation. Such means of "arguing" should be marginalized. Without some criteria for distinguishing jus- tifiable versus unjustifiable marginalization, blatantly abusive behavior in debate rounds could be tolerated or even promoted in the name of free expression. Not all "oth- erness" qualifies as virtue (Bernstein, 1991). Designation as an oppressed group does not constitute a prima facie case for status as righteous but unfairly persecuted.  The fundamental problem in apply- ing postmodernism to debate is that postmodernism functions best as a critical tool, not as an evaluative method or a set of adjudicative standards.</w:t>
      </w:r>
      <w:r w:rsidRPr="009C5925">
        <w:rPr>
          <w:sz w:val="16"/>
          <w:szCs w:val="20"/>
        </w:rPr>
        <w:t xml:space="preserve"> It is designed to expose and question unquestioned assump- tions. The supposedly radical break postmodernism makes with previous epis- temological practice makes it unsuitable for use in an activity such as academic debate, which is thoroughly modernist in its prac- tices, especially if viewed as advocacy of truth or as discovering which side does the better arguing</w:t>
      </w:r>
      <w:r w:rsidRPr="00C7023B">
        <w:rPr>
          <w:rStyle w:val="StyleUnderline"/>
        </w:rPr>
        <w:t>. Debate in general qualifies as a "traditional (modernist) mode</w:t>
      </w:r>
      <w:r w:rsidRPr="009C5925">
        <w:rPr>
          <w:sz w:val="16"/>
          <w:szCs w:val="20"/>
        </w:rPr>
        <w:t xml:space="preserve">" (Zavarzadeh &amp; Morton, 1991, p. 120) of con- testing ideas, to be contrasted with the postmodern accommodation of differences and tolerance of unresolved (thereby unresolvable?) disputes. The avowal of in- consistency, therefore, reverberates be- yond academic debate. Once inconsistency is institutionalized, it dissolves the desir- ability and perhaps even the possibility of converging viewpoints and stable social relationships. The postmodern praise of contradiction "underlines the insurmount- able differences that make for a lack of so- cial and personal cohesion" (Kuspit, 1990, p. 59). In an activity that could use greater emphasis on cooperation, why should de- bate theory undermine unity by underlin- ing heterology? </w:t>
      </w:r>
      <w:r w:rsidRPr="00C7023B">
        <w:rPr>
          <w:rStyle w:val="StyleUnderline"/>
        </w:rPr>
        <w:t>Debaters, critics, and coaches must ask themselves whether re- jecting the basis of communal values serves an educational purpose. It seems far more productive to balance practices that foster community with a respect for diversity. Why further isolate members of the debate com- munity from one another by enshrining in- consistency?</w:t>
      </w:r>
      <w:r w:rsidRPr="009C5925">
        <w:rPr>
          <w:sz w:val="16"/>
          <w:szCs w:val="20"/>
        </w:rPr>
        <w:t xml:space="preserve"> </w:t>
      </w:r>
      <w:r w:rsidRPr="009C5925">
        <w:rPr>
          <w:sz w:val="16"/>
        </w:rPr>
        <w:t xml:space="preserve"> </w:t>
      </w:r>
      <w:r w:rsidRPr="009C5925">
        <w:rPr>
          <w:sz w:val="16"/>
          <w:szCs w:val="20"/>
        </w:rPr>
        <w:t xml:space="preserve">The thoroughly modernist activity of debate is structured according to a division of ground informed by Aristotelian logic. Most prominently, the distinction between affirmative and negative sides presumes incompatible positions as the basis for forced choice that leads to a decision. De- bate actually emphasizes argumentative in- compatibility in order to facilitate choice. The intolerance of inconsistency is logically and procedurally necessary in a zero-sum game atmosphere where decisions must be rendered for one side only. If inconsistency were encouraged as a component of a postmodern perspective, then counterplans need not be competitive. In addition, the more inconsistency is tolerated, the </w:t>
      </w:r>
      <w:r w:rsidRPr="009C5925">
        <w:rPr>
          <w:i/>
          <w:iCs/>
          <w:sz w:val="16"/>
          <w:szCs w:val="20"/>
        </w:rPr>
        <w:t xml:space="preserve">less </w:t>
      </w:r>
      <w:r w:rsidRPr="009C5925">
        <w:rPr>
          <w:sz w:val="16"/>
          <w:szCs w:val="20"/>
        </w:rPr>
        <w:t xml:space="preserve">rea- son there would be to vote for postmodernism as an alternative to the ra- tional methods employed by the opposing team. As inconsistency becomes more ac- ceptable, it undermines the grounds for claiming that any argument could qualify as a voting issue. Ultimately, </w:t>
      </w:r>
      <w:r w:rsidRPr="00C7023B">
        <w:rPr>
          <w:rStyle w:val="StyleUnderline"/>
        </w:rPr>
        <w:t>if inconsis- tency is desirable, then any particular de- bate could and should end in a tie.  Postmodernism offers debate prima- rily negations: opposition to unitary evalu- ative standards and rejection of scientifi- cally based means of adjudication</w:t>
      </w:r>
      <w:r w:rsidRPr="009C5925">
        <w:rPr>
          <w:sz w:val="16"/>
          <w:szCs w:val="20"/>
        </w:rPr>
        <w:t xml:space="preserve">. From a postmodern perspective, any attempt to place facts "within some larger, more ambi- tious explanatory paradigm--is ignoring the weight of </w:t>
      </w:r>
      <w:r w:rsidRPr="009C5925">
        <w:rPr>
          <w:i/>
          <w:iCs/>
          <w:sz w:val="16"/>
          <w:szCs w:val="20"/>
        </w:rPr>
        <w:t xml:space="preserve">de facto </w:t>
      </w:r>
      <w:r w:rsidRPr="009C5925">
        <w:rPr>
          <w:sz w:val="16"/>
          <w:szCs w:val="20"/>
        </w:rPr>
        <w:t xml:space="preserve">evidence" that shows the historical failure of grand explanatory schemes (Norris, 1990, p. 7). If a postmodern perspective could be applied to debate, it would not take the form of a paradigm or other normative structure. Postmodernism might simply counsel us to recognize our interpretations as limited, thus enabling political engagement without hegemonic claims to know an ultimate Truth (Marshall, 1992). Such self-imposed restrictions on the scope of claims would introduce a welcome tone of modesty into competitive debates. </w:t>
      </w:r>
      <w:r w:rsidRPr="009C5925">
        <w:rPr>
          <w:sz w:val="16"/>
        </w:rPr>
        <w:t xml:space="preserve"> </w:t>
      </w:r>
      <w:r w:rsidRPr="009C5925">
        <w:rPr>
          <w:sz w:val="16"/>
          <w:szCs w:val="20"/>
        </w:rPr>
        <w:t xml:space="preserve">The choice is not whether or not to "adopt" a postmodern perspective, but to decide how postmodern conditions could affect the assumptions and conduct of de- bate. Postmodernists along the lines o Baudrillard discard the qualification that contradictions should not be obvious and they embrace paradox instead. In contract to Rorty, Baudrillard recommends: "Distrust campaigns of solidarity at every level," be- cause all sense of unity and permanence is designed to disguise the erosion of referentiality (1983, p. 110n). This strain of postmodernism abandons criteria for valid argumentation, instead judging argumenta- tive quality on the aesthetic merits of the rhetorical strategy irrespective of normative standards (Norris, 1990). </w:t>
      </w:r>
      <w:r w:rsidRPr="00C7023B">
        <w:rPr>
          <w:rStyle w:val="StyleUnderline"/>
        </w:rPr>
        <w:t xml:space="preserve">The raison d'etre of debate would become the satisfaction of individual taste, since aesthetics no longer would have any transcendent grounding in human values or fidelity to anything beyond the representation itself. Such a change harbors serious implications. Argumenta- tive acumen reduces to knowing how to best one's opponents, so the hope that argumen- tation can enlighten arguers and audiences vanishes because enlightenment is illusory. </w:t>
      </w:r>
      <w:r w:rsidRPr="009C5925">
        <w:rPr>
          <w:sz w:val="16"/>
        </w:rPr>
        <w:t xml:space="preserve"> </w:t>
      </w:r>
      <w:r w:rsidRPr="009C5925">
        <w:rPr>
          <w:sz w:val="16"/>
          <w:szCs w:val="20"/>
        </w:rPr>
        <w:t xml:space="preserve">The political consequences of postmodern debate do not sound enticing, either. The promise of argumentation serv- ing as an intellectually and socially liberat- ing force--an agenda adopted by Habermas, for example--relies on rationally grounded critique that exposes distortion and inter- nal contradiction. Without an understand- ing of what would constitute argumenta- tive progress or communicative value, postmodernism fails to offer grounds or ex- planations of change. In essence, postmodernism sounds the call for political involvement while leaving a blank slate when called upon to produce a vision of productive social engagement for intellec- tuals (McGowan, 1991). </w:t>
      </w:r>
      <w:r w:rsidRPr="009C5925">
        <w:rPr>
          <w:sz w:val="16"/>
        </w:rPr>
        <w:t xml:space="preserve"> </w:t>
      </w:r>
      <w:r w:rsidRPr="009C5925">
        <w:rPr>
          <w:sz w:val="16"/>
          <w:szCs w:val="20"/>
        </w:rPr>
        <w:t xml:space="preserve">These considerations leave at least two choices for those involved with aca- demic debate. First, debaters and critics can adopt a postmodern mindset but at the cost of undermining procedural foundations and social relevance. Harris and Rowland (1993) note that academic debate already exhibits some postmodern tendencies, such as the detachment from analogues and applica- tions beyond the rounds themselves. The independence of debaters from "real world" concerns such as face validity of arguments brings debate ever closer to Baudrillard's simulacra, where external reference dis- solves. In a word, academic debate becomes more postmodern the more it grows irrel- evant to the world beyond the round. On the other hand, the practice of debate might be understood as antagonistic to postmodern tendencies. In policy de- bate, how could argumentation have any significance once the relationship between intellectuals and social change becomes ill- defined and idiosyncratic? In value debate, how could values be weighed when the standards for evaluating them have evapo- rated? In any form of debate, how could decisions be rendered when the very crite- ria for making those decisions no longer stand? </w:t>
      </w:r>
      <w:r w:rsidRPr="009C5925">
        <w:rPr>
          <w:sz w:val="16"/>
        </w:rPr>
        <w:t xml:space="preserve"> </w:t>
      </w:r>
      <w:r w:rsidRPr="009C5925">
        <w:rPr>
          <w:sz w:val="16"/>
          <w:szCs w:val="20"/>
        </w:rPr>
        <w:t xml:space="preserve">Recognizing the influence of postmodernism still can allow for some ex- planation of how agreement could be reached and how decisions could be justi- fied without appealing to universal, immu- table standards. This task is akin to the project Rorty has undertaken since writing </w:t>
      </w:r>
      <w:r w:rsidRPr="009C5925">
        <w:rPr>
          <w:i/>
          <w:iCs/>
          <w:sz w:val="16"/>
          <w:szCs w:val="20"/>
        </w:rPr>
        <w:t>Philosophy and the Mirror of Nature</w:t>
      </w:r>
      <w:r w:rsidRPr="009C5925">
        <w:rPr>
          <w:sz w:val="16"/>
          <w:szCs w:val="20"/>
        </w:rPr>
        <w:t xml:space="preserve">. At the core of postmodern thought lies a con- cern for relationships instead of facts or rep- resentations of reality (Klinkowitz, 1988, p. 8). Such a shift in orientation drives Rorty (1979) to reject the epistemological goal of accurately representing nature. Instead, he envisions epistemology as a continuing conversation in which claims are posited, tested, and revised consensually. Worthy as the goal may be, Rorty and others have yet to explore in detail the means for engi- neering consent and achieving community. Rorty (1991, p. 174) criticizes Lyotard and Foucault for engaging in penetrating social critiques without articulating the basis for the "we" of human solidarity. Debate theo- rists can take up the same challenge: to elu- cidate the symbolic and other means for solidarity that permit rational decision-mak- ing. </w:t>
      </w:r>
      <w:r w:rsidRPr="009C5925">
        <w:rPr>
          <w:sz w:val="16"/>
        </w:rPr>
        <w:t xml:space="preserve">  </w:t>
      </w:r>
      <w:r w:rsidRPr="009C5925">
        <w:rPr>
          <w:sz w:val="16"/>
          <w:szCs w:val="20"/>
        </w:rPr>
        <w:t xml:space="preserve">I avoid using the term </w:t>
      </w:r>
      <w:r w:rsidRPr="009C5925">
        <w:rPr>
          <w:i/>
          <w:iCs/>
          <w:sz w:val="16"/>
          <w:szCs w:val="20"/>
        </w:rPr>
        <w:t xml:space="preserve">Kritik </w:t>
      </w:r>
      <w:r w:rsidRPr="009C5925">
        <w:rPr>
          <w:sz w:val="16"/>
          <w:szCs w:val="20"/>
        </w:rPr>
        <w:t xml:space="preserve">in the context of postmodernism. </w:t>
      </w:r>
      <w:r w:rsidRPr="00C7023B">
        <w:rPr>
          <w:rStyle w:val="StyleUnderline"/>
        </w:rPr>
        <w:t xml:space="preserve">As employed in debate rounds, a Kritik represents a com- prehensive decision-making framework that offers sufficient conditions for reaching a decision. Since postmodernism cultivates a distrust of such universal frameworks, the idea of a Kritik could apply only to the in- dividual round, thereby denying its univer- sality. Kant envisioned the Kritik as apply- ing to "the faculty of reason in general," not only extending beyond specific in- stances but "independently of all experi- ence" (Kant, 1965, p. 9). </w:t>
      </w:r>
    </w:p>
    <w:p w14:paraId="4E276141" w14:textId="77777777" w:rsidR="00A76B2C" w:rsidRDefault="00A76B2C" w:rsidP="00A76B2C">
      <w:pPr>
        <w:spacing w:after="0" w:line="240" w:lineRule="auto"/>
        <w:rPr>
          <w:rStyle w:val="StyleUnderline"/>
        </w:rPr>
      </w:pPr>
    </w:p>
    <w:p w14:paraId="57CADC65" w14:textId="77777777" w:rsidR="00A76B2C" w:rsidRDefault="00A76B2C" w:rsidP="00A76B2C">
      <w:pPr>
        <w:pStyle w:val="Heading2"/>
      </w:pPr>
      <w:r>
        <w:t>1NC – Undercommons</w:t>
      </w:r>
    </w:p>
    <w:p w14:paraId="1C75EA1B" w14:textId="77777777" w:rsidR="00A76B2C" w:rsidRPr="009D513C" w:rsidRDefault="00A76B2C" w:rsidP="00A76B2C">
      <w:pPr>
        <w:pStyle w:val="Heading3"/>
      </w:pPr>
      <w:r>
        <w:t>1NC – Links - Undercommons</w:t>
      </w:r>
    </w:p>
    <w:p w14:paraId="72A2D85C" w14:textId="77777777" w:rsidR="00A76B2C" w:rsidRPr="00C7023B" w:rsidRDefault="00A76B2C" w:rsidP="00A76B2C">
      <w:pPr>
        <w:spacing w:after="0" w:line="240" w:lineRule="auto"/>
        <w:rPr>
          <w:rStyle w:val="StyleUnderline"/>
        </w:rPr>
      </w:pPr>
    </w:p>
    <w:p w14:paraId="6C53375B" w14:textId="77777777" w:rsidR="00A76B2C" w:rsidRPr="00C7023B" w:rsidRDefault="00A76B2C" w:rsidP="00A76B2C">
      <w:pPr>
        <w:pStyle w:val="Heading4"/>
      </w:pPr>
      <w:r w:rsidRPr="00C7023B">
        <w:t>Self defense outside political</w:t>
      </w:r>
    </w:p>
    <w:p w14:paraId="4F7F9AAA" w14:textId="77777777" w:rsidR="00A76B2C" w:rsidRPr="00C7023B" w:rsidRDefault="00A76B2C" w:rsidP="00A76B2C">
      <w:r w:rsidRPr="00C7023B">
        <w:rPr>
          <w:b/>
          <w:bCs/>
          <w:sz w:val="26"/>
          <w:szCs w:val="26"/>
        </w:rPr>
        <w:t>Moten &amp; Harney, 13</w:t>
      </w:r>
      <w:r w:rsidRPr="00C7023B">
        <w:t xml:space="preserve"> (Fred Moten and Stefano Harney, “The Undercommons”, minor compositions, </w:t>
      </w:r>
      <w:hyperlink r:id="rId252" w:history="1">
        <w:r w:rsidRPr="00C7023B">
          <w:rPr>
            <w:rStyle w:val="Hyperlink"/>
          </w:rPr>
          <w:t>http://www.minorcompositions.info/wp-content/uploads/2013/04/undercommons-web.pdf</w:t>
        </w:r>
      </w:hyperlink>
      <w:r w:rsidRPr="00C7023B">
        <w:t xml:space="preserve"> Date Accessed: July 21 2019) // radronning</w:t>
      </w:r>
    </w:p>
    <w:p w14:paraId="6D5D484B" w14:textId="77777777" w:rsidR="00A76B2C" w:rsidRPr="009D513C" w:rsidRDefault="00A76B2C" w:rsidP="00A76B2C">
      <w:pPr>
        <w:spacing w:after="0" w:line="240" w:lineRule="auto"/>
        <w:rPr>
          <w:b/>
          <w:iCs/>
          <w:u w:val="single"/>
        </w:rPr>
      </w:pPr>
      <w:r w:rsidRPr="00C7023B">
        <w:rPr>
          <w:sz w:val="16"/>
        </w:rPr>
        <w:t xml:space="preserve">In Michael Parenti’s classic anti-imperial analysis of Hollywood movies, he points to the ‘upside down’ way that the ‘make-believe media’ portrays colonial settlement. In flms like Drums Along the Mohawk (1939) or Shaka Zulu (1987), the settler is portrayed as surrounded by ‘natives,’ inverting, in Parenti’s view, the role of aggressor so that colonialism is made to look like self-defense. Indeed, aggression and self-defense are reversed in these movies, but the image of a surrounded fort is not false. Instead, the false image is what emerges when a critique of militarised life is predicated on the forgetting of the life that surrounds it. Te fort really was surrounded, is besieged by what still surrounds it, the common beyond and beneath – before and before – enclosure. </w:t>
      </w:r>
      <w:r w:rsidRPr="00C7023B">
        <w:rPr>
          <w:rStyle w:val="StyleUnderline"/>
        </w:rPr>
        <w:t>The surround antagonises the laager in its midst while disturbing that facts on the ground with some outlaw planning</w:t>
      </w:r>
      <w:r w:rsidRPr="00C7023B">
        <w:rPr>
          <w:rStyle w:val="Emphasis"/>
        </w:rPr>
        <w:t>. Our task is the self-defense of the surround in the face of repeated, targeted dispossessions through the settler’s armed incursion.</w:t>
      </w:r>
      <w:r w:rsidRPr="00C7023B">
        <w:rPr>
          <w:sz w:val="16"/>
        </w:rPr>
        <w:t xml:space="preserve"> </w:t>
      </w:r>
      <w:r w:rsidRPr="00C7023B">
        <w:rPr>
          <w:rStyle w:val="Emphasis"/>
        </w:rPr>
        <w:t>And while acquisitive violence occasions this self-defense, it is recourse to self-possession in the face of dispossession (recourse, in other words, to politics) that represents the real danger. Politics is an ongoing attack on the common – the general and generative antagonism – from within the surround. Consider the Black Panther Party for Self-Defense, first theorists of the revolution of the surround, the black before and before, the already and the forthcoming. Their twinned commitment to revolution and self-defense emerged from the recognition that the preservation of black social life is articulated in and with the violence of innovation.</w:t>
      </w:r>
      <w:r w:rsidRPr="00C7023B">
        <w:rPr>
          <w:sz w:val="16"/>
        </w:rPr>
        <w:t xml:space="preserve"> This is not a contradiction if </w:t>
      </w:r>
      <w:r w:rsidRPr="00C7023B">
        <w:rPr>
          <w:rStyle w:val="StyleUnderline"/>
        </w:rPr>
        <w:t>the new thing, always calling for itself, already lives around and below the forts, the police stations, the patrolled highways and the prison towers.</w:t>
      </w:r>
      <w:r w:rsidRPr="00C7023B">
        <w:rPr>
          <w:sz w:val="16"/>
        </w:rPr>
        <w:t xml:space="preserve"> </w:t>
      </w:r>
      <w:r w:rsidRPr="00C7023B">
        <w:rPr>
          <w:rStyle w:val="Emphasis"/>
        </w:rPr>
        <w:t>The Panthers theorized revolution without politics, which is to say revolution with neither a subject nor a principle of decision.</w:t>
      </w:r>
      <w:r w:rsidRPr="00C7023B">
        <w:rPr>
          <w:sz w:val="16"/>
        </w:rPr>
        <w:t xml:space="preserve"> Against the law because they were generating law, </w:t>
      </w:r>
      <w:r w:rsidRPr="00C7023B">
        <w:rPr>
          <w:rStyle w:val="StyleUnderline"/>
        </w:rPr>
        <w:t>they practiced an ongoing planning to be possessed, hopelessly and optimistically and incessantly indebted, given to unfinished, contrapuntal study of, and in, the common wealth, poverty and the blackness of the surround.</w:t>
      </w:r>
      <w:r w:rsidRPr="00C7023B">
        <w:rPr>
          <w:sz w:val="16"/>
        </w:rPr>
        <w:t xml:space="preserve"> </w:t>
      </w:r>
      <w:r w:rsidRPr="00C7023B">
        <w:rPr>
          <w:rStyle w:val="Emphasis"/>
        </w:rPr>
        <w:t>The self-defense of revolution is confronted not only by the brutalities but also by the false image of enclosure. The hard materiality of the unreal convinces us that we are surrounded, that we must take possession of ourselves, correct ourselves, remain in the emergency, on a permanent footing, settled, determined, protecting nothing but an illusory right to what we do not have, which the settler takes for and as the commons</w:t>
      </w:r>
      <w:r w:rsidRPr="00C7023B">
        <w:rPr>
          <w:sz w:val="16"/>
        </w:rPr>
        <w:t xml:space="preserve">. But in the moment of right/s the commons is already gone in the movement to and of the common that surrounds it and its enclosure. What’s left is politics but </w:t>
      </w:r>
      <w:r w:rsidRPr="00C7023B">
        <w:rPr>
          <w:rStyle w:val="Emphasis"/>
        </w:rPr>
        <w:t>even the politics of the commons, of the resistance to enclosure, can only be a politics of ends, a rectitude aimed at the regulatory end of the common</w:t>
      </w:r>
      <w:r w:rsidRPr="00C7023B">
        <w:rPr>
          <w:sz w:val="16"/>
        </w:rPr>
        <w:t xml:space="preserve">. </w:t>
      </w:r>
      <w:r w:rsidRPr="00C7023B">
        <w:rPr>
          <w:rStyle w:val="Emphasis"/>
        </w:rPr>
        <w:t>And even when the election that was won turns out to have been lost, and the bomb detonates and/or fails to detonate, the common perseveres as if a kind of elsewhere, here, around, on the ground, surrounding hallucinogenic facts. Meanwhile, politics soldiers on, claiming to defend what it has not enclosed, enclosing what it cannot defend but only endanger.</w:t>
      </w:r>
    </w:p>
    <w:p w14:paraId="2EAB4B99" w14:textId="77777777" w:rsidR="00A76B2C" w:rsidRPr="00C7023B" w:rsidRDefault="00A76B2C" w:rsidP="00A76B2C">
      <w:pPr>
        <w:spacing w:after="0" w:line="240" w:lineRule="auto"/>
      </w:pPr>
    </w:p>
    <w:p w14:paraId="7C800B37" w14:textId="77777777" w:rsidR="00A76B2C" w:rsidRPr="00C7023B" w:rsidRDefault="00A76B2C" w:rsidP="00A76B2C">
      <w:pPr>
        <w:pStyle w:val="Heading4"/>
      </w:pPr>
      <w:r>
        <w:t>The Academicization of critical</w:t>
      </w:r>
      <w:r w:rsidRPr="00C7023B">
        <w:t xml:space="preserve"> theory </w:t>
      </w:r>
      <w:r>
        <w:t>harms praxis</w:t>
      </w:r>
    </w:p>
    <w:p w14:paraId="573B26A1" w14:textId="77777777" w:rsidR="00A76B2C" w:rsidRPr="00C7023B" w:rsidRDefault="00A76B2C" w:rsidP="00A76B2C">
      <w:r w:rsidRPr="00C7023B">
        <w:rPr>
          <w:b/>
          <w:bCs/>
          <w:sz w:val="26"/>
          <w:szCs w:val="26"/>
        </w:rPr>
        <w:t>Moten &amp; Harney, 13</w:t>
      </w:r>
      <w:r w:rsidRPr="00C7023B">
        <w:t xml:space="preserve"> (Fred Moten and Stefano Harney, “The Undercommons”, minor compositions, </w:t>
      </w:r>
      <w:hyperlink r:id="rId253" w:history="1">
        <w:r w:rsidRPr="00C7023B">
          <w:rPr>
            <w:rStyle w:val="Hyperlink"/>
          </w:rPr>
          <w:t>http://www.minorcompositions.info/wp-content/uploads/2013/04/undercommons-web.pdf</w:t>
        </w:r>
      </w:hyperlink>
      <w:r w:rsidRPr="00C7023B">
        <w:t xml:space="preserve"> Date Accessed: July 21 2019) // radronning</w:t>
      </w:r>
    </w:p>
    <w:p w14:paraId="1345CCD3" w14:textId="77777777" w:rsidR="00A76B2C" w:rsidRPr="00C7023B" w:rsidRDefault="00A76B2C" w:rsidP="00A76B2C">
      <w:pPr>
        <w:spacing w:after="0" w:line="240" w:lineRule="auto"/>
        <w:rPr>
          <w:rFonts w:eastAsia="Times New Roman" w:cs="Times New Roman"/>
          <w:sz w:val="16"/>
        </w:rPr>
      </w:pPr>
      <w:r w:rsidRPr="00C7023B">
        <w:rPr>
          <w:sz w:val="16"/>
        </w:rPr>
        <w:t xml:space="preserve"> </w:t>
      </w:r>
      <w:r w:rsidRPr="00C7023B">
        <w:rPr>
          <w:rStyle w:val="Emphasis"/>
        </w:rPr>
        <w:t>The settler, having settled for politics, arms himself in the name of civilisation while critique initiates the self-defense of those of us who see hostility in the civil union of settlement and enclosure</w:t>
      </w:r>
      <w:r w:rsidRPr="00C7023B">
        <w:rPr>
          <w:rFonts w:eastAsia="Times New Roman" w:cs="Times New Roman"/>
          <w:sz w:val="16"/>
        </w:rPr>
        <w:t xml:space="preserve">. </w:t>
      </w:r>
      <w:r w:rsidRPr="00C7023B">
        <w:rPr>
          <w:rStyle w:val="Emphasis"/>
        </w:rPr>
        <w:t>We say, rightly, if our critical eyes are sharp enough, that it’s evil and uncool to have a place in the sun in the dirty thinness of this atmosphere; that house the sheriff was building is in the heart of a fallout zone. And if our eyes carry sharpness farther out we trail the police so we can put them on trial.</w:t>
      </w:r>
      <w:r w:rsidRPr="00C7023B">
        <w:rPr>
          <w:rFonts w:eastAsia="Times New Roman" w:cs="Times New Roman"/>
          <w:sz w:val="16"/>
        </w:rPr>
        <w:t xml:space="preserve"> </w:t>
      </w:r>
      <w:r w:rsidRPr="00C7023B">
        <w:rPr>
          <w:rStyle w:val="StyleUnderline"/>
        </w:rPr>
        <w:t>Having looked for politics in order to avoid it, we move next to each other, so we can be beside ourselves, because we like the nightlife which ain’t no good life.</w:t>
      </w:r>
      <w:r w:rsidRPr="00C7023B">
        <w:rPr>
          <w:sz w:val="16"/>
        </w:rPr>
        <w:t xml:space="preserve"> </w:t>
      </w:r>
      <w:r w:rsidRPr="00C7023B">
        <w:rPr>
          <w:rStyle w:val="Emphasis"/>
        </w:rPr>
        <w:t>Critique lets us know that politics is radioactive, but politics is the radiation of critique</w:t>
      </w:r>
      <w:r w:rsidRPr="00C7023B">
        <w:rPr>
          <w:rFonts w:eastAsia="Times New Roman" w:cs="Times New Roman"/>
          <w:sz w:val="16"/>
        </w:rPr>
        <w:t xml:space="preserve">. </w:t>
      </w:r>
      <w:r w:rsidRPr="00C7023B">
        <w:rPr>
          <w:rStyle w:val="Emphasis"/>
        </w:rPr>
        <w:t>So it matters how long we have to do it, how long we have to be exposed to the lethal efects of its anti-social energy</w:t>
      </w:r>
      <w:r w:rsidRPr="00C7023B">
        <w:rPr>
          <w:rFonts w:eastAsia="Times New Roman" w:cs="Times New Roman"/>
          <w:sz w:val="16"/>
        </w:rPr>
        <w:t xml:space="preserve">. </w:t>
      </w:r>
      <w:r w:rsidRPr="00C7023B">
        <w:rPr>
          <w:rStyle w:val="Emphasis"/>
        </w:rPr>
        <w:t xml:space="preserve">Critique endangers the sociality it is supposed to defend, </w:t>
      </w:r>
      <w:r w:rsidRPr="00C7023B">
        <w:rPr>
          <w:rStyle w:val="StyleUnderline"/>
        </w:rPr>
        <w:t>not because it might turn inward to damage politics but</w:t>
      </w:r>
      <w:r w:rsidRPr="00C7023B">
        <w:rPr>
          <w:rFonts w:eastAsia="Times New Roman" w:cs="Times New Roman"/>
          <w:sz w:val="16"/>
        </w:rPr>
        <w:t xml:space="preserve"> </w:t>
      </w:r>
      <w:r w:rsidRPr="00C7023B">
        <w:rPr>
          <w:rStyle w:val="Emphasis"/>
        </w:rPr>
        <w:t xml:space="preserve">because it would turn to politics and then turn outward, from the fort to the surround, </w:t>
      </w:r>
      <w:r w:rsidRPr="00C7023B">
        <w:rPr>
          <w:rFonts w:eastAsia="Times New Roman" w:cs="Times New Roman"/>
          <w:sz w:val="16"/>
        </w:rPr>
        <w:t xml:space="preserve">were it not for preservation, which is given in celebration of what we defend, the sociopoetic force we wrap tightly round us, since we are poor. </w:t>
      </w:r>
      <w:r w:rsidRPr="00C7023B">
        <w:rPr>
          <w:rStyle w:val="Emphasis"/>
        </w:rPr>
        <w:t>Taking down our critique, our own positions, our fortifcations, is self-defense alloyed with self-preservation. Tat takedown comes in movement, as a shawl, the armor of fight</w:t>
      </w:r>
      <w:r w:rsidRPr="00C7023B">
        <w:rPr>
          <w:rFonts w:eastAsia="Times New Roman" w:cs="Times New Roman"/>
          <w:sz w:val="16"/>
        </w:rPr>
        <w:t xml:space="preserve">. </w:t>
      </w:r>
      <w:r w:rsidRPr="00C7023B">
        <w:rPr>
          <w:sz w:val="16"/>
        </w:rPr>
        <w:t>We run looking for a weapon and keep running looking to drop it. And we can drop it, because however armed, however hard, the enemy we face is also illusory.</w:t>
      </w:r>
      <w:r w:rsidRPr="00C7023B">
        <w:rPr>
          <w:rFonts w:eastAsia="Times New Roman" w:cs="Times New Roman"/>
          <w:sz w:val="16"/>
        </w:rPr>
        <w:t xml:space="preserve"> </w:t>
      </w:r>
      <w:r w:rsidRPr="00C7023B">
        <w:rPr>
          <w:rStyle w:val="Emphasis"/>
        </w:rPr>
        <w:t>Uncut devotion to the critique of this illusion makes us delusional. In the trick of politics we are insufcient, scarce, waiting in pockets of resistance, in stairwells, in alleys, in vain</w:t>
      </w:r>
      <w:r w:rsidRPr="00C7023B">
        <w:rPr>
          <w:rFonts w:eastAsia="Times New Roman" w:cs="Times New Roman"/>
          <w:sz w:val="16"/>
        </w:rPr>
        <w:t xml:space="preserve">. </w:t>
      </w:r>
      <w:r w:rsidRPr="00C7023B">
        <w:rPr>
          <w:rStyle w:val="Emphasis"/>
        </w:rPr>
        <w:t>The false image and its critique threaten the common with democracy, which is only ever to come, so that one day, which is only never to come, we will be more than what we are.</w:t>
      </w:r>
      <w:r w:rsidRPr="00C7023B">
        <w:rPr>
          <w:rFonts w:eastAsia="Times New Roman" w:cs="Times New Roman"/>
          <w:sz w:val="16"/>
        </w:rPr>
        <w:t xml:space="preserve"> But we already are. We’re already here, moving. We’ve been around. </w:t>
      </w:r>
      <w:r w:rsidRPr="00C7023B">
        <w:rPr>
          <w:rStyle w:val="Emphasis"/>
        </w:rPr>
        <w:t xml:space="preserve">We’re more than politics, more than settled, more than democratic. We surround democracy’s false image in order to unsettle it. </w:t>
      </w:r>
      <w:r w:rsidRPr="00C7023B">
        <w:rPr>
          <w:rStyle w:val="StyleUnderline"/>
        </w:rPr>
        <w:t>Every time it tries to enclose us in a decision, we’re undecided. Every time it tries to represent our will, we’re unwilling. Every time it tries to take root, we’re gone (because we’re already here, moving).</w:t>
      </w:r>
      <w:r w:rsidRPr="00C7023B">
        <w:rPr>
          <w:rFonts w:eastAsia="Times New Roman" w:cs="Times New Roman"/>
          <w:sz w:val="16"/>
        </w:rPr>
        <w:t xml:space="preserve"> </w:t>
      </w:r>
      <w:r w:rsidRPr="00C7023B">
        <w:rPr>
          <w:rStyle w:val="Emphasis"/>
        </w:rPr>
        <w:t>We ask and we tell and we cast the spell that we are under, which tells us what to do and how we shall be moved, here, where we dance the war of apposition. We’re in a trance that’s under and around us. We move through it and it moves with us,</w:t>
      </w:r>
      <w:r w:rsidRPr="00C7023B">
        <w:rPr>
          <w:rFonts w:eastAsia="Times New Roman" w:cs="Times New Roman"/>
          <w:sz w:val="16"/>
        </w:rPr>
        <w:t xml:space="preserve"> out beyond the settlements, out beyond the redevelopment, where black night is falling, where we hate to be alone, back inside to sleep till morning, drink till morning, plan till morning, as the common embrace, right inside, and around, in the surround. In the clear, critical light of day, </w:t>
      </w:r>
      <w:r w:rsidRPr="00C7023B">
        <w:rPr>
          <w:rStyle w:val="Emphasis"/>
        </w:rPr>
        <w:t>illusory administrators whisper of our need for institutions, and all institutions are political, and all politics is correctional, so it seems we need correctional institutions in the common, settling it, correcting us</w:t>
      </w:r>
      <w:r w:rsidRPr="00C7023B">
        <w:rPr>
          <w:rFonts w:eastAsia="Times New Roman" w:cs="Times New Roman"/>
          <w:sz w:val="16"/>
        </w:rPr>
        <w:t xml:space="preserve">. But we won’t stand corrected. Moreover, incorrect as we are there’s nothing wrong with us. </w:t>
      </w:r>
      <w:r w:rsidRPr="00C7023B">
        <w:rPr>
          <w:rStyle w:val="Emphasis"/>
        </w:rPr>
        <w:t>We don’t want to be correct and we won’t be corrected.</w:t>
      </w:r>
      <w:r w:rsidRPr="00C7023B">
        <w:rPr>
          <w:rFonts w:eastAsia="Times New Roman" w:cs="Times New Roman"/>
          <w:sz w:val="16"/>
        </w:rPr>
        <w:t xml:space="preserve"> Politics proposes to make us better, but we were good already in the mutual debt that can never be made good. </w:t>
      </w:r>
      <w:r w:rsidRPr="00C7023B">
        <w:rPr>
          <w:rStyle w:val="Emphasis"/>
        </w:rPr>
        <w:t>We owe it to each other to falsify the institution, to make politics incorrect, to give the lie to our own determination. We owe each other the indeterminate. We owe each other everything.</w:t>
      </w:r>
      <w:r w:rsidRPr="00C7023B">
        <w:rPr>
          <w:rFonts w:eastAsia="Times New Roman" w:cs="Times New Roman"/>
          <w:sz w:val="16"/>
        </w:rPr>
        <w:t xml:space="preserve"> </w:t>
      </w:r>
      <w:r w:rsidRPr="00C7023B">
        <w:rPr>
          <w:rStyle w:val="Emphasis"/>
        </w:rPr>
        <w:t>An abdication of political responsibility? OK. Whatever. We’re just anti-politically romantic about actually existing social life. We aren’t responsible for politics. We are the general antagonism to politics looming outside every attempt to politicise, every imposition of selfgovernance, every sovereign decision and its degraded miniature, every emergent state and home sweet home.</w:t>
      </w:r>
      <w:r w:rsidRPr="00C7023B">
        <w:rPr>
          <w:rFonts w:eastAsia="Times New Roman" w:cs="Times New Roman"/>
          <w:sz w:val="16"/>
        </w:rPr>
        <w:t xml:space="preserve"> </w:t>
      </w:r>
      <w:r w:rsidRPr="00C7023B">
        <w:rPr>
          <w:rStyle w:val="Emphasis"/>
        </w:rPr>
        <w:t>We are disruption and consent to disruption. We preserve upheaval. Sent to fuffill by abolishing, to renew by unsettling, to open the enclosure whose immeasurable venality is inversely proportionate to its actual area, we got politics surrounded. We cannot represent ourselves. We can’t be represented</w:t>
      </w:r>
      <w:r w:rsidRPr="00C7023B">
        <w:rPr>
          <w:rFonts w:eastAsia="Times New Roman" w:cs="Times New Roman"/>
          <w:sz w:val="16"/>
        </w:rPr>
        <w:t>.</w:t>
      </w:r>
    </w:p>
    <w:p w14:paraId="77CF886D" w14:textId="77777777" w:rsidR="00A76B2C" w:rsidRPr="00C7023B" w:rsidRDefault="00A76B2C" w:rsidP="00A76B2C">
      <w:pPr>
        <w:spacing w:after="0" w:line="240" w:lineRule="auto"/>
        <w:rPr>
          <w:rFonts w:eastAsia="Times New Roman" w:cs="Times New Roman"/>
          <w:sz w:val="16"/>
        </w:rPr>
      </w:pPr>
    </w:p>
    <w:p w14:paraId="6FB1AC44" w14:textId="77777777" w:rsidR="00A76B2C" w:rsidRPr="00C7023B" w:rsidRDefault="00A76B2C" w:rsidP="00A76B2C">
      <w:pPr>
        <w:pStyle w:val="Heading4"/>
      </w:pPr>
      <w:r w:rsidRPr="00C7023B">
        <w:t xml:space="preserve">The university depends on the labor of its professors. It depends on these professors to teach, simply placing knowledge in the minds of the students, moving along, and “paying the bills.” But the universities need for labor opens up the opportunity for criminality and fugitivity; we must take this opportunity, invading the position of the teacher and using the organization of teaching to steal from the university. </w:t>
      </w:r>
    </w:p>
    <w:p w14:paraId="0E2A917C" w14:textId="77777777" w:rsidR="00A76B2C" w:rsidRPr="00C7023B" w:rsidRDefault="00A76B2C" w:rsidP="00A76B2C">
      <w:r w:rsidRPr="00C7023B">
        <w:rPr>
          <w:b/>
          <w:bCs/>
          <w:sz w:val="26"/>
          <w:szCs w:val="26"/>
        </w:rPr>
        <w:t>Moten &amp; Harney, 13</w:t>
      </w:r>
      <w:r w:rsidRPr="00C7023B">
        <w:t xml:space="preserve"> (Fred Moten and Stefano Harney, “The Undercommons”, minor compositions, </w:t>
      </w:r>
      <w:hyperlink r:id="rId254" w:history="1">
        <w:r w:rsidRPr="00C7023B">
          <w:rPr>
            <w:rStyle w:val="Hyperlink"/>
          </w:rPr>
          <w:t>http://www.minorcompositions.info/wp-content/uploads/2013/04/undercommons-web.pdf</w:t>
        </w:r>
      </w:hyperlink>
      <w:r w:rsidRPr="00C7023B">
        <w:t xml:space="preserve"> Date Accessed: July 21 2019) // radronning</w:t>
      </w:r>
    </w:p>
    <w:p w14:paraId="121C015D" w14:textId="5CC32217" w:rsidR="00A76B2C" w:rsidRPr="00C7023B" w:rsidRDefault="00A76B2C" w:rsidP="00A76B2C">
      <w:pPr>
        <w:spacing w:after="0" w:line="240" w:lineRule="auto"/>
        <w:rPr>
          <w:rStyle w:val="Emphasis"/>
        </w:rPr>
      </w:pPr>
      <w:r w:rsidRPr="00C7023B">
        <w:rPr>
          <w:rStyle w:val="Emphasis"/>
        </w:rPr>
        <w:t>“To the university I’ll steal, and there I’ll steal,”</w:t>
      </w:r>
      <w:r w:rsidRPr="00C7023B">
        <w:rPr>
          <w:rFonts w:eastAsia="Times New Roman" w:cs="Times New Roman"/>
          <w:sz w:val="16"/>
        </w:rPr>
        <w:t xml:space="preserve"> to borrow from Pistol at the end of Henry V, as he would surely borrow from us. </w:t>
      </w:r>
      <w:r w:rsidRPr="00C7023B">
        <w:rPr>
          <w:rStyle w:val="Emphasis"/>
        </w:rPr>
        <w:t>This is the only possible relationship to the American university today</w:t>
      </w:r>
      <w:r w:rsidRPr="00C7023B">
        <w:rPr>
          <w:rFonts w:eastAsia="Times New Roman" w:cs="Times New Roman"/>
          <w:sz w:val="16"/>
        </w:rPr>
        <w:t xml:space="preserve">. This may be true of universities everywhere. It may have to be true of the university in general. But certainly, this much is true in the United States: </w:t>
      </w:r>
      <w:r w:rsidRPr="00C7023B">
        <w:rPr>
          <w:rStyle w:val="StyleUnderline"/>
        </w:rPr>
        <w:t>it cannot be denied that the university is a place of refuge, and it cannot be accepted that the university is a place of enlightenment</w:t>
      </w:r>
      <w:r w:rsidRPr="00C7023B">
        <w:rPr>
          <w:rFonts w:eastAsia="Times New Roman" w:cs="Times New Roman"/>
          <w:sz w:val="16"/>
        </w:rPr>
        <w:t xml:space="preserve">. </w:t>
      </w:r>
      <w:r w:rsidRPr="00C7023B">
        <w:rPr>
          <w:rStyle w:val="Emphasis"/>
        </w:rPr>
        <w:t>In the face of these conditions one can only sneak into the university and steal what one can. To abuse its hospitality, to spite its mission, to join its refugee colony, its gypsy encampment, to be in but not of – this is the path of the subversive intellectual in the modern university.</w:t>
      </w:r>
      <w:r w:rsidRPr="00C7023B">
        <w:rPr>
          <w:rFonts w:eastAsia="Times New Roman" w:cs="Times New Roman"/>
          <w:sz w:val="16"/>
        </w:rPr>
        <w:t xml:space="preserve"> </w:t>
      </w:r>
      <w:r w:rsidRPr="00C7023B">
        <w:rPr>
          <w:rStyle w:val="StyleUnderline"/>
        </w:rPr>
        <w:t xml:space="preserve">Worry about the university. This is the injunction today in the United States, one with a long history. </w:t>
      </w:r>
      <w:r w:rsidRPr="00C7023B">
        <w:t xml:space="preserve">Call for its restoration like Harold Bloom or Stanley Fish or Gerald Graf. Call for its reform like Derek Bok or Bill Readings or Cary Nelson. </w:t>
      </w:r>
      <w:r w:rsidRPr="00C7023B">
        <w:rPr>
          <w:rStyle w:val="StyleUnderline"/>
        </w:rPr>
        <w:t>Call out to it as it calls to you.</w:t>
      </w:r>
      <w:r w:rsidRPr="00C7023B">
        <w:rPr>
          <w:rFonts w:eastAsia="Times New Roman" w:cs="Times New Roman"/>
          <w:sz w:val="16"/>
        </w:rPr>
        <w:t xml:space="preserve"> But </w:t>
      </w:r>
      <w:r w:rsidRPr="00C7023B">
        <w:rPr>
          <w:rStyle w:val="StyleUnderline"/>
        </w:rPr>
        <w:t>for the subversive intellectual, all of this goes on upstairs, in polite company, among the rational men.</w:t>
      </w:r>
      <w:r w:rsidRPr="00C7023B">
        <w:rPr>
          <w:rFonts w:eastAsia="Times New Roman" w:cs="Times New Roman"/>
          <w:sz w:val="16"/>
        </w:rPr>
        <w:t xml:space="preserve"> </w:t>
      </w:r>
      <w:r w:rsidRPr="00C7023B">
        <w:rPr>
          <w:rStyle w:val="StyleUnderline"/>
        </w:rPr>
        <w:t xml:space="preserve">After all, </w:t>
      </w:r>
      <w:r w:rsidRPr="00C7023B">
        <w:rPr>
          <w:rStyle w:val="Emphasis"/>
        </w:rPr>
        <w:t>the subversive intellectual came under false pretenses</w:t>
      </w:r>
      <w:r w:rsidRPr="00C7023B">
        <w:rPr>
          <w:rStyle w:val="StyleUnderline"/>
        </w:rPr>
        <w:t>, with bad documents, out of love</w:t>
      </w:r>
      <w:r w:rsidRPr="00C7023B">
        <w:rPr>
          <w:rFonts w:eastAsia="Times New Roman" w:cs="Times New Roman"/>
          <w:sz w:val="16"/>
        </w:rPr>
        <w:t xml:space="preserve">. </w:t>
      </w:r>
      <w:r w:rsidRPr="00C7023B">
        <w:rPr>
          <w:rStyle w:val="Emphasis"/>
        </w:rPr>
        <w:t>Her labor is as necessary as it is unwelcome. The university needs what she bears but cannot bear what she brings</w:t>
      </w:r>
      <w:r w:rsidRPr="00C7023B">
        <w:rPr>
          <w:rFonts w:eastAsia="Times New Roman" w:cs="Times New Roman"/>
          <w:sz w:val="16"/>
        </w:rPr>
        <w:t xml:space="preserve">. And on top of all that, she disappears. </w:t>
      </w:r>
      <w:r w:rsidRPr="00C7023B">
        <w:rPr>
          <w:rStyle w:val="StyleUnderline"/>
        </w:rPr>
        <w:t xml:space="preserve">She disappears into the underground, the downlow lowdown maroon community of the university, </w:t>
      </w:r>
      <w:r w:rsidRPr="00C7023B">
        <w:rPr>
          <w:rStyle w:val="Emphasis"/>
        </w:rPr>
        <w:t>into the undercommons of enlightenment, where the work gets done, where the work gets subverted, where the revolution is still black, still strong.</w:t>
      </w:r>
      <w:r w:rsidRPr="00C7023B">
        <w:rPr>
          <w:rFonts w:eastAsia="Times New Roman" w:cs="Times New Roman"/>
          <w:sz w:val="16"/>
        </w:rPr>
        <w:t xml:space="preserve"> What is that work and what is its social capacity for both reproducing the university and producing fugitivity? If one were to say teaching, one would be performing the work of the university. </w:t>
      </w:r>
      <w:r w:rsidRPr="00C7023B">
        <w:rPr>
          <w:rStyle w:val="Emphasis"/>
        </w:rPr>
        <w:t>Teaching is merely a profession and an operation of that onto-/auto-encyclopedic circle of the state” that Jacques Derrida calls the Universitas. But it is useful to invoke this operation to glimpse the hole in the fence where labor enters, to glimpse its hiring hall, its night quarters</w:t>
      </w:r>
      <w:r w:rsidRPr="00C7023B">
        <w:rPr>
          <w:rFonts w:eastAsia="Times New Roman" w:cs="Times New Roman"/>
          <w:sz w:val="16"/>
        </w:rPr>
        <w:t xml:space="preserve">. </w:t>
      </w:r>
      <w:r w:rsidRPr="00C7023B">
        <w:rPr>
          <w:rStyle w:val="Emphasis"/>
        </w:rPr>
        <w:t>The university needs teaching labor,</w:t>
      </w:r>
      <w:r w:rsidRPr="00C7023B">
        <w:rPr>
          <w:rFonts w:eastAsia="Times New Roman" w:cs="Times New Roman"/>
          <w:sz w:val="16"/>
        </w:rPr>
        <w:t xml:space="preserve"> despite itself, or as itself, self-identical with and thereby erased by it. </w:t>
      </w:r>
      <w:r w:rsidRPr="00C7023B">
        <w:rPr>
          <w:rStyle w:val="Emphasis"/>
        </w:rPr>
        <w:t>It is 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it is teaching that brings us in</w:t>
      </w:r>
      <w:r w:rsidRPr="00C7023B">
        <w:rPr>
          <w:rFonts w:eastAsia="Times New Roman" w:cs="Times New Roman"/>
          <w:sz w:val="16"/>
        </w:rPr>
        <w:t xml:space="preserve">.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w:t>
      </w:r>
      <w:r w:rsidRPr="00C7023B">
        <w:rPr>
          <w:rStyle w:val="StyleUnderline"/>
        </w:rPr>
        <w:t>T</w:t>
      </w:r>
      <w:r w:rsidRPr="00C7023B">
        <w:rPr>
          <w:rStyle w:val="Emphasis"/>
        </w:rPr>
        <w:t>he moment of teaching for food is therefore often mistakenly taken to be a stage, as if eventually one should not teach for food. If the stage persists, there is a social pathology in the university. But if the teaching is successfully passed on, the stage is surpassed, and teaching is consigned to those who are known to remain in the stage, the sociopathological labor of the university</w:t>
      </w:r>
      <w:r w:rsidRPr="00C7023B">
        <w:rPr>
          <w:rStyle w:val="StyleUnderline"/>
        </w:rPr>
        <w:t>. Kant interestingly calls such a stage “self-incurred minority.”</w:t>
      </w:r>
      <w:r w:rsidRPr="00C7023B">
        <w:rPr>
          <w:rFonts w:eastAsia="Times New Roman" w:cs="Times New Roman"/>
          <w:sz w:val="16"/>
        </w:rPr>
        <w:t xml:space="preserve"> He tries to contrast it with having the “determination and courage to use one’s intelligence without being guided by another.” “Have the courage to use your own intelligence.” </w:t>
      </w:r>
      <w:r w:rsidRPr="00C7023B">
        <w:rPr>
          <w:rStyle w:val="StyleUnderline"/>
        </w:rPr>
        <w:t xml:space="preserve">But what would it mean if teaching or rather what we might call “the beyond of teaching” is precisely what one is asked to get beyond, to stop taking sustenance? </w:t>
      </w:r>
      <w:r w:rsidRPr="00C7023B">
        <w:rPr>
          <w:rStyle w:val="Emphasis"/>
        </w:rPr>
        <w:t xml:space="preserve">And what of those minorities who refuse, the tribe of moles who will not come back from beyond (that which is beyond “the beyond of teaching”), as if they will not be subjects, as if they want to think as objects, as minority? Certainly, the perfect subjects of communication, those successfully beyond teaching, will see them as waste. </w:t>
      </w:r>
      <w:r w:rsidRPr="00C7023B">
        <w:rPr>
          <w:rStyle w:val="StyleUnderline"/>
        </w:rPr>
        <w:t>But their collective labor will always call into question who truly is taking the orders of the enlightenment.</w:t>
      </w:r>
      <w:r w:rsidRPr="00C7023B">
        <w:rPr>
          <w:rFonts w:eastAsia="Times New Roman" w:cs="Times New Roman"/>
          <w:sz w:val="16"/>
        </w:rPr>
        <w:t xml:space="preserve"> The waste lives for those moments beyond teaching when you give away the unexpected beautiful phrase – unexpected, no one has asked, beautiful, it will never come back. Is being the biopower of the enlightenment truly better than this? Perhaps the biopower of the enlightenment knows this, or perhaps it is just reacting to the objecthood of this labor as it must. </w:t>
      </w:r>
      <w:r w:rsidRPr="00C7023B">
        <w:rPr>
          <w:rStyle w:val="Emphasis"/>
        </w:rPr>
        <w:t xml:space="preserve">But even as it depends on these moles, these refugees, it will call them uncollegial, impractical, naive, unprofessional. </w:t>
      </w:r>
      <w:r w:rsidRPr="00C7023B">
        <w:rPr>
          <w:rStyle w:val="StyleUnderline"/>
        </w:rPr>
        <w:t>And one may be given one last chance to be pragmatic – why steal when one can have it all, they will ask</w:t>
      </w:r>
      <w:r w:rsidRPr="00C7023B">
        <w:t xml:space="preserve">. </w:t>
      </w:r>
      <w:r w:rsidRPr="00C7023B">
        <w:rPr>
          <w:rStyle w:val="Emphasis"/>
        </w:rPr>
        <w:t>But if one hides from this interpellation, neither agrees nor disagrees but goes with hands full into the underground of the university, into the Undercommons – this will be regarded as theft, as a criminal act.</w:t>
      </w:r>
      <w:r w:rsidRPr="00C7023B">
        <w:rPr>
          <w:rFonts w:eastAsia="Times New Roman" w:cs="Times New Roman"/>
          <w:sz w:val="16"/>
        </w:rPr>
        <w:t xml:space="preserve"> </w:t>
      </w:r>
      <w:r w:rsidRPr="00C7023B">
        <w:rPr>
          <w:rStyle w:val="Emphasis"/>
        </w:rPr>
        <w:t>And it is at the same time, the only possible act</w:t>
      </w:r>
      <w:r w:rsidRPr="00C7023B">
        <w:rPr>
          <w:rFonts w:eastAsia="Times New Roman" w:cs="Times New Roman"/>
          <w:sz w:val="16"/>
        </w:rPr>
        <w:t xml:space="preserve">. In that undercommons of the university one can see that it is not a matter of teaching versus research or even the beyond of teaching versus the individualisation of research. </w:t>
      </w:r>
      <w:r w:rsidRPr="00C7023B">
        <w:rPr>
          <w:rStyle w:val="Emphasis"/>
        </w:rPr>
        <w:t>To enter this space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What the beyond of teaching is really about is not fnishing oneself, not passing, not completing;</w:t>
      </w:r>
      <w:r w:rsidRPr="00C7023B">
        <w:rPr>
          <w:rFonts w:eastAsia="Times New Roman" w:cs="Times New Roman"/>
          <w:sz w:val="16"/>
        </w:rPr>
        <w:t xml:space="preserve"> </w:t>
      </w:r>
      <w:r w:rsidRPr="00C7023B">
        <w:rPr>
          <w:rStyle w:val="StyleUnderline"/>
        </w:rPr>
        <w:t>it’s about allowing subjectivity to be unlawfully overcome by others, a radical passion and passivity such that one becomes unft for subjection, because one does not possess the kind of agency that can hold the regulatory forces of subjecthood, and one cannot initiate the auto-interpellative torque that biopower subjection requires and rewards.</w:t>
      </w:r>
      <w:r w:rsidRPr="00C7023B">
        <w:rPr>
          <w:rFonts w:eastAsia="Times New Roman" w:cs="Times New Roman"/>
          <w:sz w:val="16"/>
        </w:rPr>
        <w:t xml:space="preserve"> </w:t>
      </w:r>
      <w:r w:rsidRPr="00C7023B">
        <w:rPr>
          <w:rStyle w:val="Emphasis"/>
        </w:rPr>
        <w:t>It is not so much the teaching as it is the prophecy in the organization of the act of teaching</w:t>
      </w:r>
      <w:r w:rsidRPr="00C7023B">
        <w:rPr>
          <w:rFonts w:eastAsia="Times New Roman" w:cs="Times New Roman"/>
          <w:sz w:val="16"/>
        </w:rPr>
        <w:t xml:space="preserve">. </w:t>
      </w:r>
      <w:r w:rsidRPr="00C7023B">
        <w:rPr>
          <w:rStyle w:val="StyleUnderline"/>
        </w:rPr>
        <w:t>The prophecy that predicts its own organization and has therefore passed, as commons, and the prophecy that exceeds its own organization and therefore as yet can only be organized.</w:t>
      </w:r>
      <w:r w:rsidRPr="00C7023B">
        <w:rPr>
          <w:rFonts w:eastAsia="Times New Roman" w:cs="Times New Roman"/>
          <w:sz w:val="16"/>
        </w:rPr>
        <w:t xml:space="preserve"> Against the prophetic organization of the undercommons is arrayed its own deadening labor for the university, and beyond that, the negligence of professionalization, and the professionalization of the critical academic. </w:t>
      </w:r>
      <w:r w:rsidRPr="00C7023B">
        <w:rPr>
          <w:rStyle w:val="StyleUnderline"/>
        </w:rPr>
        <w:t>The undercommons is therefore always an unsafe neighborhood</w:t>
      </w:r>
      <w:r w:rsidRPr="00C7023B">
        <w:rPr>
          <w:rFonts w:eastAsia="Times New Roman" w:cs="Times New Roman"/>
          <w:sz w:val="16"/>
        </w:rPr>
        <w:t xml:space="preserve">. As Fredric Jameson reminds us, the university depends upon </w:t>
      </w:r>
      <w:r w:rsidRPr="00C7023B">
        <w:rPr>
          <w:rStyle w:val="Emphasis"/>
        </w:rPr>
        <w:t xml:space="preserve">“Enlightenment-type critiques and demystifcation ofs belief and committed ideology, in order to clear the ground for unobstructed planning and ‘development.’” Tis is the weakness of the university, the lapse in its homeland security. It needs labor power for this “enlightenmenttype critique,” but, somehow, labor always escapes. </w:t>
      </w:r>
      <w:r w:rsidRPr="00C7023B">
        <w:rPr>
          <w:rFonts w:eastAsia="Times New Roman" w:cs="Times New Roman"/>
          <w:sz w:val="16"/>
        </w:rPr>
        <w:t xml:space="preserve">Te premature subjects of the undercommons took the call seriously, or had to be serious about the call. Tey were not clear about planning, too mystical, too full of belief. And yet this labor force cannot reproduce itself, it must be reproduced. </w:t>
      </w:r>
      <w:r w:rsidRPr="00C7023B">
        <w:rPr>
          <w:rStyle w:val="Emphasis"/>
        </w:rPr>
        <w:t>Te university works for the day when it will be able to rid itself, like capital in general, of the trouble of labor</w:t>
      </w:r>
      <w:r w:rsidRPr="00C7023B">
        <w:rPr>
          <w:rFonts w:eastAsia="Times New Roman" w:cs="Times New Roman"/>
          <w:sz w:val="16"/>
        </w:rPr>
        <w:t xml:space="preserve">. </w:t>
      </w:r>
      <w:r w:rsidRPr="00C7023B">
        <w:rPr>
          <w:rStyle w:val="StyleUnderline"/>
        </w:rPr>
        <w:t>It will then be able to reproduce a labor force that understands itself as not only unnecessary but dangerous to the development of capitalism.</w:t>
      </w:r>
      <w:r w:rsidRPr="00C7023B">
        <w:rPr>
          <w:rFonts w:eastAsia="Times New Roman" w:cs="Times New Roman"/>
          <w:sz w:val="16"/>
        </w:rPr>
        <w:t xml:space="preserve"> </w:t>
      </w:r>
      <w:r w:rsidRPr="00C7023B">
        <w:rPr>
          <w:rStyle w:val="Emphasis"/>
        </w:rPr>
        <w:t>Much pedagogy and scholarship is already dedicated in this direction. Students must come to see themselves as the problem, which, counter to the complaints of restorationist critics of the university, is precisely what it means to be a customer, to take on the burden of realisation and always necessarily be inadequate to it.</w:t>
      </w:r>
      <w:r w:rsidRPr="00C7023B">
        <w:rPr>
          <w:rFonts w:eastAsia="Times New Roman" w:cs="Times New Roman"/>
          <w:sz w:val="16"/>
        </w:rPr>
        <w:t xml:space="preserve"> </w:t>
      </w:r>
      <w:r w:rsidRPr="00C7023B">
        <w:rPr>
          <w:rStyle w:val="Emphasis"/>
        </w:rPr>
        <w:t xml:space="preserve">Later, these students will be able to see themselves properly as obstacles to society, or perhaps, with lifelong learning, students will return having successfully diagnosed themselves as the problem. </w:t>
      </w:r>
      <w:r w:rsidRPr="00C7023B">
        <w:rPr>
          <w:rFonts w:eastAsia="Times New Roman" w:cs="Times New Roman"/>
          <w:sz w:val="16"/>
        </w:rPr>
        <w:t xml:space="preserve">Still, the dream of an undiferentiated labor that knows itself as superfuous is interrupted precisely by the labor of clearing away the burning roadblocks of ideology. While it is better that this police function be in the hands of the few, it still raises labor as diference, labor as the development of other labor, and therefore labor as a source of wealth. </w:t>
      </w:r>
      <w:r w:rsidRPr="00C7023B">
        <w:rPr>
          <w:rStyle w:val="StyleUnderline"/>
        </w:rPr>
        <w:t xml:space="preserve">And although the enlightenment-type critique, as we suggest below, informs on, kisses the cheek of, any autonomous development as a result of this diference in labor, there is a break in the wall here, a shallow place in the river, a place to land under the rocks. </w:t>
      </w:r>
      <w:r w:rsidRPr="00C7023B">
        <w:rPr>
          <w:rStyle w:val="Emphasis"/>
        </w:rPr>
        <w:t>Te university still needs this clandestine labor to prepare this undiferentiated labor force, whose increasing specialisation and managerialist tendencies, again contra the restorationists, represent precisely the successful integration of the division of labor with the universe of exchange that commands restorationist loyalty.</w:t>
      </w:r>
      <w:r w:rsidRPr="00C7023B">
        <w:rPr>
          <w:rFonts w:eastAsia="Times New Roman" w:cs="Times New Roman"/>
          <w:sz w:val="16"/>
        </w:rPr>
        <w:t xml:space="preserve"> </w:t>
      </w:r>
      <w:r w:rsidRPr="00C7023B">
        <w:rPr>
          <w:rStyle w:val="Emphasis"/>
        </w:rPr>
        <w:t>Introducing this labor upon labor, and providing the space for its development, creates risks</w:t>
      </w:r>
      <w:r w:rsidRPr="00C7023B">
        <w:rPr>
          <w:rFonts w:eastAsia="Times New Roman" w:cs="Times New Roman"/>
          <w:sz w:val="16"/>
        </w:rPr>
        <w:t xml:space="preserve">. </w:t>
      </w:r>
      <w:r w:rsidRPr="00C7023B">
        <w:rPr>
          <w:rStyle w:val="StyleUnderline"/>
        </w:rPr>
        <w:t>Like the colonial police force recruited unwittingly from guerrilla neighborhoods, university labor may harbor refugees, fugitives, renegades, and castaways</w:t>
      </w:r>
      <w:r w:rsidRPr="00C7023B">
        <w:rPr>
          <w:rFonts w:eastAsia="Times New Roman" w:cs="Times New Roman"/>
          <w:sz w:val="16"/>
        </w:rPr>
        <w:t xml:space="preserve">. But there are good reasons for the university to be confdent that such elements will be exposed or forced underground. Precautions have been taken, book lists have been drawn up, teaching observations conducted, invitations to contribute made. </w:t>
      </w:r>
      <w:r w:rsidRPr="00C7023B">
        <w:rPr>
          <w:rStyle w:val="Emphasis"/>
        </w:rPr>
        <w:t>Yet against these precautions stands the immanence of transcendence, the necessary deregulation and the possibilities of criminality and fugitivity that labor upon labor requires. Maroon communities of composition teachers, mentorless graduate students, adjunct Marxist historians, out or queer management professors, state college ethnic studies departments, closed-down flm programs, visaexpired Yemeni student newspaper editors, historically black college sociologists, and feminist engineers. And what will the university say of them? It will say they are unprofessional. Tis is not an arbitrary charge. It is the charge against the more than professional. How do those who exceed the profession, who exceed and by exceeding escape, how do those maroons problematize themselves, problematize the university, force the university to consider them a problem, a danger? Te undercommons is not, in short, the kind of fanciful communities of whimsy invoked by Bill Readings at the end of his book. T</w:t>
      </w:r>
      <w:r w:rsidR="003E0696">
        <w:rPr>
          <w:rStyle w:val="Emphasis"/>
        </w:rPr>
        <w:t>h</w:t>
      </w:r>
      <w:r w:rsidRPr="00C7023B">
        <w:rPr>
          <w:rStyle w:val="Emphasis"/>
        </w:rPr>
        <w:t xml:space="preserve">e undercommons, its maroons, are always at war, always in hiding. </w:t>
      </w:r>
    </w:p>
    <w:p w14:paraId="576D12EB" w14:textId="77777777" w:rsidR="00A76B2C" w:rsidRPr="00C7023B" w:rsidRDefault="00A76B2C" w:rsidP="00A76B2C">
      <w:pPr>
        <w:rPr>
          <w:rStyle w:val="Emphasis"/>
        </w:rPr>
      </w:pPr>
    </w:p>
    <w:p w14:paraId="0E7B9BD0" w14:textId="77777777" w:rsidR="00A76B2C" w:rsidRPr="00C7023B" w:rsidRDefault="00A76B2C" w:rsidP="00A76B2C">
      <w:pPr>
        <w:pStyle w:val="Heading4"/>
      </w:pPr>
      <w:r w:rsidRPr="00C7023B">
        <w:t>Professionalization bad – critical education is in cahoots with professionalization. Professionalization only attacks the things that it can see, and we therefore must neglect professionalization, rather turning to the study of the undercommons.</w:t>
      </w:r>
    </w:p>
    <w:p w14:paraId="37153741" w14:textId="77777777" w:rsidR="00A76B2C" w:rsidRPr="00C7023B" w:rsidRDefault="00A76B2C" w:rsidP="00A76B2C">
      <w:r w:rsidRPr="00C7023B">
        <w:rPr>
          <w:b/>
          <w:bCs/>
          <w:sz w:val="26"/>
          <w:szCs w:val="26"/>
        </w:rPr>
        <w:t>Moten &amp; Harney, 13</w:t>
      </w:r>
      <w:r w:rsidRPr="00C7023B">
        <w:t xml:space="preserve"> (Fred Moten and Stefano Harney, “The Undercommons”, minor compositions, </w:t>
      </w:r>
      <w:hyperlink r:id="rId255" w:history="1">
        <w:r w:rsidRPr="00C7023B">
          <w:rPr>
            <w:rStyle w:val="Hyperlink"/>
          </w:rPr>
          <w:t>http://www.minorcompositions.info/wp-content/uploads/2013/04/undercommons-web.pdf</w:t>
        </w:r>
      </w:hyperlink>
      <w:r w:rsidRPr="00C7023B">
        <w:t xml:space="preserve"> Date Accessed: July 21 2019) // radronning</w:t>
      </w:r>
    </w:p>
    <w:p w14:paraId="43F59766" w14:textId="77777777" w:rsidR="00A76B2C" w:rsidRPr="00C7023B" w:rsidRDefault="00A76B2C" w:rsidP="00A76B2C">
      <w:pPr>
        <w:spacing w:after="0" w:line="240" w:lineRule="auto"/>
        <w:rPr>
          <w:rStyle w:val="Emphasis"/>
        </w:rPr>
      </w:pPr>
      <w:r w:rsidRPr="00DA48F4">
        <w:rPr>
          <w:rFonts w:eastAsia="Times New Roman" w:cs="Times New Roman"/>
          <w:sz w:val="16"/>
        </w:rPr>
        <w:t xml:space="preserve">But surely 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 Surely there is some space here for a theory, a conference, a book, a school of thought? Surely the university also makes thought possible? Is not the purpose of the university as Universitas, as liberal arts, to make the commons, make the public, make the nation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 </w:t>
      </w:r>
      <w:r w:rsidRPr="00DA48F4">
        <w:rPr>
          <w:rStyle w:val="Emphasis"/>
        </w:rPr>
        <w:t>Te maroons know something about possibility. Tey are the condition of possibility of the production of knowledge in the university – the singularities against the writers of singularity, the writers who write, publish, travel, and speak. It is not merely a matter of the secret labor upon which such space is lifted, though of course such space is lifted from collective labor and by it. It is rather that to be a critical academic in the university is to be against the university, and to be against the university is always to recognize it and be recognized by it, and to institute the negligence of that internal outside, that unassimilated underground, a negligence of it that is precisely, we must insist, the basis of the professions</w:t>
      </w:r>
      <w:r w:rsidRPr="00DA48F4">
        <w:rPr>
          <w:rStyle w:val="StyleUnderline"/>
        </w:rPr>
        <w:t>. And this act of being against always already excludes the unrecognized modes of politics, the beyond of politics already in motion, the discredited criminal para-organization, what Robin Kelley might refer to as the infrapolitical feld (and its music</w:t>
      </w:r>
      <w:r w:rsidRPr="00DA48F4">
        <w:rPr>
          <w:rStyle w:val="Emphasis"/>
        </w:rPr>
        <w:t>). It is not just the labor of the maroons but their prophetic organization that is negated by the idea of intellectual space in an organization called the university.</w:t>
      </w:r>
      <w:r w:rsidRPr="00DA48F4">
        <w:rPr>
          <w:rFonts w:eastAsia="Times New Roman" w:cs="Times New Roman"/>
          <w:sz w:val="16"/>
        </w:rPr>
        <w:t xml:space="preserve"> </w:t>
      </w:r>
      <w:r w:rsidRPr="00DA48F4">
        <w:rPr>
          <w:rStyle w:val="StyleUnderline"/>
        </w:rPr>
        <w:t>Tis is why the negligence of the critical academic is always at the same time an assertion of bourgeois individualism.</w:t>
      </w:r>
      <w:r w:rsidRPr="00DA48F4">
        <w:rPr>
          <w:rFonts w:eastAsia="Times New Roman" w:cs="Times New Roman"/>
          <w:sz w:val="16"/>
        </w:rPr>
        <w:t xml:space="preserve"> </w:t>
      </w:r>
      <w:r w:rsidRPr="00DA48F4">
        <w:rPr>
          <w:rStyle w:val="Emphasis"/>
        </w:rPr>
        <w:t>Such negligence is the essence of professionalization where it turns out professionalization is not the opposite of negligence but its mode of politics in the United States. It takes the form of a choice that excludes the prophetic organization of the undercommons – to be against, to put into question the knowledge object, let us say in this case the university, not so much without touching its foundation, as without touching one’s own condition of possibility, without admitting the Undercommons and being admitted to it.</w:t>
      </w:r>
      <w:r w:rsidRPr="00DA48F4">
        <w:rPr>
          <w:rFonts w:eastAsia="Times New Roman" w:cs="Times New Roman"/>
          <w:sz w:val="16"/>
        </w:rPr>
        <w:t xml:space="preserve"> </w:t>
      </w:r>
      <w:r w:rsidRPr="00DA48F4">
        <w:rPr>
          <w:rStyle w:val="Emphasis"/>
        </w:rPr>
        <w:t xml:space="preserve">From this, a general negligence of condition is the only coherent position. </w:t>
      </w:r>
      <w:r w:rsidRPr="00DA48F4">
        <w:rPr>
          <w:rStyle w:val="StyleUnderline"/>
        </w:rPr>
        <w:t xml:space="preserve">Not so much an antifoundationalism or foundationalism, as both are used against each other to avoid contact with the undercommons. Tis always-negligent act is what leads us to say there is no distinction between the university in the United States and professionalization. Tere is no point in trying to hold out the university against its professionalization. Tey are the same. </w:t>
      </w:r>
      <w:r w:rsidRPr="00DA48F4">
        <w:rPr>
          <w:rStyle w:val="Emphasis"/>
        </w:rPr>
        <w:t>Yet the maroons refuse to refuse professionalization, that is, to be against the university. Te university will not recognize this indecision,</w:t>
      </w:r>
      <w:r w:rsidRPr="00DA48F4">
        <w:rPr>
          <w:rFonts w:eastAsia="Times New Roman" w:cs="Times New Roman"/>
          <w:sz w:val="16"/>
        </w:rPr>
        <w:t xml:space="preserve"> </w:t>
      </w:r>
      <w:r w:rsidRPr="00DA48F4">
        <w:rPr>
          <w:rStyle w:val="Emphasis"/>
        </w:rPr>
        <w:t>and thus professionalization is shaped precisely by what it cannot acknowledge, its internal antagonism, its wayward labor, its surplus. Against this wayward labor it sends the critical, sends its claim that what is left beyond the critical is waste. But in fact, critical education only attempts to perfect professional education.</w:t>
      </w:r>
      <w:r w:rsidRPr="00DA48F4">
        <w:rPr>
          <w:rFonts w:eastAsia="Times New Roman" w:cs="Times New Roman"/>
          <w:sz w:val="16"/>
        </w:rPr>
        <w:t xml:space="preserve"> </w:t>
      </w:r>
      <w:r w:rsidRPr="00DA48F4">
        <w:rPr>
          <w:rStyle w:val="Emphasis"/>
        </w:rPr>
        <w:t>The professions constitute themselves in an opposition to the unregulated and the ignorant without acknowledging the unregulated, ignorant, unprofessional labor that goes on not opposite them but within them.</w:t>
      </w:r>
      <w:r w:rsidRPr="00DA48F4">
        <w:rPr>
          <w:rFonts w:eastAsia="Times New Roman" w:cs="Times New Roman"/>
          <w:sz w:val="16"/>
        </w:rPr>
        <w:t xml:space="preserve"> </w:t>
      </w:r>
      <w:r w:rsidRPr="00DA48F4">
        <w:rPr>
          <w:rStyle w:val="StyleUnderline"/>
        </w:rPr>
        <w:t>But if professional education ever slips in its labor, ever reveals its condition of possibility to the professions it supports and reconstitutes, critical education is there to pick it up, and to tell it, never mind – it was just a bad dream, the ravings, the drawings of the mad.</w:t>
      </w:r>
      <w:r w:rsidRPr="00DA48F4">
        <w:rPr>
          <w:rFonts w:eastAsia="Times New Roman" w:cs="Times New Roman"/>
          <w:sz w:val="16"/>
        </w:rPr>
        <w:t xml:space="preserve"> Because </w:t>
      </w:r>
      <w:r w:rsidRPr="00DA48F4">
        <w:rPr>
          <w:rStyle w:val="Emphasis"/>
        </w:rPr>
        <w:t>critical education is precisely there to tell professional education to rethink its relationship to its opposite – by which critical education means both itself and the unregulated, against which professional education is deployed</w:t>
      </w:r>
      <w:r w:rsidRPr="00DA48F4">
        <w:rPr>
          <w:rFonts w:eastAsia="Times New Roman" w:cs="Times New Roman"/>
          <w:sz w:val="16"/>
        </w:rPr>
        <w:t xml:space="preserve">. </w:t>
      </w:r>
      <w:r w:rsidRPr="00DA48F4">
        <w:rPr>
          <w:rStyle w:val="StyleUnderline"/>
        </w:rPr>
        <w:t>In other words, critical education arrives to support any faltering negligence, to be vigilant in its negligence, to be critically engaged in its negligence.</w:t>
      </w:r>
      <w:r w:rsidRPr="00DA48F4">
        <w:rPr>
          <w:rFonts w:eastAsia="Times New Roman" w:cs="Times New Roman"/>
          <w:sz w:val="16"/>
        </w:rPr>
        <w:t xml:space="preserve"> </w:t>
      </w:r>
      <w:r w:rsidRPr="00DA48F4">
        <w:rPr>
          <w:rStyle w:val="Emphasis"/>
        </w:rPr>
        <w:t>It is more than an ally of professional education, it is its attempted completion</w:t>
      </w:r>
      <w:r w:rsidRPr="00DA48F4">
        <w:rPr>
          <w:rStyle w:val="StyleUnderline"/>
        </w:rPr>
        <w:t>. A professional education has become a critical education. But one should not applaud this fact. It should be taken for what it is, not progress in the professional schools, not cohabitation with the Universitas, but counterinsurgency, the refounding terrorism of law, coming for the discredited, coming for those who refuse to write of or write up the undercommons</w:t>
      </w:r>
      <w:r w:rsidRPr="00DA48F4">
        <w:rPr>
          <w:rFonts w:eastAsia="Times New Roman" w:cs="Times New Roman"/>
          <w:sz w:val="16"/>
        </w:rPr>
        <w:t xml:space="preserve">. Te Universitas is always a state/State strategy. Perhaps it’s surprising to say </w:t>
      </w:r>
      <w:r w:rsidRPr="00DA48F4">
        <w:rPr>
          <w:rStyle w:val="Emphasis"/>
        </w:rPr>
        <w:t>professionalization – that which reproduces the professions – is a state strategy</w:t>
      </w:r>
      <w:r w:rsidRPr="00DA48F4">
        <w:rPr>
          <w:rStyle w:val="StyleUnderline"/>
        </w:rPr>
        <w:t>. Certainly, critical academic professionals tend to be regarded today as harmless intellectuals, malleable, perhaps capable of some modest intervention in the so-called public sphere</w:t>
      </w:r>
      <w:r w:rsidRPr="00DA48F4">
        <w:rPr>
          <w:rFonts w:eastAsia="Times New Roman" w:cs="Times New Roman"/>
          <w:sz w:val="16"/>
        </w:rPr>
        <w:t xml:space="preserv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w:t>
      </w:r>
      <w:r w:rsidRPr="00DA48F4">
        <w:rPr>
          <w:rStyle w:val="StyleUnderline"/>
        </w:rPr>
        <w:t xml:space="preserve">Tis ambition both mirrors the state’s ambition, because it, too, wants to control education and to impose a worldview, </w:t>
      </w:r>
      <w:r w:rsidRPr="00DA48F4">
        <w:rPr>
          <w:rFonts w:eastAsia="Times New Roman" w:cs="Times New Roman"/>
          <w:sz w:val="16"/>
        </w:rPr>
        <w:t xml:space="preserve">and threatens it, because Hegel’s State exceeds and thus localises the Prussian state, exposing its pretense to the encyclopedic. Derrida draws the following lesson from his reading: </w:t>
      </w:r>
      <w:r w:rsidRPr="00DA48F4">
        <w:rPr>
          <w:rStyle w:val="Emphasis"/>
        </w:rPr>
        <w:t>the Universitas</w:t>
      </w:r>
      <w:r w:rsidRPr="00DA48F4">
        <w:rPr>
          <w:rFonts w:eastAsia="Times New Roman" w:cs="Times New Roman"/>
          <w:sz w:val="16"/>
        </w:rPr>
        <w:t xml:space="preserve">, </w:t>
      </w:r>
      <w:r w:rsidRPr="00DA48F4">
        <w:rPr>
          <w:rStyle w:val="StyleUnderline"/>
        </w:rPr>
        <w:t>as he generalizes the university (but specifes it, too, as properly intellectual and not professional),</w:t>
      </w:r>
      <w:r w:rsidRPr="00DA48F4">
        <w:rPr>
          <w:rFonts w:eastAsia="Times New Roman" w:cs="Times New Roman"/>
          <w:sz w:val="16"/>
        </w:rPr>
        <w:t xml:space="preserve"> </w:t>
      </w:r>
      <w:r w:rsidRPr="00DA48F4">
        <w:rPr>
          <w:rStyle w:val="Emphasis"/>
        </w:rPr>
        <w:t>always has the impulse of State, or enlightenment, and the impulse of state, or its specifc conditions of production and reproduction. Both have the ambition to be, as Derrida says, onto- and auto-encyclopedic. It follows that to be either for the Universitas or against it presents problems. To be for the Universitas is to support this onto- and auto-encyclopedic project of the State as enlightenment, or enlightenment as totality, to use an old-fashioned word. To be too much against the Universitas, however, creates the danger of specifc elements in the state taking steps to rid itself of the contradiction of the onto- and auto-encyclopedic project of the Universitas and replacing it with some other form of social reproduction, the anti-enlightenment – the position, for instance, of New Labour in Britain and of the states of New York and California with their “teaching institutions.</w:t>
      </w:r>
      <w:r w:rsidRPr="00DA48F4">
        <w:rPr>
          <w:rFonts w:eastAsia="Times New Roman" w:cs="Times New Roman"/>
          <w:sz w:val="16"/>
        </w:rPr>
        <w:t xml:space="preserve">” But a bad reading of Derrida will also yield our question again: what is lost in this undecidability? What is the price of refusing to be either for the Universitas or for professionalization, to be critical of both, and who pays that price? Who makes it possible to reach the aporia of this reading? Who works in the premature excess of totality, in the not not-ready of negligence? </w:t>
      </w:r>
      <w:r w:rsidRPr="00DA48F4">
        <w:rPr>
          <w:rStyle w:val="Emphasis"/>
        </w:rPr>
        <w:t xml:space="preserve">Te mode of professionalization that is the American university is precisely dedicated to promoting this consensual choice: an antifoundational critique of the University or a foundational critique of the university. Taken as choices, or hedged as bets, one tempered with the other, they are nonetheless always negligent. Professionalization is built on this choice. </w:t>
      </w:r>
      <w:r w:rsidRPr="00DA48F4">
        <w:rPr>
          <w:rStyle w:val="StyleUnderline"/>
        </w:rPr>
        <w:t xml:space="preserve">It rolls out into ethics and efciency, responsibility and science, and numerous other choices, </w:t>
      </w:r>
      <w:r w:rsidRPr="00DA48F4">
        <w:rPr>
          <w:rStyle w:val="Emphasis"/>
        </w:rPr>
        <w:t xml:space="preserve">all built upon the theft, the conquest, the negligence of the outcast mass intellectuality of the undercommons. It is therefore unwise to think of professionalization as a narrowing and better to think of it as a circling, an encircling of war wagons around the last camp of indigenous women and children. </w:t>
      </w:r>
      <w:r w:rsidRPr="00DA48F4">
        <w:rPr>
          <w:rStyle w:val="StyleUnderline"/>
        </w:rPr>
        <w:t>Tink about the way the American doctor or lawyer regard themselves as educated, enclosed in the circle of the state’s encyclopedia, though they may know nothing of philosophy or history</w:t>
      </w:r>
      <w:r w:rsidRPr="00DA48F4">
        <w:rPr>
          <w:rFonts w:eastAsia="Times New Roman" w:cs="Times New Roman"/>
          <w:sz w:val="16"/>
        </w:rPr>
        <w:t>. What would be outside this act of the conquest circle</w:t>
      </w:r>
      <w:r w:rsidRPr="00DA48F4">
        <w:rPr>
          <w:rStyle w:val="Emphasis"/>
        </w:rPr>
        <w:t>, what kind of ghostly labored world escapes in the circling act, an act like a kind of broken phenomenology where the brackets never come back of and what is experienced as knowledge is the absolute horizon of knowledge whose name is banned by the banishment of the absolute</w:t>
      </w:r>
      <w:r w:rsidRPr="00DA48F4">
        <w:rPr>
          <w:rFonts w:eastAsia="Times New Roman" w:cs="Times New Roman"/>
          <w:sz w:val="16"/>
        </w:rPr>
        <w:t>. It is simply a horizon that does not bother to make itself possible. No wonder that whatever their origins or possibilities, it is theories of pragmatism in the United States and critical realism in Britain that command the loyalty of critical intellectuals</w:t>
      </w:r>
      <w:r w:rsidRPr="00DA48F4">
        <w:rPr>
          <w:rStyle w:val="Emphasis"/>
        </w:rPr>
        <w:t>. Never having to confront the foundation, never having to confront antifoundation out of faith in the unconfrontable foundation, critical intellectuals can foat in the middle range. Tese loyalties banish dialectics with its inconvenient interest in pushing the material and abstract, the table and its brain, as far as it can, unprofessional behavior at its most obvious</w:t>
      </w:r>
    </w:p>
    <w:p w14:paraId="3FBDF547" w14:textId="77777777" w:rsidR="00A76B2C" w:rsidRDefault="00A76B2C" w:rsidP="00A76B2C">
      <w:pPr>
        <w:pStyle w:val="Heading2"/>
      </w:pPr>
      <w:r>
        <w:t>2NC – Ext: Links</w:t>
      </w:r>
    </w:p>
    <w:p w14:paraId="75777ABC" w14:textId="77777777" w:rsidR="00A76B2C" w:rsidRPr="009C5925" w:rsidRDefault="00A76B2C" w:rsidP="00A76B2C">
      <w:pPr>
        <w:pStyle w:val="Heading3"/>
      </w:pPr>
      <w:r>
        <w:t>2NC – Ext: Link - Academy</w:t>
      </w:r>
    </w:p>
    <w:p w14:paraId="03AC6541" w14:textId="77777777" w:rsidR="00A76B2C" w:rsidRPr="00C7023B" w:rsidRDefault="00A76B2C" w:rsidP="00A76B2C">
      <w:pPr>
        <w:pStyle w:val="Heading4"/>
      </w:pPr>
      <w:r w:rsidRPr="00C7023B">
        <w:t>Difference is not liberatory the state is able to neutralize it and incorporate it into the new multicultural academy</w:t>
      </w:r>
    </w:p>
    <w:p w14:paraId="07B511E9" w14:textId="77777777" w:rsidR="00A76B2C" w:rsidRPr="00C7023B" w:rsidRDefault="00A76B2C" w:rsidP="00A76B2C">
      <w:r w:rsidRPr="00C7023B">
        <w:rPr>
          <w:rStyle w:val="Style13ptBold"/>
        </w:rPr>
        <w:t xml:space="preserve">Ferguson 12 </w:t>
      </w:r>
      <w:r w:rsidRPr="00C7023B">
        <w:t>(Roderick, co-director of the Racialized Body research cluster at UIC, The Reorder of Things: The University and Its Pedagogies of Minority Difference, Univ Of Minnesota Press, November 7, 2012)</w:t>
      </w:r>
    </w:p>
    <w:p w14:paraId="487CB9F6" w14:textId="77777777" w:rsidR="00A76B2C" w:rsidRPr="00C7023B" w:rsidRDefault="00382DF0" w:rsidP="00A76B2C">
      <w:hyperlink r:id="rId256" w:history="1">
        <w:r w:rsidR="00A76B2C" w:rsidRPr="00C7023B">
          <w:rPr>
            <w:rStyle w:val="Hyperlink"/>
          </w:rPr>
          <w:t>http://americanstudies.unix.fas.harvard.edu/wordpress/wp-content/uploads/2015/01/Roderick-Ferguson-Introduction-to-The-Reoder-of-Things.pdf</w:t>
        </w:r>
      </w:hyperlink>
      <w:r w:rsidR="00A76B2C" w:rsidRPr="00C7023B">
        <w:t xml:space="preserve"> NEW</w:t>
      </w:r>
    </w:p>
    <w:p w14:paraId="73F6F38C" w14:textId="77777777" w:rsidR="00A76B2C" w:rsidRDefault="00A76B2C" w:rsidP="00A76B2C">
      <w:pPr>
        <w:rPr>
          <w:u w:val="single"/>
        </w:rPr>
      </w:pPr>
      <w:r w:rsidRPr="00C7023B">
        <w:rPr>
          <w:u w:val="single"/>
        </w:rPr>
        <w:t>A theorization of contradiction also means developing a critical awareness of the potential vulnerabilities that accompany all deployments of difference. One such vulnerability arises from the historic deployment of difference for the purpose of social recognition. The roots of this deployment lie in revolutionary and cultural nationalism</w:t>
      </w:r>
      <w:r w:rsidRPr="00C7023B">
        <w:rPr>
          <w:sz w:val="16"/>
        </w:rPr>
        <w:t xml:space="preserve">. Indeed, several thinkers have pointed to this aspect of minority nationalisms. In her essay "Black Nationalism and Black Common Sense," for instance, cultural critic Wahneema Lubiano addresses this particular feature within black nationalist movements. </w:t>
      </w:r>
      <w:r w:rsidRPr="00C7023B">
        <w:rPr>
          <w:u w:val="single"/>
        </w:rPr>
        <w:t>As "Black nationalism [resisted] racialized domination for all classes of the group," she argues, "it has also historically appealed to the white bourgeois state" as protector and liberator of black communities. Moreover, while black nationalism has rebelled against state imperatives, it has also "[reinscribed] the state in particular places within its own narratives. "46 In the context of anticolonial movements, Lisa Lowe and David Lloyd capture this feature by arguing that "the ends of anticolonial nationalism are defined by the goal of the capture of the state, and its ideology is in large part structured in terms of liberal discourses and for liberal state institutions."47 As such, anticolonial nationalism "speaks of rights and the citizen, of equality, fraternity and liberty, makes its claims to self-determination on the basis of enlightenment universality, and asserts the cultural if not</w:t>
      </w:r>
      <w:r w:rsidRPr="00C7023B">
        <w:rPr>
          <w:sz w:val="16"/>
        </w:rPr>
        <w:t xml:space="preserve"> </w:t>
      </w:r>
      <w:r w:rsidRPr="00C7023B">
        <w:rPr>
          <w:u w:val="single"/>
        </w:rPr>
        <w:t xml:space="preserve">economic and military equivalence of its nation-people to that of the imperial power. </w:t>
      </w:r>
      <w:r w:rsidRPr="00C7023B">
        <w:rPr>
          <w:sz w:val="16"/>
        </w:rPr>
        <w:t xml:space="preserve">"48 In the racialized contexts of the U.S. women's movement, Norma Alarc6n captures this contradiction between an insurgent articulation, on the one hand, and its recognition through dominant ideologies, on the other: "[The] most popular subject of Anglo-American feminism is an autonomous, self-making, self-determining subject who first proceeds according to the logic of identification with regard to the subject of consciousness, a notion usually viewed as the purview of man, but now claimed for women. "49 </w:t>
      </w:r>
      <w:r w:rsidRPr="00C7023B">
        <w:rPr>
          <w:u w:val="single"/>
        </w:rPr>
        <w:t>All of these writers identify various modes by which minoritized cultures and differences are put in the service of recognition and legitimacy: for Lubiano, the state is ironically lifted as the representative and recognizer of minoritized subjects; for Lowe and Lloyd, minoritized cultures and differences exhibit elements that are consistent with rather than antagonistic to liberal state institutions and the developmental discourses of modernity; for Alarc6n, minoritized subjects begin to identify with and reinscribe themselves as rational subjects and thus invoke and endorse those properties archetypically associated with Western man. Lubiano, Lowe, Lloyd, and Alarc6n point to a hard fact that characterizes nationalist formations: they are fundamentally grounded in systems of recognition and desire. They are formations that constantly strive to make themselves legible to power, even as they contest power. This feature, probably more than any other, made cultural- and revolutionary-nationalist formations vulnerable to institutional solicitation. In a moment in which modern u.s. institutions were turning to the recognition of difference as part of a new archival economy, minority nationalisms' desire for recognition would make for a golden weakness.</w:t>
      </w:r>
    </w:p>
    <w:p w14:paraId="63EA3240" w14:textId="77777777" w:rsidR="00A76B2C" w:rsidRPr="00C7023B" w:rsidRDefault="00A76B2C" w:rsidP="00A76B2C">
      <w:pPr>
        <w:pStyle w:val="Heading4"/>
      </w:pPr>
      <w:r w:rsidRPr="00C7023B">
        <w:t>The academy denies and dominates other forms of knowledge;  Academic Knowledge erases other knowledges through inclusion</w:t>
      </w:r>
    </w:p>
    <w:p w14:paraId="2A96ACC6" w14:textId="77777777" w:rsidR="00A76B2C" w:rsidRPr="00C7023B" w:rsidRDefault="00A76B2C" w:rsidP="00A76B2C">
      <w:pPr>
        <w:spacing w:after="0" w:line="240" w:lineRule="auto"/>
        <w:rPr>
          <w:b/>
          <w:sz w:val="26"/>
        </w:rPr>
      </w:pPr>
      <w:r w:rsidRPr="00C7023B">
        <w:rPr>
          <w:rStyle w:val="Style13ptBold"/>
        </w:rPr>
        <w:t xml:space="preserve">Tuck and Yang ’14 </w:t>
      </w:r>
      <w:r w:rsidRPr="00C7023B">
        <w:t>(Tuck, E., &amp; Yang, K. W. (2014). R-words: Refusing research. Humanizing research: Decolonizing qualitative inquiry with youth and communities, 223-248.)</w:t>
      </w:r>
    </w:p>
    <w:p w14:paraId="716EF481" w14:textId="77777777" w:rsidR="00A76B2C" w:rsidRPr="00CD114D" w:rsidRDefault="00A76B2C" w:rsidP="00A76B2C">
      <w:pPr>
        <w:spacing w:after="0" w:line="240" w:lineRule="auto"/>
        <w:rPr>
          <w:rFonts w:cs="Times New Roman"/>
          <w:sz w:val="14"/>
          <w:szCs w:val="20"/>
        </w:rPr>
      </w:pPr>
      <w:r w:rsidRPr="00C7023B">
        <w:rPr>
          <w:rFonts w:cs="Times New Roman"/>
          <w:sz w:val="14"/>
          <w:szCs w:val="20"/>
        </w:rPr>
        <w:t xml:space="preserve">Said another way, </w:t>
      </w:r>
      <w:r w:rsidRPr="00C7023B">
        <w:rPr>
          <w:rStyle w:val="StyleUnderline"/>
        </w:rPr>
        <w:t>the academy as an apparatus of settler colonial knowledge already domesticates, denies, and dominates other forms of knowledge.</w:t>
      </w:r>
      <w:r w:rsidRPr="00C7023B">
        <w:rPr>
          <w:rFonts w:cs="Times New Roman"/>
          <w:sz w:val="14"/>
          <w:szCs w:val="20"/>
        </w:rPr>
        <w:t xml:space="preserve"> It too refuses. It sets limits, but disguises itself as limitless. Frederic Jameson (1981) writes, “[H]istory is what hurts. It is what refuses desire and sets inexorable limits to individual as well as collective praxis” (p. 102). </w:t>
      </w:r>
      <w:r w:rsidRPr="00C7023B">
        <w:rPr>
          <w:b/>
          <w:sz w:val="14"/>
        </w:rPr>
        <w:t xml:space="preserve"> </w:t>
      </w:r>
      <w:r w:rsidRPr="00C7023B">
        <w:rPr>
          <w:rFonts w:cs="Times New Roman"/>
          <w:sz w:val="14"/>
          <w:szCs w:val="20"/>
        </w:rPr>
        <w:t xml:space="preserve">For Jameson, history is a master narrative of inevitability, the logic of teleos and totality: All events are interconnected and all lead toward the same horizon of progress. The relentlessness of the master narrative is what hurts people who find themselves on the outside or the underside of that narrative. History as master narrative appropriates the voices, stories, and histories of all Others, thus limiting their representational possibilities, their expression as epistemo- logical paradigms in themselves. </w:t>
      </w:r>
      <w:r w:rsidRPr="00C7023B">
        <w:rPr>
          <w:rStyle w:val="StyleUnderline"/>
        </w:rPr>
        <w:t>Academic knowledge is particular and privi- leged, yet disguises itself as universal and common; it is settler colonial; it already refuses desire; it sets limits to potentially dangerous Other knowl- edges; it does so through erasure, but importantly also through inclusion, and its own imperceptibility.</w:t>
      </w:r>
      <w:r w:rsidRPr="00C7023B">
        <w:rPr>
          <w:rFonts w:cs="Times New Roman"/>
          <w:sz w:val="14"/>
          <w:szCs w:val="20"/>
        </w:rPr>
        <w:t xml:space="preserve"> </w:t>
      </w:r>
      <w:r w:rsidRPr="00C7023B">
        <w:rPr>
          <w:b/>
          <w:sz w:val="14"/>
        </w:rPr>
        <w:t xml:space="preserve"> </w:t>
      </w:r>
      <w:r w:rsidRPr="00C7023B">
        <w:rPr>
          <w:rFonts w:cs="Times New Roman"/>
          <w:sz w:val="14"/>
          <w:szCs w:val="20"/>
        </w:rPr>
        <w:t xml:space="preserve">Jameson’s observation also positions desire as a counterlogic to the history that hurts. Desire invites the ghosts that history wants exorcised, and compels us to imagine the possible in what was written as impossible; desire is haunted. Read this way, desire expands personal as well as collective praxis. </w:t>
      </w:r>
    </w:p>
    <w:p w14:paraId="48A6EB21" w14:textId="77777777" w:rsidR="00A76B2C" w:rsidRPr="00C7023B" w:rsidRDefault="00A76B2C" w:rsidP="00A76B2C">
      <w:pPr>
        <w:pStyle w:val="Heading4"/>
      </w:pPr>
      <w:r w:rsidRPr="00C7023B">
        <w:t xml:space="preserve">Refusal in research means the use of the </w:t>
      </w:r>
      <w:r>
        <w:t>academy’s</w:t>
      </w:r>
      <w:r w:rsidRPr="00C7023B">
        <w:t xml:space="preserve"> resources to study its flaws</w:t>
      </w:r>
    </w:p>
    <w:p w14:paraId="46972AFA" w14:textId="77777777" w:rsidR="00A76B2C" w:rsidRPr="00C7023B" w:rsidRDefault="00A76B2C" w:rsidP="00A76B2C">
      <w:pPr>
        <w:spacing w:after="0" w:line="240" w:lineRule="auto"/>
        <w:rPr>
          <w:b/>
          <w:sz w:val="26"/>
        </w:rPr>
      </w:pPr>
      <w:r w:rsidRPr="00C7023B">
        <w:rPr>
          <w:rStyle w:val="Style13ptBold"/>
        </w:rPr>
        <w:t>Tuck and Yang ’14</w:t>
      </w:r>
      <w:r w:rsidRPr="00C7023B">
        <w:t>( Tuck, E., &amp; Yang, K. W. (2014). R-words: Refusing research. Humanizing research: Decolonizing qualitative inquiry with youth and communities, 223-248.)</w:t>
      </w:r>
    </w:p>
    <w:p w14:paraId="3058986E" w14:textId="77777777" w:rsidR="00A76B2C" w:rsidRDefault="00A76B2C" w:rsidP="00A76B2C">
      <w:pPr>
        <w:spacing w:after="0" w:line="240" w:lineRule="auto"/>
        <w:rPr>
          <w:rFonts w:cs="Times New Roman"/>
          <w:sz w:val="16"/>
          <w:szCs w:val="20"/>
        </w:rPr>
      </w:pPr>
      <w:r w:rsidRPr="00C7023B">
        <w:rPr>
          <w:rStyle w:val="StyleUnderline"/>
        </w:rPr>
        <w:t>One way to think about refusal is how desire can be a framework, mode, and space for refusal</w:t>
      </w:r>
      <w:r w:rsidRPr="009C5925">
        <w:rPr>
          <w:rFonts w:cs="Times New Roman"/>
          <w:sz w:val="16"/>
          <w:szCs w:val="20"/>
        </w:rPr>
        <w:t xml:space="preserve">. As a framework, desire is a counterlogic to the logics of settler colonialism. Rooted in possibilities gone but not foreclosed, “the </w:t>
      </w:r>
      <w:r w:rsidRPr="009C5925">
        <w:rPr>
          <w:rFonts w:cs="Times New Roman"/>
          <w:i/>
          <w:iCs/>
          <w:sz w:val="16"/>
          <w:szCs w:val="20"/>
        </w:rPr>
        <w:t>not yet</w:t>
      </w:r>
      <w:r w:rsidRPr="009C5925">
        <w:rPr>
          <w:rFonts w:cs="Times New Roman"/>
          <w:sz w:val="16"/>
          <w:szCs w:val="20"/>
        </w:rPr>
        <w:t xml:space="preserve">, and at times, the </w:t>
      </w:r>
      <w:r w:rsidRPr="009C5925">
        <w:rPr>
          <w:rFonts w:cs="Times New Roman"/>
          <w:i/>
          <w:iCs/>
          <w:sz w:val="16"/>
          <w:szCs w:val="20"/>
        </w:rPr>
        <w:t>not anymore</w:t>
      </w:r>
      <w:r w:rsidRPr="009C5925">
        <w:rPr>
          <w:rFonts w:cs="Times New Roman"/>
          <w:sz w:val="16"/>
          <w:szCs w:val="20"/>
        </w:rPr>
        <w:t xml:space="preserve">” (Tuck, 2010, p. 417), desire refuses the master narrative that colonization was inevitable and has a monopoly on the future. By refusing the teleos of colonial future, desire expands possible futures. </w:t>
      </w:r>
      <w:r w:rsidRPr="00C7023B">
        <w:rPr>
          <w:rStyle w:val="StyleUnderline"/>
        </w:rPr>
        <w:t>As a mode of refusal, desire is a “no” and a “yes.</w:t>
      </w:r>
      <w:r w:rsidRPr="009C5925">
        <w:rPr>
          <w:rFonts w:cs="Times New Roman"/>
          <w:sz w:val="16"/>
          <w:szCs w:val="20"/>
        </w:rPr>
        <w:t xml:space="preserve">” </w:t>
      </w:r>
      <w:r w:rsidRPr="009C5925">
        <w:rPr>
          <w:rFonts w:cs="Times New Roman"/>
          <w:sz w:val="16"/>
        </w:rPr>
        <w:t xml:space="preserve"> </w:t>
      </w:r>
      <w:r w:rsidRPr="009C5925">
        <w:rPr>
          <w:rFonts w:cs="Times New Roman"/>
          <w:sz w:val="16"/>
          <w:szCs w:val="20"/>
        </w:rPr>
        <w:t xml:space="preserve">Another way to think about refusal is </w:t>
      </w:r>
      <w:r w:rsidRPr="00C7023B">
        <w:rPr>
          <w:rStyle w:val="StyleUnderline"/>
        </w:rPr>
        <w:t>to consider using strategies of social sci- ence research to further expose the complicity of social science disciplines and research in the project of settler colonialism.</w:t>
      </w:r>
      <w:r w:rsidRPr="009C5925">
        <w:rPr>
          <w:rFonts w:cs="Times New Roman"/>
          <w:sz w:val="16"/>
          <w:szCs w:val="20"/>
        </w:rPr>
        <w:t xml:space="preserve"> There is much need to employ social science to turn back upon itself as settler colonial knowledge, as opposed to uni- versal, liberal, or neutral knowledge without horizon. This form of refusal might include bringing attention to the mechanisms of knowledge legitimation, like the Good Labkeeping Seal of Approval (discussed under Axiom III); contesting appropriation, like the collection of pain narratives; and publicly renouncing the diminishing of Indigenous or local narratives with blood narratives in the name of science, such as in the Havasupai case discussed under Axiom II. </w:t>
      </w:r>
      <w:r w:rsidRPr="009C5925">
        <w:rPr>
          <w:rFonts w:cs="Times New Roman"/>
          <w:sz w:val="16"/>
        </w:rPr>
        <w:t xml:space="preserve"> </w:t>
      </w:r>
      <w:r w:rsidRPr="009C5925">
        <w:rPr>
          <w:rFonts w:cs="Times New Roman"/>
          <w:sz w:val="16"/>
          <w:szCs w:val="20"/>
        </w:rPr>
        <w:t xml:space="preserve">As long as the objects of research are presumably damaged communities in need of intervention, the metanarrative of social science research remains </w:t>
      </w:r>
      <w:r w:rsidRPr="009C5925">
        <w:rPr>
          <w:rFonts w:cs="Times New Roman"/>
          <w:sz w:val="16"/>
        </w:rPr>
        <w:t xml:space="preserve"> </w:t>
      </w:r>
      <w:r w:rsidRPr="009C5925">
        <w:rPr>
          <w:rFonts w:cs="Times New Roman"/>
          <w:sz w:val="16"/>
          <w:szCs w:val="20"/>
        </w:rPr>
        <w:t xml:space="preserve">unchallenged: which is that research at worst is simply an expansion of common knowledge (and therefore harmless), and that research at best is problem solving (and therefore beneficial). This metanarrative justifies a host of interventions into communities, and treats communities as frontiers to civilize, </w:t>
      </w:r>
      <w:r w:rsidRPr="009C5925">
        <w:rPr>
          <w:rFonts w:cs="Times New Roman"/>
          <w:i/>
          <w:iCs/>
          <w:sz w:val="16"/>
          <w:szCs w:val="20"/>
        </w:rPr>
        <w:t xml:space="preserve">regardless of the specific conclusions of individual research projects. </w:t>
      </w:r>
      <w:r w:rsidRPr="009C5925">
        <w:rPr>
          <w:rFonts w:cs="Times New Roman"/>
          <w:sz w:val="16"/>
          <w:szCs w:val="20"/>
        </w:rPr>
        <w:t xml:space="preserve">Consider, for example, well- intended research on achievement gaps that fuels NCLB and testing; the docu- mentation of youth violence that provides the rationales for gang injunctions and the expansion of the prison industrial complex; the documentation of diabetes as justification for unauthorized genomic studies and the expansion of anti- Indigenous theories. Instead, by making the settler colonial metanarrative the object of social science research, researchers may bring to a halt or at least slow down the machinery that allows knowledge to facilitate interdictions on Indigenous and Black life. Thus, this form of refusal might also involve tracking the relationships between social science research and expansions of state and corporate violence against communities. Social science researchers might design their work to call attention to or interrogate power, rather than allowing their work to serve as yet another advertisement for power. </w:t>
      </w:r>
      <w:r w:rsidRPr="00C7023B">
        <w:rPr>
          <w:rStyle w:val="StyleUnderline"/>
        </w:rPr>
        <w:t>Further, this form of refusal might aim to leverage the resources of the academy to expand the representa- tional territories fought for by communities working to thwart settler colonialism</w:t>
      </w:r>
      <w:r w:rsidRPr="009C5925">
        <w:rPr>
          <w:rFonts w:cs="Times New Roman"/>
          <w:sz w:val="16"/>
          <w:szCs w:val="20"/>
        </w:rPr>
        <w:t xml:space="preserve">. </w:t>
      </w:r>
      <w:r w:rsidRPr="009C5925">
        <w:rPr>
          <w:rFonts w:cs="Times New Roman"/>
          <w:sz w:val="16"/>
        </w:rPr>
        <w:t xml:space="preserve"> </w:t>
      </w:r>
      <w:r w:rsidRPr="009C5925">
        <w:rPr>
          <w:rFonts w:cs="Times New Roman"/>
          <w:sz w:val="16"/>
          <w:szCs w:val="20"/>
        </w:rPr>
        <w:t xml:space="preserve">We close this chapter with much left unsaid. This is both because there is so much to say, and also because, as we have noted, all refusal is particular. Refusal understands the wisdom in a story, as well as the wisdom in not passing that story on. </w:t>
      </w:r>
      <w:r w:rsidRPr="00C7023B">
        <w:rPr>
          <w:rStyle w:val="StyleUnderline"/>
        </w:rPr>
        <w:t>Refusal in research makes way for other r-words—for resistance, reclaiming, recovery, reciprocity, repatriation, regeneration. Though understandings of refusal are still emergent, though so much is still coming into view, we want to consolidate a summary of take-away points for our readers. A parting gift, of sorts, as each of us takes our leave to map our next steps as researchers, as com- munity members, within and without academe. We think of this list as a tear-away sheet, something to cut out and carry in your pocket, sew into a prayer flag, or paste into your field notebooks.</w:t>
      </w:r>
      <w:r w:rsidRPr="009C5925">
        <w:rPr>
          <w:rFonts w:cs="Times New Roman"/>
          <w:sz w:val="16"/>
          <w:szCs w:val="20"/>
        </w:rPr>
        <w:t xml:space="preserve"> </w:t>
      </w:r>
    </w:p>
    <w:p w14:paraId="51DC851C" w14:textId="77777777" w:rsidR="00A76B2C" w:rsidRDefault="00A76B2C" w:rsidP="00A76B2C">
      <w:pPr>
        <w:spacing w:after="0" w:line="240" w:lineRule="auto"/>
        <w:rPr>
          <w:rFonts w:cs="Times New Roman"/>
          <w:sz w:val="16"/>
          <w:szCs w:val="20"/>
        </w:rPr>
      </w:pPr>
    </w:p>
    <w:p w14:paraId="13EB5226" w14:textId="77777777" w:rsidR="00A76B2C" w:rsidRDefault="00A76B2C" w:rsidP="00A76B2C">
      <w:pPr>
        <w:pStyle w:val="Heading3"/>
      </w:pPr>
      <w:r>
        <w:t>2NC – Ext: Link – Wounded Attachments</w:t>
      </w:r>
    </w:p>
    <w:p w14:paraId="45BB4084" w14:textId="77777777" w:rsidR="00A76B2C" w:rsidRPr="009C5925" w:rsidRDefault="00A76B2C" w:rsidP="00A76B2C">
      <w:pPr>
        <w:pStyle w:val="Heading4"/>
      </w:pPr>
      <w:r w:rsidRPr="009C5925">
        <w:t>Debaters care only about the pain of the subaltern</w:t>
      </w:r>
    </w:p>
    <w:p w14:paraId="3BA6D115" w14:textId="77777777" w:rsidR="00A76B2C" w:rsidRPr="00C7023B" w:rsidRDefault="00A76B2C" w:rsidP="00A76B2C">
      <w:pPr>
        <w:spacing w:after="0" w:line="240" w:lineRule="auto"/>
        <w:rPr>
          <w:b/>
          <w:sz w:val="26"/>
        </w:rPr>
      </w:pPr>
      <w:r w:rsidRPr="00C7023B">
        <w:rPr>
          <w:rStyle w:val="Style13ptBold"/>
        </w:rPr>
        <w:t xml:space="preserve">Tuck and Yang ’14 </w:t>
      </w:r>
      <w:r w:rsidRPr="00C7023B">
        <w:t>(Tuck, E., &amp; Yang, K. W. (2014). R-words: Refusing research. Humanizing research: Decolonizing qualitative inquiry with youth and communities, 223-248.)</w:t>
      </w:r>
    </w:p>
    <w:p w14:paraId="09AFF743" w14:textId="77777777" w:rsidR="00A76B2C" w:rsidRDefault="00A76B2C" w:rsidP="00A76B2C">
      <w:pPr>
        <w:spacing w:after="0" w:line="240" w:lineRule="auto"/>
        <w:rPr>
          <w:rFonts w:cs="Times New Roman"/>
          <w:sz w:val="16"/>
          <w:szCs w:val="20"/>
        </w:rPr>
      </w:pPr>
      <w:r w:rsidRPr="00C7023B">
        <w:rPr>
          <w:rFonts w:cs="Times New Roman"/>
          <w:sz w:val="16"/>
          <w:szCs w:val="20"/>
        </w:rPr>
        <w:t>Similarly, at the center of the analysis in this chapter is a concern with the fixation social science research has exhibited in eliciting pain stories from com- munities that are not White, not wealthy, and not straight</w:t>
      </w:r>
      <w:r w:rsidRPr="00C7023B">
        <w:rPr>
          <w:rStyle w:val="StyleUnderline"/>
        </w:rPr>
        <w:t>. Academe’s demon- strated fascination with telling and retelling narratives of pain is troubling, both for its voyeurism and for its consumptive implacability. Imagining “itself to be a voice, and in some disciplinary iterations, the voice of the colonised</w:t>
      </w:r>
      <w:r w:rsidRPr="00C7023B">
        <w:rPr>
          <w:rFonts w:cs="Times New Roman"/>
          <w:sz w:val="16"/>
          <w:szCs w:val="20"/>
        </w:rPr>
        <w:t xml:space="preserve">” (Simpson, 2007, p. 67, emphasis in the original) is not just a rare historical occurrence in anthropology and related fields. We observe that much of the work of the academy is to reproduce stories of oppression in its own voice. At first, this may read as an intolerant condemnation of the academy, one that refuses to forgive past blunders and see how things have changed in recent decades. However, it is our view that while many individual scholars have cho- 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w:t>
      </w:r>
      <w:r w:rsidRPr="00C7023B">
        <w:rPr>
          <w:rFonts w:cs="Times New Roman"/>
          <w:sz w:val="16"/>
        </w:rPr>
        <w:t xml:space="preserve"> </w:t>
      </w:r>
      <w:r w:rsidRPr="00C7023B">
        <w:rPr>
          <w:rFonts w:cs="Times New Roman"/>
          <w:sz w:val="16"/>
          <w:szCs w:val="20"/>
        </w:rPr>
        <w:t xml:space="preserve">In her examination of the symbolic violence of the academy, bell hooks (1990) portrays the core message from the academy to those on the margins as thus: </w:t>
      </w:r>
      <w:r w:rsidRPr="00C7023B">
        <w:rPr>
          <w:rFonts w:cs="Times New Roman"/>
          <w:sz w:val="16"/>
        </w:rPr>
        <w:t xml:space="preserve"> </w:t>
      </w:r>
      <w:r w:rsidRPr="00C7023B">
        <w:rPr>
          <w:rStyle w:val="StyleUnderline"/>
        </w:rPr>
        <w:t>No need to hear your voice when I can talk about you better than you can speak about yourself. No need to hear your voice. Only tell me about your pain. I want to know your story. And then I will tell it back to you in a new way. Tell it back to you in such a way that it has become mine, my own. Re-writing you I write myself anew. I am still author, authority. I am still colonizer the speaking subject and you are now at the center of my talk</w:t>
      </w:r>
      <w:r w:rsidRPr="00C7023B">
        <w:rPr>
          <w:rFonts w:cs="Times New Roman"/>
          <w:sz w:val="16"/>
          <w:szCs w:val="18"/>
        </w:rPr>
        <w:t xml:space="preserve">. (p. 343) </w:t>
      </w:r>
      <w:r w:rsidRPr="00C7023B">
        <w:rPr>
          <w:rFonts w:cs="Times New Roman"/>
          <w:sz w:val="16"/>
        </w:rPr>
        <w:t xml:space="preserve"> </w:t>
      </w:r>
      <w:r w:rsidRPr="00C7023B">
        <w:rPr>
          <w:rFonts w:cs="Times New Roman"/>
          <w:sz w:val="16"/>
          <w:szCs w:val="20"/>
        </w:rPr>
        <w:t xml:space="preserve">Hooks’s words resonate with our observation of how much of social science research is concerned with providing recognition to the presumed voiceless, a recognition that is enamored with knowing through pain. Further, this passage describes the ways in which </w:t>
      </w:r>
      <w:r w:rsidRPr="00C7023B">
        <w:rPr>
          <w:rStyle w:val="StyleUnderline"/>
        </w:rPr>
        <w:t>the researcher’s voice is constituted by, legitimated  by, animated by the voices on the margins</w:t>
      </w:r>
      <w:r w:rsidRPr="00C7023B">
        <w:rPr>
          <w:rFonts w:cs="Times New Roman"/>
          <w:sz w:val="16"/>
          <w:szCs w:val="20"/>
        </w:rPr>
        <w:t xml:space="preserve">.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 </w:t>
      </w:r>
      <w:r w:rsidRPr="00C7023B">
        <w:rPr>
          <w:rFonts w:cs="Times New Roman"/>
          <w:sz w:val="16"/>
        </w:rPr>
        <w:t xml:space="preserve"> </w:t>
      </w:r>
      <w:r w:rsidRPr="00C7023B">
        <w:rPr>
          <w:rFonts w:cs="Times New Roman"/>
          <w:sz w:val="16"/>
          <w:szCs w:val="20"/>
        </w:rPr>
        <w:t xml:space="preserve">The costs of a politics of recognition that is rooted in naming pain have been critiqued by recent decolonizing and feminist scholars (Hartman, 1997, 2007; Tuck, 2009). In </w:t>
      </w:r>
      <w:r w:rsidRPr="00C7023B">
        <w:rPr>
          <w:rFonts w:cs="Times New Roman"/>
          <w:i/>
          <w:iCs/>
          <w:sz w:val="16"/>
          <w:szCs w:val="20"/>
        </w:rPr>
        <w:t>Scenes of Subjection</w:t>
      </w:r>
      <w:r w:rsidRPr="00C7023B">
        <w:rPr>
          <w:rFonts w:cs="Times New Roman"/>
          <w:sz w:val="16"/>
          <w:szCs w:val="20"/>
        </w:rPr>
        <w:t xml:space="preserve">, Sadiya Hartman (1997) discusses how rec- ognizing the personhood of slaves enhanced the power of the Southern slave- owning class. Supplicating narratives of former slaves were deployed effectively by abolitionists, mainly White, well-to-do, Northern women, to generate portraits of abuse that ergo recognize slaves as human (Hartman, 2007). In response, new laws afforded minimal standards of existence, “making personhood coterminous with injury” (Hartman, 1997, p. 93), while simultaneously authorizing necessary violence to suppress slave agency. The slave emerges as a legal person only when seen as criminal or “a violated body in need of limited forms of protection” (p. 55). Recognition “humanizes” the slave, but is predicated upon her or his abjection. </w:t>
      </w:r>
      <w:r w:rsidRPr="00C7023B">
        <w:rPr>
          <w:rFonts w:cs="Times New Roman"/>
          <w:i/>
          <w:iCs/>
          <w:sz w:val="16"/>
          <w:szCs w:val="20"/>
        </w:rPr>
        <w:t xml:space="preserve">You are in pain, therefore you are. </w:t>
      </w:r>
      <w:r w:rsidRPr="00C7023B">
        <w:rPr>
          <w:rFonts w:cs="Times New Roman"/>
          <w:sz w:val="16"/>
          <w:szCs w:val="20"/>
        </w:rPr>
        <w:t xml:space="preserve">“[T]he recognition of humanity require[s] the event of excessive violence, cruelty beyond the limits of the socially tolerable, in order to acknowledge and protect the slave’s person” (p. 55). Furthermore, Hartman describes how slave-as-victim as human accordingly establishes slave-as-agent as criminal. Applying Hartman’s analysis, we note how the agency of Margaret Garner or Nat Turner can only be viewed as outsider violence that humane society must reject while simultaneously upholding the legitimated violence of the state to punish such outsider violence. Hartman asks, “Is it possible that such recognition effectively forecloses agency as the object of punishment . . . Or is this limited conferral of humanity merely a reinscription of subjugation and pained existence?” (p. 55). </w:t>
      </w:r>
    </w:p>
    <w:p w14:paraId="3EAD76A5" w14:textId="77777777" w:rsidR="00A76B2C" w:rsidRPr="009C5925" w:rsidRDefault="00A76B2C" w:rsidP="00A76B2C">
      <w:pPr>
        <w:spacing w:after="0" w:line="240" w:lineRule="auto"/>
        <w:rPr>
          <w:b/>
          <w:sz w:val="16"/>
        </w:rPr>
      </w:pPr>
    </w:p>
    <w:p w14:paraId="1FAD5F5A" w14:textId="77777777" w:rsidR="00A76B2C" w:rsidRDefault="00A76B2C" w:rsidP="00A76B2C">
      <w:pPr>
        <w:pStyle w:val="Heading2"/>
      </w:pPr>
      <w:r w:rsidRPr="00C7023B">
        <w:t xml:space="preserve">2AC </w:t>
      </w:r>
      <w:r>
        <w:t>–</w:t>
      </w:r>
      <w:r w:rsidRPr="00C7023B">
        <w:t xml:space="preserve"> </w:t>
      </w:r>
      <w:r>
        <w:t>AT: Links</w:t>
      </w:r>
    </w:p>
    <w:p w14:paraId="592FB724" w14:textId="77777777" w:rsidR="00A76B2C" w:rsidRPr="00C7023B" w:rsidRDefault="00A76B2C" w:rsidP="00A76B2C">
      <w:pPr>
        <w:pStyle w:val="Heading3"/>
      </w:pPr>
      <w:r>
        <w:t>2AC – AT: Trigger Warnings Bad</w:t>
      </w:r>
    </w:p>
    <w:p w14:paraId="1691C9CE" w14:textId="77777777" w:rsidR="00A76B2C" w:rsidRPr="00C7023B" w:rsidRDefault="00A76B2C" w:rsidP="00A76B2C">
      <w:pPr>
        <w:pStyle w:val="Heading4"/>
        <w:rPr>
          <w:rStyle w:val="Style13ptBold"/>
          <w:b/>
        </w:rPr>
      </w:pPr>
      <w:r w:rsidRPr="00C7023B">
        <w:rPr>
          <w:rStyle w:val="Style13ptBold"/>
        </w:rPr>
        <w:t>Trigger warnings require little accommodation; if a trigger warning helps even one person save themselves from reliving trauma then they should happen.</w:t>
      </w:r>
    </w:p>
    <w:p w14:paraId="71F7A2A0" w14:textId="77777777" w:rsidR="00A76B2C" w:rsidRPr="00C7023B" w:rsidRDefault="00A76B2C" w:rsidP="00A76B2C">
      <w:pPr>
        <w:spacing w:after="0" w:line="240" w:lineRule="auto"/>
        <w:rPr>
          <w:rStyle w:val="Style13ptBold"/>
        </w:rPr>
      </w:pPr>
      <w:r w:rsidRPr="00C7023B">
        <w:rPr>
          <w:rStyle w:val="Style13ptBold"/>
        </w:rPr>
        <w:t>Johnson ’16</w:t>
      </w:r>
      <w:r w:rsidRPr="00C7023B">
        <w:t xml:space="preserve"> (Maisha Z. Johnson, August 29 2016, Everyday Feminism,Retrieved from: </w:t>
      </w:r>
      <w:hyperlink r:id="rId257" w:history="1">
        <w:r w:rsidRPr="00C7023B">
          <w:t>https://everydayfeminism.com/2016/08/trigger-warning-stigma/</w:t>
        </w:r>
      </w:hyperlink>
      <w:r w:rsidRPr="00C7023B">
        <w:t xml:space="preserve"> Accessed July 21 19)</w:t>
      </w:r>
    </w:p>
    <w:p w14:paraId="4426B635" w14:textId="3EDEF4DE" w:rsidR="00A76B2C" w:rsidRDefault="00A76B2C" w:rsidP="00A76B2C">
      <w:pPr>
        <w:spacing w:after="0" w:line="240" w:lineRule="auto"/>
        <w:rPr>
          <w:rStyle w:val="StyleUnderline"/>
        </w:rPr>
      </w:pPr>
      <w:r w:rsidRPr="00C7023B">
        <w:rPr>
          <w:rFonts w:eastAsia="Times New Roman" w:cs="Times New Roman"/>
          <w:sz w:val="16"/>
        </w:rPr>
        <w:t>We View Mental Illness as a Weakness</w:t>
      </w:r>
      <w:r w:rsidRPr="00C7023B">
        <w:rPr>
          <w:rFonts w:eastAsia="Times New Roman" w:cs="Times New Roman"/>
          <w:b/>
          <w:bCs/>
          <w:sz w:val="16"/>
        </w:rPr>
        <w:t xml:space="preserve"> </w:t>
      </w:r>
      <w:r w:rsidRPr="00C7023B">
        <w:rPr>
          <w:rFonts w:eastAsia="Times New Roman" w:cs="Times New Roman"/>
          <w:sz w:val="16"/>
        </w:rPr>
        <w:t xml:space="preserve">On most college campuses, there’s a group of people who require protection from injury on a regular basis. But we don’t call them weaklings – we call them athletes. And you can bet that your school administration doesn’t complain about having to “coddle” your star football players by giving them helmets and padding before they take a hit. But when a survivor wants to protect their mental health by getting a warning before they face a difficult topic, people frequently use the word “coddling” to refer to their needs. Just read some of the recent comments on </w:t>
      </w:r>
      <w:hyperlink r:id="rId258" w:history="1">
        <w:r w:rsidRPr="00C7023B">
          <w:rPr>
            <w:rStyle w:val="Hyperlink"/>
            <w:rFonts w:eastAsia="Times New Roman" w:cs="Times New Roman"/>
            <w:sz w:val="16"/>
          </w:rPr>
          <w:t>an Everyday Feminism article</w:t>
        </w:r>
      </w:hyperlink>
      <w:r w:rsidRPr="00C7023B">
        <w:rPr>
          <w:rFonts w:eastAsia="Times New Roman" w:cs="Times New Roman"/>
          <w:sz w:val="16"/>
        </w:rPr>
        <w:t xml:space="preserve"> about trigger warnings: </w:t>
      </w:r>
      <w:r w:rsidRPr="00C7023B">
        <w:rPr>
          <w:rFonts w:eastAsia="Times New Roman" w:cs="Times New Roman"/>
          <w:i/>
          <w:iCs/>
          <w:sz w:val="16"/>
        </w:rPr>
        <w:t>“I cannot stand the wussification of American society.”</w:t>
      </w:r>
      <w:r w:rsidRPr="00C7023B">
        <w:rPr>
          <w:rFonts w:eastAsia="Times New Roman" w:cs="Times New Roman"/>
          <w:sz w:val="16"/>
        </w:rPr>
        <w:t xml:space="preserve"> </w:t>
      </w:r>
      <w:r w:rsidRPr="00C7023B">
        <w:rPr>
          <w:rFonts w:eastAsia="Times New Roman" w:cs="Times New Roman"/>
          <w:i/>
          <w:iCs/>
          <w:sz w:val="16"/>
        </w:rPr>
        <w:t>“If people are too fragile that a mere mention of their symptoms may bring back their trauma, they are certainly not good enough to engage in the academic world.”</w:t>
      </w:r>
      <w:r w:rsidRPr="00C7023B">
        <w:rPr>
          <w:rFonts w:eastAsia="Times New Roman" w:cs="Times New Roman"/>
          <w:sz w:val="16"/>
        </w:rPr>
        <w:t xml:space="preserve"> These are common sentiments among those who oppose trigger warnings. </w:t>
      </w:r>
      <w:r w:rsidRPr="00C7023B">
        <w:rPr>
          <w:rStyle w:val="StyleUnderline"/>
        </w:rPr>
        <w:t>They conflate being affected by trauma with being weak, and decide that those who need trigger warnings aren’t “good enough” to be among those who are unfazed. This, in spite of the fact that so many survivors on college campuses aren’t there to avoid sensitive topics. They’re there to learn, just like everyone else, and they’re determined to do this in spite of their personal obstacles, just like everyone else.</w:t>
      </w:r>
      <w:r w:rsidRPr="00C7023B">
        <w:rPr>
          <w:rFonts w:eastAsia="Times New Roman" w:cs="Times New Roman"/>
          <w:sz w:val="16"/>
        </w:rPr>
        <w:t xml:space="preserve"> Some people need to work full-time while they’re in college in order to attend school. Some need scholarships. Hell, everyone needs to pay for it somehow, so some rely on that parental trust fund that will get them through debt-free. I hope you wouldn’t judge someone for having different financial needs than you do. Mental health needs are similar – accommodating them simply allows different people with different sets of circumstances to access the same opportunities that you have. Facing difficult topics sure doesn’t make you weak. Facing them after directly experiencing trauma takes strength – even with the help of a warning. You know what could also help people face difficult topics? A lifetime without ever being personally affected by trauma. But I wouldn’t call you “weak” if that’s the reason you don’t need a warning. 2. We Define ‘Strength’ as Emotional Unavailability</w:t>
      </w:r>
      <w:r w:rsidRPr="00C7023B">
        <w:rPr>
          <w:rFonts w:eastAsia="Times New Roman" w:cs="Times New Roman"/>
          <w:b/>
          <w:bCs/>
          <w:sz w:val="16"/>
        </w:rPr>
        <w:t xml:space="preserve"> </w:t>
      </w:r>
      <w:r w:rsidRPr="00C7023B">
        <w:rPr>
          <w:rFonts w:eastAsia="Times New Roman" w:cs="Times New Roman"/>
          <w:sz w:val="16"/>
        </w:rPr>
        <w:t xml:space="preserve">Strength and healing can show up in so many different ways. Nothing has taught me this important lesson more than working with other survivors of violence. For instance, while I did peer advocacy counseling with </w:t>
      </w:r>
      <w:hyperlink r:id="rId259" w:history="1">
        <w:r w:rsidRPr="00C7023B">
          <w:rPr>
            <w:rStyle w:val="Hyperlink"/>
            <w:rFonts w:eastAsia="Times New Roman" w:cs="Times New Roman"/>
            <w:sz w:val="16"/>
          </w:rPr>
          <w:t>Community United Against Violence</w:t>
        </w:r>
      </w:hyperlink>
      <w:r w:rsidRPr="00C7023B">
        <w:rPr>
          <w:rFonts w:eastAsia="Times New Roman" w:cs="Times New Roman"/>
          <w:sz w:val="16"/>
        </w:rPr>
        <w:t xml:space="preserve"> (CUAV), the oldest LGTBQIA+ anti-violence organization in the US, I met survivors who needed to face their trauma head-on, survivors who needed more time before they could talk about it, survivors who checked out emotionally at the mention of their trauma, and more. None of them were wrong. Each was on their own unique path of learning to cope with what they’d been through. Consider what it means that many of us are so eager to have engagement with disturbing topics in settings like college classrooms, but don’t want to actually acknowledge that these topics might disturb us. I’m one of those who strongly believes that we should be engaging with issues like sexual violence, abuse, and violent oppression. That’s why I </w:t>
      </w:r>
      <w:hyperlink r:id="rId260" w:history="1">
        <w:r w:rsidRPr="00C7023B">
          <w:rPr>
            <w:rStyle w:val="Hyperlink"/>
            <w:rFonts w:eastAsia="Times New Roman" w:cs="Times New Roman"/>
            <w:sz w:val="16"/>
          </w:rPr>
          <w:t>write about them</w:t>
        </w:r>
      </w:hyperlink>
      <w:r w:rsidRPr="00C7023B">
        <w:rPr>
          <w:rFonts w:eastAsia="Times New Roman" w:cs="Times New Roman"/>
          <w:sz w:val="16"/>
        </w:rPr>
        <w:t xml:space="preserve"> so much. So my support of trigger warnings doesn’t mean avoiding them altogether. </w:t>
      </w:r>
      <w:r w:rsidRPr="00C7023B">
        <w:rPr>
          <w:rStyle w:val="StyleUnderline"/>
        </w:rPr>
        <w:t>I believe we should engage with them in a way that acknowledges their real impact. If you think we should all approach traumatic topics with as much emotional engagement as we’d have for a math problem, then what you’re really asking is for people to disconnect from the emotions that naturally arise around emotional topics.</w:t>
      </w:r>
      <w:r w:rsidRPr="00C7023B">
        <w:rPr>
          <w:rFonts w:eastAsia="Times New Roman" w:cs="Times New Roman"/>
          <w:sz w:val="16"/>
        </w:rPr>
        <w:t xml:space="preserve"> There’s nothing wrong with acknowledging that something is painful. But society says that people deserve to be punished for being “delicate” if they do. I’ve heard people compare survivors needing trigger warnings to military combat veterans, saying that veterans don’t “whine” about society not taking care of their feelings. But they say this as if veterans aren’t also suffering – as if they don’t </w:t>
      </w:r>
      <w:hyperlink r:id="rId261" w:history="1">
        <w:r w:rsidRPr="00C7023B">
          <w:rPr>
            <w:rStyle w:val="Hyperlink"/>
            <w:rFonts w:eastAsia="Times New Roman" w:cs="Times New Roman"/>
            <w:sz w:val="16"/>
          </w:rPr>
          <w:t>have high rates</w:t>
        </w:r>
      </w:hyperlink>
      <w:r w:rsidRPr="00C7023B">
        <w:rPr>
          <w:rFonts w:eastAsia="Times New Roman" w:cs="Times New Roman"/>
          <w:sz w:val="16"/>
        </w:rPr>
        <w:t xml:space="preserve"> of PTSD and suicide. Clearly, something needs to change if we believe that people are only strong if they endure painful feelings without support. 3. We Accept Suffering as Normal – But Healing Is Asking for Too Much</w:t>
      </w:r>
      <w:r w:rsidRPr="00C7023B">
        <w:rPr>
          <w:rFonts w:eastAsia="Times New Roman" w:cs="Times New Roman"/>
          <w:b/>
          <w:bCs/>
          <w:sz w:val="16"/>
        </w:rPr>
        <w:t xml:space="preserve"> </w:t>
      </w:r>
      <w:r w:rsidRPr="00C7023B">
        <w:rPr>
          <w:rFonts w:eastAsia="Times New Roman" w:cs="Times New Roman"/>
          <w:sz w:val="16"/>
        </w:rPr>
        <w:t xml:space="preserve">The idea that survivors who need trigger warnings “can’t handle the real world” is a common accusation. People say that we’ve all been through hard things, but the rest of the world is unfazed. It’s pretty sad that we can acknowledge that there’s so much suffering in the world, but get angry at people who have the nerve to cope with that suffering in a way that others can see. The attitude goes something like this: “The rest of us have unhealed trauma, so why shouldn’t you?” Are you using </w:t>
      </w:r>
      <w:hyperlink r:id="rId262" w:history="1">
        <w:r w:rsidRPr="00C7023B">
          <w:rPr>
            <w:rStyle w:val="Hyperlink"/>
            <w:rFonts w:eastAsia="Times New Roman" w:cs="Times New Roman"/>
            <w:sz w:val="16"/>
          </w:rPr>
          <w:t>“edgy” humor</w:t>
        </w:r>
      </w:hyperlink>
      <w:r w:rsidRPr="00C7023B">
        <w:rPr>
          <w:rFonts w:eastAsia="Times New Roman" w:cs="Times New Roman"/>
          <w:sz w:val="16"/>
        </w:rPr>
        <w:t xml:space="preserve"> to talk about painful issues without acknowledging that they’re painful? That’s cool, bro. Are you breaking down only when nobody can see you cry? Fine, as long as you never admit to it. But admit to needing support to face something without being re-traumatized? How dare you be so entitled. One guy in the Everyday Feminism comments said that he used to have night terrors after being bullied – but he got over it without needing trigger warnings, so he didn’t see why anyone else should need them, either. But he had just as much control over his night terrors as someone would over daytime panic attacks – as in, not much control at all. Do you know what it feels like to have a panic attack? Find out </w:t>
      </w:r>
      <w:hyperlink r:id="rId263" w:history="1">
        <w:r w:rsidRPr="00C7023B">
          <w:rPr>
            <w:rStyle w:val="Hyperlink"/>
            <w:rFonts w:eastAsia="Times New Roman" w:cs="Times New Roman"/>
            <w:sz w:val="16"/>
          </w:rPr>
          <w:t>from Patrick Roche</w:t>
        </w:r>
      </w:hyperlink>
      <w:r w:rsidRPr="00C7023B">
        <w:rPr>
          <w:rFonts w:eastAsia="Times New Roman" w:cs="Times New Roman"/>
          <w:sz w:val="16"/>
        </w:rPr>
        <w:t xml:space="preserve">, then ask yourself if trying to avoid such a terrifying experience really amounts to being “entitled.” </w:t>
      </w:r>
      <w:r w:rsidRPr="00C7023B">
        <w:rPr>
          <w:rStyle w:val="StyleUnderline"/>
        </w:rPr>
        <w:t>Nobody should have to suffer through the impact of trauma without support to heal – and the fact that it’s the norm for people to feel like they just have to “suck it up and get over it” does not make it okay. It’s okay to ask for what you need</w:t>
      </w:r>
      <w:r w:rsidRPr="00C7023B">
        <w:rPr>
          <w:rFonts w:eastAsia="Times New Roman" w:cs="Times New Roman"/>
          <w:sz w:val="16"/>
        </w:rPr>
        <w:t>. But if you don’t personally take that route, don’t shame others for doing so. 4. We Think Trauma Defines Someone or Something</w:t>
      </w:r>
      <w:r w:rsidRPr="00C7023B">
        <w:rPr>
          <w:rFonts w:eastAsia="Times New Roman" w:cs="Times New Roman"/>
          <w:b/>
          <w:bCs/>
          <w:sz w:val="16"/>
        </w:rPr>
        <w:t xml:space="preserve"> </w:t>
      </w:r>
      <w:r w:rsidRPr="00C7023B">
        <w:rPr>
          <w:rFonts w:eastAsia="Times New Roman" w:cs="Times New Roman"/>
          <w:sz w:val="16"/>
        </w:rPr>
        <w:t xml:space="preserve">The way some people talk about opposing trigger warnings, you’d think we were talking about something much more significant than a few words in front of a text.According to them, it’s </w:t>
      </w:r>
      <w:r w:rsidRPr="00C7023B">
        <w:rPr>
          <w:rFonts w:eastAsia="Times New Roman" w:cs="Times New Roman"/>
          <w:i/>
          <w:iCs/>
          <w:sz w:val="16"/>
        </w:rPr>
        <w:t xml:space="preserve">censorship! </w:t>
      </w:r>
      <w:r w:rsidRPr="00C7023B">
        <w:rPr>
          <w:rFonts w:eastAsia="Times New Roman" w:cs="Times New Roman"/>
          <w:sz w:val="16"/>
        </w:rPr>
        <w:t xml:space="preserve">It’s </w:t>
      </w:r>
      <w:r w:rsidRPr="00C7023B">
        <w:rPr>
          <w:rFonts w:eastAsia="Times New Roman" w:cs="Times New Roman"/>
          <w:i/>
          <w:iCs/>
          <w:sz w:val="16"/>
        </w:rPr>
        <w:t xml:space="preserve">the end of free speech! </w:t>
      </w:r>
      <w:r w:rsidRPr="00C7023B">
        <w:rPr>
          <w:rFonts w:eastAsia="Times New Roman" w:cs="Times New Roman"/>
          <w:sz w:val="16"/>
        </w:rPr>
        <w:t xml:space="preserve">It’s </w:t>
      </w:r>
      <w:r w:rsidRPr="00C7023B">
        <w:rPr>
          <w:rFonts w:eastAsia="Times New Roman" w:cs="Times New Roman"/>
          <w:i/>
          <w:iCs/>
          <w:sz w:val="16"/>
        </w:rPr>
        <w:t xml:space="preserve">destroying an entire generation! </w:t>
      </w:r>
      <w:r w:rsidRPr="00C7023B">
        <w:rPr>
          <w:rFonts w:eastAsia="Times New Roman" w:cs="Times New Roman"/>
          <w:sz w:val="16"/>
        </w:rPr>
        <w:t xml:space="preserve">It’s </w:t>
      </w:r>
      <w:r w:rsidRPr="00C7023B">
        <w:rPr>
          <w:rFonts w:eastAsia="Times New Roman" w:cs="Times New Roman"/>
          <w:i/>
          <w:iCs/>
          <w:sz w:val="16"/>
        </w:rPr>
        <w:t>the downfall of society!</w:t>
      </w:r>
      <w:r w:rsidRPr="00C7023B">
        <w:rPr>
          <w:rFonts w:eastAsia="Times New Roman" w:cs="Times New Roman"/>
          <w:sz w:val="16"/>
        </w:rPr>
        <w:t xml:space="preserve"> Let’s cool down for a second and think about what this means. </w:t>
      </w:r>
      <w:r w:rsidRPr="00C7023B">
        <w:rPr>
          <w:rStyle w:val="StyleUnderline"/>
        </w:rPr>
        <w:t xml:space="preserve">Our society seems to think there’s something wrong with </w:t>
      </w:r>
      <w:hyperlink r:id="rId264" w:history="1">
        <w:r w:rsidRPr="00C7023B">
          <w:rPr>
            <w:rStyle w:val="StyleUnderline"/>
          </w:rPr>
          <w:t>identifying as a victim</w:t>
        </w:r>
      </w:hyperlink>
      <w:r w:rsidRPr="00C7023B">
        <w:rPr>
          <w:rStyle w:val="StyleUnderline"/>
        </w:rPr>
        <w:t>. If you’ve been through something hard in the past, but you got over it, that’s fine – but acknowledge that it still affects you, and you’re said to be doing a bad thing by “victimizing” yourself.</w:t>
      </w:r>
      <w:r w:rsidRPr="00C7023B">
        <w:rPr>
          <w:rFonts w:eastAsia="Times New Roman" w:cs="Times New Roman"/>
          <w:sz w:val="16"/>
        </w:rPr>
        <w:t xml:space="preserve"> And some people say they oppose trigger warnings not because they’re against survivors, but to protect the integrity of the classroom. They say that warning that a text contains disturbing material could influence students to focus only on that disturbing material, making them think that’s all the text is about. This feeling makes sense if you think trauma is so significant that acknowledging its impact defines all of who someone or something is</w:t>
      </w:r>
      <w:r w:rsidRPr="00C7023B">
        <w:rPr>
          <w:rStyle w:val="StyleUnderline"/>
        </w:rPr>
        <w:t xml:space="preserve">. We think that being a victim means you’re </w:t>
      </w:r>
      <w:hyperlink r:id="rId265" w:history="1">
        <w:r w:rsidRPr="00C7023B">
          <w:rPr>
            <w:rStyle w:val="StyleUnderline"/>
          </w:rPr>
          <w:t>permanently “broken,”</w:t>
        </w:r>
      </w:hyperlink>
      <w:r w:rsidRPr="00C7023B">
        <w:rPr>
          <w:rStyle w:val="StyleUnderline"/>
        </w:rPr>
        <w:t xml:space="preserve"> and that being a perpetrator of violence means you’re </w:t>
      </w:r>
      <w:hyperlink r:id="rId266" w:history="1">
        <w:r w:rsidRPr="00C7023B">
          <w:rPr>
            <w:rStyle w:val="StyleUnderline"/>
          </w:rPr>
          <w:t>not human</w:t>
        </w:r>
      </w:hyperlink>
      <w:r w:rsidRPr="00C7023B">
        <w:rPr>
          <w:rStyle w:val="StyleUnderline"/>
        </w:rPr>
        <w:t xml:space="preserve">, but a </w:t>
      </w:r>
      <w:hyperlink r:id="rId267" w:history="1">
        <w:r w:rsidRPr="00C7023B">
          <w:rPr>
            <w:rStyle w:val="StyleUnderline"/>
          </w:rPr>
          <w:t>monster</w:t>
        </w:r>
      </w:hyperlink>
      <w:r w:rsidRPr="00C7023B">
        <w:rPr>
          <w:rStyle w:val="StyleUnderline"/>
        </w:rPr>
        <w:t>. And thinking of violence this way means we don’t have to face the fact that it’s an everyday part of our world – instead, it’s such an unusual thing that acknowledging its impact means being unable to acknowledge anything else. But I promise you that’s not the case</w:t>
      </w:r>
      <w:r w:rsidRPr="00C7023B">
        <w:rPr>
          <w:rFonts w:eastAsia="Times New Roman" w:cs="Times New Roman"/>
          <w:sz w:val="16"/>
        </w:rPr>
        <w:t>. I can recognize that trauma has an impact on me without having it define the whole of who I am. I can say that one aspect of a text might have an emotional impact on its readers without claiming that that aspect is all there is to it. A trigger warning is just a few words out of the entire course of a survivor’s day, one line to read over the course of their entire lives. It doesn’t define them. And we don’t have to be so averse to victimhood that we can’t even talk about it without it taking over everything. 5. We Think the Way We Handle Things Should Be the Only Way</w:t>
      </w:r>
      <w:r w:rsidRPr="00C7023B">
        <w:rPr>
          <w:rFonts w:eastAsia="Times New Roman" w:cs="Times New Roman"/>
          <w:b/>
          <w:bCs/>
          <w:sz w:val="16"/>
        </w:rPr>
        <w:t xml:space="preserve"> </w:t>
      </w:r>
      <w:r w:rsidRPr="00C7023B">
        <w:rPr>
          <w:rFonts w:eastAsia="Times New Roman" w:cs="Times New Roman"/>
          <w:sz w:val="16"/>
        </w:rPr>
        <w:t>As a society, we sure do love to judge people who do things differently than we do. Find out someone has a different kind of culture, sex life, or relationship style than you do? Judge away!  And this unfortunate habit comes up in trigger warning debates, too</w:t>
      </w:r>
      <w:r w:rsidRPr="00C7023B">
        <w:rPr>
          <w:rStyle w:val="StyleUnderline"/>
        </w:rPr>
        <w:t xml:space="preserve">. It’s interesting how our society has </w:t>
      </w:r>
      <w:hyperlink r:id="rId268" w:history="1">
        <w:r w:rsidRPr="00C7023B">
          <w:rPr>
            <w:rStyle w:val="StyleUnderline"/>
          </w:rPr>
          <w:t>such a stigma</w:t>
        </w:r>
      </w:hyperlink>
      <w:r w:rsidRPr="00C7023B">
        <w:rPr>
          <w:rStyle w:val="StyleUnderline"/>
        </w:rPr>
        <w:t xml:space="preserve"> against going to therapy, but bring up trigger warnings, and suddenly everyone’s a tireless advocate for “exposure therapy.” </w:t>
      </w:r>
      <w:hyperlink r:id="rId269" w:history="1">
        <w:r w:rsidRPr="00C7023B">
          <w:rPr>
            <w:rStyle w:val="StyleUnderline"/>
          </w:rPr>
          <w:t>Exposure therapy</w:t>
        </w:r>
      </w:hyperlink>
      <w:r w:rsidRPr="00C7023B">
        <w:rPr>
          <w:rStyle w:val="StyleUnderline"/>
        </w:rPr>
        <w:t xml:space="preserve"> involves gradually facing reminders of your trauma in a safe, controlled environment under the supervision of a specialized therapist. It can help retrain your brain to face your triggers without being re-traumatized, but it doesn’t force people to face things without their consent – and it uses other coping techniques to avoid re-traumatization.</w:t>
      </w:r>
      <w:r w:rsidRPr="00C7023B">
        <w:rPr>
          <w:rFonts w:eastAsia="Times New Roman" w:cs="Times New Roman"/>
          <w:sz w:val="16"/>
        </w:rPr>
        <w:t xml:space="preserve"> Having someone with PTSD “toughen up” to just deal with their triggers at any given time is </w:t>
      </w:r>
      <w:r w:rsidRPr="00C7023B">
        <w:rPr>
          <w:rFonts w:eastAsia="Times New Roman" w:cs="Times New Roman"/>
          <w:i/>
          <w:iCs/>
          <w:sz w:val="16"/>
        </w:rPr>
        <w:t>not</w:t>
      </w:r>
      <w:r w:rsidRPr="00C7023B">
        <w:rPr>
          <w:rFonts w:eastAsia="Times New Roman" w:cs="Times New Roman"/>
          <w:sz w:val="16"/>
        </w:rPr>
        <w:t xml:space="preserve"> the same as exposure therapy. For me, the fact that I’m used to hearing stories of survival is part of the reason I can read reminders of my trauma without being thrown into a panic attack. But am I going to tell everyone else that they need to go lead support groups and counseling sessions about the things they’ve been through in order to heal? </w:t>
      </w:r>
      <w:r w:rsidRPr="00C7023B">
        <w:rPr>
          <w:rFonts w:eastAsia="Times New Roman" w:cs="Times New Roman"/>
          <w:i/>
          <w:iCs/>
          <w:sz w:val="16"/>
        </w:rPr>
        <w:t xml:space="preserve">Hell </w:t>
      </w:r>
      <w:r w:rsidRPr="00C7023B">
        <w:rPr>
          <w:rFonts w:eastAsia="Times New Roman" w:cs="Times New Roman"/>
          <w:sz w:val="16"/>
        </w:rPr>
        <w:t xml:space="preserve">no! It’s not for everyone, and that’s okay. The fact is that what works for one person won’t work for everyone. And believing that everyone should heal like you do doesn’t make you an expert – it kind of just makes you an asshole. Do you know what happens when people decide their wellness practices are the only valid wellness practices? They judge people who </w:t>
      </w:r>
      <w:hyperlink r:id="rId270" w:history="1">
        <w:r w:rsidRPr="00C7023B">
          <w:rPr>
            <w:rStyle w:val="Hyperlink"/>
            <w:rFonts w:eastAsia="Times New Roman" w:cs="Times New Roman"/>
            <w:sz w:val="16"/>
          </w:rPr>
          <w:t>take medication</w:t>
        </w:r>
      </w:hyperlink>
      <w:r w:rsidRPr="00C7023B">
        <w:rPr>
          <w:rFonts w:eastAsia="Times New Roman" w:cs="Times New Roman"/>
          <w:sz w:val="16"/>
        </w:rPr>
        <w:t xml:space="preserve"> for not trying yoga instead, or judge people who go to therapy for not just trying prayer, or judge people who cry in public for not keeping their tears behind closed doors. See a pattern here</w:t>
      </w:r>
      <w:r w:rsidRPr="00C7023B">
        <w:rPr>
          <w:rStyle w:val="StyleUnderline"/>
        </w:rPr>
        <w:t>? Every single person has a different set of needs – so there will always be someone who needs something you don’t. If directly facing difficulties has helped you, that’s great. But you’ll save yourself and others a lot of trouble if you drop the idea that anyone who doesn’t heal like you do deserves to be judged. Maybe a trigger warning seems silly to you because you don’t need it. Luckily for you, that means the presence or the absence of a trigger warning doesn’t have an impact on your life.</w:t>
      </w:r>
      <w:r w:rsidRPr="00C7023B">
        <w:rPr>
          <w:rFonts w:eastAsia="Times New Roman" w:cs="Times New Roman"/>
          <w:sz w:val="16"/>
        </w:rPr>
        <w:t xml:space="preserve"> So you’ll be just fine if you step back from this debate and let people ask for what they need without being judged. All of this shows that we as a society really need a shift in how we understand emotional needs, mental health, and responses to violence and trauma. The status quo says that we should all suck it up, get over it, keep moving forward without ever acknowledging the impact that trauma can have. And we can learn a lot about our culture by noticing how “controversial” it is to suggest changing the status quo. “Welcome to the real world,” you’d say to someone who’d like a warning before they face a sensitive topic. I’d like to invite you to face reality, too. </w:t>
      </w:r>
      <w:r w:rsidRPr="00C7023B">
        <w:rPr>
          <w:rStyle w:val="StyleUnderline"/>
        </w:rPr>
        <w:t>The reality is that trauma affects many different people in many different ways. It’s okay to acknowledge painful feelings, to approach sensitive topics not only as sources of new ideas, but also sources of deep emotional reactions, and to accept that traumatic events affect our emotional and mental health. A trigger warning won’t stop you from facing painful realities – but it’ll definitely help some people face them, and continue healing from the impact of them, too.</w:t>
      </w:r>
    </w:p>
    <w:p w14:paraId="0A64C93C" w14:textId="5788BB71" w:rsidR="00DA16DB" w:rsidRDefault="00DA16DB" w:rsidP="00A76B2C">
      <w:pPr>
        <w:spacing w:after="0" w:line="240" w:lineRule="auto"/>
        <w:rPr>
          <w:rStyle w:val="StyleUnderline"/>
        </w:rPr>
      </w:pPr>
    </w:p>
    <w:p w14:paraId="338BC42E" w14:textId="13F1E24B" w:rsidR="00DA16DB" w:rsidRDefault="00DA16DB" w:rsidP="00A76B2C">
      <w:pPr>
        <w:spacing w:after="0" w:line="240" w:lineRule="auto"/>
        <w:rPr>
          <w:rStyle w:val="StyleUnderline"/>
        </w:rPr>
      </w:pPr>
    </w:p>
    <w:p w14:paraId="733B7FBC" w14:textId="785E4D30" w:rsidR="00DA16DB" w:rsidRDefault="003F07A1" w:rsidP="00DA16DB">
      <w:pPr>
        <w:pStyle w:val="Heading2"/>
      </w:pPr>
      <w:r>
        <w:t>Framework Modules</w:t>
      </w:r>
    </w:p>
    <w:p w14:paraId="4CA056FE" w14:textId="77777777" w:rsidR="00DA16DB" w:rsidRPr="00456475" w:rsidRDefault="00DA16DB" w:rsidP="00DA16DB">
      <w:pPr>
        <w:pStyle w:val="Heading3"/>
      </w:pPr>
      <w:r w:rsidRPr="00827BF2">
        <w:t>1NC Shell –</w:t>
      </w:r>
      <w:r>
        <w:t xml:space="preserve"> Body Politics</w:t>
      </w:r>
    </w:p>
    <w:p w14:paraId="3E362651" w14:textId="77777777" w:rsidR="00DA16DB" w:rsidRPr="00827BF2" w:rsidRDefault="00DA16DB" w:rsidP="00DA16DB">
      <w:pPr>
        <w:pStyle w:val="Heading4"/>
        <w:numPr>
          <w:ilvl w:val="0"/>
          <w:numId w:val="27"/>
        </w:numPr>
        <w:spacing w:before="200" w:line="240" w:lineRule="auto"/>
        <w:rPr>
          <w:rFonts w:asciiTheme="minorHAnsi" w:hAnsiTheme="minorHAnsi" w:cstheme="minorHAnsi"/>
        </w:rPr>
      </w:pPr>
      <w:r w:rsidRPr="00827BF2">
        <w:rPr>
          <w:rFonts w:asciiTheme="minorHAnsi" w:hAnsiTheme="minorHAnsi" w:cstheme="minorHAnsi"/>
        </w:rPr>
        <w:t>Interpretation – the body not the plan should be the focus of the debate</w:t>
      </w:r>
      <w:r>
        <w:rPr>
          <w:rFonts w:asciiTheme="minorHAnsi" w:hAnsiTheme="minorHAnsi" w:cstheme="minorHAnsi"/>
        </w:rPr>
        <w:t xml:space="preserve">. The affirmative should perform and defend a reduction in arm sales. </w:t>
      </w:r>
    </w:p>
    <w:p w14:paraId="3E68B550" w14:textId="77777777" w:rsidR="00DA16DB" w:rsidRPr="00827BF2" w:rsidRDefault="00DA16DB" w:rsidP="00DA16DB">
      <w:pPr>
        <w:pStyle w:val="Heading4"/>
        <w:numPr>
          <w:ilvl w:val="0"/>
          <w:numId w:val="27"/>
        </w:numPr>
        <w:spacing w:before="200" w:line="240" w:lineRule="auto"/>
        <w:rPr>
          <w:rFonts w:asciiTheme="minorHAnsi" w:hAnsiTheme="minorHAnsi" w:cstheme="minorHAnsi"/>
        </w:rPr>
      </w:pPr>
      <w:r w:rsidRPr="00827BF2">
        <w:rPr>
          <w:rFonts w:asciiTheme="minorHAnsi" w:hAnsiTheme="minorHAnsi" w:cstheme="minorHAnsi"/>
        </w:rPr>
        <w:t xml:space="preserve">Violation – </w:t>
      </w:r>
      <w:r>
        <w:rPr>
          <w:rFonts w:asciiTheme="minorHAnsi" w:hAnsiTheme="minorHAnsi" w:cstheme="minorHAnsi"/>
        </w:rPr>
        <w:t>The affirmative has called for action from an external actor and does not actualize their solvency inside of the debate.</w:t>
      </w:r>
      <w:r w:rsidRPr="00827BF2">
        <w:rPr>
          <w:rFonts w:asciiTheme="minorHAnsi" w:hAnsiTheme="minorHAnsi" w:cstheme="minorHAnsi"/>
        </w:rPr>
        <w:t xml:space="preserve"> </w:t>
      </w:r>
    </w:p>
    <w:p w14:paraId="52008744" w14:textId="77777777" w:rsidR="00DA16DB" w:rsidRPr="00827BF2" w:rsidRDefault="00DA16DB" w:rsidP="00DA16DB">
      <w:pPr>
        <w:pStyle w:val="Heading4"/>
        <w:numPr>
          <w:ilvl w:val="0"/>
          <w:numId w:val="27"/>
        </w:numPr>
        <w:spacing w:before="200" w:line="240" w:lineRule="auto"/>
        <w:rPr>
          <w:rFonts w:asciiTheme="minorHAnsi" w:hAnsiTheme="minorHAnsi" w:cstheme="minorHAnsi"/>
        </w:rPr>
      </w:pPr>
      <w:r w:rsidRPr="00827BF2">
        <w:rPr>
          <w:rFonts w:asciiTheme="minorHAnsi" w:hAnsiTheme="minorHAnsi" w:cstheme="minorHAnsi"/>
        </w:rPr>
        <w:t>Standards</w:t>
      </w:r>
    </w:p>
    <w:p w14:paraId="7952274C" w14:textId="77777777" w:rsidR="00DA16DB" w:rsidRPr="00827BF2" w:rsidRDefault="00DA16DB" w:rsidP="00DA16DB">
      <w:pPr>
        <w:pStyle w:val="Heading4"/>
        <w:numPr>
          <w:ilvl w:val="0"/>
          <w:numId w:val="28"/>
        </w:numPr>
        <w:spacing w:before="200" w:line="240" w:lineRule="auto"/>
        <w:rPr>
          <w:rFonts w:asciiTheme="minorHAnsi" w:hAnsiTheme="minorHAnsi" w:cstheme="minorHAnsi"/>
        </w:rPr>
      </w:pPr>
      <w:r w:rsidRPr="00827BF2">
        <w:rPr>
          <w:rFonts w:asciiTheme="minorHAnsi" w:hAnsiTheme="minorHAnsi" w:cstheme="minorHAnsi"/>
        </w:rPr>
        <w:t>Presumption – the affirmative doesn’t reduce arm sales, they only suggest</w:t>
      </w:r>
      <w:r>
        <w:rPr>
          <w:rFonts w:asciiTheme="minorHAnsi" w:hAnsiTheme="minorHAnsi" w:cstheme="minorHAnsi"/>
        </w:rPr>
        <w:t>s a reduction in arm sales</w:t>
      </w:r>
      <w:r w:rsidRPr="00827BF2">
        <w:rPr>
          <w:rFonts w:asciiTheme="minorHAnsi" w:hAnsiTheme="minorHAnsi" w:cstheme="minorHAnsi"/>
        </w:rPr>
        <w:t xml:space="preserve"> which doesn’t resolve any of the 1ACs impacts – vote negative on presumption. </w:t>
      </w:r>
    </w:p>
    <w:p w14:paraId="5FBA8884" w14:textId="77777777" w:rsidR="00DA16DB" w:rsidRPr="00827BF2" w:rsidRDefault="00DA16DB" w:rsidP="00DA16DB">
      <w:pPr>
        <w:pStyle w:val="Heading4"/>
        <w:numPr>
          <w:ilvl w:val="0"/>
          <w:numId w:val="28"/>
        </w:numPr>
        <w:spacing w:before="200" w:line="240" w:lineRule="auto"/>
        <w:rPr>
          <w:rFonts w:asciiTheme="minorHAnsi" w:hAnsiTheme="minorHAnsi" w:cstheme="minorHAnsi"/>
        </w:rPr>
      </w:pPr>
      <w:r w:rsidRPr="00827BF2">
        <w:rPr>
          <w:rFonts w:asciiTheme="minorHAnsi" w:hAnsiTheme="minorHAnsi" w:cstheme="minorHAnsi"/>
        </w:rPr>
        <w:t>Limits – plan-focus and disembodied debates blow the lid off the topic – there are an infinite amount of hypothetical actions the USFG could take – the USFG is inherently unpredictable for oppressed group. Policy-focus is unlimited because there are an infinite amount of levers of power for white people to oppress – makes restricting the origins of violence more limited and predictable than how to limit that violence from a governmental standpoint</w:t>
      </w:r>
    </w:p>
    <w:p w14:paraId="12141E2D" w14:textId="77777777" w:rsidR="00DA16DB" w:rsidRPr="00827BF2" w:rsidRDefault="00DA16DB" w:rsidP="00DA16DB">
      <w:pPr>
        <w:pStyle w:val="Heading4"/>
        <w:numPr>
          <w:ilvl w:val="0"/>
          <w:numId w:val="28"/>
        </w:numPr>
        <w:spacing w:before="200" w:line="240" w:lineRule="auto"/>
        <w:rPr>
          <w:rFonts w:asciiTheme="minorHAnsi" w:hAnsiTheme="minorHAnsi" w:cstheme="minorHAnsi"/>
        </w:rPr>
      </w:pPr>
      <w:r w:rsidRPr="00827BF2">
        <w:rPr>
          <w:rFonts w:asciiTheme="minorHAnsi" w:hAnsiTheme="minorHAnsi" w:cstheme="minorHAnsi"/>
        </w:rPr>
        <w:t>Neg ground – we can’t get access to our DAs or counter-plans that compete off of the performance or method of the 1AC because those exist outside the hypothetical imagining of the plan – this kills neg ground crucial to survival strategies in debate which culminates in the death of the minority subject in debate</w:t>
      </w:r>
    </w:p>
    <w:p w14:paraId="28D65F3E" w14:textId="77777777" w:rsidR="00DA16DB" w:rsidRPr="00827BF2" w:rsidRDefault="00DA16DB" w:rsidP="00DA16DB">
      <w:pPr>
        <w:pStyle w:val="Heading4"/>
        <w:numPr>
          <w:ilvl w:val="0"/>
          <w:numId w:val="28"/>
        </w:numPr>
        <w:spacing w:before="200" w:line="240" w:lineRule="auto"/>
        <w:rPr>
          <w:rFonts w:asciiTheme="minorHAnsi" w:hAnsiTheme="minorHAnsi" w:cstheme="minorHAnsi"/>
        </w:rPr>
      </w:pPr>
      <w:r w:rsidRPr="00827BF2">
        <w:rPr>
          <w:rFonts w:asciiTheme="minorHAnsi" w:hAnsiTheme="minorHAnsi" w:cstheme="minorHAnsi"/>
        </w:rPr>
        <w:t>Topic Specific Education – disembodied debate forces aff’s to run to the margins forcing negatives to run to the margins, both pursuing strategies meant to undermine substantive discussions of the topic. Body-focused debate would have aff teams discuss how their particular performance is good and encourage the negative team to argue against the actions of the affirmative.</w:t>
      </w:r>
    </w:p>
    <w:p w14:paraId="43109E85" w14:textId="77777777" w:rsidR="00DA16DB" w:rsidRPr="00827BF2" w:rsidRDefault="00DA16DB" w:rsidP="00DA16DB">
      <w:pPr>
        <w:pStyle w:val="Heading4"/>
        <w:numPr>
          <w:ilvl w:val="0"/>
          <w:numId w:val="27"/>
        </w:numPr>
        <w:spacing w:before="200" w:line="240" w:lineRule="auto"/>
        <w:rPr>
          <w:rFonts w:asciiTheme="minorHAnsi" w:hAnsiTheme="minorHAnsi" w:cstheme="minorHAnsi"/>
        </w:rPr>
      </w:pPr>
      <w:r w:rsidRPr="00827BF2">
        <w:rPr>
          <w:rFonts w:asciiTheme="minorHAnsi" w:hAnsiTheme="minorHAnsi" w:cstheme="minorHAnsi"/>
        </w:rPr>
        <w:t>Voters – Framework is a voting issue for accessibility and reversing the death of the minority subject in debate – this debate is about competing-interpretations which means it is what you do AND what you justify.</w:t>
      </w:r>
    </w:p>
    <w:p w14:paraId="6F9E3BB7" w14:textId="77777777" w:rsidR="00DA16DB" w:rsidRPr="00827BF2" w:rsidRDefault="00DA16DB" w:rsidP="00DA16DB">
      <w:pPr>
        <w:rPr>
          <w:rFonts w:asciiTheme="minorHAnsi" w:hAnsiTheme="minorHAnsi" w:cstheme="minorHAnsi"/>
        </w:rPr>
      </w:pPr>
    </w:p>
    <w:p w14:paraId="2465CECC" w14:textId="77777777" w:rsidR="00DA16DB" w:rsidRPr="00827BF2" w:rsidRDefault="00DA16DB" w:rsidP="00DA16DB">
      <w:pPr>
        <w:pStyle w:val="Heading3"/>
      </w:pPr>
      <w:r w:rsidRPr="00827BF2">
        <w:t>1NC Shell</w:t>
      </w:r>
      <w:r>
        <w:t xml:space="preserve"> - Activism</w:t>
      </w:r>
    </w:p>
    <w:p w14:paraId="70BB3090" w14:textId="77777777" w:rsidR="00DA16DB" w:rsidRPr="00DD0EBD" w:rsidRDefault="00DA16DB" w:rsidP="00DA16DB">
      <w:pPr>
        <w:pStyle w:val="Heading4"/>
        <w:numPr>
          <w:ilvl w:val="0"/>
          <w:numId w:val="32"/>
        </w:numPr>
        <w:rPr>
          <w:rFonts w:asciiTheme="minorHAnsi" w:hAnsiTheme="minorHAnsi" w:cstheme="minorHAnsi"/>
        </w:rPr>
      </w:pPr>
      <w:r>
        <w:rPr>
          <w:rFonts w:asciiTheme="minorHAnsi" w:hAnsiTheme="minorHAnsi" w:cstheme="minorHAnsi"/>
        </w:rPr>
        <w:t>Ou</w:t>
      </w:r>
      <w:r w:rsidRPr="00827BF2">
        <w:rPr>
          <w:rFonts w:asciiTheme="minorHAnsi" w:hAnsiTheme="minorHAnsi" w:cstheme="minorHAnsi"/>
        </w:rPr>
        <w:t>r interpretation is that debate should be a cite for social and political activism. The affirmative must reduce arms sales from the United States.</w:t>
      </w:r>
    </w:p>
    <w:p w14:paraId="5842F6F4" w14:textId="77777777" w:rsidR="00DA16DB" w:rsidRPr="00DD0EBD" w:rsidRDefault="00DA16DB" w:rsidP="00DA16DB">
      <w:pPr>
        <w:pStyle w:val="Heading4"/>
        <w:numPr>
          <w:ilvl w:val="0"/>
          <w:numId w:val="32"/>
        </w:numPr>
        <w:rPr>
          <w:rFonts w:asciiTheme="minorHAnsi" w:hAnsiTheme="minorHAnsi" w:cstheme="minorHAnsi"/>
        </w:rPr>
      </w:pPr>
      <w:r w:rsidRPr="00827BF2">
        <w:rPr>
          <w:rFonts w:asciiTheme="minorHAnsi" w:hAnsiTheme="minorHAnsi" w:cstheme="minorHAnsi"/>
        </w:rPr>
        <w:t>Violation – the affirmative does not reduce restrictions – they merely present a plan or suggestion for the federal government to</w:t>
      </w:r>
      <w:r>
        <w:rPr>
          <w:rFonts w:asciiTheme="minorHAnsi" w:hAnsiTheme="minorHAnsi" w:cstheme="minorHAnsi"/>
        </w:rPr>
        <w:t xml:space="preserve"> reduce arm sales.</w:t>
      </w:r>
    </w:p>
    <w:p w14:paraId="1C08C52F" w14:textId="77777777" w:rsidR="00DA16DB" w:rsidRPr="00827BF2" w:rsidRDefault="00DA16DB" w:rsidP="00DA16DB">
      <w:pPr>
        <w:pStyle w:val="Heading4"/>
        <w:ind w:firstLine="360"/>
        <w:rPr>
          <w:rFonts w:asciiTheme="minorHAnsi" w:hAnsiTheme="minorHAnsi" w:cstheme="minorHAnsi"/>
        </w:rPr>
      </w:pPr>
      <w:r w:rsidRPr="00827BF2">
        <w:rPr>
          <w:rFonts w:asciiTheme="minorHAnsi" w:hAnsiTheme="minorHAnsi" w:cstheme="minorHAnsi"/>
        </w:rPr>
        <w:t>C.  Standards:</w:t>
      </w:r>
    </w:p>
    <w:p w14:paraId="17816E0C" w14:textId="77777777" w:rsidR="00DA16DB" w:rsidRPr="00827BF2" w:rsidRDefault="00DA16DB" w:rsidP="00DA16DB">
      <w:pPr>
        <w:pStyle w:val="Heading4"/>
        <w:ind w:left="720"/>
        <w:rPr>
          <w:rFonts w:asciiTheme="minorHAnsi" w:hAnsiTheme="minorHAnsi" w:cstheme="minorHAnsi"/>
        </w:rPr>
      </w:pPr>
      <w:r w:rsidRPr="00827BF2">
        <w:rPr>
          <w:rFonts w:asciiTheme="minorHAnsi" w:hAnsiTheme="minorHAnsi" w:cstheme="minorHAnsi"/>
        </w:rPr>
        <w:t>1. Survivor Skills – survival skills are key to both resistance and existence. People who exist on the margins of civil society need ways to not only engage the state but the conditions the state has created.</w:t>
      </w:r>
    </w:p>
    <w:p w14:paraId="5B679142" w14:textId="77777777" w:rsidR="00DA16DB" w:rsidRPr="00827BF2" w:rsidRDefault="00DA16DB" w:rsidP="00DA16DB">
      <w:pPr>
        <w:pStyle w:val="Heading4"/>
        <w:ind w:left="720"/>
        <w:rPr>
          <w:rFonts w:asciiTheme="minorHAnsi" w:hAnsiTheme="minorHAnsi" w:cstheme="minorHAnsi"/>
        </w:rPr>
      </w:pPr>
      <w:r w:rsidRPr="00827BF2">
        <w:rPr>
          <w:rFonts w:asciiTheme="minorHAnsi" w:hAnsiTheme="minorHAnsi" w:cstheme="minorHAnsi"/>
        </w:rPr>
        <w:t xml:space="preserve">2. Limits – There are an infinite number of potential plans and policy proposals that the affirmative could fiat, but there is a limited amount of ways the bodies in this debate can reduce </w:t>
      </w:r>
      <w:r>
        <w:rPr>
          <w:rFonts w:asciiTheme="minorHAnsi" w:hAnsiTheme="minorHAnsi" w:cstheme="minorHAnsi"/>
        </w:rPr>
        <w:t xml:space="preserve">arm sales. </w:t>
      </w:r>
      <w:r w:rsidRPr="00827BF2">
        <w:rPr>
          <w:rFonts w:asciiTheme="minorHAnsi" w:hAnsiTheme="minorHAnsi" w:cstheme="minorHAnsi"/>
        </w:rPr>
        <w:t xml:space="preserve"> </w:t>
      </w:r>
    </w:p>
    <w:p w14:paraId="2F3C7515" w14:textId="77777777" w:rsidR="00DA16DB" w:rsidRPr="00827BF2" w:rsidRDefault="00DA16DB" w:rsidP="00DA16DB">
      <w:pPr>
        <w:pStyle w:val="Heading4"/>
        <w:ind w:left="720"/>
        <w:rPr>
          <w:rFonts w:asciiTheme="minorHAnsi" w:hAnsiTheme="minorHAnsi" w:cstheme="minorHAnsi"/>
        </w:rPr>
      </w:pPr>
      <w:r w:rsidRPr="00827BF2">
        <w:rPr>
          <w:rFonts w:asciiTheme="minorHAnsi" w:hAnsiTheme="minorHAnsi" w:cstheme="minorHAnsi"/>
        </w:rPr>
        <w:t>3. Ground – aff interpretation destroys our disadvantage ground based on individual action and forces us to defend USFG inaction – they make it impossible to be negative.</w:t>
      </w:r>
    </w:p>
    <w:p w14:paraId="3D6473E1" w14:textId="77777777" w:rsidR="00DA16DB" w:rsidRPr="00827BF2" w:rsidRDefault="00DA16DB" w:rsidP="00DA16DB">
      <w:pPr>
        <w:pStyle w:val="Heading4"/>
        <w:ind w:firstLine="720"/>
        <w:rPr>
          <w:rFonts w:asciiTheme="minorHAnsi" w:hAnsiTheme="minorHAnsi" w:cstheme="minorHAnsi"/>
        </w:rPr>
      </w:pPr>
      <w:r w:rsidRPr="00827BF2">
        <w:rPr>
          <w:rFonts w:asciiTheme="minorHAnsi" w:hAnsiTheme="minorHAnsi" w:cstheme="minorHAnsi"/>
        </w:rPr>
        <w:t xml:space="preserve">4. Plan focus debate is bad- </w:t>
      </w:r>
    </w:p>
    <w:p w14:paraId="51BE62FE" w14:textId="77777777" w:rsidR="00DA16DB" w:rsidRPr="00827BF2" w:rsidRDefault="00DA16DB" w:rsidP="00DA16DB">
      <w:pPr>
        <w:pStyle w:val="Heading4"/>
        <w:ind w:left="1440"/>
        <w:rPr>
          <w:rFonts w:asciiTheme="minorHAnsi" w:hAnsiTheme="minorHAnsi" w:cstheme="minorHAnsi"/>
        </w:rPr>
      </w:pPr>
      <w:r w:rsidRPr="00827BF2">
        <w:rPr>
          <w:rFonts w:asciiTheme="minorHAnsi" w:hAnsiTheme="minorHAnsi" w:cstheme="minorHAnsi"/>
        </w:rPr>
        <w:t>a. Topic education – the aff encourages bad debate practices like conditionality, plan-inclusive counterplan, international fiat, process pics and a myriad of other bad debate practices because we should debate only the merits of the plan.</w:t>
      </w:r>
    </w:p>
    <w:p w14:paraId="0FE88577" w14:textId="77777777" w:rsidR="00DA16DB" w:rsidRPr="00827BF2" w:rsidRDefault="00DA16DB" w:rsidP="00DA16DB">
      <w:pPr>
        <w:pStyle w:val="Heading4"/>
        <w:ind w:left="1440"/>
        <w:rPr>
          <w:rFonts w:asciiTheme="minorHAnsi" w:hAnsiTheme="minorHAnsi" w:cstheme="minorHAnsi"/>
        </w:rPr>
      </w:pPr>
      <w:r w:rsidRPr="00827BF2">
        <w:rPr>
          <w:rFonts w:asciiTheme="minorHAnsi" w:hAnsiTheme="minorHAnsi" w:cstheme="minorHAnsi"/>
        </w:rPr>
        <w:t xml:space="preserve">b. Activism good – plan focus necessitates that we invest our advocacy in bureaucratic institutions as opposed to people. This displaces or agency and makes us slaves to the state. </w:t>
      </w:r>
    </w:p>
    <w:p w14:paraId="6654DBE1" w14:textId="77777777" w:rsidR="00DA16DB" w:rsidRPr="001D25C0" w:rsidRDefault="00DA16DB" w:rsidP="00DA16DB">
      <w:pPr>
        <w:pStyle w:val="Heading4"/>
        <w:ind w:left="1440"/>
        <w:rPr>
          <w:rStyle w:val="Style13ptBold"/>
          <w:rFonts w:asciiTheme="minorHAnsi" w:hAnsiTheme="minorHAnsi" w:cstheme="minorHAnsi"/>
          <w:b/>
          <w:bCs w:val="0"/>
        </w:rPr>
      </w:pPr>
      <w:r w:rsidRPr="00827BF2">
        <w:rPr>
          <w:rFonts w:asciiTheme="minorHAnsi" w:hAnsiTheme="minorHAnsi" w:cstheme="minorHAnsi"/>
        </w:rPr>
        <w:t xml:space="preserve">c. Fiat is bad – it is not real and won’t produce the material changes needed to resolve the affirmative. This trivializes the violence people experience and uses them as a pawn in a game of debate. </w:t>
      </w:r>
    </w:p>
    <w:p w14:paraId="608422AC" w14:textId="77777777" w:rsidR="00DA16DB" w:rsidRPr="001D25C0" w:rsidRDefault="00DA16DB" w:rsidP="00DA16DB">
      <w:pPr>
        <w:pStyle w:val="Heading4"/>
      </w:pPr>
      <w:r w:rsidRPr="001D25C0">
        <w:t>We shouldn’t succumb to the institutional demands of our professional lives – it is our obligation as ethical actors to break-out of the logic doubling, or the idea that we are not responsible when higher powers, like the topic committee, traditional debate, and literalist interpretation of the resolution, tell us what to do.  The alternative is a form of political imagination that can’t conceive of difference and culminates in mass death.</w:t>
      </w:r>
    </w:p>
    <w:p w14:paraId="48331BD1" w14:textId="77777777" w:rsidR="00DA16DB" w:rsidRPr="001D25C0" w:rsidRDefault="00DA16DB" w:rsidP="00DA16DB">
      <w:pPr>
        <w:shd w:val="clear" w:color="auto" w:fill="FFFFFF" w:themeFill="background1"/>
      </w:pPr>
      <w:r w:rsidRPr="00827BF2">
        <w:rPr>
          <w:rStyle w:val="Style13ptBold"/>
          <w:rFonts w:asciiTheme="minorHAnsi" w:hAnsiTheme="minorHAnsi" w:cstheme="minorHAnsi"/>
        </w:rPr>
        <w:t>Fasching and deChant 2001</w:t>
      </w:r>
      <w:r>
        <w:rPr>
          <w:rStyle w:val="Style13ptBold"/>
          <w:rFonts w:asciiTheme="minorHAnsi" w:hAnsiTheme="minorHAnsi" w:cstheme="minorHAnsi"/>
        </w:rPr>
        <w:t xml:space="preserve"> </w:t>
      </w:r>
      <w:r w:rsidRPr="001D25C0">
        <w:t>(Darrell and Dell, Prof. of Religious Studies @ University of South Florida, Prof. of Religious Studies @ USF, Comparative Religious Ethics: A Narrative Approach, Pg.  42-43)</w:t>
      </w:r>
    </w:p>
    <w:p w14:paraId="6BBEFA03" w14:textId="77777777" w:rsidR="00DA16DB" w:rsidRPr="00982FF9" w:rsidRDefault="00DA16DB" w:rsidP="00DA16DB">
      <w:pPr>
        <w:shd w:val="clear" w:color="auto" w:fill="FFFFFF" w:themeFill="background1"/>
        <w:rPr>
          <w:rFonts w:asciiTheme="minorHAnsi" w:eastAsia="Times New Roman" w:hAnsiTheme="minorHAnsi" w:cstheme="minorHAnsi"/>
          <w:color w:val="222222"/>
          <w:sz w:val="16"/>
          <w:szCs w:val="16"/>
        </w:rPr>
      </w:pPr>
      <w:r w:rsidRPr="00827BF2">
        <w:rPr>
          <w:rFonts w:asciiTheme="minorHAnsi" w:eastAsia="Times New Roman" w:hAnsiTheme="minorHAnsi" w:cstheme="minorHAnsi"/>
          <w:color w:val="222222"/>
          <w:sz w:val="20"/>
          <w:szCs w:val="20"/>
          <w:u w:val="single"/>
        </w:rPr>
        <w:t>Interpreting our own historical situation is a risky business, for we are still too close to the events. We do not have the distance needed to put everything into proper perspective. Nevertheless, without such an interpretation it is impossible to identify the ethical challenges that face us, so we must risk it</w:t>
      </w:r>
      <w:r w:rsidRPr="00827BF2">
        <w:rPr>
          <w:rFonts w:asciiTheme="minorHAnsi" w:eastAsia="Times New Roman" w:hAnsiTheme="minorHAnsi" w:cstheme="minorHAnsi"/>
          <w:color w:val="222222"/>
          <w:sz w:val="16"/>
          <w:szCs w:val="16"/>
        </w:rPr>
        <w:t xml:space="preserve">. In this chapter we argue that </w:t>
      </w:r>
      <w:r w:rsidRPr="00827BF2">
        <w:rPr>
          <w:rFonts w:asciiTheme="minorHAnsi" w:eastAsia="Times New Roman" w:hAnsiTheme="minorHAnsi" w:cstheme="minorHAnsi"/>
          <w:color w:val="222222"/>
          <w:sz w:val="20"/>
          <w:szCs w:val="20"/>
          <w:u w:val="single"/>
        </w:rPr>
        <w:t>two major trends unfolded in the twentieth century that are of significance for thinking about ethics: (1) the phenomenon of mass killing encouraged by sacred narratives that authorize "killing in order to heal," as symbolized by Auschwitz and Hiroshima, and (2) a cross-cultural and interreligious ethic of non-violent resistance</w:t>
      </w:r>
      <w:r w:rsidRPr="00827BF2">
        <w:rPr>
          <w:rFonts w:asciiTheme="minorHAnsi" w:eastAsia="Times New Roman" w:hAnsiTheme="minorHAnsi" w:cstheme="minorHAnsi"/>
          <w:color w:val="222222"/>
          <w:sz w:val="16"/>
          <w:szCs w:val="16"/>
        </w:rPr>
        <w:t xml:space="preserve"> or civil disobedience symbolized by figures like Gandhi and King – one </w:t>
      </w:r>
      <w:r w:rsidRPr="00827BF2">
        <w:rPr>
          <w:rFonts w:asciiTheme="minorHAnsi" w:eastAsia="Times New Roman" w:hAnsiTheme="minorHAnsi" w:cstheme="minorHAnsi"/>
          <w:color w:val="222222"/>
          <w:sz w:val="20"/>
          <w:szCs w:val="20"/>
          <w:u w:val="single"/>
        </w:rPr>
        <w:t>that functions as an ethic of audacity on behalf of the stranger. The second, we suggest, offers an ethic of the holy in response to the sacred morality of the first.</w:t>
      </w:r>
      <w:r w:rsidRPr="00827BF2">
        <w:rPr>
          <w:rFonts w:asciiTheme="minorHAnsi" w:eastAsia="Times New Roman" w:hAnsiTheme="minorHAnsi" w:cstheme="minorHAnsi"/>
          <w:color w:val="222222"/>
          <w:sz w:val="16"/>
          <w:szCs w:val="16"/>
        </w:rPr>
        <w:t xml:space="preserve"> </w:t>
      </w:r>
      <w:r w:rsidRPr="00827BF2">
        <w:rPr>
          <w:rFonts w:asciiTheme="minorHAnsi" w:eastAsia="Times New Roman" w:hAnsiTheme="minorHAnsi" w:cstheme="minorHAnsi"/>
          <w:color w:val="222222"/>
          <w:sz w:val="20"/>
          <w:szCs w:val="20"/>
          <w:u w:val="single"/>
        </w:rPr>
        <w:t>The modern period, which began with a utopian hope that science and technology would create an age of peace, prosperity, and progress, ended in an apocalyptic nightmare of mass death, symbolized by Auschwitz and Hiroshima, leaving us with the task of creating a post/modern ethic that can transcend the techno-bureaucratic tribalism that expressed itself in two world wars</w:t>
      </w:r>
      <w:r w:rsidRPr="00827BF2">
        <w:rPr>
          <w:rFonts w:asciiTheme="minorHAnsi" w:eastAsia="Times New Roman" w:hAnsiTheme="minorHAnsi" w:cstheme="minorHAnsi"/>
          <w:color w:val="222222"/>
          <w:sz w:val="16"/>
          <w:szCs w:val="16"/>
        </w:rPr>
        <w:t xml:space="preserve">. Technobureaucratic tribalism occurs when sacred narratives are combined with the technical capacity to produce mass death. While we do not pretend to offer an exhaustive explanation of the modern propensity for mass death, we do suggest two key elements: (1) </w:t>
      </w:r>
      <w:r w:rsidRPr="00827BF2">
        <w:rPr>
          <w:rFonts w:asciiTheme="minorHAnsi" w:eastAsia="Times New Roman" w:hAnsiTheme="minorHAnsi" w:cstheme="minorHAnsi"/>
          <w:color w:val="222222"/>
          <w:sz w:val="20"/>
          <w:szCs w:val="20"/>
          <w:u w:val="single"/>
        </w:rPr>
        <w:t xml:space="preserve">the use of sacred narratives that define killing as a form of healing, and (2) the undermining of ethical consciousness by techno-bureaucratic organization through a psychological process of doubling (separating one's personal and professional identities), which enables individuals to deny that they are responsible for some of their actions. </w:t>
      </w:r>
      <w:r w:rsidRPr="00827BF2">
        <w:rPr>
          <w:rFonts w:asciiTheme="minorHAnsi" w:eastAsia="Times New Roman" w:hAnsiTheme="minorHAnsi" w:cstheme="minorHAnsi"/>
          <w:color w:val="222222"/>
          <w:sz w:val="16"/>
          <w:szCs w:val="16"/>
        </w:rPr>
        <w:t xml:space="preserve">Through sacred stories, the stranger is defined as less than human and therefore beyond the pale of ethical obligation, as well as a threat to sacred order. At the same time, </w:t>
      </w:r>
      <w:r w:rsidRPr="00827BF2">
        <w:rPr>
          <w:rFonts w:asciiTheme="minorHAnsi" w:eastAsia="Times New Roman" w:hAnsiTheme="minorHAnsi" w:cstheme="minorHAnsi"/>
          <w:color w:val="222222"/>
          <w:sz w:val="20"/>
          <w:szCs w:val="20"/>
          <w:u w:val="single"/>
        </w:rPr>
        <w:t>bureaucracies encourage one to engage in a total surrender of self in unquestioning obedience to higher (sacred) authority</w:t>
      </w:r>
      <w:r w:rsidRPr="00827BF2">
        <w:rPr>
          <w:rFonts w:asciiTheme="minorHAnsi" w:eastAsia="Times New Roman" w:hAnsiTheme="minorHAnsi" w:cstheme="minorHAnsi"/>
          <w:color w:val="222222"/>
          <w:sz w:val="16"/>
          <w:szCs w:val="16"/>
        </w:rPr>
        <w:t xml:space="preserve"> (whether God, religious leaders, or political leaders), </w:t>
      </w:r>
      <w:r w:rsidRPr="00827BF2">
        <w:rPr>
          <w:rFonts w:asciiTheme="minorHAnsi" w:eastAsia="Times New Roman" w:hAnsiTheme="minorHAnsi" w:cstheme="minorHAnsi"/>
          <w:color w:val="222222"/>
          <w:sz w:val="20"/>
          <w:szCs w:val="20"/>
          <w:u w:val="single"/>
        </w:rPr>
        <w:t>so that when one acts as a professional self on behalf of an institution (the state, the military, the church, etc.) one can say, "It is not I that acts: a higher authority is acting through me, so I am not personally responsible."</w:t>
      </w:r>
      <w:r w:rsidRPr="00827BF2">
        <w:rPr>
          <w:rFonts w:asciiTheme="minorHAnsi" w:eastAsia="Times New Roman" w:hAnsiTheme="minorHAnsi" w:cstheme="minorHAnsi"/>
          <w:color w:val="222222"/>
          <w:sz w:val="16"/>
          <w:szCs w:val="16"/>
        </w:rPr>
        <w:t xml:space="preserve"> Yet, despite the seemingly overwhelming dominance of techno- bureaucratic tribalism and mass killing in the twentieth century, a modest but important counter-trend also emerged – a cross-cultural and interreligious ethic of audacity on behalf of the stranger, linked to such names as Tolstoy, Gandhi, and King. The purpose of this chapter is to grasp the ethical challenge of modernity as symbolized by Auschwitz and Hiroshima. </w:t>
      </w:r>
      <w:r w:rsidRPr="00827BF2">
        <w:rPr>
          <w:rFonts w:asciiTheme="minorHAnsi" w:eastAsia="Times New Roman" w:hAnsiTheme="minorHAnsi" w:cstheme="minorHAnsi"/>
          <w:color w:val="222222"/>
          <w:sz w:val="20"/>
          <w:szCs w:val="20"/>
          <w:u w:val="single"/>
        </w:rPr>
        <w:t xml:space="preserve">The purpose </w:t>
      </w:r>
      <w:r w:rsidRPr="00827BF2">
        <w:rPr>
          <w:rFonts w:asciiTheme="minorHAnsi" w:eastAsia="Times New Roman" w:hAnsiTheme="minorHAnsi" w:cstheme="minorHAnsi"/>
          <w:color w:val="222222"/>
          <w:sz w:val="16"/>
          <w:szCs w:val="16"/>
        </w:rPr>
        <w:t xml:space="preserve">of the remainder of this book </w:t>
      </w:r>
      <w:r w:rsidRPr="00827BF2">
        <w:rPr>
          <w:rFonts w:asciiTheme="minorHAnsi" w:eastAsia="Times New Roman" w:hAnsiTheme="minorHAnsi" w:cstheme="minorHAnsi"/>
          <w:color w:val="222222"/>
          <w:sz w:val="20"/>
          <w:szCs w:val="20"/>
          <w:u w:val="single"/>
        </w:rPr>
        <w:t>is to examine the potential of the ethical response to that challenge offered by the tradition of non-violent civil disobedience, symbolized by Gandhi and King, for a cross-cultural and interreligious post/modern ethic of human dignity, human rights, and human liberation.</w:t>
      </w:r>
    </w:p>
    <w:p w14:paraId="188A442C" w14:textId="77777777" w:rsidR="00DA16DB" w:rsidRDefault="00DA16DB" w:rsidP="00DA16DB">
      <w:pPr>
        <w:pStyle w:val="Heading4"/>
        <w:ind w:left="360"/>
        <w:rPr>
          <w:rFonts w:asciiTheme="minorHAnsi" w:hAnsiTheme="minorHAnsi" w:cstheme="minorHAnsi"/>
        </w:rPr>
      </w:pPr>
      <w:r>
        <w:rPr>
          <w:rFonts w:asciiTheme="minorHAnsi" w:hAnsiTheme="minorHAnsi" w:cstheme="minorHAnsi"/>
        </w:rPr>
        <w:t xml:space="preserve">D. </w:t>
      </w:r>
      <w:r w:rsidRPr="00827BF2">
        <w:rPr>
          <w:rFonts w:asciiTheme="minorHAnsi" w:hAnsiTheme="minorHAnsi" w:cstheme="minorHAnsi"/>
        </w:rPr>
        <w:t xml:space="preserve">Framework is a voter for activist education and </w:t>
      </w:r>
      <w:r>
        <w:rPr>
          <w:rFonts w:asciiTheme="minorHAnsi" w:hAnsiTheme="minorHAnsi" w:cstheme="minorHAnsi"/>
        </w:rPr>
        <w:t>accessibility</w:t>
      </w:r>
    </w:p>
    <w:p w14:paraId="0B6601DD" w14:textId="77777777" w:rsidR="00DA16DB" w:rsidRPr="007C4FB3" w:rsidRDefault="00DA16DB" w:rsidP="00DA16DB">
      <w:pPr>
        <w:pStyle w:val="Heading3"/>
      </w:pPr>
      <w:r>
        <w:t>1NC Shell – Black Framework</w:t>
      </w:r>
    </w:p>
    <w:p w14:paraId="63621F66" w14:textId="77777777" w:rsidR="00DA16DB" w:rsidRPr="003158EA" w:rsidRDefault="00DA16DB" w:rsidP="00DA16DB">
      <w:pPr>
        <w:pStyle w:val="Heading4"/>
      </w:pPr>
      <w:r w:rsidRPr="00FB5DB5">
        <w:t>Interpretation: the Aff must defend the implementation of a material policy action that affirms that the United States federal government reduce Direct Commercial Sales and/or Foreign Military Sales of arms from the United States.</w:t>
      </w:r>
    </w:p>
    <w:p w14:paraId="465B7B06" w14:textId="77777777" w:rsidR="00DA16DB" w:rsidRPr="003158EA" w:rsidRDefault="00DA16DB" w:rsidP="00DA16DB">
      <w:pPr>
        <w:rPr>
          <w:sz w:val="26"/>
          <w:szCs w:val="26"/>
        </w:rPr>
      </w:pPr>
    </w:p>
    <w:p w14:paraId="3E8B6F65" w14:textId="77777777" w:rsidR="00DA16DB" w:rsidRPr="003158EA" w:rsidRDefault="00DA16DB" w:rsidP="00DA16DB">
      <w:pPr>
        <w:pStyle w:val="Heading4"/>
        <w:spacing w:line="240" w:lineRule="auto"/>
      </w:pPr>
      <w:r w:rsidRPr="003158EA">
        <w:t>USfg = three branches.</w:t>
      </w:r>
    </w:p>
    <w:p w14:paraId="063D43D8" w14:textId="77777777" w:rsidR="00DA16DB" w:rsidRPr="00FF3FE3" w:rsidRDefault="00DA16DB" w:rsidP="00DA16DB">
      <w:r w:rsidRPr="003158EA">
        <w:rPr>
          <w:rStyle w:val="Style13ptBold"/>
          <w:szCs w:val="26"/>
        </w:rPr>
        <w:t>OECD ‘87</w:t>
      </w:r>
      <w:r w:rsidRPr="00FF3FE3">
        <w:rPr>
          <w:sz w:val="26"/>
          <w:szCs w:val="26"/>
        </w:rPr>
        <w:t xml:space="preserve"> </w:t>
      </w:r>
      <w:r w:rsidRPr="00FF3FE3">
        <w:t xml:space="preserve">— Organization for Economic Co-operation and Development Council, 1987 (“United States,” </w:t>
      </w:r>
      <w:r w:rsidRPr="00FF3FE3">
        <w:rPr>
          <w:i/>
        </w:rPr>
        <w:t>The Control and Management of Government Expenditure</w:t>
      </w:r>
      <w:r w:rsidRPr="00FF3FE3">
        <w:t>, p. 179)</w:t>
      </w:r>
    </w:p>
    <w:p w14:paraId="77607A40" w14:textId="77777777" w:rsidR="00DA16DB" w:rsidRDefault="00DA16DB" w:rsidP="00DA16DB">
      <w:r w:rsidRPr="00FF3FE3">
        <w:t xml:space="preserve">1. </w:t>
      </w:r>
      <w:r w:rsidRPr="00FF3FE3">
        <w:rPr>
          <w:rStyle w:val="StyleUnderline"/>
          <w:sz w:val="24"/>
        </w:rPr>
        <w:t xml:space="preserve">Political and organizational structure of </w:t>
      </w:r>
      <w:r w:rsidRPr="00965766">
        <w:rPr>
          <w:rStyle w:val="StyleUnderline"/>
          <w:sz w:val="24"/>
        </w:rPr>
        <w:t>government</w:t>
      </w:r>
      <w:r w:rsidRPr="00965766">
        <w:t xml:space="preserve"> </w:t>
      </w:r>
      <w:r w:rsidRPr="00965766">
        <w:rPr>
          <w:rStyle w:val="StyleUnderline"/>
          <w:sz w:val="24"/>
        </w:rPr>
        <w:t>The United States of America is a federal republic consisting of 50 states</w:t>
      </w:r>
      <w:r w:rsidRPr="00965766">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965766">
        <w:rPr>
          <w:rStyle w:val="StyleUnderline"/>
          <w:sz w:val="24"/>
        </w:rPr>
        <w:t xml:space="preserve">The Federal Government is composed of </w:t>
      </w:r>
      <w:r w:rsidRPr="00965766">
        <w:rPr>
          <w:rStyle w:val="Emphasis"/>
          <w:sz w:val="24"/>
        </w:rPr>
        <w:t>three branches</w:t>
      </w:r>
      <w:r w:rsidRPr="00965766">
        <w:rPr>
          <w:rStyle w:val="StyleUnderline"/>
          <w:sz w:val="24"/>
        </w:rPr>
        <w:t>: the legislative branch, the executive branch, and the judicial branch</w:t>
      </w:r>
      <w:r w:rsidRPr="00965766">
        <w:t>. Budgetary decision-making is shared primarily by the legislative and executive branches. The general structure of these two branches relative to budget formulation and execution is as</w:t>
      </w:r>
      <w:r w:rsidRPr="00FF3FE3">
        <w:t xml:space="preserve"> follows.</w:t>
      </w:r>
    </w:p>
    <w:p w14:paraId="4B3EDFB6" w14:textId="77777777" w:rsidR="00DA16DB" w:rsidRPr="00FF3FE3" w:rsidRDefault="00DA16DB" w:rsidP="00DA16DB"/>
    <w:p w14:paraId="461929B3" w14:textId="77777777" w:rsidR="00DA16DB" w:rsidRPr="003158EA" w:rsidRDefault="00DA16DB" w:rsidP="00DA16DB">
      <w:pPr>
        <w:rPr>
          <w:b/>
          <w:sz w:val="26"/>
          <w:szCs w:val="26"/>
        </w:rPr>
      </w:pPr>
      <w:r w:rsidRPr="003158EA">
        <w:rPr>
          <w:b/>
          <w:sz w:val="26"/>
          <w:szCs w:val="26"/>
        </w:rPr>
        <w:t xml:space="preserve">Vote Negative – </w:t>
      </w:r>
    </w:p>
    <w:p w14:paraId="4E619709" w14:textId="77777777" w:rsidR="00DA16DB" w:rsidRPr="003158EA" w:rsidRDefault="00DA16DB" w:rsidP="00DA16DB">
      <w:pPr>
        <w:pStyle w:val="Heading4"/>
        <w:spacing w:line="240" w:lineRule="auto"/>
        <w:rPr>
          <w:rFonts w:cs="Times New Roman"/>
        </w:rPr>
      </w:pPr>
      <w:r w:rsidRPr="003158EA">
        <w:rPr>
          <w:rFonts w:cs="Times New Roman"/>
        </w:rPr>
        <w:t xml:space="preserve">1) </w:t>
      </w:r>
      <w:r w:rsidRPr="00D21FB6">
        <w:rPr>
          <w:rFonts w:cs="Times New Roman"/>
          <w:u w:val="single"/>
        </w:rPr>
        <w:t>Predictable Limits</w:t>
      </w:r>
      <w:r w:rsidRPr="003158EA">
        <w:rPr>
          <w:rFonts w:cs="Times New Roman"/>
        </w:rPr>
        <w:t xml:space="preserve"> – </w:t>
      </w:r>
      <w:r>
        <w:rPr>
          <w:rFonts w:cs="Times New Roman"/>
        </w:rPr>
        <w:t>nuanced debate over a predictable stasis point is necessary to explore specific mechanisms. Underlimited topics unreasonably burden the negative’s research burden and reduce argumentative quality and engagement</w:t>
      </w:r>
    </w:p>
    <w:p w14:paraId="10EC1A66" w14:textId="77777777" w:rsidR="00DA16DB" w:rsidRPr="003158EA" w:rsidRDefault="00DA16DB" w:rsidP="00DA16DB">
      <w:pPr>
        <w:rPr>
          <w:sz w:val="26"/>
          <w:szCs w:val="26"/>
        </w:rPr>
      </w:pPr>
    </w:p>
    <w:p w14:paraId="4CBD84A2" w14:textId="77777777" w:rsidR="00DA16DB" w:rsidRPr="003158EA" w:rsidRDefault="00DA16DB" w:rsidP="00DA16DB">
      <w:pPr>
        <w:pStyle w:val="Heading4"/>
        <w:spacing w:line="240" w:lineRule="auto"/>
        <w:rPr>
          <w:rFonts w:cs="Times New Roman"/>
        </w:rPr>
      </w:pPr>
      <w:r w:rsidRPr="003158EA">
        <w:rPr>
          <w:rFonts w:cs="Times New Roman"/>
        </w:rPr>
        <w:t xml:space="preserve">Limits are a key internal link for </w:t>
      </w:r>
      <w:r>
        <w:rPr>
          <w:rFonts w:cs="Times New Roman"/>
        </w:rPr>
        <w:t>Procedural fairness</w:t>
      </w:r>
      <w:r w:rsidRPr="003158EA">
        <w:rPr>
          <w:rFonts w:cs="Times New Roman"/>
        </w:rPr>
        <w:t xml:space="preserve"> and clash—</w:t>
      </w:r>
      <w:r w:rsidRPr="003158EA">
        <w:rPr>
          <w:rFonts w:cs="Times New Roman"/>
          <w:u w:val="single"/>
        </w:rPr>
        <w:t>post facto</w:t>
      </w:r>
      <w:r w:rsidRPr="003158EA">
        <w:rPr>
          <w:rFonts w:cs="Times New Roman"/>
        </w:rPr>
        <w:t xml:space="preserve"> topic change alters balance of prep, which </w:t>
      </w:r>
      <w:r w:rsidRPr="003158EA">
        <w:rPr>
          <w:rFonts w:cs="Times New Roman"/>
          <w:u w:val="single"/>
        </w:rPr>
        <w:t>structurally</w:t>
      </w:r>
      <w:r w:rsidRPr="003158EA">
        <w:rPr>
          <w:rFonts w:cs="Times New Roman"/>
        </w:rPr>
        <w:t xml:space="preserve"> favors the Aff because they speak last and use perms</w:t>
      </w:r>
    </w:p>
    <w:p w14:paraId="1D9622EE" w14:textId="77777777" w:rsidR="00DA16DB" w:rsidRPr="00931297" w:rsidRDefault="00DA16DB" w:rsidP="00DA16DB">
      <w:pPr>
        <w:rPr>
          <w:b/>
          <w:sz w:val="26"/>
          <w:szCs w:val="26"/>
        </w:rPr>
      </w:pPr>
    </w:p>
    <w:p w14:paraId="23C6C367" w14:textId="77777777" w:rsidR="00DA16DB" w:rsidRPr="00FF3FE3" w:rsidRDefault="00DA16DB" w:rsidP="00DA16DB">
      <w:pPr>
        <w:pStyle w:val="Heading4"/>
        <w:spacing w:line="240" w:lineRule="auto"/>
      </w:pPr>
      <w:r w:rsidRPr="003158EA">
        <w:rPr>
          <w:u w:val="single"/>
        </w:rPr>
        <w:t xml:space="preserve">2) </w:t>
      </w:r>
      <w:r>
        <w:rPr>
          <w:u w:val="single"/>
        </w:rPr>
        <w:t>Political efficacy</w:t>
      </w:r>
      <w:r w:rsidRPr="003158EA">
        <w:t xml:space="preserve"> – Choosing to </w:t>
      </w:r>
      <w:r>
        <w:t>forego material, resolutional action</w:t>
      </w:r>
      <w:r w:rsidRPr="003158EA">
        <w:t xml:space="preserve"> kills the effectivity of their model </w:t>
      </w:r>
      <w:r>
        <w:t xml:space="preserve">- </w:t>
      </w:r>
      <w:r w:rsidRPr="00FF3FE3">
        <w:t xml:space="preserve">any conversation that begins outside of the development of a concrete praxis for engagement plays into the interests of established, White political interests and enables the </w:t>
      </w:r>
      <w:r w:rsidRPr="00FF3FE3">
        <w:rPr>
          <w:u w:val="single"/>
        </w:rPr>
        <w:t>vampiristic consumption</w:t>
      </w:r>
      <w:r w:rsidRPr="00FF3FE3">
        <w:t xml:space="preserve"> of black </w:t>
      </w:r>
      <w:r>
        <w:t>communities</w:t>
      </w:r>
      <w:r w:rsidRPr="00FF3FE3">
        <w:t xml:space="preserve">. Their framing of the ballot </w:t>
      </w:r>
      <w:r w:rsidRPr="00FF348B">
        <w:rPr>
          <w:u w:val="single"/>
        </w:rPr>
        <w:t>monetizes knowledge</w:t>
      </w:r>
      <w:r w:rsidRPr="00FF3FE3">
        <w:t>.</w:t>
      </w:r>
    </w:p>
    <w:p w14:paraId="1B431013" w14:textId="77777777" w:rsidR="00DA16DB" w:rsidRPr="00FF3FE3" w:rsidRDefault="00DA16DB" w:rsidP="00DA16DB">
      <w:pPr>
        <w:rPr>
          <w:bCs/>
        </w:rPr>
      </w:pPr>
      <w:r w:rsidRPr="00FF3FE3">
        <w:rPr>
          <w:rStyle w:val="Style13ptBold"/>
        </w:rPr>
        <w:t xml:space="preserve">Ouimiette 14 – </w:t>
      </w:r>
      <w:r w:rsidRPr="00AD0552">
        <w:t>Writer for</w:t>
      </w:r>
      <w:r w:rsidRPr="00FF3FE3">
        <w:rPr>
          <w:rStyle w:val="Style13ptBold"/>
        </w:rPr>
        <w:t xml:space="preserve"> </w:t>
      </w:r>
      <w:r w:rsidRPr="00FF3FE3">
        <w:t>{Young}ist (Nicole, “Why Liberal Academics And Ivory Tower Radicals Make Poor Revolutionaries,” http://youngist.org/why-liberal-academics-and-ivory-tower-radicals-make/#.WApmwOgrLZs</w:t>
      </w:r>
    </w:p>
    <w:p w14:paraId="76CC7194" w14:textId="77777777" w:rsidR="00DA16DB" w:rsidRPr="00FF3FE3" w:rsidRDefault="00DA16DB" w:rsidP="00DA16DB">
      <w:pPr>
        <w:rPr>
          <w:sz w:val="16"/>
        </w:rPr>
      </w:pPr>
      <w:r w:rsidRPr="00FF348B">
        <w:rPr>
          <w:rStyle w:val="StyleUnderline"/>
          <w:sz w:val="24"/>
        </w:rPr>
        <w:t xml:space="preserve">The </w:t>
      </w:r>
      <w:r w:rsidRPr="00FF348B">
        <w:rPr>
          <w:rStyle w:val="Emphasis"/>
          <w:sz w:val="24"/>
        </w:rPr>
        <w:t>revolution will not be cited.</w:t>
      </w:r>
      <w:r w:rsidRPr="00FF348B">
        <w:rPr>
          <w:sz w:val="16"/>
        </w:rPr>
        <w:t xml:space="preserve"> It will not have a bibliography, or a title page. </w:t>
      </w:r>
      <w:r w:rsidRPr="00FF348B">
        <w:rPr>
          <w:rStyle w:val="StyleUnderline"/>
        </w:rPr>
        <w:t>T</w:t>
      </w:r>
      <w:r w:rsidRPr="00FF348B">
        <w:rPr>
          <w:rStyle w:val="StyleUnderline"/>
          <w:sz w:val="24"/>
        </w:rPr>
        <w:t xml:space="preserve">he revolution will never happen in the </w:t>
      </w:r>
      <w:r w:rsidRPr="00FF348B">
        <w:rPr>
          <w:rStyle w:val="Emphasis"/>
          <w:sz w:val="24"/>
        </w:rPr>
        <w:t>seclusion</w:t>
      </w:r>
      <w:r w:rsidRPr="00FF348B">
        <w:rPr>
          <w:rStyle w:val="StyleUnderline"/>
          <w:sz w:val="24"/>
        </w:rPr>
        <w:t xml:space="preserve"> of the </w:t>
      </w:r>
      <w:r w:rsidRPr="00FF348B">
        <w:rPr>
          <w:rStyle w:val="Emphasis"/>
          <w:sz w:val="24"/>
        </w:rPr>
        <w:t>ivory tower</w:t>
      </w:r>
      <w:r w:rsidRPr="00FF348B">
        <w:rPr>
          <w:rStyle w:val="StyleUnderline"/>
          <w:sz w:val="24"/>
        </w:rPr>
        <w:t xml:space="preserve"> </w:t>
      </w:r>
      <w:r w:rsidRPr="00FF348B">
        <w:rPr>
          <w:rStyle w:val="Emphasis"/>
          <w:sz w:val="24"/>
        </w:rPr>
        <w:t>built</w:t>
      </w:r>
      <w:r w:rsidRPr="00FF348B">
        <w:rPr>
          <w:rStyle w:val="StyleUnderline"/>
          <w:sz w:val="24"/>
        </w:rPr>
        <w:t xml:space="preserve"> by </w:t>
      </w:r>
      <w:r w:rsidRPr="00FF348B">
        <w:rPr>
          <w:rStyle w:val="Emphasis"/>
          <w:sz w:val="24"/>
        </w:rPr>
        <w:t>racist, sexist, and classist institutions.</w:t>
      </w:r>
      <w:r w:rsidRPr="00FF348B">
        <w:rPr>
          <w:sz w:val="16"/>
        </w:rPr>
        <w:t xml:space="preserve"> Professional </w:t>
      </w:r>
      <w:r w:rsidRPr="00FF348B">
        <w:rPr>
          <w:rStyle w:val="StyleUnderline"/>
          <w:sz w:val="24"/>
        </w:rPr>
        <w:t xml:space="preserve">academic </w:t>
      </w:r>
      <w:r w:rsidRPr="00FF348B">
        <w:rPr>
          <w:rStyle w:val="Emphasis"/>
          <w:sz w:val="24"/>
        </w:rPr>
        <w:t>researchers</w:t>
      </w:r>
      <w:r w:rsidRPr="00FF348B">
        <w:rPr>
          <w:rStyle w:val="StyleUnderline"/>
          <w:sz w:val="24"/>
        </w:rPr>
        <w:t xml:space="preserve"> in the social sciences</w:t>
      </w:r>
      <w:r w:rsidRPr="00FF348B">
        <w:rPr>
          <w:sz w:val="16"/>
        </w:rPr>
        <w:t xml:space="preserve"> of many colleges and universities </w:t>
      </w:r>
      <w:r w:rsidRPr="00FF348B">
        <w:rPr>
          <w:rStyle w:val="StyleUnderline"/>
          <w:sz w:val="24"/>
        </w:rPr>
        <w:t xml:space="preserve">exploit the struggles of oppressed peoples. Oppressed peoples are </w:t>
      </w:r>
      <w:r w:rsidRPr="00FF348B">
        <w:rPr>
          <w:rStyle w:val="Emphasis"/>
          <w:sz w:val="24"/>
        </w:rPr>
        <w:t>left stranded</w:t>
      </w:r>
      <w:r w:rsidRPr="00FF348B">
        <w:t xml:space="preserve"> </w:t>
      </w:r>
      <w:r w:rsidRPr="00FF348B">
        <w:rPr>
          <w:sz w:val="16"/>
        </w:rPr>
        <w:t xml:space="preserve">with little to no resources </w:t>
      </w:r>
      <w:r w:rsidRPr="00FF348B">
        <w:rPr>
          <w:rStyle w:val="StyleUnderline"/>
          <w:sz w:val="24"/>
        </w:rPr>
        <w:t xml:space="preserve">after researchers leave their communities high and dry. Researchers steal value from oppressed peoples by making them the subjects of </w:t>
      </w:r>
      <w:r w:rsidRPr="00FF348B">
        <w:rPr>
          <w:rStyle w:val="Emphasis"/>
          <w:sz w:val="24"/>
        </w:rPr>
        <w:t>theoretical research</w:t>
      </w:r>
      <w:r w:rsidRPr="00FF348B">
        <w:t xml:space="preserve"> </w:t>
      </w:r>
      <w:r w:rsidRPr="00FF348B">
        <w:rPr>
          <w:rStyle w:val="StyleUnderline"/>
          <w:sz w:val="24"/>
        </w:rPr>
        <w:t>without lending them access to information that could</w:t>
      </w:r>
      <w:r w:rsidRPr="00FF348B">
        <w:rPr>
          <w:sz w:val="16"/>
        </w:rPr>
        <w:t xml:space="preserve"> better </w:t>
      </w:r>
      <w:r w:rsidRPr="00FF348B">
        <w:rPr>
          <w:rStyle w:val="StyleUnderline"/>
          <w:sz w:val="24"/>
        </w:rPr>
        <w:t>help their communities</w:t>
      </w:r>
      <w:r w:rsidRPr="00FF348B">
        <w:rPr>
          <w:rStyle w:val="StyleUnderline"/>
        </w:rPr>
        <w:t>.</w:t>
      </w:r>
      <w:r w:rsidRPr="00FF348B">
        <w:rPr>
          <w:sz w:val="16"/>
        </w:rPr>
        <w:t xml:space="preserve"> Articles, </w:t>
      </w:r>
      <w:r w:rsidRPr="00FF348B">
        <w:rPr>
          <w:rStyle w:val="StyleUnderline"/>
          <w:sz w:val="24"/>
        </w:rPr>
        <w:t>books</w:t>
      </w:r>
      <w:r w:rsidRPr="00FF348B">
        <w:t>,</w:t>
      </w:r>
      <w:r w:rsidRPr="00FF348B">
        <w:rPr>
          <w:sz w:val="16"/>
        </w:rPr>
        <w:t xml:space="preserve"> and dissertations </w:t>
      </w:r>
      <w:r w:rsidRPr="00FF348B">
        <w:rPr>
          <w:rStyle w:val="StyleUnderline"/>
          <w:sz w:val="24"/>
        </w:rPr>
        <w:t>written about marginalized populations are written for academics</w:t>
      </w:r>
      <w:r w:rsidRPr="00FF348B">
        <w:rPr>
          <w:sz w:val="16"/>
        </w:rPr>
        <w:t xml:space="preserve">, not working people, </w:t>
      </w:r>
      <w:r w:rsidRPr="00FF348B">
        <w:rPr>
          <w:rStyle w:val="StyleUnderline"/>
          <w:sz w:val="24"/>
        </w:rPr>
        <w:t>and</w:t>
      </w:r>
      <w:r w:rsidRPr="00FF348B">
        <w:rPr>
          <w:sz w:val="16"/>
        </w:rPr>
        <w:t xml:space="preserve"> as such </w:t>
      </w:r>
      <w:r w:rsidRPr="00FF348B">
        <w:rPr>
          <w:rStyle w:val="StyleUnderline"/>
          <w:sz w:val="24"/>
        </w:rPr>
        <w:t>have little impact on the people whose lives are the subject</w:t>
      </w:r>
      <w:r w:rsidRPr="00FF348B">
        <w:rPr>
          <w:sz w:val="16"/>
        </w:rPr>
        <w:t xml:space="preserve"> of this research. </w:t>
      </w:r>
      <w:r w:rsidRPr="00FF348B">
        <w:rPr>
          <w:rStyle w:val="StyleUnderline"/>
          <w:sz w:val="24"/>
        </w:rPr>
        <w:t>Liberal academics</w:t>
      </w:r>
      <w:r w:rsidRPr="00FF348B">
        <w:rPr>
          <w:sz w:val="16"/>
        </w:rPr>
        <w:t xml:space="preserve"> and social scientists </w:t>
      </w:r>
      <w:r w:rsidRPr="00FF348B">
        <w:rPr>
          <w:rStyle w:val="StyleUnderline"/>
          <w:sz w:val="24"/>
        </w:rPr>
        <w:t>are</w:t>
      </w:r>
      <w:r w:rsidRPr="00FF348B">
        <w:rPr>
          <w:b/>
        </w:rPr>
        <w:t xml:space="preserve"> </w:t>
      </w:r>
      <w:r w:rsidRPr="00FF348B">
        <w:rPr>
          <w:rStyle w:val="StyleUnderline"/>
          <w:sz w:val="24"/>
        </w:rPr>
        <w:t xml:space="preserve">more concerned about </w:t>
      </w:r>
      <w:r w:rsidRPr="00FF348B">
        <w:rPr>
          <w:rStyle w:val="Emphasis"/>
          <w:sz w:val="24"/>
        </w:rPr>
        <w:t>developing</w:t>
      </w:r>
      <w:r w:rsidRPr="00FF348B">
        <w:rPr>
          <w:rStyle w:val="StyleUnderline"/>
          <w:sz w:val="24"/>
        </w:rPr>
        <w:t xml:space="preserve"> the wealth of </w:t>
      </w:r>
      <w:r w:rsidRPr="00FF348B">
        <w:rPr>
          <w:rStyle w:val="Emphasis"/>
          <w:b w:val="0"/>
          <w:sz w:val="24"/>
        </w:rPr>
        <w:t>academic literature</w:t>
      </w:r>
      <w:r w:rsidRPr="00FF348B">
        <w:rPr>
          <w:rStyle w:val="StyleUnderline"/>
          <w:sz w:val="24"/>
        </w:rPr>
        <w:t xml:space="preserve"> than addressing the immediate </w:t>
      </w:r>
      <w:r w:rsidRPr="00FF348B">
        <w:rPr>
          <w:rStyle w:val="Emphasis"/>
          <w:sz w:val="24"/>
        </w:rPr>
        <w:t>material concerns</w:t>
      </w:r>
      <w:r w:rsidRPr="00FF348B">
        <w:rPr>
          <w:sz w:val="16"/>
        </w:rPr>
        <w:t xml:space="preserve"> of the communities they research.</w:t>
      </w:r>
      <w:r w:rsidRPr="00FF348B">
        <w:rPr>
          <w:u w:val="single"/>
        </w:rPr>
        <w:t xml:space="preserve"> </w:t>
      </w:r>
      <w:r w:rsidRPr="00FF348B">
        <w:rPr>
          <w:sz w:val="16"/>
        </w:rPr>
        <w:t xml:space="preserve">Penelope Herideen is a Sociology researcher in Western Massachusetts (MA) and a professor of Sociology at the local community college from which I recently graduated. Herideen has written about the importance of critical pedagogy in community colleges. “Policy, Pedagogy, and Social Inequality: Community College Student Realities In Post-Industrial America” was the title of Herideen’s research discussing the realities that community college students face as they navigate their social and academic worlds. Herideen’s research is important, and yet, she was hardly involved in student organizing campaigns against budget cuts that affect low-income students. Community college </w:t>
      </w:r>
      <w:r w:rsidRPr="00FF348B">
        <w:rPr>
          <w:rStyle w:val="StyleUnderline"/>
          <w:sz w:val="24"/>
        </w:rPr>
        <w:t>students need resources developed through research</w:t>
      </w:r>
      <w:r w:rsidRPr="00FF348B">
        <w:rPr>
          <w:sz w:val="16"/>
        </w:rPr>
        <w:t xml:space="preserve"> like Herideen’s</w:t>
      </w:r>
      <w:r w:rsidRPr="00FF348B">
        <w:rPr>
          <w:rStyle w:val="StyleUnderline"/>
        </w:rPr>
        <w:t xml:space="preserve">. </w:t>
      </w:r>
      <w:r w:rsidRPr="00FF348B">
        <w:rPr>
          <w:rStyle w:val="StyleUnderline"/>
          <w:sz w:val="24"/>
        </w:rPr>
        <w:t>This is a major flaw in academic research in the social sciences</w:t>
      </w:r>
      <w:r w:rsidRPr="00FF348B">
        <w:rPr>
          <w:rStyle w:val="StyleUnderline"/>
        </w:rPr>
        <w:t>.</w:t>
      </w:r>
      <w:r w:rsidRPr="00FF348B">
        <w:rPr>
          <w:u w:val="single"/>
        </w:rPr>
        <w:t xml:space="preserve"> </w:t>
      </w:r>
      <w:r w:rsidRPr="00FF348B">
        <w:rPr>
          <w:sz w:val="16"/>
        </w:rPr>
        <w:t xml:space="preserve">Liberal academics and social scientists need to understand their effect on the communities and people they study. </w:t>
      </w:r>
      <w:r w:rsidRPr="00FF348B">
        <w:rPr>
          <w:rStyle w:val="StyleUnderline"/>
          <w:sz w:val="24"/>
        </w:rPr>
        <w:t xml:space="preserve">Oppressed people who are put under the </w:t>
      </w:r>
      <w:r w:rsidRPr="00FF348B">
        <w:rPr>
          <w:rStyle w:val="Emphasis"/>
          <w:sz w:val="24"/>
        </w:rPr>
        <w:t>magnifying glass</w:t>
      </w:r>
      <w:r w:rsidRPr="00FF348B">
        <w:rPr>
          <w:rStyle w:val="StyleUnderline"/>
          <w:sz w:val="24"/>
        </w:rPr>
        <w:t xml:space="preserve"> of </w:t>
      </w:r>
      <w:r w:rsidRPr="00FF348B">
        <w:rPr>
          <w:rStyle w:val="Emphasis"/>
          <w:sz w:val="24"/>
        </w:rPr>
        <w:t>academic research</w:t>
      </w:r>
      <w:r w:rsidRPr="00FF348B">
        <w:rPr>
          <w:rStyle w:val="StyleUnderline"/>
          <w:sz w:val="24"/>
        </w:rPr>
        <w:t xml:space="preserve"> have to live with </w:t>
      </w:r>
      <w:r w:rsidRPr="00FF348B">
        <w:rPr>
          <w:rStyle w:val="Emphasis"/>
          <w:sz w:val="24"/>
        </w:rPr>
        <w:t>real consequences</w:t>
      </w:r>
      <w:r w:rsidRPr="00FF348B">
        <w:rPr>
          <w:rStyle w:val="StyleUnderline"/>
          <w:sz w:val="24"/>
        </w:rPr>
        <w:t xml:space="preserve"> after the </w:t>
      </w:r>
      <w:r w:rsidRPr="00FF348B">
        <w:rPr>
          <w:rStyle w:val="Emphasis"/>
          <w:sz w:val="24"/>
        </w:rPr>
        <w:t>researcher leaves.</w:t>
      </w:r>
      <w:r w:rsidRPr="00FF348B">
        <w:rPr>
          <w:sz w:val="16"/>
        </w:rPr>
        <w:t xml:space="preserve"> This is especially true in the field of women’s and ethnic studies — where </w:t>
      </w:r>
      <w:r w:rsidRPr="00FF348B">
        <w:rPr>
          <w:rStyle w:val="StyleUnderline"/>
          <w:sz w:val="24"/>
        </w:rPr>
        <w:t xml:space="preserve">class, gender, and race consciousness are a part of the research process. Researchers leave behind a </w:t>
      </w:r>
      <w:r w:rsidRPr="00FF348B">
        <w:rPr>
          <w:rStyle w:val="Emphasis"/>
          <w:sz w:val="24"/>
        </w:rPr>
        <w:t>stranded community</w:t>
      </w:r>
      <w:r w:rsidRPr="00FF348B">
        <w:rPr>
          <w:rStyle w:val="StyleUnderline"/>
          <w:sz w:val="24"/>
        </w:rPr>
        <w:t xml:space="preserve"> with little to </w:t>
      </w:r>
      <w:r w:rsidRPr="00FF348B">
        <w:rPr>
          <w:rStyle w:val="Emphasis"/>
          <w:sz w:val="24"/>
        </w:rPr>
        <w:t>no resources</w:t>
      </w:r>
      <w:r w:rsidRPr="00FF348B">
        <w:rPr>
          <w:rStyle w:val="StyleUnderline"/>
          <w:sz w:val="24"/>
        </w:rPr>
        <w:t xml:space="preserve"> to help them </w:t>
      </w:r>
      <w:r w:rsidRPr="00FF348B">
        <w:rPr>
          <w:rStyle w:val="Emphasis"/>
          <w:sz w:val="24"/>
        </w:rPr>
        <w:t>organize movements</w:t>
      </w:r>
      <w:r w:rsidRPr="00FF348B">
        <w:rPr>
          <w:rStyle w:val="StyleUnderline"/>
          <w:sz w:val="24"/>
        </w:rPr>
        <w:t xml:space="preserve"> that will create </w:t>
      </w:r>
      <w:r w:rsidRPr="00FF348B">
        <w:rPr>
          <w:rStyle w:val="Emphasis"/>
          <w:sz w:val="24"/>
        </w:rPr>
        <w:t>real change.</w:t>
      </w:r>
      <w:r w:rsidRPr="00FF348B">
        <w:rPr>
          <w:u w:val="single"/>
        </w:rPr>
        <w:t xml:space="preserve"> </w:t>
      </w:r>
      <w:r w:rsidRPr="00FF348B">
        <w:rPr>
          <w:sz w:val="16"/>
          <w:szCs w:val="16"/>
        </w:rPr>
        <w:t>Tim Wise, a well-known anti-racist writer and activist receives thousands of dollars for speaking at various colleges and universities about the impact that white privilege and white supremacy have on communities of color. Wise has yet to give back to these communities in any real or substantial way, such as offering resources and support to the various communities he speaks of in his writings.</w:t>
      </w:r>
      <w:r w:rsidRPr="00FF348B">
        <w:rPr>
          <w:u w:val="single"/>
        </w:rPr>
        <w:t xml:space="preserve"> </w:t>
      </w:r>
      <w:r w:rsidRPr="00FF348B">
        <w:rPr>
          <w:rStyle w:val="StyleUnderline"/>
          <w:sz w:val="24"/>
        </w:rPr>
        <w:t>Researchers</w:t>
      </w:r>
      <w:r w:rsidRPr="00FF348B">
        <w:rPr>
          <w:sz w:val="16"/>
        </w:rPr>
        <w:t xml:space="preserve"> in the fields of women’s and ethnic studies </w:t>
      </w:r>
      <w:r w:rsidRPr="00FF348B">
        <w:rPr>
          <w:rStyle w:val="StyleUnderline"/>
          <w:sz w:val="24"/>
        </w:rPr>
        <w:t xml:space="preserve">entering oppressed communities without any desire to change serious inequities are in </w:t>
      </w:r>
      <w:r w:rsidRPr="00FF348B">
        <w:rPr>
          <w:rStyle w:val="Emphasis"/>
          <w:sz w:val="24"/>
        </w:rPr>
        <w:t>direct contradiction</w:t>
      </w:r>
      <w:r w:rsidRPr="00FF348B">
        <w:rPr>
          <w:rStyle w:val="StyleUnderline"/>
          <w:sz w:val="24"/>
        </w:rPr>
        <w:t xml:space="preserve"> of their </w:t>
      </w:r>
      <w:r w:rsidRPr="00FF348B">
        <w:rPr>
          <w:rStyle w:val="Emphasis"/>
          <w:sz w:val="24"/>
        </w:rPr>
        <w:t>supposedly “progressive” fields.</w:t>
      </w:r>
      <w:r w:rsidRPr="00FF348B">
        <w:rPr>
          <w:sz w:val="16"/>
        </w:rPr>
        <w:t xml:space="preserve"> Women’s and </w:t>
      </w:r>
      <w:r w:rsidRPr="00FF348B">
        <w:rPr>
          <w:rStyle w:val="StyleUnderline"/>
          <w:sz w:val="24"/>
        </w:rPr>
        <w:t>ethnic studies were created out of the social movements</w:t>
      </w:r>
      <w:r w:rsidRPr="00FF348B">
        <w:rPr>
          <w:sz w:val="16"/>
        </w:rPr>
        <w:t xml:space="preserve"> of the 1960s. The aims of the people who started these fields of study were </w:t>
      </w:r>
      <w:r w:rsidRPr="00FF348B">
        <w:rPr>
          <w:rStyle w:val="StyleUnderline"/>
          <w:sz w:val="24"/>
        </w:rPr>
        <w:t>to catapult a movement of better access to education for people of color, poor people, and women. These goals were met in conflict with a desire</w:t>
      </w:r>
      <w:r w:rsidRPr="00FF348B">
        <w:t xml:space="preserve"> </w:t>
      </w:r>
      <w:r w:rsidRPr="00FF348B">
        <w:rPr>
          <w:sz w:val="16"/>
        </w:rPr>
        <w:t xml:space="preserve">in academia </w:t>
      </w:r>
      <w:r w:rsidRPr="00FF348B">
        <w:rPr>
          <w:rStyle w:val="StyleUnderline"/>
          <w:sz w:val="24"/>
        </w:rPr>
        <w:t xml:space="preserve">to </w:t>
      </w:r>
      <w:r w:rsidRPr="00FF348B">
        <w:rPr>
          <w:rStyle w:val="Emphasis"/>
          <w:sz w:val="24"/>
        </w:rPr>
        <w:t>concentrate knowledge</w:t>
      </w:r>
      <w:r w:rsidRPr="00FF348B">
        <w:rPr>
          <w:rStyle w:val="StyleUnderline"/>
          <w:sz w:val="24"/>
        </w:rPr>
        <w:t xml:space="preserve"> among groups of </w:t>
      </w:r>
      <w:r w:rsidRPr="00FF348B">
        <w:rPr>
          <w:rStyle w:val="Emphasis"/>
          <w:sz w:val="24"/>
        </w:rPr>
        <w:t>specialized elites</w:t>
      </w:r>
      <w:r w:rsidRPr="00FF348B">
        <w:rPr>
          <w:rStyle w:val="StyleUnderline"/>
          <w:sz w:val="24"/>
        </w:rPr>
        <w:t>, instead of a focus on popularizing this knowledge for the greater good</w:t>
      </w:r>
      <w:r w:rsidRPr="00FF348B">
        <w:rPr>
          <w:rStyle w:val="StyleUnderline"/>
        </w:rPr>
        <w:t>.</w:t>
      </w:r>
      <w:r w:rsidRPr="00FF348B">
        <w:rPr>
          <w:sz w:val="16"/>
        </w:rPr>
        <w:t xml:space="preserve"> Try reading any academic text from your local women’s studies, ethnic studies, post-colonial studies, or anthropology department. The texts are almost always written so that only academics can understand. Some students and scholars call it “</w:t>
      </w:r>
      <w:r w:rsidRPr="00FF348B">
        <w:rPr>
          <w:rStyle w:val="Emphasis"/>
          <w:sz w:val="24"/>
        </w:rPr>
        <w:t>acadamese</w:t>
      </w:r>
      <w:r w:rsidRPr="00FF348B">
        <w:rPr>
          <w:sz w:val="16"/>
        </w:rPr>
        <w:t xml:space="preserve">.” It is writing that </w:t>
      </w:r>
      <w:r w:rsidRPr="00FF348B">
        <w:rPr>
          <w:rStyle w:val="StyleUnderline"/>
          <w:sz w:val="24"/>
        </w:rPr>
        <w:t xml:space="preserve">needs to be </w:t>
      </w:r>
      <w:r w:rsidRPr="00FF348B">
        <w:rPr>
          <w:rStyle w:val="Emphasis"/>
          <w:sz w:val="24"/>
        </w:rPr>
        <w:t>decoded</w:t>
      </w:r>
      <w:r w:rsidRPr="00FF348B">
        <w:rPr>
          <w:rStyle w:val="StyleUnderline"/>
          <w:sz w:val="24"/>
        </w:rPr>
        <w:t xml:space="preserve"> before it can be </w:t>
      </w:r>
      <w:r w:rsidRPr="00FF348B">
        <w:rPr>
          <w:rStyle w:val="Emphasis"/>
          <w:sz w:val="24"/>
        </w:rPr>
        <w:t>understood</w:t>
      </w:r>
      <w:r w:rsidRPr="00FF348B">
        <w:rPr>
          <w:rStyle w:val="StyleUnderline"/>
          <w:sz w:val="24"/>
        </w:rPr>
        <w:t>.</w:t>
      </w:r>
      <w:r w:rsidRPr="00FF348B">
        <w:rPr>
          <w:sz w:val="16"/>
        </w:rPr>
        <w:t xml:space="preserve"> This is what inaccessible language looks like in academic texts written about oppressed groups, but not for them.</w:t>
      </w:r>
      <w:r w:rsidRPr="00FF348B">
        <w:rPr>
          <w:u w:val="single"/>
        </w:rPr>
        <w:t xml:space="preserve"> </w:t>
      </w:r>
      <w:r w:rsidRPr="00FF348B">
        <w:rPr>
          <w:sz w:val="16"/>
          <w:szCs w:val="16"/>
        </w:rPr>
        <w:t>Indian writer and activist Arundhati Roy discusses the importance of “ordinary language” in social justice work in her speech given at Hampshire College in 2001:</w:t>
      </w:r>
      <w:r w:rsidRPr="00FF348B">
        <w:rPr>
          <w:u w:val="single"/>
        </w:rPr>
        <w:t xml:space="preserve"> </w:t>
      </w:r>
      <w:r w:rsidRPr="00FF348B">
        <w:rPr>
          <w:sz w:val="16"/>
          <w:szCs w:val="16"/>
        </w:rPr>
        <w:t>I think it’s vital to de-professionalize the public debate on matters that vitally affect the lives of ordinary people. It’s time to snatch our futures back from the ‘experts.’ Time to ask, in ordinary language, the public question and to demand, in ordinary language, the public answer.</w:t>
      </w:r>
      <w:r w:rsidRPr="00FF348B">
        <w:rPr>
          <w:u w:val="single"/>
        </w:rPr>
        <w:t xml:space="preserve"> </w:t>
      </w:r>
      <w:r w:rsidRPr="00FF348B">
        <w:rPr>
          <w:sz w:val="16"/>
          <w:szCs w:val="16"/>
        </w:rPr>
        <w:t>Roy purposefully writes for oppressed groups of people by writing in “ordinary language.” Ordinary language becomes extraordinary when groups of people who have been historically “othered” are able to read something that connects to their lives. Academics who use “ordinary language” are able to encourage oppressed groups to consider their own agency in the fight for social, economic and political justice. Their advisors and colleagues constantly berate academics that attempt to write in ordinary language because their writing is “too accessible.”</w:t>
      </w:r>
      <w:r w:rsidRPr="00FF348B">
        <w:rPr>
          <w:u w:val="single"/>
        </w:rPr>
        <w:t xml:space="preserve"> </w:t>
      </w:r>
      <w:r w:rsidRPr="00FF348B">
        <w:rPr>
          <w:rStyle w:val="Emphasis"/>
          <w:sz w:val="24"/>
        </w:rPr>
        <w:t>Academics</w:t>
      </w:r>
      <w:r w:rsidRPr="00FF348B">
        <w:rPr>
          <w:sz w:val="16"/>
        </w:rPr>
        <w:t xml:space="preserve"> use academic language and jargon to </w:t>
      </w:r>
      <w:r w:rsidRPr="00FF348B">
        <w:rPr>
          <w:rStyle w:val="Emphasis"/>
          <w:sz w:val="24"/>
        </w:rPr>
        <w:t>centralize knowledge</w:t>
      </w:r>
      <w:r w:rsidRPr="00FF348B">
        <w:rPr>
          <w:rStyle w:val="StyleUnderline"/>
          <w:sz w:val="24"/>
        </w:rPr>
        <w:t xml:space="preserve"> and </w:t>
      </w:r>
      <w:r w:rsidRPr="00FF348B">
        <w:rPr>
          <w:rStyle w:val="Emphasis"/>
          <w:sz w:val="24"/>
        </w:rPr>
        <w:t>power</w:t>
      </w:r>
      <w:r w:rsidRPr="00FF348B">
        <w:rPr>
          <w:rStyle w:val="StyleUnderline"/>
          <w:sz w:val="24"/>
        </w:rPr>
        <w:t xml:space="preserve"> in their hands</w:t>
      </w:r>
      <w:r w:rsidRPr="00FF348B">
        <w:rPr>
          <w:rStyle w:val="StyleUnderline"/>
        </w:rPr>
        <w:t>.</w:t>
      </w:r>
      <w:r w:rsidRPr="00FF348B">
        <w:rPr>
          <w:sz w:val="16"/>
        </w:rPr>
        <w:t xml:space="preserve"> Academics would lose a certain amount of power if everyone had access to the same knowledge that they do. The division of labor in </w:t>
      </w:r>
      <w:r w:rsidRPr="00FF348B">
        <w:rPr>
          <w:rStyle w:val="StyleUnderline"/>
          <w:sz w:val="24"/>
        </w:rPr>
        <w:t xml:space="preserve">the ivory tower reinforces </w:t>
      </w:r>
      <w:r w:rsidRPr="00FF348B">
        <w:rPr>
          <w:rStyle w:val="Emphasis"/>
          <w:sz w:val="24"/>
        </w:rPr>
        <w:t>capitalist modes of production</w:t>
      </w:r>
      <w:r w:rsidRPr="00FF348B">
        <w:rPr>
          <w:rStyle w:val="StyleUnderline"/>
          <w:sz w:val="24"/>
        </w:rPr>
        <w:t xml:space="preserve"> through individualized research and study</w:t>
      </w:r>
      <w:r w:rsidRPr="00FF348B">
        <w:t xml:space="preserve"> </w:t>
      </w:r>
      <w:r w:rsidRPr="00FF348B">
        <w:rPr>
          <w:sz w:val="16"/>
        </w:rPr>
        <w:t>that is hardly ever shared with those it most affects. This is how academia operates knowledge in the form of transactions that create restricted, instead of shared knowledge.</w:t>
      </w:r>
      <w:r w:rsidRPr="00FF348B">
        <w:rPr>
          <w:u w:val="single"/>
        </w:rPr>
        <w:t xml:space="preserve"> </w:t>
      </w:r>
      <w:r w:rsidRPr="00FF348B">
        <w:rPr>
          <w:rStyle w:val="Emphasis"/>
          <w:sz w:val="24"/>
        </w:rPr>
        <w:t>Liberal academics</w:t>
      </w:r>
      <w:r w:rsidRPr="00FF348B">
        <w:rPr>
          <w:rStyle w:val="StyleUnderline"/>
          <w:sz w:val="24"/>
        </w:rPr>
        <w:t xml:space="preserve"> become </w:t>
      </w:r>
      <w:r w:rsidRPr="00FF348B">
        <w:rPr>
          <w:rStyle w:val="Emphasis"/>
          <w:sz w:val="24"/>
        </w:rPr>
        <w:t>gatekeepers of knowledge</w:t>
      </w:r>
      <w:r w:rsidRPr="00FF348B">
        <w:rPr>
          <w:rStyle w:val="StyleUnderline"/>
          <w:sz w:val="24"/>
        </w:rPr>
        <w:t xml:space="preserve"> by reinforcing ideas that </w:t>
      </w:r>
      <w:r w:rsidRPr="00FF348B">
        <w:rPr>
          <w:rStyle w:val="Emphasis"/>
          <w:sz w:val="24"/>
        </w:rPr>
        <w:t>knowledge</w:t>
      </w:r>
      <w:r w:rsidRPr="00FF348B">
        <w:rPr>
          <w:rStyle w:val="StyleUnderline"/>
          <w:sz w:val="24"/>
        </w:rPr>
        <w:t xml:space="preserve"> should be </w:t>
      </w:r>
      <w:r w:rsidRPr="00FF348B">
        <w:rPr>
          <w:rStyle w:val="Emphasis"/>
          <w:sz w:val="24"/>
        </w:rPr>
        <w:t>bought</w:t>
      </w:r>
      <w:r w:rsidRPr="00FF348B">
        <w:rPr>
          <w:rStyle w:val="StyleUnderline"/>
          <w:sz w:val="24"/>
        </w:rPr>
        <w:t xml:space="preserve"> and </w:t>
      </w:r>
      <w:r w:rsidRPr="00FF348B">
        <w:rPr>
          <w:rStyle w:val="Emphasis"/>
          <w:sz w:val="24"/>
        </w:rPr>
        <w:t>sold</w:t>
      </w:r>
      <w:r w:rsidRPr="00FF348B">
        <w:rPr>
          <w:rStyle w:val="StyleUnderline"/>
          <w:sz w:val="24"/>
        </w:rPr>
        <w:t xml:space="preserve"> instead of </w:t>
      </w:r>
      <w:r w:rsidRPr="00FF348B">
        <w:rPr>
          <w:rStyle w:val="Emphasis"/>
          <w:sz w:val="24"/>
        </w:rPr>
        <w:t>shared</w:t>
      </w:r>
      <w:r w:rsidRPr="00FF348B">
        <w:rPr>
          <w:rStyle w:val="StyleUnderline"/>
          <w:sz w:val="24"/>
        </w:rPr>
        <w:t xml:space="preserve"> among communities that are studied. In turn, serious activists</w:t>
      </w:r>
      <w:r w:rsidRPr="00FF348B">
        <w:rPr>
          <w:sz w:val="16"/>
        </w:rPr>
        <w:t xml:space="preserve"> who wish to create a world without capitalism and other forms of oppression </w:t>
      </w:r>
      <w:r w:rsidRPr="00FF348B">
        <w:rPr>
          <w:rStyle w:val="StyleUnderline"/>
          <w:sz w:val="24"/>
        </w:rPr>
        <w:t>are secluded from their communities</w:t>
      </w:r>
      <w:r w:rsidRPr="00FF348B">
        <w:t xml:space="preserve"> </w:t>
      </w:r>
      <w:r w:rsidRPr="00FF348B">
        <w:rPr>
          <w:sz w:val="16"/>
        </w:rPr>
        <w:t>through work in the non-profit sector. INCITE! Women of Color Against Violence Collective’s’s “The Revolution Will Not Be Funded” touch upon the issue of revolutionary praxis among intellectuals in Non-Governmental Organizations (NGO):</w:t>
      </w:r>
    </w:p>
    <w:p w14:paraId="1C2E4250" w14:textId="77777777" w:rsidR="00DA16DB" w:rsidRDefault="00DA16DB" w:rsidP="00DA16DB"/>
    <w:p w14:paraId="35B2C12B" w14:textId="77777777" w:rsidR="00DA16DB" w:rsidRPr="002736A3" w:rsidRDefault="00DA16DB" w:rsidP="00DA16DB"/>
    <w:p w14:paraId="25A95AC0" w14:textId="77777777" w:rsidR="00DA16DB" w:rsidRPr="00D977B1" w:rsidRDefault="00DA16DB" w:rsidP="00DA16DB">
      <w:pPr>
        <w:pStyle w:val="Heading4"/>
      </w:pPr>
      <w:r w:rsidRPr="00D977B1">
        <w:t xml:space="preserve">3) </w:t>
      </w:r>
      <w:r w:rsidRPr="00400DD0">
        <w:rPr>
          <w:u w:val="single"/>
        </w:rPr>
        <w:t>Prefer black Switch Side Debate</w:t>
      </w:r>
      <w:r w:rsidRPr="00D977B1">
        <w:t xml:space="preserve"> – Relying on pre-conceived convictions fuels dogmatism and reduces the capacity for nuanced self-reflexivity in relation to the resolution</w:t>
      </w:r>
    </w:p>
    <w:p w14:paraId="6D0B4034" w14:textId="77777777" w:rsidR="00DA16DB" w:rsidRPr="00FF3FE3" w:rsidRDefault="00DA16DB" w:rsidP="00DA16DB">
      <w:r w:rsidRPr="00FF3FE3">
        <w:rPr>
          <w:rStyle w:val="Style13ptBold"/>
          <w:szCs w:val="26"/>
        </w:rPr>
        <w:t>Evans ‘12</w:t>
      </w:r>
      <w:r w:rsidRPr="00FF3FE3">
        <w:t xml:space="preserve"> – </w:t>
      </w:r>
      <w:r>
        <w:t>Rashad Evans</w:t>
      </w:r>
      <w:r w:rsidRPr="00FF3FE3">
        <w:t>,</w:t>
      </w:r>
      <w:r>
        <w:t xml:space="preserve"> JD - National debate champion, </w:t>
      </w:r>
      <w:r w:rsidRPr="00FF3FE3">
        <w:t>“The 1NC,”</w:t>
      </w:r>
      <w:r>
        <w:t xml:space="preserve"> rwesq.com,</w:t>
      </w:r>
      <w:r w:rsidRPr="00FF3FE3">
        <w:t xml:space="preserve"> Nov</w:t>
      </w:r>
      <w:r>
        <w:t>ember 20 2012</w:t>
      </w:r>
      <w:r w:rsidRPr="00FF3FE3">
        <w:t>, http://www.rwesq.com/the-1nc/)</w:t>
      </w:r>
    </w:p>
    <w:p w14:paraId="63AAFD87" w14:textId="77777777" w:rsidR="00DA16DB" w:rsidRDefault="00DA16DB" w:rsidP="00DA16DB">
      <w:pPr>
        <w:rPr>
          <w:sz w:val="14"/>
        </w:rPr>
      </w:pPr>
      <w:r w:rsidRPr="00696328">
        <w:rPr>
          <w:sz w:val="14"/>
        </w:rPr>
        <w:t xml:space="preserve">Now, the debate! First, let me look at Casey Harrigan’s (“CH”) definition of SSD. He says that : Definition: switch side debate (SSD) is the practice that requires debaters to argue both for and against a given topic in alternating rounds. In effect, it has meant that debaters’ arguments are divorced from personal conviction and instead made contingently as a means of “testing” the truth value of a proposition. I will accept this definition, but I think it requires some more refinement. In a practical sense, </w:t>
      </w:r>
      <w:r w:rsidRPr="00696328">
        <w:rPr>
          <w:rStyle w:val="StyleUnderline"/>
        </w:rPr>
        <w:t>SSD</w:t>
      </w:r>
      <w:r w:rsidRPr="00696328">
        <w:rPr>
          <w:sz w:val="14"/>
        </w:rPr>
        <w:t xml:space="preserve">, at a minimum, </w:t>
      </w:r>
      <w:r w:rsidRPr="00696328">
        <w:rPr>
          <w:rStyle w:val="StyleUnderline"/>
        </w:rPr>
        <w:t>requires that the affirmative defend the resolution</w:t>
      </w:r>
      <w:r w:rsidRPr="00696328">
        <w:rPr>
          <w:sz w:val="14"/>
        </w:rPr>
        <w:t xml:space="preserve">. For the most part, the negative is unconstrained (except by competition) and </w:t>
      </w:r>
      <w:r w:rsidRPr="00696328">
        <w:rPr>
          <w:rStyle w:val="StyleUnderline"/>
        </w:rPr>
        <w:t>most debates in which SSD comes up the question is whether the affirmative team should be required to affirm the topic, including some defense of an action by the United States Federal Government</w:t>
      </w:r>
      <w:r w:rsidRPr="00696328">
        <w:rPr>
          <w:sz w:val="14"/>
        </w:rPr>
        <w:t xml:space="preserve"> (“USFG”). The </w:t>
      </w:r>
      <w:r w:rsidRPr="00696328">
        <w:rPr>
          <w:rStyle w:val="StyleUnderline"/>
        </w:rPr>
        <w:t>essential question posed by SSD is whether the affirmative team should be required to defend the resolution even when they (1) fundamentally disagree with all or part of it and/or (2) are compelled to affirm other ideas because of their “personal convictions</w:t>
      </w:r>
      <w:r w:rsidRPr="00696328">
        <w:rPr>
          <w:sz w:val="14"/>
        </w:rPr>
        <w:t xml:space="preserve">.” </w:t>
      </w:r>
      <w:r w:rsidRPr="00696328">
        <w:rPr>
          <w:rStyle w:val="Emphasis"/>
        </w:rPr>
        <w:t>The answer to this question must be yes</w:t>
      </w:r>
      <w:r w:rsidRPr="00696328">
        <w:rPr>
          <w:sz w:val="14"/>
        </w:rPr>
        <w:t xml:space="preserve">. First, </w:t>
      </w:r>
      <w:r w:rsidRPr="00696328">
        <w:rPr>
          <w:rStyle w:val="StyleUnderline"/>
        </w:rPr>
        <w:t>there are multiple ways to</w:t>
      </w:r>
      <w:r w:rsidRPr="00696328">
        <w:rPr>
          <w:sz w:val="14"/>
        </w:rPr>
        <w:t xml:space="preserve"> skin a cat and even more ways to </w:t>
      </w:r>
      <w:r w:rsidRPr="00696328">
        <w:rPr>
          <w:rStyle w:val="StyleUnderline"/>
        </w:rPr>
        <w:t>affirm the resolution in the world of parametric debate</w:t>
      </w:r>
      <w:r w:rsidRPr="00696328">
        <w:rPr>
          <w:sz w:val="14"/>
        </w:rPr>
        <w:t xml:space="preserve"> because one need only affirm an interpretation of the resolution and not the resolution writ large. Therefore, </w:t>
      </w:r>
      <w:r w:rsidRPr="00696328">
        <w:rPr>
          <w:rStyle w:val="StyleUnderline"/>
        </w:rPr>
        <w:t>there are rare instances in which there is no interpretation of the resolution that you cannot defend and these rare instances are most likely the product of lack of creativity and research</w:t>
      </w:r>
      <w:r w:rsidRPr="00696328">
        <w:rPr>
          <w:sz w:val="14"/>
        </w:rPr>
        <w:t xml:space="preserve">. So in reality, the question is an even simpler one: should the affirmative team be required to defend an interpretation of the resolution. </w:t>
      </w:r>
      <w:r w:rsidRPr="00696328">
        <w:rPr>
          <w:rStyle w:val="StyleUnderline"/>
        </w:rPr>
        <w:t>There are immense constitutive and instrumental benefits to SSD that cannot be otherwise obtained</w:t>
      </w:r>
      <w:r w:rsidRPr="00696328">
        <w:rPr>
          <w:sz w:val="14"/>
        </w:rPr>
        <w:t xml:space="preserve"> and therefore must be required. I ask that the judges: George, Justin and Kyla evaluate this debate holistically, which requires that they evaluate the benefits of SSD to the speaker (constitutive) and to society (instrumental). This also requires that they exclude nothing in their analysis of this debate. The Constitutive Debaters benefit from SSD. </w:t>
      </w:r>
      <w:r w:rsidRPr="00696328">
        <w:rPr>
          <w:rStyle w:val="StyleUnderline"/>
        </w:rPr>
        <w:t>It requires that they engage in topics that they may not otherwise engage.</w:t>
      </w:r>
      <w:r w:rsidRPr="00696328">
        <w:rPr>
          <w:sz w:val="14"/>
        </w:rPr>
        <w:t xml:space="preserve"> The resolution poses a unique question and the debate round is a unique time to answer that question. One is much more likely to consider their personal convictions outside of the debate round than they are to consider the resolution outside the debate round. Therefore, </w:t>
      </w:r>
      <w:r w:rsidRPr="00696328">
        <w:rPr>
          <w:rStyle w:val="StyleUnderline"/>
        </w:rPr>
        <w:t>independently of whether one agrees with the resolution or not, there are benefits to defending an interpretation of the resolution in that it requires you to consider something you may not have otherwise considered</w:t>
      </w:r>
      <w:r w:rsidRPr="00696328">
        <w:rPr>
          <w:sz w:val="14"/>
        </w:rPr>
        <w:t xml:space="preserve">. These </w:t>
      </w:r>
      <w:r w:rsidRPr="00696328">
        <w:rPr>
          <w:rStyle w:val="StyleUnderline"/>
        </w:rPr>
        <w:t>thought experiments create more informed and thoughtful debaters and citizens. SSD creates a unique opportunity for self-reflexivity</w:t>
      </w:r>
      <w:r w:rsidRPr="00696328">
        <w:rPr>
          <w:sz w:val="14"/>
        </w:rPr>
        <w:t xml:space="preserve">. The idea is to let your personal convictions guide you in the debate. The resolution doesn’t require that you suppress your identity or convictions, but is instead an opportunity to infuse that identity and those convictions into the resolution and public policy discussion. So, given who you are, what you believe and what you know what say you regarding energy production? What say you regarding democracy assistance? What say you regarding federal control in Indian Country? Therefore, the resolution is an opportunity for you to refine your personal convictions and put your identity in politics instead of relying exclusively on identity politics. SSD allows you to check your own privilege. Here, I will rely on my personal experience. I once participated in a 30 day creative challenge where the challenge leader would pose questions on facebook and the group would answer them in the comments section. One day he asked us to imagine we could be the other gender for 3 days and to discuss what would we do. I thought about this on the A-train from Harlem to Chelsea and again from Chelsea to Harlem and had no answer because I couldn’t imagine being a woman. I explained that as a gay man I don’t need to be a woman to have sex with a man, I don’t want a baby in me and more importantly I don’t want the physical vulnerability of being a woman. This realization really forced me to reevaluate my previous jokes even that as a gay many I was ontologically indistinct from a woman. I am not. I am gay and I am black…in many ways I am the the worlds bottom, but even I could would not want to occupy the body of a woman. That thought experiment taught me a lot about myself, privilege and the world. Sometimes, you have to take a walk in someone else’s stiletto to learn who you really are. Seriously CH, have you walked in stilettos? It will change your life. </w:t>
      </w:r>
      <w:r w:rsidRPr="00696328">
        <w:rPr>
          <w:rStyle w:val="Emphasis"/>
        </w:rPr>
        <w:t>SSD is both necessary and sufficient to ensure that you debate your personal convictions.</w:t>
      </w:r>
      <w:r w:rsidRPr="00696328">
        <w:rPr>
          <w:sz w:val="14"/>
        </w:rPr>
        <w:t xml:space="preserve"> Remember, </w:t>
      </w:r>
      <w:r w:rsidRPr="00696328">
        <w:rPr>
          <w:rStyle w:val="StyleUnderline"/>
        </w:rPr>
        <w:t>if you are staunchly opposed to the resolution you get to lodge those complaints on the negative</w:t>
      </w:r>
      <w:r w:rsidRPr="00696328">
        <w:rPr>
          <w:sz w:val="14"/>
        </w:rPr>
        <w:t xml:space="preserve">. Also, remember that what is good for the goose is good for the gander and if you don’t have to debate the resolution then no one has to debate the resolution. This </w:t>
      </w:r>
      <w:r w:rsidRPr="00696328">
        <w:rPr>
          <w:rStyle w:val="StyleUnderline"/>
        </w:rPr>
        <w:t>loosening of the restrictions on the resolution may mean that no one gets to debate anything they want. I mean lets face it, no one wants to be topical</w:t>
      </w:r>
      <w:r w:rsidRPr="00696328">
        <w:rPr>
          <w:sz w:val="14"/>
        </w:rPr>
        <w:t xml:space="preserve">! There’s always a better version of your aff that isn’t topical. Every 2AC considers severance or intrinsicness because the resolution is flawed or insufficient. However, a true debater understands that they both have to debate on the affirmative and the negative and that </w:t>
      </w:r>
      <w:r w:rsidRPr="00696328">
        <w:rPr>
          <w:rStyle w:val="StyleUnderline"/>
        </w:rPr>
        <w:t>in order to do either effectively there must be stability in the relationship between the affirmative and the negative</w:t>
      </w:r>
      <w:r w:rsidRPr="00696328">
        <w:rPr>
          <w:sz w:val="14"/>
        </w:rPr>
        <w:t xml:space="preserve">. Therefore, </w:t>
      </w:r>
      <w:r w:rsidRPr="00696328">
        <w:rPr>
          <w:rStyle w:val="StyleUnderline"/>
        </w:rPr>
        <w:t>committing yourself to the resolution is key preserving your own negative ground to engage in your critique of the resolution</w:t>
      </w:r>
      <w:r w:rsidRPr="00696328">
        <w:rPr>
          <w:sz w:val="14"/>
        </w:rPr>
        <w:t xml:space="preserve">. As goes the resolution so goes your personal convictions about that resolution. </w:t>
      </w:r>
      <w:r w:rsidRPr="00696328">
        <w:rPr>
          <w:rStyle w:val="StyleUnderline"/>
        </w:rPr>
        <w:t>The Instrumental SSD is the only way to organize a fair debate tournament</w:t>
      </w:r>
      <w:r w:rsidRPr="00696328">
        <w:rPr>
          <w:sz w:val="14"/>
        </w:rPr>
        <w:t xml:space="preserve">. We must have a topic. There must be rules and allowing any and everyone go rogue because of their “personal convictions” it is a recipe for disaster. I don’t want to live and debate in that world. There must be strict requirements on defending the resolution to allow for fair and predictable negative ground. By the way, protecting fair negative ground is easier and more important than all other concerns regarding fairness. </w:t>
      </w:r>
      <w:r w:rsidRPr="00696328">
        <w:rPr>
          <w:rStyle w:val="StyleUnderline"/>
        </w:rPr>
        <w:t>All people of all convictions have to be negative at some point.</w:t>
      </w:r>
      <w:r w:rsidRPr="00696328">
        <w:rPr>
          <w:sz w:val="14"/>
        </w:rPr>
        <w:t xml:space="preserve"> Which means that the affirmative-negative dialiectic is the only intersectional analysis that can be performed because all people of all identities will eventually find themselves on the affirmative or negative side in debate. </w:t>
      </w:r>
      <w:r w:rsidRPr="00696328">
        <w:rPr>
          <w:rStyle w:val="StyleUnderline"/>
        </w:rPr>
        <w:t>Preserving negative ground then preserves the ground</w:t>
      </w:r>
      <w:r w:rsidRPr="00696328">
        <w:rPr>
          <w:sz w:val="14"/>
        </w:rPr>
        <w:t xml:space="preserve"> of women, minorities and hippies. SSD ensures that we have all hands on deck in these extraordinary times. We need all perspectives and all peoples to engage in all debates. SSD facilitates this. Allowing students to pick their own topic because of their “personal convictions” may mean that important issues get ignored all together. I mean, what would happen if we let the students set the curriculum? Would they learn anything, ever? How many times have you heard these questions in a classroom: why do I have to learn this? Will this be on the exam? My major is X, why do I need to learn Y? Blah. Yes, students would almost always like to do what they want to do. If we allowed this where would we be as a country? Who will be there to tackle the important questions pertaining to immigration, energy production, the Arab Spring, etc? Engaging the resolution from your specific social location can cause others to change their views. </w:t>
      </w:r>
      <w:r w:rsidRPr="00696328">
        <w:rPr>
          <w:rStyle w:val="StyleUnderline"/>
        </w:rPr>
        <w:t>There are several examples of creative interpretations of the resolution that have inspired folk to view the topic and life differently</w:t>
      </w:r>
      <w:r w:rsidRPr="00696328">
        <w:rPr>
          <w:sz w:val="14"/>
        </w:rPr>
        <w:t xml:space="preserve">. </w:t>
      </w:r>
      <w:r w:rsidRPr="00696328">
        <w:rPr>
          <w:rStyle w:val="StyleUnderline"/>
        </w:rPr>
        <w:t>This is when debate is at its best</w:t>
      </w:r>
      <w:r w:rsidRPr="00696328">
        <w:rPr>
          <w:sz w:val="14"/>
        </w:rPr>
        <w:t xml:space="preserve"> and when it’s engaging in important knowledge production. Debate and debaters have the potential to infuse new arguments, ideas and perspectives into the resolution and into the broader discussion. Now, the line by line! CH says: 1. It presumes debate as a “pedagogical bull-pen”, which undermines the activity’s potential for radical change. Students are told “you can’t know anything until you debate both sides”, ignoring the VAST WEALTH of lived experience that underwrites specific claims about identity, the world, praxis, and the topic. In some ways, it is like Loyola’s argument about info accumulation – we are told to place a hold on “conviction” until we have “enough information” and “enough testing” when in reality there is either never a point where “enough is enough” OR we have *already* crossed that point and should be able to utilize the debate space for advocacy. It makes debate into a game about hypothetical action rather than a potential site for social justice. First, there are radically topical interpretations of the resolution. Second, how does one know that their lived experience is dispositive of any debate without testing it against the research and lived experiences of others. It’s not that you can’t know anything until you debate both sides but more importantly that you debate both sides before you conclude you know anything. Lastly, there is no internal link between resolutional debate and the loss of social justice. In fact, one should always debate the resolution in a way that produces social justice. 2. It is anti-Black. </w:t>
      </w:r>
      <w:r w:rsidRPr="00696328">
        <w:rPr>
          <w:rStyle w:val="StyleUnderline"/>
        </w:rPr>
        <w:t>The norm of SSD and topic construction mandating USFG action presume that public policy is valuable because it is equally accessible to all participants, when in reality access is ANYTHING BUT that</w:t>
      </w:r>
      <w:r w:rsidRPr="00696328">
        <w:rPr>
          <w:sz w:val="14"/>
        </w:rPr>
        <w:t xml:space="preserve">, relies on a belief that USFG action is a locus for change when in reality and history it has produced the opposite, marginalizes individual perspectives as “too local”, and does not account for the specific conditions of Black participation in debate. Your anti-Blackness argument is without warrant. </w:t>
      </w:r>
      <w:r w:rsidRPr="00696328">
        <w:rPr>
          <w:rStyle w:val="Emphasis"/>
        </w:rPr>
        <w:t>To the extent that anti-Blackness is a problem, SSD is the solution</w:t>
      </w:r>
      <w:r w:rsidRPr="00696328">
        <w:rPr>
          <w:sz w:val="14"/>
        </w:rPr>
        <w:t xml:space="preserve">. Certainly, holding on to ones conviction in avoidance of debate has never benefited Black people in the past. Thinking itself is Blackness (whiteness is anti-thought), so </w:t>
      </w:r>
      <w:r w:rsidRPr="00696328">
        <w:rPr>
          <w:rStyle w:val="StyleUnderline"/>
        </w:rPr>
        <w:t>avoiding a debate because of personal conviction is quintessentially anti-Black</w:t>
      </w:r>
      <w:r w:rsidRPr="00696328">
        <w:rPr>
          <w:sz w:val="14"/>
        </w:rPr>
        <w:t xml:space="preserve">. In fact, many of debates current ills stem from people avoiding debates and holding fast to their convictions. Also, </w:t>
      </w:r>
      <w:r w:rsidRPr="00696328">
        <w:rPr>
          <w:rStyle w:val="Emphasis"/>
        </w:rPr>
        <w:t>the USFG is not uniquely anti-Black</w:t>
      </w:r>
      <w:r w:rsidRPr="00696328">
        <w:rPr>
          <w:sz w:val="14"/>
        </w:rPr>
        <w:t xml:space="preserve">. </w:t>
      </w:r>
      <w:r w:rsidRPr="00696328">
        <w:rPr>
          <w:rStyle w:val="StyleUnderline"/>
        </w:rPr>
        <w:t>The world is anti-Black, so to isolate the USFG is to fundamentally misunderstand Blackness</w:t>
      </w:r>
      <w:r w:rsidRPr="00696328">
        <w:rPr>
          <w:sz w:val="14"/>
        </w:rPr>
        <w:t xml:space="preserve">. </w:t>
      </w:r>
      <w:r w:rsidRPr="00696328">
        <w:rPr>
          <w:rStyle w:val="StyleUnderline"/>
        </w:rPr>
        <w:t>The USFG has been a locus for change where others have failed.</w:t>
      </w:r>
      <w:r w:rsidRPr="00696328">
        <w:rPr>
          <w:sz w:val="14"/>
        </w:rPr>
        <w:t xml:space="preserve"> </w:t>
      </w:r>
      <w:r w:rsidRPr="00696328">
        <w:rPr>
          <w:rStyle w:val="StyleUnderline"/>
        </w:rPr>
        <w:t>For instance, the civil rights act</w:t>
      </w:r>
      <w:r w:rsidRPr="00696328">
        <w:rPr>
          <w:sz w:val="14"/>
        </w:rPr>
        <w:t xml:space="preserve"> regulated the racist behavior of private individuals and corporations. </w:t>
      </w:r>
      <w:r w:rsidRPr="00696328">
        <w:rPr>
          <w:rStyle w:val="StyleUnderline"/>
        </w:rPr>
        <w:t>School desegregation</w:t>
      </w:r>
      <w:r w:rsidRPr="00696328">
        <w:rPr>
          <w:sz w:val="14"/>
        </w:rPr>
        <w:t xml:space="preserve"> required federal intervention to ensure state compliance with the constitution. </w:t>
      </w:r>
      <w:r w:rsidRPr="00696328">
        <w:rPr>
          <w:rStyle w:val="StyleUnderline"/>
        </w:rPr>
        <w:t>The Violence Against Women’s Act</w:t>
      </w:r>
      <w:r w:rsidRPr="00696328">
        <w:rPr>
          <w:sz w:val="14"/>
        </w:rPr>
        <w:t xml:space="preserve"> regulates individual behavior in the home which was once considered a private matter. </w:t>
      </w:r>
      <w:r w:rsidRPr="00696328">
        <w:rPr>
          <w:rStyle w:val="StyleUnderline"/>
        </w:rPr>
        <w:t>This is</w:t>
      </w:r>
      <w:r w:rsidRPr="00696328">
        <w:rPr>
          <w:sz w:val="14"/>
        </w:rPr>
        <w:t xml:space="preserve"> not to suggest that the USFG is a saint, but </w:t>
      </w:r>
      <w:r w:rsidRPr="00696328">
        <w:rPr>
          <w:rStyle w:val="StyleUnderline"/>
        </w:rPr>
        <w:t xml:space="preserve">to suggest that the question requires more nuance and that </w:t>
      </w:r>
      <w:r w:rsidRPr="00696328">
        <w:rPr>
          <w:rStyle w:val="Emphasis"/>
        </w:rPr>
        <w:t>nuance is provided only by SSD</w:t>
      </w:r>
      <w:r w:rsidRPr="00696328">
        <w:rPr>
          <w:sz w:val="14"/>
        </w:rPr>
        <w:t xml:space="preserve">. The specific conditions of Blackness require SSD. After years of exclusion from education generally and debate specifically, its right time that we jump into the discussions. </w:t>
      </w:r>
      <w:r w:rsidRPr="00696328">
        <w:rPr>
          <w:rStyle w:val="Emphasis"/>
        </w:rPr>
        <w:t>Black SSD not equal white SSD</w:t>
      </w:r>
      <w:r w:rsidRPr="00696328">
        <w:rPr>
          <w:sz w:val="14"/>
        </w:rPr>
        <w:t xml:space="preserve">. </w:t>
      </w:r>
      <w:r w:rsidRPr="00696328">
        <w:rPr>
          <w:rStyle w:val="StyleUnderline"/>
        </w:rPr>
        <w:t xml:space="preserve">Black debaters are the future and they will remake the world partially in an image of themselves. This requires that they theorize their Blackness across topics, resolutions and debates. </w:t>
      </w:r>
      <w:r w:rsidRPr="00696328">
        <w:rPr>
          <w:sz w:val="14"/>
        </w:rPr>
        <w:t>This is the revolution we are waiting for.</w:t>
      </w:r>
    </w:p>
    <w:p w14:paraId="31CD20F3" w14:textId="77777777" w:rsidR="00DA16DB" w:rsidRPr="00456475" w:rsidRDefault="00DA16DB" w:rsidP="00DA16DB"/>
    <w:p w14:paraId="2575DC40" w14:textId="77777777" w:rsidR="00DA16DB" w:rsidRPr="00827BF2" w:rsidRDefault="00DA16DB" w:rsidP="00DA16DB">
      <w:pPr>
        <w:rPr>
          <w:rFonts w:asciiTheme="minorHAnsi" w:hAnsiTheme="minorHAnsi" w:cstheme="minorHAnsi"/>
        </w:rPr>
      </w:pPr>
    </w:p>
    <w:p w14:paraId="358F5227" w14:textId="77777777" w:rsidR="00DA16DB" w:rsidRPr="00456475" w:rsidRDefault="00DA16DB" w:rsidP="00DA16DB"/>
    <w:p w14:paraId="564F5FE8" w14:textId="77777777" w:rsidR="00DA16DB" w:rsidRDefault="00DA16DB" w:rsidP="00DA16DB">
      <w:pPr>
        <w:pStyle w:val="Heading2"/>
      </w:pPr>
      <w:r>
        <w:t>1NC – Alternative Models of Debate</w:t>
      </w:r>
    </w:p>
    <w:p w14:paraId="3E1F3AE5" w14:textId="77777777" w:rsidR="00DA16DB" w:rsidRPr="00D33C1A" w:rsidRDefault="00DA16DB" w:rsidP="00DA16DB">
      <w:pPr>
        <w:pStyle w:val="Heading3"/>
      </w:pPr>
      <w:r>
        <w:t>1NC – Collaborative Model</w:t>
      </w:r>
    </w:p>
    <w:p w14:paraId="4F234772" w14:textId="77777777" w:rsidR="00DA16DB" w:rsidRPr="00A242AD" w:rsidRDefault="00DA16DB" w:rsidP="00DA16DB">
      <w:pPr>
        <w:pStyle w:val="Heading4"/>
      </w:pPr>
      <w:r>
        <w:t>Prefer the collaborative model as opposed to the adversarial nature of plan -centric debate – pure competition is bad – argument polarization, mitigates results, and ignores nuance in strategies</w:t>
      </w:r>
    </w:p>
    <w:p w14:paraId="1778BB9B" w14:textId="77777777" w:rsidR="00DA16DB" w:rsidRPr="00657397" w:rsidRDefault="00DA16DB" w:rsidP="00DA16DB">
      <w:pPr>
        <w:rPr>
          <w:rStyle w:val="Style13ptBold"/>
        </w:rPr>
      </w:pPr>
      <w:r w:rsidRPr="00657397">
        <w:rPr>
          <w:rStyle w:val="Style13ptBold"/>
        </w:rPr>
        <w:t>Komoroske 16</w:t>
      </w:r>
      <w:r>
        <w:rPr>
          <w:rStyle w:val="Style13ptBold"/>
        </w:rPr>
        <w:t xml:space="preserve"> </w:t>
      </w:r>
      <w:r w:rsidRPr="00657397">
        <w:t>(</w:t>
      </w:r>
      <w:r>
        <w:t>Alex Komoroske, Group Product Manager and Staff Writer,  “</w:t>
      </w:r>
      <w:r w:rsidRPr="00657397">
        <w:t>Debate should be collaborative, not combative</w:t>
      </w:r>
      <w:r>
        <w:t xml:space="preserve">”, Medium, </w:t>
      </w:r>
      <w:r w:rsidRPr="00657397">
        <w:t>https://medium.com/@komorama/debate-should-be-collaborative-not-combative-185ff37f1d34</w:t>
      </w:r>
      <w:r>
        <w:t>)//AR</w:t>
      </w:r>
    </w:p>
    <w:p w14:paraId="0DC1DEF6" w14:textId="77777777" w:rsidR="00DA16DB" w:rsidRDefault="00DA16DB" w:rsidP="00DA16DB">
      <w:pPr>
        <w:rPr>
          <w:rStyle w:val="StyleUnderline"/>
        </w:rPr>
      </w:pPr>
      <w:r w:rsidRPr="00A242AD">
        <w:rPr>
          <w:sz w:val="16"/>
        </w:rPr>
        <w:t xml:space="preserve">The title might seem ridiculously over-generalized. </w:t>
      </w:r>
      <w:r w:rsidRPr="00802800">
        <w:rPr>
          <w:rStyle w:val="StyleUnderline"/>
        </w:rPr>
        <w:t>Debate tournaments in high school</w:t>
      </w:r>
      <w:r w:rsidRPr="00A242AD">
        <w:rPr>
          <w:sz w:val="16"/>
        </w:rPr>
        <w:t xml:space="preserve">, for example, </w:t>
      </w:r>
      <w:r w:rsidRPr="00802800">
        <w:rPr>
          <w:rStyle w:val="StyleUnderline"/>
        </w:rPr>
        <w:t>are a public battle of ideas that have a clear winner and a loser</w:t>
      </w:r>
      <w:r w:rsidRPr="00A242AD">
        <w:rPr>
          <w:sz w:val="16"/>
        </w:rPr>
        <w:t xml:space="preserve">. Surely those should be combative? Of course they should — </w:t>
      </w:r>
      <w:r w:rsidRPr="00802800">
        <w:rPr>
          <w:rStyle w:val="StyleUnderline"/>
        </w:rPr>
        <w:t>they’re a classic zero-sum game, where if one side wins the other must lose.</w:t>
      </w:r>
      <w:r w:rsidRPr="00A242AD">
        <w:rPr>
          <w:sz w:val="16"/>
        </w:rPr>
        <w:t xml:space="preserve"> But this form of debate, while familiar, is extremely rare in real life and not particularly important in the grand scheme of things. Its familiarity means that when we hear “debate” we too often jump straight to a combative stance. </w:t>
      </w:r>
      <w:r w:rsidRPr="00802800">
        <w:rPr>
          <w:rStyle w:val="StyleUnderline"/>
        </w:rPr>
        <w:t>The far more important type of debate in the real world is a wholly different animal</w:t>
      </w:r>
      <w:r w:rsidRPr="00A242AD">
        <w:rPr>
          <w:sz w:val="16"/>
        </w:rPr>
        <w:t xml:space="preserve">. It, too, is about pitting ideas against one another to find the strongest one. But </w:t>
      </w:r>
      <w:r w:rsidRPr="00802800">
        <w:rPr>
          <w:rStyle w:val="StyleUnderline"/>
        </w:rPr>
        <w:t>unlike in high-school debate, the team who advances the strongest idea isn’t the winner. The goal is to uncover the best solution to a given problem: to understand a complex and ambiguous problem space as fully as possible</w:t>
      </w:r>
      <w:r w:rsidRPr="00A242AD">
        <w:rPr>
          <w:sz w:val="16"/>
        </w:rPr>
        <w:t xml:space="preserve">. Who had the best idea is immaterial. Unlike a high-school debate, </w:t>
      </w:r>
      <w:r w:rsidRPr="00802800">
        <w:rPr>
          <w:rStyle w:val="Emphasis"/>
        </w:rPr>
        <w:t xml:space="preserve">this framing reveals it to be a positive-sum game. </w:t>
      </w:r>
      <w:r w:rsidRPr="00802800">
        <w:rPr>
          <w:rStyle w:val="StyleUnderline"/>
        </w:rPr>
        <w:t>And that difference between zero- and positive-sum game makes all of the difference</w:t>
      </w:r>
      <w:r w:rsidRPr="00A242AD">
        <w:rPr>
          <w:sz w:val="16"/>
        </w:rPr>
        <w:t xml:space="preserve">. </w:t>
      </w:r>
      <w:r w:rsidRPr="00802800">
        <w:rPr>
          <w:rStyle w:val="StyleUnderline"/>
        </w:rPr>
        <w:t>In a zero sum game, the proper stance is competitive. But in a positive sum game, the proper stance is collaborative</w:t>
      </w:r>
      <w:r w:rsidRPr="00A242AD">
        <w:rPr>
          <w:sz w:val="16"/>
        </w:rPr>
        <w:t xml:space="preserve">. If the two parties together come to a better understanding than either had individually before, everyone wins. How to approach a collaborative debate No one knows everything. Everyone approaches problems in a different way. This diversity, if properly harnessed, can lead to better results than any one party could have come up with on their own. </w:t>
      </w:r>
      <w:r w:rsidRPr="00A242AD">
        <w:rPr>
          <w:rStyle w:val="StyleUnderline"/>
        </w:rPr>
        <w:t>Seek to understand the other parties’ insights, concerns, and confusions</w:t>
      </w:r>
      <w:r w:rsidRPr="00A242AD">
        <w:rPr>
          <w:sz w:val="16"/>
        </w:rPr>
        <w:t xml:space="preserve">. </w:t>
      </w:r>
      <w:r w:rsidRPr="00A242AD">
        <w:rPr>
          <w:rStyle w:val="StyleUnderline"/>
        </w:rPr>
        <w:t>If they have an insight, then you can incorporate it and make the leading idea better.</w:t>
      </w:r>
      <w:r w:rsidRPr="00A242AD">
        <w:rPr>
          <w:sz w:val="16"/>
        </w:rPr>
        <w:t xml:space="preserve"> If they have a legitimate concern then you can improve your idea to better defend against it (or, if it’s significant enough, pivot to a better approach altogether). And even if they are confused, figuring out how to help them understand will help you communicate your idea more effectively to others in the future. </w:t>
      </w:r>
      <w:r w:rsidRPr="00A242AD">
        <w:rPr>
          <w:rStyle w:val="StyleUnderline"/>
        </w:rPr>
        <w:t>In a collaborative stance you go into the debate willing to learn and willing to change course when presented with better arguments or data</w:t>
      </w:r>
      <w:r w:rsidRPr="00A242AD">
        <w:rPr>
          <w:sz w:val="16"/>
        </w:rPr>
        <w:t xml:space="preserve">. Riff off of one another’s ideas. </w:t>
      </w:r>
      <w:r w:rsidRPr="00A242AD">
        <w:rPr>
          <w:rStyle w:val="StyleUnderline"/>
        </w:rPr>
        <w:t>Try different framings, different models, different metaphors and see which ones stick</w:t>
      </w:r>
      <w:r w:rsidRPr="00A242AD">
        <w:rPr>
          <w:sz w:val="16"/>
        </w:rPr>
        <w:t xml:space="preserve"> — and then build off of those. At all times focus on adding positive energy to the exploration. Staying in a collaborative stance is difficult, and it’s easy to accidentally shift back into a combative stance. Be careful not to privilege your own ideas. Be on the watch for emotional responses to critiques or competing ideas — if left unchecked they tend to cause similar responses in others, derailing the whole discussion. It’s tempting to conclude that your debate partners are not participating in good faith, or are taking a combative stance. But challenge yourself to assume good faith and to always bring the other participants back to a collaborative stance whenever they stray. After all, everyone has a shared interest in identifying the best solution, and the only way to do that is to maintain a collaborative stance. </w:t>
      </w:r>
      <w:r w:rsidRPr="00A242AD">
        <w:rPr>
          <w:rStyle w:val="StyleUnderline"/>
        </w:rPr>
        <w:t>If, with patience and a willing partner, you are not able to convince the other that your idea is superior, than perhaps it isn’t</w:t>
      </w:r>
      <w:r w:rsidRPr="00A242AD">
        <w:rPr>
          <w:sz w:val="16"/>
        </w:rPr>
        <w:t>. Get to the root of the disagreement, the core point where you don’t see eye to eye. Is it a misunderstanding? A legitimate disagreement? Different assumptions about the value of a currently unknown quantity? Work until you uncover it and fully understand it. Th</w:t>
      </w:r>
      <w:r w:rsidRPr="00A242AD">
        <w:rPr>
          <w:rStyle w:val="StyleUnderline"/>
        </w:rPr>
        <w:t>e collaborative approach to debate is one of the best ways to understand complex, and especially ambiguous, problem spaces. The result is a stronger idea that more perfectly anticipates the messy reality it will have to operate within.</w:t>
      </w:r>
    </w:p>
    <w:p w14:paraId="619338F0" w14:textId="77777777" w:rsidR="00DA16DB" w:rsidRPr="00F174F0" w:rsidRDefault="00DA16DB" w:rsidP="00DA16DB">
      <w:pPr>
        <w:pStyle w:val="Heading3"/>
      </w:pPr>
      <w:r>
        <w:t xml:space="preserve">1NC - Bottom-Up Model </w:t>
      </w:r>
    </w:p>
    <w:p w14:paraId="67FC4A84" w14:textId="77777777" w:rsidR="00DA16DB" w:rsidRDefault="00DA16DB" w:rsidP="00DA16DB">
      <w:pPr>
        <w:pStyle w:val="Heading4"/>
      </w:pPr>
      <w:r>
        <w:t>Top-down approaches to politics reproduce the value gap and demobilizes black movements – only bottom-up models can generate a seismic shift capable of genuinely advancing national policy</w:t>
      </w:r>
    </w:p>
    <w:p w14:paraId="54C3A968" w14:textId="77777777" w:rsidR="00DA16DB" w:rsidRPr="0008567D" w:rsidRDefault="00DA16DB" w:rsidP="00DA16DB">
      <w:pPr>
        <w:rPr>
          <w:rStyle w:val="Style13ptBold"/>
        </w:rPr>
      </w:pPr>
      <w:r w:rsidRPr="0008567D">
        <w:rPr>
          <w:rStyle w:val="Style13ptBold"/>
        </w:rPr>
        <w:t>Glaude 16</w:t>
      </w:r>
      <w:r>
        <w:rPr>
          <w:rStyle w:val="Style13ptBold"/>
        </w:rPr>
        <w:t xml:space="preserve"> </w:t>
      </w:r>
      <w:r w:rsidRPr="0008567D">
        <w:t>(</w:t>
      </w:r>
      <w:r>
        <w:t xml:space="preserve">Eddie S. Glaude Jr., </w:t>
      </w:r>
      <w:r w:rsidRPr="0008567D">
        <w:t>chair of the Department of African American Studies and the James S. McDonnell Distinguished University Professor of African American Studies at Princeton University</w:t>
      </w:r>
      <w:r>
        <w:t>, “</w:t>
      </w:r>
      <w:r w:rsidRPr="0008567D">
        <w:t>Democracy in Black: How Race Still Enslaves the American Soul</w:t>
      </w:r>
      <w:r>
        <w:t xml:space="preserve">”,  </w:t>
      </w:r>
      <w:r w:rsidRPr="00192E0B">
        <w:t>Broadway Books</w:t>
      </w:r>
      <w:r>
        <w:t xml:space="preserve">, </w:t>
      </w:r>
      <w:r w:rsidRPr="00192E0B">
        <w:t>http://gen.lib.rus.ec/book/index.php?md5=5c5af665f8a6f600e52ca596d11883e3}}</w:t>
      </w:r>
      <w:r>
        <w:t>)//AR</w:t>
      </w:r>
    </w:p>
    <w:p w14:paraId="7146D37E" w14:textId="77777777" w:rsidR="00DA16DB" w:rsidRPr="0008567D" w:rsidRDefault="00DA16DB" w:rsidP="00DA16DB">
      <w:pPr>
        <w:rPr>
          <w:rStyle w:val="StyleUnderline"/>
        </w:rPr>
      </w:pPr>
      <w:r w:rsidRPr="0008567D">
        <w:rPr>
          <w:sz w:val="16"/>
        </w:rPr>
        <w:t xml:space="preserve">“In fact, we don’t have to reach very far at all to find a blank-out campaign in our world. In 1998, Puerto Rican voters were faced with a referendum about the status of the island. They were given a choice between statehood, independence, free association, commonwealth, or none of the above. A heated debate arose over the definitions of the terms. The definition of commonwealth, in particular, raised some concerns. So a campaign was launched to vote “none of the above.” That vote signaled a refusal to accept the given options; it was a political act to not play the game as scripted. “None of the above” won 50.2 percent of the vote. We need to do something that bold. Something that will upset the entire game. In 2016, we should call for an “electoral blank-out.” We vote in the national election for the presidency of the United States, but we leave the ballot blank or write in “none of the above.” This isn’t your standard call for a third-party candidate or an independent black political thrust. Nor is it a rejection of our sacred duty to vote. Exercising the franchise is sacred. “Actually, I want black people to turn out for the election in record numbers without Obama on the ticket, but give our attention to other issues on the ballot. We should vote in congressional, state, and local elections. </w:t>
      </w:r>
      <w:r w:rsidRPr="0008567D">
        <w:rPr>
          <w:rStyle w:val="StyleUnderline"/>
        </w:rPr>
        <w:t>Elections are important, but they are hardly the only work of democracy</w:t>
      </w:r>
      <w:r w:rsidRPr="0008567D">
        <w:rPr>
          <w:sz w:val="16"/>
        </w:rPr>
        <w:t xml:space="preserve">. </w:t>
      </w:r>
      <w:r w:rsidRPr="0008567D">
        <w:rPr>
          <w:rStyle w:val="StyleUnderline"/>
        </w:rPr>
        <w:t>For too long we’ve been sold a bill of goods that this person or that one will do what we need, if only we can get them elected.</w:t>
      </w:r>
      <w:r w:rsidRPr="0008567D">
        <w:rPr>
          <w:sz w:val="16"/>
        </w:rPr>
        <w:t xml:space="preserve"> This promise wants us to believe that voting is democracy. But that’s only half true. Sure, we must work overtime (sadly) to ensure that no one rolls back the gains of the Voting Rights Act and that everyone has access to the ballot. </w:t>
      </w:r>
      <w:r w:rsidRPr="0008567D">
        <w:rPr>
          <w:rStyle w:val="StyleUnderline"/>
        </w:rPr>
        <w:t>But the work of democracy does not end with elections.”</w:t>
      </w:r>
      <w:r w:rsidRPr="0008567D">
        <w:rPr>
          <w:sz w:val="16"/>
        </w:rPr>
        <w:t xml:space="preserve"> “</w:t>
      </w:r>
      <w:r w:rsidRPr="0008567D">
        <w:rPr>
          <w:rStyle w:val="Emphasis"/>
        </w:rPr>
        <w:t>We should turn our attention to efforts like the Forward Together moral movement and the Dream Defenders and #BlackLivesMatter</w:t>
      </w:r>
      <w:r w:rsidRPr="0008567D">
        <w:rPr>
          <w:sz w:val="16"/>
        </w:rPr>
        <w:t xml:space="preserve">, or to </w:t>
      </w:r>
      <w:r w:rsidRPr="0008567D">
        <w:rPr>
          <w:rStyle w:val="StyleUnderline"/>
        </w:rPr>
        <w:t>mobilizing around public school closings in our neighborhoods</w:t>
      </w:r>
      <w:r w:rsidRPr="0008567D">
        <w:rPr>
          <w:sz w:val="16"/>
        </w:rPr>
        <w:t xml:space="preserve">. </w:t>
      </w:r>
      <w:r w:rsidRPr="0008567D">
        <w:rPr>
          <w:rStyle w:val="Emphasis"/>
        </w:rPr>
        <w:t>Some issue, concrete and right in front of us, should be our focus.</w:t>
      </w:r>
      <w:r w:rsidRPr="0008567D">
        <w:rPr>
          <w:sz w:val="16"/>
        </w:rPr>
        <w:t xml:space="preserve"> A collateral effect, although not the main objective, would be the election of men and women at the state and local levels who aren’t about symbolism and celebrity, but who put forward a strategic vision for our communities. (</w:t>
      </w:r>
      <w:r w:rsidRPr="0008567D">
        <w:rPr>
          <w:rStyle w:val="StyleUnderline"/>
        </w:rPr>
        <w:t>When elections become the primary aim of grassroots mobilization, the conditions for demobilization are built into the very activity</w:t>
      </w:r>
      <w:r w:rsidRPr="0008567D">
        <w:rPr>
          <w:sz w:val="16"/>
        </w:rPr>
        <w:t xml:space="preserve">. </w:t>
      </w:r>
      <w:r w:rsidRPr="0008567D">
        <w:rPr>
          <w:rStyle w:val="StyleUnderline"/>
        </w:rPr>
        <w:t>If you succeed, you are often left twiddling your thumbs</w:t>
      </w:r>
      <w:r w:rsidRPr="0008567D">
        <w:rPr>
          <w:sz w:val="16"/>
        </w:rPr>
        <w:t>.) The hope would be that the “Blank-Out 2016” campaign could change the tone and focus of American politics, and demonstrate that black folk have finally gotten sick and tired of being sick and tired.” “</w:t>
      </w:r>
      <w:r w:rsidRPr="0008567D">
        <w:rPr>
          <w:rStyle w:val="StyleUnderline"/>
        </w:rPr>
        <w:t>The core of the campaign would be a coordinated effort—a networked coalition—of grassroots organizations whose primary task in the run-up to the election would be to focus attention on particular issues in the black community</w:t>
      </w:r>
      <w:r w:rsidRPr="0008567D">
        <w:rPr>
          <w:sz w:val="16"/>
        </w:rPr>
        <w:t xml:space="preserve">. These organizations would urge black voters to leave the presidential ballot blank or to write “none of the above.” But </w:t>
      </w:r>
      <w:r w:rsidRPr="0008567D">
        <w:rPr>
          <w:rStyle w:val="StyleUnderline"/>
        </w:rPr>
        <w:t>the trade-off would be to take up an issue (or issues) that requires our attention beyond the election cycle</w:t>
      </w:r>
      <w:r w:rsidRPr="0008567D">
        <w:rPr>
          <w:sz w:val="16"/>
        </w:rPr>
        <w:t xml:space="preserve">. The idea is to use the presidential election as a moment to disrupt the notion that democracy rests primarily with elections and to reject black liberal politics. </w:t>
      </w:r>
      <w:r w:rsidRPr="0008567D">
        <w:rPr>
          <w:rStyle w:val="StyleUnderline"/>
        </w:rPr>
        <w:t>Combined with action in the street, we could shut down the power of politics as usual in this country. I am suggesting a seismic shift in black politics</w:t>
      </w:r>
      <w:r w:rsidRPr="0008567D">
        <w:rPr>
          <w:sz w:val="16"/>
        </w:rPr>
        <w:t xml:space="preserve">. Obviously, we can’t stand idly by as Democrats take our votes for granted and cave to forces that devastate our communities. Nor can extremists on the right and those who enable them expect us to sit back as they trade in racist nonsense, continue to legislate for the 1 percent, and undo the modest gains we’ve made in this country. What has become crystal clear over these past few years, at least to me, is that business as usual isn’t sufficient; that </w:t>
      </w:r>
      <w:r w:rsidRPr="0008567D">
        <w:rPr>
          <w:rStyle w:val="StyleUnderline"/>
        </w:rPr>
        <w:t>the typical black characters on the national scene have to be called out for what they have failed to do and say in the face of what has happened and is happening in black America</w:t>
      </w:r>
      <w:r w:rsidRPr="0008567D">
        <w:rPr>
          <w:sz w:val="16"/>
        </w:rPr>
        <w:t xml:space="preserve">.” “I want to be clear. </w:t>
      </w:r>
      <w:r w:rsidRPr="0008567D">
        <w:rPr>
          <w:rStyle w:val="Emphasis"/>
        </w:rPr>
        <w:t>I am not suggesting that we concede the national political scene</w:t>
      </w:r>
      <w:r w:rsidRPr="0008567D">
        <w:rPr>
          <w:sz w:val="16"/>
        </w:rPr>
        <w:t xml:space="preserve"> </w:t>
      </w:r>
      <w:r w:rsidRPr="0008567D">
        <w:rPr>
          <w:rStyle w:val="StyleUnderline"/>
        </w:rPr>
        <w:t>(although I am certainly suspicious of it).</w:t>
      </w:r>
      <w:r w:rsidRPr="0008567D">
        <w:rPr>
          <w:sz w:val="16"/>
        </w:rPr>
        <w:t xml:space="preserve"> Instead, we have to reboot national politics—change the flow of the current. </w:t>
      </w:r>
      <w:r w:rsidRPr="0008567D">
        <w:rPr>
          <w:rStyle w:val="StyleUnderline"/>
        </w:rPr>
        <w:t>Here intensified local efforts enter into a network of other local practices across the country that, taken together, have national political implications</w:t>
      </w:r>
      <w:r w:rsidRPr="0008567D">
        <w:rPr>
          <w:sz w:val="16"/>
        </w:rPr>
        <w:t xml:space="preserve">. </w:t>
      </w:r>
      <w:r w:rsidRPr="0008567D">
        <w:rPr>
          <w:rStyle w:val="Emphasis"/>
        </w:rPr>
        <w:t>You can build a national politics from the ground up rather than think about it as decisions that flow from the top down</w:t>
      </w:r>
      <w:r w:rsidRPr="0008567D">
        <w:rPr>
          <w:sz w:val="16"/>
        </w:rPr>
        <w:t xml:space="preserve">. </w:t>
      </w:r>
      <w:r w:rsidRPr="0008567D">
        <w:rPr>
          <w:rStyle w:val="StyleUnderline"/>
        </w:rPr>
        <w:t>That’s what the protests did. They connected what happened to Michael Brown in Missouri and Jessica Hernandez in Colorado and John Crawford III and Tanisha Anderson in Ohio with Eric Garner in New York and Trayvon Martin in Florida and Ezell Ford in California and Yvette Smith in Texas and Tony Terrell Robinson Jr. in Wisconsin</w:t>
      </w:r>
      <w:r w:rsidRPr="0008567D">
        <w:rPr>
          <w:sz w:val="16"/>
        </w:rPr>
        <w:t xml:space="preserve">. The same has happened with the reaction to the closing of schools in places like Chicago, Detroit, and Philadelphia, and with struggles for a livable wage for workers at Walmart and McDonald’s all across the country. </w:t>
      </w:r>
      <w:r w:rsidRPr="0008567D">
        <w:rPr>
          <w:rStyle w:val="StyleUnderline"/>
        </w:rPr>
        <w:t>We can do what the civil rights icon Ella Baker did</w:t>
      </w:r>
      <w:r w:rsidRPr="0008567D">
        <w:rPr>
          <w:sz w:val="16"/>
        </w:rPr>
        <w:t xml:space="preserve">, in her early days of </w:t>
      </w:r>
      <w:r w:rsidRPr="0008567D">
        <w:rPr>
          <w:rStyle w:val="StyleUnderline"/>
        </w:rPr>
        <w:t>organizing NAACP chapters</w:t>
      </w:r>
      <w:r w:rsidRPr="0008567D">
        <w:rPr>
          <w:sz w:val="16"/>
        </w:rPr>
        <w:t xml:space="preserve">. She established pathways, connections, and conduits that “linked her practice across the United States. Like her, </w:t>
      </w:r>
      <w:r w:rsidRPr="0008567D">
        <w:rPr>
          <w:rStyle w:val="StyleUnderline"/>
        </w:rPr>
        <w:t>we can build a network of local efforts that can give us a more robust form of democratic politics.</w:t>
      </w:r>
      <w:r w:rsidRPr="0008567D">
        <w:rPr>
          <w:sz w:val="16"/>
        </w:rPr>
        <w:t xml:space="preserve"> </w:t>
      </w:r>
      <w:r w:rsidRPr="0008567D">
        <w:rPr>
          <w:rStyle w:val="StyleUnderline"/>
        </w:rPr>
        <w:t>Collectively, such grassroots work</w:t>
      </w:r>
      <w:r w:rsidRPr="0008567D">
        <w:rPr>
          <w:sz w:val="16"/>
        </w:rPr>
        <w:t>—people doing what they do in their communities linking up with other people doing similar work in their communities—</w:t>
      </w:r>
      <w:r w:rsidRPr="0008567D">
        <w:rPr>
          <w:rStyle w:val="StyleUnderline"/>
        </w:rPr>
        <w:t>loosely constitutes a national politics.”</w:t>
      </w:r>
    </w:p>
    <w:p w14:paraId="452C8B60" w14:textId="77777777" w:rsidR="00DA16DB" w:rsidRPr="00384395" w:rsidRDefault="00DA16DB" w:rsidP="00DA16DB"/>
    <w:p w14:paraId="58EBAC6D" w14:textId="3A5E562A" w:rsidR="00DA16DB" w:rsidRDefault="00DA485D" w:rsidP="00DA16DB">
      <w:pPr>
        <w:pStyle w:val="Heading2"/>
        <w:rPr>
          <w:rFonts w:asciiTheme="minorHAnsi" w:hAnsiTheme="minorHAnsi" w:cstheme="minorHAnsi"/>
        </w:rPr>
      </w:pPr>
      <w:r>
        <w:rPr>
          <w:rFonts w:asciiTheme="minorHAnsi" w:hAnsiTheme="minorHAnsi" w:cstheme="minorHAnsi"/>
        </w:rPr>
        <w:t>2nc extensions</w:t>
      </w:r>
    </w:p>
    <w:p w14:paraId="6442C788" w14:textId="77777777" w:rsidR="00DA16DB" w:rsidRPr="00B16CDC" w:rsidRDefault="00DA16DB" w:rsidP="00DA16DB">
      <w:pPr>
        <w:pStyle w:val="Heading3"/>
      </w:pPr>
      <w:r>
        <w:t>2NC Overview – Body Ptx/Activism</w:t>
      </w:r>
    </w:p>
    <w:p w14:paraId="70EDA8DC" w14:textId="77777777" w:rsidR="00DA16DB" w:rsidRDefault="00DA16DB" w:rsidP="00DA16DB">
      <w:pPr>
        <w:pStyle w:val="Heading4"/>
        <w:rPr>
          <w:rFonts w:asciiTheme="minorHAnsi" w:hAnsiTheme="minorHAnsi" w:cstheme="minorHAnsi"/>
          <w:lang w:eastAsia="zh-CN"/>
        </w:rPr>
      </w:pPr>
      <w:r w:rsidRPr="00827BF2">
        <w:rPr>
          <w:rFonts w:asciiTheme="minorHAnsi" w:hAnsiTheme="minorHAnsi" w:cstheme="minorHAnsi"/>
          <w:lang w:eastAsia="zh-CN"/>
        </w:rPr>
        <w:t xml:space="preserve">Structural violence </w:t>
      </w:r>
      <w:r>
        <w:rPr>
          <w:rFonts w:asciiTheme="minorHAnsi" w:hAnsiTheme="minorHAnsi" w:cstheme="minorHAnsi"/>
          <w:lang w:eastAsia="zh-CN"/>
        </w:rPr>
        <w:t xml:space="preserve">structurally disadvantages debate. </w:t>
      </w:r>
      <w:r w:rsidRPr="00827BF2">
        <w:rPr>
          <w:rFonts w:asciiTheme="minorHAnsi" w:hAnsiTheme="minorHAnsi" w:cstheme="minorHAnsi"/>
          <w:lang w:eastAsia="zh-CN"/>
        </w:rPr>
        <w:t xml:space="preserve">Our age alone prohibits us from </w:t>
      </w:r>
      <w:r>
        <w:rPr>
          <w:rFonts w:asciiTheme="minorHAnsi" w:hAnsiTheme="minorHAnsi" w:cstheme="minorHAnsi"/>
          <w:lang w:eastAsia="zh-CN"/>
        </w:rPr>
        <w:t>democratically participating</w:t>
      </w:r>
      <w:r w:rsidRPr="00827BF2">
        <w:rPr>
          <w:rFonts w:asciiTheme="minorHAnsi" w:hAnsiTheme="minorHAnsi" w:cstheme="minorHAnsi"/>
          <w:lang w:eastAsia="zh-CN"/>
        </w:rPr>
        <w:t xml:space="preserve"> nor could we actualize change in Washington DC from Austin, Texas; however, the PURPOSE of debate, or at least THIS debate, should debate as a location of activism.  This would mean that the affirmative must reduce arms sales from the United States. This is necessary to situate conversations around what WE can do now and not what can happen later. Some students do not have the luxury of using this space as training, rather it is their primary avenue to action which makes it critical to actualize this spaces potential.</w:t>
      </w:r>
    </w:p>
    <w:p w14:paraId="6873F4CF" w14:textId="77777777" w:rsidR="00DA16DB" w:rsidRPr="00B16CDC" w:rsidRDefault="00DA16DB" w:rsidP="00DA16DB">
      <w:pPr>
        <w:rPr>
          <w:lang w:eastAsia="zh-CN"/>
        </w:rPr>
      </w:pPr>
    </w:p>
    <w:p w14:paraId="438390D3" w14:textId="77777777" w:rsidR="00DA16DB" w:rsidRPr="00827BF2" w:rsidRDefault="00DA16DB" w:rsidP="00DA16DB">
      <w:pPr>
        <w:pStyle w:val="Heading4"/>
        <w:rPr>
          <w:rFonts w:asciiTheme="minorHAnsi" w:hAnsiTheme="minorHAnsi" w:cstheme="minorHAnsi"/>
          <w:lang w:eastAsia="zh-CN"/>
        </w:rPr>
      </w:pPr>
      <w:r w:rsidRPr="00827BF2">
        <w:rPr>
          <w:rFonts w:asciiTheme="minorHAnsi" w:hAnsiTheme="minorHAnsi" w:cstheme="minorHAnsi"/>
          <w:lang w:eastAsia="zh-CN"/>
        </w:rPr>
        <w:t xml:space="preserve">The affirmative does not meet our interpretation: </w:t>
      </w:r>
    </w:p>
    <w:p w14:paraId="2957D083" w14:textId="77777777" w:rsidR="00DA16DB" w:rsidRPr="00827BF2" w:rsidRDefault="00DA16DB" w:rsidP="00DA16DB">
      <w:pPr>
        <w:pStyle w:val="Heading4"/>
        <w:rPr>
          <w:rFonts w:asciiTheme="minorHAnsi" w:hAnsiTheme="minorHAnsi" w:cstheme="minorHAnsi"/>
          <w:lang w:eastAsia="zh-CN"/>
        </w:rPr>
      </w:pPr>
      <w:r w:rsidRPr="00827BF2">
        <w:rPr>
          <w:rFonts w:asciiTheme="minorHAnsi" w:hAnsiTheme="minorHAnsi" w:cstheme="minorHAnsi"/>
          <w:lang w:eastAsia="zh-CN"/>
        </w:rPr>
        <w:t xml:space="preserve">&lt;insert impacted no meet arguments including, but not limited to the plan does not happen, USFG as an actor, debate as a game etc, </w:t>
      </w:r>
      <w:r>
        <w:rPr>
          <w:rFonts w:asciiTheme="minorHAnsi" w:hAnsiTheme="minorHAnsi" w:cstheme="minorHAnsi"/>
          <w:lang w:eastAsia="zh-CN"/>
        </w:rPr>
        <w:t>plan based strategies are bad</w:t>
      </w:r>
      <w:r w:rsidRPr="00827BF2">
        <w:rPr>
          <w:rFonts w:asciiTheme="minorHAnsi" w:hAnsiTheme="minorHAnsi" w:cstheme="minorHAnsi"/>
          <w:lang w:eastAsia="zh-CN"/>
        </w:rPr>
        <w:t>.&gt;</w:t>
      </w:r>
    </w:p>
    <w:p w14:paraId="28E6ED9C" w14:textId="77777777" w:rsidR="00DA16DB" w:rsidRPr="00827BF2" w:rsidRDefault="00DA16DB" w:rsidP="00DA16DB">
      <w:pPr>
        <w:rPr>
          <w:rFonts w:asciiTheme="minorHAnsi" w:hAnsiTheme="minorHAnsi" w:cstheme="minorHAnsi"/>
          <w:lang w:eastAsia="zh-CN"/>
        </w:rPr>
      </w:pPr>
    </w:p>
    <w:p w14:paraId="3E36401B" w14:textId="77777777" w:rsidR="00DA16DB" w:rsidRPr="00827BF2" w:rsidRDefault="00DA16DB" w:rsidP="00DA16DB">
      <w:pPr>
        <w:pStyle w:val="Heading4"/>
        <w:rPr>
          <w:rFonts w:asciiTheme="minorHAnsi" w:hAnsiTheme="minorHAnsi" w:cstheme="minorHAnsi"/>
          <w:lang w:eastAsia="zh-CN"/>
        </w:rPr>
      </w:pPr>
      <w:r w:rsidRPr="00827BF2">
        <w:rPr>
          <w:rFonts w:asciiTheme="minorHAnsi" w:hAnsiTheme="minorHAnsi" w:cstheme="minorHAnsi"/>
          <w:lang w:eastAsia="zh-CN"/>
        </w:rPr>
        <w:t>Prefer our interpretation -</w:t>
      </w:r>
    </w:p>
    <w:p w14:paraId="42461BC2" w14:textId="77777777" w:rsidR="00DA16DB" w:rsidRPr="00827BF2" w:rsidRDefault="00DA16DB" w:rsidP="00DA16DB">
      <w:pPr>
        <w:pStyle w:val="Heading4"/>
        <w:ind w:left="720"/>
        <w:rPr>
          <w:rFonts w:asciiTheme="minorHAnsi" w:hAnsiTheme="minorHAnsi" w:cstheme="minorHAnsi"/>
          <w:lang w:eastAsia="zh-CN"/>
        </w:rPr>
      </w:pPr>
      <w:r w:rsidRPr="00827BF2">
        <w:rPr>
          <w:rFonts w:asciiTheme="minorHAnsi" w:hAnsiTheme="minorHAnsi" w:cstheme="minorHAnsi"/>
          <w:lang w:eastAsia="zh-CN"/>
        </w:rPr>
        <w:t>a. Presumption - nothing about the affirmative will produce the advantages discussed in the debate. You should immediately vote negative when they do not materially change the status quo. </w:t>
      </w:r>
      <w:r w:rsidRPr="00827BF2">
        <w:rPr>
          <w:rFonts w:asciiTheme="minorHAnsi" w:hAnsiTheme="minorHAnsi" w:cstheme="minorHAnsi"/>
          <w:lang w:eastAsia="zh-CN"/>
        </w:rPr>
        <w:br/>
        <w:t>b. Survival Skills - We need not learn how to act later, but engage in action now. Similar to the 1acs impacts something needs to be done today. We can learn the material outcome of our actions today which will help fine tune activism later, but solves our argument about the necessity of action today. The affirmative would encroach on those skills by devaluing the knowledge that students bring to the activity and the perspective they bring about what should be done now. Perspectivism is net-benefit to our method because it encourages students to relate to the topic via their experience. </w:t>
      </w:r>
    </w:p>
    <w:p w14:paraId="16A3B40D" w14:textId="77777777" w:rsidR="00DA16DB" w:rsidRPr="00827BF2" w:rsidRDefault="00DA16DB" w:rsidP="00DA16DB">
      <w:pPr>
        <w:pStyle w:val="Heading4"/>
        <w:ind w:left="720"/>
        <w:rPr>
          <w:rFonts w:asciiTheme="minorHAnsi" w:hAnsiTheme="minorHAnsi" w:cstheme="minorHAnsi"/>
          <w:lang w:eastAsia="zh-CN"/>
        </w:rPr>
      </w:pPr>
      <w:r w:rsidRPr="00827BF2">
        <w:rPr>
          <w:rFonts w:asciiTheme="minorHAnsi" w:hAnsiTheme="minorHAnsi" w:cstheme="minorHAnsi"/>
          <w:lang w:eastAsia="zh-CN"/>
        </w:rPr>
        <w:t>c. Limits - They make it impossible to be negative. They could make the united states do literally anything or engage in an infinity amount of thought experiments which makes burden of being negative insurmountable. Placing limits on the affirmative's direct actions avoids exploding debate and actualizes the power of debate to be a vehicle for change. </w:t>
      </w:r>
    </w:p>
    <w:p w14:paraId="213F10A5" w14:textId="77777777" w:rsidR="00DA16DB" w:rsidRPr="00827BF2" w:rsidRDefault="00DA16DB" w:rsidP="00DA16DB">
      <w:pPr>
        <w:rPr>
          <w:rFonts w:asciiTheme="minorHAnsi" w:hAnsiTheme="minorHAnsi" w:cstheme="minorHAnsi"/>
          <w:lang w:eastAsia="zh-CN"/>
        </w:rPr>
      </w:pPr>
    </w:p>
    <w:p w14:paraId="0B6E4D15" w14:textId="77777777" w:rsidR="00DA16DB" w:rsidRPr="00827BF2" w:rsidRDefault="00DA16DB" w:rsidP="00DA16DB">
      <w:pPr>
        <w:pStyle w:val="Heading4"/>
        <w:rPr>
          <w:rFonts w:asciiTheme="minorHAnsi" w:hAnsiTheme="minorHAnsi" w:cstheme="minorHAnsi"/>
          <w:lang w:eastAsia="zh-CN"/>
        </w:rPr>
      </w:pPr>
      <w:r w:rsidRPr="00827BF2">
        <w:rPr>
          <w:rFonts w:asciiTheme="minorHAnsi" w:hAnsiTheme="minorHAnsi" w:cstheme="minorHAnsi"/>
          <w:lang w:eastAsia="zh-CN"/>
        </w:rPr>
        <w:t>We will win that their proposed model of plan-focused debate is bad:</w:t>
      </w:r>
    </w:p>
    <w:p w14:paraId="218FC884" w14:textId="77777777" w:rsidR="00DA16DB" w:rsidRPr="00827BF2" w:rsidRDefault="00DA16DB" w:rsidP="00DA16DB">
      <w:pPr>
        <w:pStyle w:val="Heading3"/>
        <w:rPr>
          <w:lang w:eastAsia="zh-CN"/>
        </w:rPr>
      </w:pPr>
      <w:r>
        <w:rPr>
          <w:lang w:eastAsia="zh-CN"/>
        </w:rPr>
        <w:t xml:space="preserve">2NC - </w:t>
      </w:r>
      <w:r w:rsidRPr="00827BF2">
        <w:rPr>
          <w:lang w:eastAsia="zh-CN"/>
        </w:rPr>
        <w:t>1.</w:t>
      </w:r>
      <w:r>
        <w:rPr>
          <w:sz w:val="14"/>
          <w:szCs w:val="14"/>
          <w:lang w:eastAsia="zh-CN"/>
        </w:rPr>
        <w:t xml:space="preserve"> </w:t>
      </w:r>
      <w:r w:rsidRPr="00827BF2">
        <w:rPr>
          <w:lang w:eastAsia="zh-CN"/>
        </w:rPr>
        <w:t>Unlimiting</w:t>
      </w:r>
    </w:p>
    <w:p w14:paraId="240C3809" w14:textId="77777777" w:rsidR="00DA16DB" w:rsidRPr="00827BF2" w:rsidRDefault="00DA16DB" w:rsidP="00DA16DB">
      <w:pPr>
        <w:pStyle w:val="Heading4"/>
        <w:ind w:left="720"/>
        <w:rPr>
          <w:rFonts w:asciiTheme="minorHAnsi" w:hAnsiTheme="minorHAnsi" w:cstheme="minorHAnsi"/>
          <w:lang w:eastAsia="zh-CN"/>
        </w:rPr>
      </w:pPr>
      <w:r w:rsidRPr="00827BF2">
        <w:rPr>
          <w:rFonts w:asciiTheme="minorHAnsi" w:hAnsiTheme="minorHAnsi" w:cstheme="minorHAnsi"/>
          <w:lang w:eastAsia="zh-CN"/>
        </w:rPr>
        <w:t>a.</w:t>
      </w:r>
      <w:r w:rsidRPr="00827BF2">
        <w:rPr>
          <w:rFonts w:asciiTheme="minorHAnsi" w:hAnsiTheme="minorHAnsi" w:cstheme="minorHAnsi"/>
          <w:sz w:val="14"/>
          <w:szCs w:val="14"/>
          <w:lang w:eastAsia="zh-CN"/>
        </w:rPr>
        <w:t>       </w:t>
      </w:r>
      <w:r w:rsidRPr="00827BF2">
        <w:rPr>
          <w:rFonts w:asciiTheme="minorHAnsi" w:hAnsiTheme="minorHAnsi" w:cstheme="minorHAnsi"/>
          <w:lang w:eastAsia="zh-CN"/>
        </w:rPr>
        <w:t>Makes it impossible to be negative – we would have access to any and every action by the USFG multiplied by fiat which explodes the negative research burden which turns their interpretation.</w:t>
      </w:r>
    </w:p>
    <w:p w14:paraId="03CE8112" w14:textId="77777777" w:rsidR="00DA16DB" w:rsidRPr="00827BF2" w:rsidRDefault="00DA16DB" w:rsidP="00DA16DB">
      <w:pPr>
        <w:pStyle w:val="Heading4"/>
        <w:ind w:left="720"/>
        <w:rPr>
          <w:rFonts w:asciiTheme="minorHAnsi" w:hAnsiTheme="minorHAnsi" w:cstheme="minorHAnsi"/>
          <w:lang w:eastAsia="zh-CN"/>
        </w:rPr>
      </w:pPr>
      <w:r w:rsidRPr="00827BF2">
        <w:rPr>
          <w:rFonts w:asciiTheme="minorHAnsi" w:hAnsiTheme="minorHAnsi" w:cstheme="minorHAnsi"/>
          <w:lang w:eastAsia="zh-CN"/>
        </w:rPr>
        <w:t>b.</w:t>
      </w:r>
      <w:r w:rsidRPr="00827BF2">
        <w:rPr>
          <w:rFonts w:asciiTheme="minorHAnsi" w:hAnsiTheme="minorHAnsi" w:cstheme="minorHAnsi"/>
          <w:sz w:val="14"/>
          <w:szCs w:val="14"/>
          <w:lang w:eastAsia="zh-CN"/>
        </w:rPr>
        <w:t>       </w:t>
      </w:r>
      <w:r w:rsidRPr="00827BF2">
        <w:rPr>
          <w:rFonts w:asciiTheme="minorHAnsi" w:hAnsiTheme="minorHAnsi" w:cstheme="minorHAnsi"/>
          <w:lang w:eastAsia="zh-CN"/>
        </w:rPr>
        <w:t>Makes it impossible to be affirmative – crushes our potential to use our experiences to relate to the topic. We would have to rewrite our experiences to cater to the topic and not our needs which literally makes debate impossible because it does not address our everyday needs</w:t>
      </w:r>
    </w:p>
    <w:p w14:paraId="243A542D" w14:textId="77777777" w:rsidR="00DA16DB" w:rsidRPr="00827BF2" w:rsidRDefault="00DA16DB" w:rsidP="00DA16DB">
      <w:pPr>
        <w:pStyle w:val="Heading3"/>
        <w:rPr>
          <w:lang w:eastAsia="zh-CN"/>
        </w:rPr>
      </w:pPr>
      <w:r>
        <w:rPr>
          <w:lang w:eastAsia="zh-CN"/>
        </w:rPr>
        <w:t xml:space="preserve">2NC - </w:t>
      </w:r>
      <w:r w:rsidRPr="00827BF2">
        <w:rPr>
          <w:lang w:eastAsia="zh-CN"/>
        </w:rPr>
        <w:t>2.</w:t>
      </w:r>
      <w:r w:rsidRPr="00827BF2">
        <w:rPr>
          <w:sz w:val="14"/>
          <w:szCs w:val="14"/>
          <w:lang w:eastAsia="zh-CN"/>
        </w:rPr>
        <w:t> </w:t>
      </w:r>
      <w:r>
        <w:rPr>
          <w:sz w:val="14"/>
          <w:szCs w:val="14"/>
          <w:lang w:eastAsia="zh-CN"/>
        </w:rPr>
        <w:t xml:space="preserve"> </w:t>
      </w:r>
      <w:r w:rsidRPr="00827BF2">
        <w:rPr>
          <w:lang w:eastAsia="zh-CN"/>
        </w:rPr>
        <w:t>Anti-educational</w:t>
      </w:r>
    </w:p>
    <w:p w14:paraId="6CBC0482" w14:textId="77777777" w:rsidR="00DA16DB" w:rsidRPr="00827BF2" w:rsidRDefault="00DA16DB" w:rsidP="00DA16DB">
      <w:pPr>
        <w:pStyle w:val="Heading4"/>
        <w:ind w:left="720"/>
        <w:rPr>
          <w:rFonts w:asciiTheme="minorHAnsi" w:hAnsiTheme="minorHAnsi" w:cstheme="minorHAnsi"/>
          <w:lang w:eastAsia="zh-CN"/>
        </w:rPr>
      </w:pPr>
      <w:r w:rsidRPr="00827BF2">
        <w:rPr>
          <w:rFonts w:asciiTheme="minorHAnsi" w:hAnsiTheme="minorHAnsi" w:cstheme="minorHAnsi"/>
          <w:lang w:eastAsia="zh-CN"/>
        </w:rPr>
        <w:t>a.       Conditionality – it allows it and encourages it. Condo is a voting issue because it encourages argumentative irresponsibility, kitchen sink strategies, and multiple contradictory arguments and destroys affirmatives competitive equities. </w:t>
      </w:r>
    </w:p>
    <w:p w14:paraId="0405D7FB" w14:textId="77777777" w:rsidR="00DA16DB" w:rsidRPr="00827BF2" w:rsidRDefault="00DA16DB" w:rsidP="00DA16DB">
      <w:pPr>
        <w:pStyle w:val="Heading4"/>
        <w:ind w:left="720"/>
        <w:rPr>
          <w:rFonts w:asciiTheme="minorHAnsi" w:hAnsiTheme="minorHAnsi" w:cstheme="minorHAnsi"/>
          <w:lang w:eastAsia="zh-CN"/>
        </w:rPr>
      </w:pPr>
      <w:r w:rsidRPr="00827BF2">
        <w:rPr>
          <w:rFonts w:asciiTheme="minorHAnsi" w:hAnsiTheme="minorHAnsi" w:cstheme="minorHAnsi"/>
          <w:lang w:eastAsia="zh-CN"/>
        </w:rPr>
        <w:t>b.      Plan Inclusive counterplans – plan focus guarantees PICs. PICs are a voting issue because they steal aff ground and for the aff to debate itself, encourages vague plan writing which destroys negs ground and result in trivial distinctions between the plan and the counterplan like a penny saved is a penny earned. You cannot PIC out of an embodied performance.</w:t>
      </w:r>
    </w:p>
    <w:p w14:paraId="6F3B6942" w14:textId="77777777" w:rsidR="00DA16DB" w:rsidRPr="00B16CDC" w:rsidRDefault="00DA16DB" w:rsidP="00DA16DB">
      <w:pPr>
        <w:pStyle w:val="Heading4"/>
        <w:ind w:left="720"/>
        <w:rPr>
          <w:rFonts w:asciiTheme="minorHAnsi" w:hAnsiTheme="minorHAnsi" w:cstheme="minorHAnsi"/>
          <w:lang w:eastAsia="zh-CN"/>
        </w:rPr>
      </w:pPr>
      <w:r w:rsidRPr="00827BF2">
        <w:rPr>
          <w:rFonts w:asciiTheme="minorHAnsi" w:hAnsiTheme="minorHAnsi" w:cstheme="minorHAnsi"/>
          <w:lang w:eastAsia="zh-CN"/>
        </w:rPr>
        <w:t>c.       Process CPs – Neg’s interpretation allows it because they focus on the process of implementation. Process PICs are a voting issue because they destroy topic specific education, they destroy the aff because they include the affirmative, and lastly, they are limitless and unpredictable. If you hate conditions, consult, and dirty word PICs - vote for us!</w:t>
      </w:r>
    </w:p>
    <w:p w14:paraId="55420834" w14:textId="77777777" w:rsidR="00DA16DB" w:rsidRPr="00827BF2" w:rsidRDefault="00DA16DB" w:rsidP="00DA16DB">
      <w:pPr>
        <w:pStyle w:val="Heading3"/>
        <w:rPr>
          <w:lang w:eastAsia="zh-CN"/>
        </w:rPr>
      </w:pPr>
      <w:r>
        <w:rPr>
          <w:lang w:eastAsia="zh-CN"/>
        </w:rPr>
        <w:t xml:space="preserve">2NC – </w:t>
      </w:r>
      <w:r w:rsidRPr="00827BF2">
        <w:rPr>
          <w:lang w:eastAsia="zh-CN"/>
        </w:rPr>
        <w:t>3</w:t>
      </w:r>
      <w:r>
        <w:rPr>
          <w:lang w:eastAsia="zh-CN"/>
        </w:rPr>
        <w:t xml:space="preserve">. </w:t>
      </w:r>
      <w:r w:rsidRPr="00827BF2">
        <w:rPr>
          <w:lang w:eastAsia="zh-CN"/>
        </w:rPr>
        <w:t>&lt;insert aff specific state-based offense&gt;</w:t>
      </w:r>
    </w:p>
    <w:p w14:paraId="61419D36" w14:textId="77777777" w:rsidR="00DA16DB" w:rsidRPr="00391160" w:rsidRDefault="00DA16DB" w:rsidP="00DA16DB">
      <w:pPr>
        <w:pStyle w:val="Heading2"/>
      </w:pPr>
      <w:r>
        <w:t>2NC – Extensions</w:t>
      </w:r>
    </w:p>
    <w:p w14:paraId="2D391728" w14:textId="77777777" w:rsidR="00DA16DB" w:rsidRPr="00827BF2" w:rsidRDefault="00DA16DB" w:rsidP="00DA16DB">
      <w:pPr>
        <w:pStyle w:val="Heading3"/>
      </w:pPr>
      <w:r>
        <w:t xml:space="preserve">2NC – Ext - </w:t>
      </w:r>
      <w:r w:rsidRPr="00827BF2">
        <w:t xml:space="preserve">Norms Bad </w:t>
      </w:r>
    </w:p>
    <w:p w14:paraId="023A1AA6"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Even in Debate, Assimilation doesn’t Work</w:t>
      </w:r>
    </w:p>
    <w:p w14:paraId="0A1CFFDD" w14:textId="77777777" w:rsidR="00DA16DB" w:rsidRPr="00827BF2" w:rsidRDefault="00DA16DB" w:rsidP="00DA16DB">
      <w:pPr>
        <w:rPr>
          <w:rFonts w:asciiTheme="minorHAnsi" w:hAnsiTheme="minorHAnsi" w:cstheme="minorHAnsi"/>
        </w:rPr>
      </w:pPr>
      <w:r w:rsidRPr="00827BF2">
        <w:rPr>
          <w:rFonts w:asciiTheme="minorHAnsi" w:hAnsiTheme="minorHAnsi" w:cstheme="minorHAnsi"/>
          <w:b/>
          <w:bCs/>
          <w:sz w:val="26"/>
          <w:szCs w:val="26"/>
        </w:rPr>
        <w:t xml:space="preserve">Polson 12 </w:t>
      </w:r>
      <w:r w:rsidRPr="00827BF2">
        <w:rPr>
          <w:rFonts w:asciiTheme="minorHAnsi" w:hAnsiTheme="minorHAnsi" w:cstheme="minorHAnsi"/>
        </w:rPr>
        <w:t xml:space="preserve">– (Dana Polson, Ph.D., “’Longing for Theory’: Performance debate in action”, DAI, Page 170-171, </w:t>
      </w:r>
      <w:hyperlink r:id="rId271">
        <w:r w:rsidRPr="00827BF2">
          <w:rPr>
            <w:rStyle w:val="Hyperlink"/>
            <w:rFonts w:asciiTheme="minorHAnsi" w:hAnsiTheme="minorHAnsi" w:cstheme="minorHAnsi"/>
          </w:rPr>
          <w:t>https://pqdtopen.proquest.com/doc/1027604463.html?FMT=AI)</w:t>
        </w:r>
      </w:hyperlink>
      <w:r w:rsidRPr="00827BF2">
        <w:rPr>
          <w:rFonts w:asciiTheme="minorHAnsi" w:hAnsiTheme="minorHAnsi" w:cstheme="minorHAnsi"/>
        </w:rPr>
        <w:t xml:space="preserve"> </w:t>
      </w:r>
    </w:p>
    <w:p w14:paraId="1590858D" w14:textId="77777777" w:rsidR="00DA16DB" w:rsidRPr="005A3F27" w:rsidRDefault="00DA16DB" w:rsidP="00DA16DB">
      <w:pPr>
        <w:rPr>
          <w:rFonts w:asciiTheme="minorHAnsi" w:hAnsiTheme="minorHAnsi" w:cstheme="minorHAnsi"/>
          <w:sz w:val="16"/>
        </w:rPr>
      </w:pPr>
      <w:r w:rsidRPr="005A3F27">
        <w:rPr>
          <w:rFonts w:asciiTheme="minorHAnsi" w:hAnsiTheme="minorHAnsi" w:cstheme="minorHAnsi"/>
          <w:sz w:val="16"/>
        </w:rPr>
        <w:t xml:space="preserve">Evans debated prior to the emergence of performance styles of debate. As Duane Hartman says, he debated in a traditional, mainstream style. He was undoubtedly used as an example of Black debaters fitting in to the community and excelling. However, even </w:t>
      </w:r>
      <w:r w:rsidRPr="00827BF2">
        <w:rPr>
          <w:rFonts w:asciiTheme="minorHAnsi" w:hAnsiTheme="minorHAnsi" w:cstheme="minorHAnsi"/>
          <w:u w:val="single"/>
        </w:rPr>
        <w:t>for Rashad Evans, racism was a problem. He assimilated</w:t>
      </w:r>
      <w:r w:rsidRPr="005A3F27">
        <w:rPr>
          <w:rFonts w:asciiTheme="minorHAnsi" w:hAnsiTheme="minorHAnsi" w:cstheme="minorHAnsi"/>
          <w:sz w:val="16"/>
        </w:rPr>
        <w:t>, at least in terms of outward performance</w:t>
      </w:r>
      <w:r w:rsidRPr="00827BF2">
        <w:rPr>
          <w:rFonts w:asciiTheme="minorHAnsi" w:hAnsiTheme="minorHAnsi" w:cstheme="minorHAnsi"/>
          <w:u w:val="single"/>
        </w:rPr>
        <w:t>, and yet, he still experienced problems as a Black man in the debate world</w:t>
      </w:r>
      <w:r w:rsidRPr="005A3F27">
        <w:rPr>
          <w:rFonts w:asciiTheme="minorHAnsi" w:hAnsiTheme="minorHAnsi" w:cstheme="minorHAnsi"/>
          <w:sz w:val="16"/>
        </w:rPr>
        <w:t xml:space="preserve">. Prior to the Louisville team’s emergence, </w:t>
      </w:r>
      <w:r w:rsidRPr="00827BF2">
        <w:rPr>
          <w:rFonts w:asciiTheme="minorHAnsi" w:hAnsiTheme="minorHAnsi" w:cstheme="minorHAnsi"/>
          <w:u w:val="single"/>
        </w:rPr>
        <w:t>the choice of rejecting or assimilating seemed to be the two options for debaters of color</w:t>
      </w:r>
      <w:r w:rsidRPr="005A3F27">
        <w:rPr>
          <w:rFonts w:asciiTheme="minorHAnsi" w:hAnsiTheme="minorHAnsi" w:cstheme="minorHAnsi"/>
          <w:sz w:val="16"/>
        </w:rPr>
        <w:t xml:space="preserve">. And yet we see that </w:t>
      </w:r>
      <w:r w:rsidRPr="00827BF2">
        <w:rPr>
          <w:rFonts w:asciiTheme="minorHAnsi" w:hAnsiTheme="minorHAnsi" w:cstheme="minorHAnsi"/>
          <w:u w:val="single"/>
        </w:rPr>
        <w:t>for Rashad Evans, a decision to assimilate did not mean that a person of color would be treated equally to his or her white peers</w:t>
      </w:r>
      <w:r w:rsidRPr="005A3F27">
        <w:rPr>
          <w:rFonts w:asciiTheme="minorHAnsi" w:hAnsiTheme="minorHAnsi" w:cstheme="minorHAnsi"/>
          <w:sz w:val="16"/>
        </w:rPr>
        <w:t xml:space="preserve">. John Calmore (2005) describes racialized Black identity as performance, and whiteness as audition (p. 100). 21 </w:t>
      </w:r>
      <w:r w:rsidRPr="00827BF2">
        <w:rPr>
          <w:rFonts w:asciiTheme="minorHAnsi" w:hAnsiTheme="minorHAnsi" w:cstheme="minorHAnsi"/>
          <w:u w:val="single"/>
        </w:rPr>
        <w:t>“Non-white performance in a dominantly white setting has been a historical predicament.... Indeed, the rights enjoyed by white males could only be obtained by assimilatory behavior.... white performance was the quid pro quo for white privilege”</w:t>
      </w:r>
      <w:r w:rsidRPr="005A3F27">
        <w:rPr>
          <w:rFonts w:asciiTheme="minorHAnsi" w:hAnsiTheme="minorHAnsi" w:cstheme="minorHAnsi"/>
          <w:sz w:val="16"/>
        </w:rPr>
        <w:t xml:space="preserve"> (Calmore, 2005, p. 102). This assimilatory behavior, this performance of whiteness by a person of color, is always audition for Calmore, because of a historical “universality of [combined] white experience [and] judgment as the authoritative standard that binds people of color and normatively measures, directs, controls, and regulates the terms of proper thought, expression, presentment, and behavior” (Calmore, 1995, p. 318). </w:t>
      </w:r>
      <w:r w:rsidRPr="00827BF2">
        <w:rPr>
          <w:rFonts w:asciiTheme="minorHAnsi" w:hAnsiTheme="minorHAnsi" w:cstheme="minorHAnsi"/>
          <w:u w:val="single"/>
        </w:rPr>
        <w:t xml:space="preserve">Performance of whiteness is always conditional to acceptance from whites; who as part of white dominance “normatively measure” the performance for acceptability. </w:t>
      </w:r>
      <w:r w:rsidRPr="005A3F27">
        <w:rPr>
          <w:rFonts w:asciiTheme="minorHAnsi" w:hAnsiTheme="minorHAnsi" w:cstheme="minorHAnsi"/>
          <w:sz w:val="16"/>
        </w:rPr>
        <w:t xml:space="preserve">Rashad 21 I will discuss the performance of race at more length in Chapter 5. 171 </w:t>
      </w:r>
      <w:r w:rsidRPr="00827BF2">
        <w:rPr>
          <w:rFonts w:asciiTheme="minorHAnsi" w:hAnsiTheme="minorHAnsi" w:cstheme="minorHAnsi"/>
          <w:u w:val="single"/>
        </w:rPr>
        <w:t xml:space="preserve">Evans may have </w:t>
      </w:r>
      <w:r w:rsidRPr="005A3F27">
        <w:rPr>
          <w:rFonts w:asciiTheme="minorHAnsi" w:hAnsiTheme="minorHAnsi" w:cstheme="minorHAnsi"/>
          <w:sz w:val="16"/>
        </w:rPr>
        <w:t xml:space="preserve">performed whiteness and through the quid pro quo described by Calmore, </w:t>
      </w:r>
      <w:r w:rsidRPr="00827BF2">
        <w:rPr>
          <w:rFonts w:asciiTheme="minorHAnsi" w:hAnsiTheme="minorHAnsi" w:cstheme="minorHAnsi"/>
          <w:u w:val="single"/>
        </w:rPr>
        <w:t>achieved some success in the white-normed debate world. However</w:t>
      </w:r>
      <w:r w:rsidRPr="005A3F27">
        <w:rPr>
          <w:rFonts w:asciiTheme="minorHAnsi" w:hAnsiTheme="minorHAnsi" w:cstheme="minorHAnsi"/>
          <w:sz w:val="16"/>
        </w:rPr>
        <w:t xml:space="preserve">, according to Calmore </w:t>
      </w:r>
      <w:r w:rsidRPr="00827BF2">
        <w:rPr>
          <w:rFonts w:asciiTheme="minorHAnsi" w:hAnsiTheme="minorHAnsi" w:cstheme="minorHAnsi"/>
          <w:u w:val="single"/>
        </w:rPr>
        <w:t>his performance was always an audition,</w:t>
      </w:r>
      <w:r w:rsidRPr="005A3F27">
        <w:rPr>
          <w:rFonts w:asciiTheme="minorHAnsi" w:hAnsiTheme="minorHAnsi" w:cstheme="minorHAnsi"/>
          <w:sz w:val="16"/>
        </w:rPr>
        <w:t xml:space="preserve"> always </w:t>
      </w:r>
      <w:r w:rsidRPr="00827BF2">
        <w:rPr>
          <w:rFonts w:asciiTheme="minorHAnsi" w:hAnsiTheme="minorHAnsi" w:cstheme="minorHAnsi"/>
          <w:u w:val="single"/>
        </w:rPr>
        <w:t>subject to special scrutiny</w:t>
      </w:r>
      <w:r w:rsidRPr="005A3F27">
        <w:rPr>
          <w:rFonts w:asciiTheme="minorHAnsi" w:hAnsiTheme="minorHAnsi" w:cstheme="minorHAnsi"/>
          <w:sz w:val="16"/>
        </w:rPr>
        <w:t xml:space="preserve">. </w:t>
      </w:r>
      <w:r w:rsidRPr="00827BF2">
        <w:rPr>
          <w:rFonts w:asciiTheme="minorHAnsi" w:hAnsiTheme="minorHAnsi" w:cstheme="minorHAnsi"/>
          <w:u w:val="single"/>
        </w:rPr>
        <w:t>Some found that performance wanting and he was then subject to racialized performance of white dominance</w:t>
      </w:r>
      <w:r w:rsidRPr="005A3F27">
        <w:rPr>
          <w:rFonts w:asciiTheme="minorHAnsi" w:hAnsiTheme="minorHAnsi" w:cstheme="minorHAnsi"/>
          <w:sz w:val="16"/>
        </w:rPr>
        <w:t xml:space="preserve">. </w:t>
      </w:r>
      <w:r w:rsidRPr="00827BF2">
        <w:rPr>
          <w:rFonts w:asciiTheme="minorHAnsi" w:hAnsiTheme="minorHAnsi" w:cstheme="minorHAnsi"/>
          <w:u w:val="single"/>
        </w:rPr>
        <w:t>Instead of rejecting the practice altogether, or assimilating into its current manifestation, performance debaters and their coaches, starting with the transcendent Louisville Malcolm X squad, have collectively created a third way. This radical alternative to the conventional practice of debate is rooted in the expression of student voice and experience</w:t>
      </w:r>
      <w:r w:rsidRPr="005A3F27">
        <w:rPr>
          <w:rFonts w:asciiTheme="minorHAnsi" w:hAnsiTheme="minorHAnsi" w:cstheme="minorHAnsi"/>
          <w:sz w:val="16"/>
        </w:rPr>
        <w:t xml:space="preserve"> (usually but not exclusively as people of color) and based on a crucial recognition of social structure in constant struggle with agency (again, usually but not always race-based). </w:t>
      </w:r>
      <w:r w:rsidRPr="00827BF2">
        <w:rPr>
          <w:rFonts w:asciiTheme="minorHAnsi" w:hAnsiTheme="minorHAnsi" w:cstheme="minorHAnsi"/>
          <w:u w:val="single"/>
        </w:rPr>
        <w:t>The debaters and coaches, moreover, function as a positive racebased community working for liberation and the uplift of oppressed communities</w:t>
      </w:r>
      <w:r w:rsidRPr="005A3F27">
        <w:rPr>
          <w:rFonts w:asciiTheme="minorHAnsi" w:hAnsiTheme="minorHAnsi" w:cstheme="minorHAnsi"/>
          <w:sz w:val="16"/>
        </w:rPr>
        <w:t>, in this case the African American community in the city of Baltimore. In this chapter I discuss these aspects of the practice, before explaining the practice itself as an agentic mode of performance and doing</w:t>
      </w:r>
    </w:p>
    <w:p w14:paraId="64602889" w14:textId="77777777" w:rsidR="00DA16DB" w:rsidRDefault="00DA16DB" w:rsidP="00DA16DB">
      <w:pPr>
        <w:pStyle w:val="Heading4"/>
        <w:rPr>
          <w:rFonts w:asciiTheme="minorHAnsi" w:hAnsiTheme="minorHAnsi" w:cstheme="minorHAnsi"/>
        </w:rPr>
      </w:pPr>
      <w:r w:rsidRPr="00827BF2">
        <w:rPr>
          <w:rFonts w:asciiTheme="minorHAnsi" w:hAnsiTheme="minorHAnsi" w:cstheme="minorHAnsi"/>
        </w:rPr>
        <w:t xml:space="preserve">A static interpretation of how we should debate assumes debate as a monolithic, rich and white activity, functionally excluding debaters who don’t fit into those dichotomies. </w:t>
      </w:r>
    </w:p>
    <w:p w14:paraId="57FFF4CF" w14:textId="77777777" w:rsidR="00DA16DB" w:rsidRPr="00827BF2" w:rsidRDefault="00DA16DB" w:rsidP="00DA16DB">
      <w:pPr>
        <w:rPr>
          <w:rFonts w:asciiTheme="minorHAnsi" w:eastAsia="Times New Roman" w:hAnsiTheme="minorHAnsi" w:cstheme="minorHAnsi"/>
        </w:rPr>
      </w:pPr>
      <w:r w:rsidRPr="005A4489">
        <w:rPr>
          <w:b/>
          <w:sz w:val="26"/>
          <w:szCs w:val="26"/>
        </w:rPr>
        <w:t>Dillard-Knox 14</w:t>
      </w:r>
      <w:r>
        <w:rPr>
          <w:b/>
          <w:sz w:val="26"/>
          <w:szCs w:val="26"/>
        </w:rPr>
        <w:t xml:space="preserve"> (</w:t>
      </w:r>
      <w:r w:rsidRPr="00827BF2">
        <w:rPr>
          <w:rFonts w:asciiTheme="minorHAnsi" w:eastAsia="Times New Roman" w:hAnsiTheme="minorHAnsi" w:cstheme="minorHAnsi"/>
        </w:rPr>
        <w:t>Dillard-Knox, Tiffany Yvonne, "Against the grain : the challenges of black discourse within intercollegiate policy debate." (2014). Electronic Theses and Dissertations. Paper 2161./cdc</w:t>
      </w:r>
      <w:r>
        <w:rPr>
          <w:rFonts w:asciiTheme="minorHAnsi" w:eastAsia="Times New Roman" w:hAnsiTheme="minorHAnsi" w:cstheme="minorHAnsi"/>
        </w:rPr>
        <w:t>)</w:t>
      </w:r>
    </w:p>
    <w:p w14:paraId="115F940D" w14:textId="77777777" w:rsidR="00DA16DB" w:rsidRPr="00827BF2" w:rsidRDefault="00DA16DB" w:rsidP="00DA16DB">
      <w:pPr>
        <w:rPr>
          <w:rFonts w:asciiTheme="minorHAnsi" w:eastAsia="Times New Roman" w:hAnsiTheme="minorHAnsi" w:cstheme="minorHAnsi"/>
          <w:sz w:val="14"/>
          <w:szCs w:val="14"/>
        </w:rPr>
      </w:pPr>
      <w:r w:rsidRPr="00827BF2">
        <w:rPr>
          <w:rFonts w:asciiTheme="minorHAnsi" w:eastAsia="Times New Roman" w:hAnsiTheme="minorHAnsi" w:cstheme="minorHAnsi"/>
          <w:sz w:val="14"/>
          <w:szCs w:val="14"/>
        </w:rPr>
        <w:t xml:space="preserve">The Intercollegiate Policy Debate community can be conceived of as a speech community. </w:t>
      </w:r>
      <w:r w:rsidRPr="00827BF2">
        <w:rPr>
          <w:rStyle w:val="Emphasis"/>
          <w:rFonts w:asciiTheme="minorHAnsi" w:hAnsiTheme="minorHAnsi" w:cstheme="minorHAnsi"/>
        </w:rPr>
        <w:t>The highly technical procedures and jargon laden aspects of Debate have a language that can be specific to Debate itself and can be exclusionary to underrepresented populations.</w:t>
      </w:r>
      <w:r w:rsidRPr="00827BF2">
        <w:rPr>
          <w:rFonts w:asciiTheme="minorHAnsi" w:eastAsia="Times New Roman" w:hAnsiTheme="minorHAnsi" w:cstheme="minorHAnsi"/>
          <w:sz w:val="14"/>
          <w:szCs w:val="14"/>
        </w:rPr>
        <w:t xml:space="preserve"> By using the speech community model of analysis, this can help one understand the challenges of working with demographically diverse populations. Therefore, this project will use t</w:t>
      </w:r>
      <w:r w:rsidRPr="00827BF2">
        <w:rPr>
          <w:rStyle w:val="Emphasis"/>
          <w:rFonts w:asciiTheme="minorHAnsi" w:hAnsiTheme="minorHAnsi" w:cstheme="minorHAnsi"/>
        </w:rPr>
        <w:t>he Debate community as a site for examining how speech communities (un)intentionally suppress and exclude minority members,</w:t>
      </w:r>
      <w:r w:rsidRPr="00827BF2">
        <w:rPr>
          <w:rFonts w:asciiTheme="minorHAnsi" w:eastAsia="Times New Roman" w:hAnsiTheme="minorHAnsi" w:cstheme="minorHAnsi"/>
          <w:sz w:val="14"/>
          <w:szCs w:val="14"/>
        </w:rPr>
        <w:t xml:space="preserve"> particularly Blacks. Membership in a particular identity group occurs when two or more individuals have a shared linguistic system that would include some or all of their language, practices, norms, beliefs, and values. Speech community as defined by Patrick (2002) as being a socially-based unit of linguistic analysis is the term that some linguists have used to refer to these groups. A speech community could be bound geographically (Labov, 1989; Feagin, 1996), nationally (Dittmar, 1976), and socio-culturally (Morgan, 2002). Verbal communication is not the only tool used to make up a system of communication. According to Rosina Lippi-Green (1997), ―</w:t>
      </w:r>
      <w:r w:rsidRPr="00827BF2">
        <w:rPr>
          <w:rStyle w:val="Emphasis"/>
          <w:rFonts w:asciiTheme="minorHAnsi" w:hAnsiTheme="minorHAnsi" w:cstheme="minorHAnsi"/>
        </w:rPr>
        <w:t>language is more than a tool 50 for communication of the facts between two or more persons. It is the most salient way we have of establishing and advertising our social identities</w:t>
      </w:r>
      <w:r w:rsidRPr="00827BF2">
        <w:rPr>
          <w:rFonts w:asciiTheme="minorHAnsi" w:eastAsia="Times New Roman" w:hAnsiTheme="minorHAnsi" w:cstheme="minorHAnsi"/>
          <w:sz w:val="14"/>
          <w:szCs w:val="14"/>
        </w:rPr>
        <w:t xml:space="preserve"> (p. 5).‖ This is done in a variety of ways; for instance, through verbal communication, ways of dressing, gestures, signs, facial expressions, written text and symbols. All of these things combine to make up communication between people possible. Particular language patterns and meanings are understood according to the meaning prescribed by factors such as culture (Boas, 1911; Sapir, 1921; Whorf, 1956); the economy (Bourdieu, 1977; Irvine, 1989); cognition (Lakoff, 1988; Croft &amp; Cruse, 2004); and social constructions (Gumperz, 1982; Hymes 1967). Michael Silverstein (1985) argues that ―language is an unstable mutual interaction of meaningful sign forms contextualized to situations of interested human use mediated by the fact of cultural ideology (p. 220).‖ The dialogue between speakers of different backgrounds is constantly reiterating and constituting language codes and patterns meaningful to each particular speaker. This is particularly true for Debate. </w:t>
      </w:r>
      <w:r w:rsidRPr="00827BF2">
        <w:rPr>
          <w:rStyle w:val="Emphasis"/>
          <w:rFonts w:asciiTheme="minorHAnsi" w:hAnsiTheme="minorHAnsi" w:cstheme="minorHAnsi"/>
        </w:rPr>
        <w:t>Debate is inherently an oral exchange of ideas and world views from people of diverse backgrounds.</w:t>
      </w:r>
      <w:r w:rsidRPr="00827BF2">
        <w:rPr>
          <w:rFonts w:asciiTheme="minorHAnsi" w:eastAsia="Times New Roman" w:hAnsiTheme="minorHAnsi" w:cstheme="minorHAnsi"/>
          <w:sz w:val="14"/>
          <w:szCs w:val="14"/>
        </w:rPr>
        <w:t xml:space="preserve"> Naturally debaters will come across various ideas and world views over the course of their careers. During this time period debaters take from these exchanges aspects that they find productive and useful, thus altering their original language patterns. However, </w:t>
      </w:r>
      <w:r w:rsidRPr="00827BF2">
        <w:rPr>
          <w:rStyle w:val="Emphasis"/>
          <w:rFonts w:asciiTheme="minorHAnsi" w:hAnsiTheme="minorHAnsi" w:cstheme="minorHAnsi"/>
        </w:rPr>
        <w:t>the process for determining what is productive and useful is guided by their particular ideologies. These ideologies are shaped by each individual‘s relationship to society at large</w:t>
      </w:r>
      <w:r w:rsidRPr="00827BF2">
        <w:rPr>
          <w:rFonts w:asciiTheme="minorHAnsi" w:eastAsia="Times New Roman" w:hAnsiTheme="minorHAnsi" w:cstheme="minorHAnsi"/>
          <w:sz w:val="14"/>
          <w:szCs w:val="14"/>
        </w:rPr>
        <w:t>. Therefore, as Silverstein contends, ―</w:t>
      </w:r>
      <w:r w:rsidRPr="00827BF2">
        <w:rPr>
          <w:rStyle w:val="Emphasis"/>
          <w:rFonts w:asciiTheme="minorHAnsi" w:hAnsiTheme="minorHAnsi" w:cstheme="minorHAnsi"/>
        </w:rPr>
        <w:t>we must look at their ideas about the meaning, function, and value of language in order to understand the degree of socially shared systematicity in empirically occurring linguistic forms</w:t>
      </w:r>
      <w:r w:rsidRPr="00827BF2">
        <w:rPr>
          <w:rFonts w:asciiTheme="minorHAnsi" w:eastAsia="Times New Roman" w:hAnsiTheme="minorHAnsi" w:cstheme="minorHAnsi"/>
          <w:sz w:val="14"/>
          <w:szCs w:val="14"/>
        </w:rPr>
        <w:t xml:space="preserve">‖ (p.220). This meaning, 51 function, and value can be analyzed in the context of what Norman Fairclough (1989) calls </w:t>
      </w:r>
      <w:r w:rsidRPr="00827BF2">
        <w:rPr>
          <w:rStyle w:val="Emphasis"/>
          <w:rFonts w:asciiTheme="minorHAnsi" w:hAnsiTheme="minorHAnsi" w:cstheme="minorHAnsi"/>
        </w:rPr>
        <w:t>discourse, ―a social practice determined by social structures</w:t>
      </w:r>
      <w:r w:rsidRPr="00827BF2">
        <w:rPr>
          <w:rFonts w:asciiTheme="minorHAnsi" w:eastAsia="Times New Roman" w:hAnsiTheme="minorHAnsi" w:cstheme="minorHAnsi"/>
          <w:sz w:val="14"/>
          <w:szCs w:val="14"/>
        </w:rPr>
        <w:t xml:space="preserve"> (p. 17).‖ Fairclough argues that </w:t>
      </w:r>
      <w:r w:rsidRPr="00827BF2">
        <w:rPr>
          <w:rStyle w:val="Emphasis"/>
          <w:rFonts w:asciiTheme="minorHAnsi" w:hAnsiTheme="minorHAnsi" w:cstheme="minorHAnsi"/>
        </w:rPr>
        <w:t>discourse is determined by socially constituted orders of discourse, or sets of conventions associated with social institutions. Historically, traditional norms and procedures within Debate have determined the orders of discourse for the Debate community. These norms and procedures of debate developed out of a culture of a relatively homogenous group of wealthy, white males.</w:t>
      </w:r>
      <w:r w:rsidRPr="00827BF2">
        <w:rPr>
          <w:rFonts w:asciiTheme="minorHAnsi" w:eastAsia="Times New Roman" w:hAnsiTheme="minorHAnsi" w:cstheme="minorHAnsi"/>
          <w:sz w:val="14"/>
          <w:szCs w:val="14"/>
        </w:rPr>
        <w:t xml:space="preserve"> However, </w:t>
      </w:r>
      <w:r w:rsidRPr="00827BF2">
        <w:rPr>
          <w:rStyle w:val="Emphasis"/>
          <w:rFonts w:asciiTheme="minorHAnsi" w:hAnsiTheme="minorHAnsi" w:cstheme="minorHAnsi"/>
        </w:rPr>
        <w:t>the increase in diversity</w:t>
      </w:r>
      <w:r w:rsidRPr="00827BF2">
        <w:rPr>
          <w:rFonts w:asciiTheme="minorHAnsi" w:eastAsia="Times New Roman" w:hAnsiTheme="minorHAnsi" w:cstheme="minorHAnsi"/>
          <w:sz w:val="14"/>
          <w:szCs w:val="14"/>
        </w:rPr>
        <w:t>—</w:t>
      </w:r>
      <w:r w:rsidRPr="00827BF2">
        <w:rPr>
          <w:rStyle w:val="Emphasis"/>
          <w:rFonts w:asciiTheme="minorHAnsi" w:hAnsiTheme="minorHAnsi" w:cstheme="minorHAnsi"/>
        </w:rPr>
        <w:t>defined as race, class, gender, sexuality, and those with disabilities—in recent years has shifted Debate</w:t>
      </w:r>
      <w:r w:rsidRPr="00827BF2">
        <w:rPr>
          <w:rFonts w:asciiTheme="minorHAnsi" w:eastAsia="Times New Roman" w:hAnsiTheme="minorHAnsi" w:cstheme="minorHAnsi"/>
          <w:sz w:val="14"/>
          <w:szCs w:val="14"/>
        </w:rPr>
        <w:t xml:space="preserve"> into a more heterogeneous community. With the influx of each group has come the potential of different ways of communicating, </w:t>
      </w:r>
      <w:r w:rsidRPr="00827BF2">
        <w:rPr>
          <w:rStyle w:val="Emphasis"/>
          <w:rFonts w:asciiTheme="minorHAnsi" w:hAnsiTheme="minorHAnsi" w:cstheme="minorHAnsi"/>
        </w:rPr>
        <w:t>thus creating a need to shift the norms and procedures of debate to account for these differences.</w:t>
      </w:r>
      <w:r w:rsidRPr="00827BF2">
        <w:rPr>
          <w:rFonts w:asciiTheme="minorHAnsi" w:eastAsia="Times New Roman" w:hAnsiTheme="minorHAnsi" w:cstheme="minorHAnsi"/>
          <w:sz w:val="14"/>
          <w:szCs w:val="14"/>
        </w:rPr>
        <w:t xml:space="preserve"> Unfortunately, there is no mechanism in place to guide this shift. As a result, </w:t>
      </w:r>
      <w:r w:rsidRPr="00827BF2">
        <w:rPr>
          <w:rStyle w:val="Emphasis"/>
          <w:rFonts w:asciiTheme="minorHAnsi" w:hAnsiTheme="minorHAnsi" w:cstheme="minorHAnsi"/>
        </w:rPr>
        <w:t>there have been tense conflicts over what constitutes ―appropriate‖ or ―productive‖ language use within Debate</w:t>
      </w:r>
      <w:r w:rsidRPr="00827BF2">
        <w:rPr>
          <w:rFonts w:asciiTheme="minorHAnsi" w:eastAsia="Times New Roman" w:hAnsiTheme="minorHAnsi" w:cstheme="minorHAnsi"/>
          <w:sz w:val="14"/>
          <w:szCs w:val="14"/>
        </w:rPr>
        <w:t xml:space="preserve">. Recognizing that each of these groups has its own relationship to Debate, each group would warrant independent research. </w:t>
      </w:r>
    </w:p>
    <w:p w14:paraId="1ABF6AF3" w14:textId="77777777" w:rsidR="00DA16DB" w:rsidRPr="00827BF2" w:rsidRDefault="00DA16DB" w:rsidP="00DA16DB">
      <w:pPr>
        <w:rPr>
          <w:rFonts w:asciiTheme="minorHAnsi" w:eastAsia="Times New Roman" w:hAnsiTheme="minorHAnsi" w:cstheme="minorHAnsi"/>
          <w:sz w:val="14"/>
        </w:rPr>
      </w:pPr>
    </w:p>
    <w:p w14:paraId="3C76B6E8" w14:textId="77777777" w:rsidR="00DA16DB" w:rsidRPr="00827BF2" w:rsidRDefault="00DA16DB" w:rsidP="00DA16DB">
      <w:pPr>
        <w:spacing w:before="240" w:after="40" w:line="240" w:lineRule="auto"/>
        <w:outlineLvl w:val="3"/>
        <w:rPr>
          <w:rFonts w:asciiTheme="minorHAnsi" w:eastAsia="Times New Roman" w:hAnsiTheme="minorHAnsi" w:cstheme="minorHAnsi"/>
          <w:b/>
          <w:bCs/>
          <w:sz w:val="24"/>
        </w:rPr>
      </w:pPr>
      <w:r w:rsidRPr="00827BF2">
        <w:rPr>
          <w:rFonts w:asciiTheme="minorHAnsi" w:eastAsia="Times New Roman" w:hAnsiTheme="minorHAnsi" w:cstheme="minorHAnsi"/>
          <w:b/>
          <w:bCs/>
          <w:color w:val="000000" w:themeColor="text1"/>
          <w:sz w:val="24"/>
        </w:rPr>
        <w:t>Many technical procedures of debate exclude black debaters, thus they produce their own alternative debate methods.</w:t>
      </w:r>
    </w:p>
    <w:p w14:paraId="3153B8D3" w14:textId="77777777" w:rsidR="00DA16DB" w:rsidRPr="00827BF2" w:rsidRDefault="00DA16DB" w:rsidP="00DA16DB">
      <w:pPr>
        <w:spacing w:after="0" w:line="240" w:lineRule="auto"/>
        <w:rPr>
          <w:rFonts w:asciiTheme="minorHAnsi" w:eastAsia="Times New Roman" w:hAnsiTheme="minorHAnsi" w:cstheme="minorHAnsi"/>
          <w:sz w:val="24"/>
        </w:rPr>
      </w:pPr>
      <w:r w:rsidRPr="00827BF2">
        <w:rPr>
          <w:rFonts w:asciiTheme="minorHAnsi" w:eastAsia="Times New Roman" w:hAnsiTheme="minorHAnsi" w:cstheme="minorHAnsi"/>
          <w:b/>
          <w:bCs/>
          <w:color w:val="000000" w:themeColor="text1"/>
          <w:sz w:val="26"/>
          <w:szCs w:val="26"/>
        </w:rPr>
        <w:t>Knox 14</w:t>
      </w:r>
      <w:r w:rsidRPr="00827BF2">
        <w:rPr>
          <w:rFonts w:asciiTheme="minorHAnsi" w:eastAsia="Times New Roman" w:hAnsiTheme="minorHAnsi" w:cstheme="minorHAnsi"/>
          <w:color w:val="000000" w:themeColor="text1"/>
        </w:rPr>
        <w:t xml:space="preserve"> / Dillard-Knox, Tiffany Yvonne, "Against the grain: the challenges of black discourse within intercollegiate policy debate." (2014). Electronic Theses and Dissertations. Paper 21 // AH</w:t>
      </w:r>
    </w:p>
    <w:p w14:paraId="73E6489F" w14:textId="77777777" w:rsidR="00DA16DB" w:rsidRPr="00827BF2" w:rsidRDefault="00DA16DB" w:rsidP="00DA16DB">
      <w:pPr>
        <w:spacing w:after="0" w:line="240" w:lineRule="auto"/>
        <w:rPr>
          <w:rFonts w:asciiTheme="minorHAnsi" w:eastAsia="Times New Roman" w:hAnsiTheme="minorHAnsi" w:cstheme="minorHAnsi"/>
          <w:sz w:val="24"/>
        </w:rPr>
      </w:pPr>
      <w:r w:rsidRPr="00827BF2">
        <w:rPr>
          <w:rFonts w:asciiTheme="minorHAnsi" w:eastAsia="Times New Roman" w:hAnsiTheme="minorHAnsi" w:cstheme="minorHAnsi"/>
          <w:color w:val="000000" w:themeColor="text1"/>
          <w:sz w:val="16"/>
          <w:szCs w:val="16"/>
        </w:rPr>
        <w:t>The Intercollegiate Policy Debate community can be conceived of as a speech community</w:t>
      </w:r>
      <w:r w:rsidRPr="00827BF2">
        <w:rPr>
          <w:rFonts w:asciiTheme="minorHAnsi" w:eastAsia="Times New Roman" w:hAnsiTheme="minorHAnsi" w:cstheme="minorHAnsi"/>
          <w:color w:val="000000" w:themeColor="text1"/>
        </w:rPr>
        <w:t xml:space="preserve">. </w:t>
      </w:r>
      <w:r w:rsidRPr="00827BF2">
        <w:rPr>
          <w:rStyle w:val="StyleUnderline"/>
          <w:rFonts w:asciiTheme="minorHAnsi" w:hAnsiTheme="minorHAnsi" w:cstheme="minorHAnsi"/>
        </w:rPr>
        <w:t>The highly technical procedures and jargon laden aspects of Debate have a language that can be specific to Debate itself and can be exclusionary to underrepresented populations.</w:t>
      </w:r>
      <w:r w:rsidRPr="00827BF2">
        <w:rPr>
          <w:rFonts w:asciiTheme="minorHAnsi" w:eastAsia="Times New Roman" w:hAnsiTheme="minorHAnsi" w:cstheme="minorHAnsi"/>
          <w:color w:val="000000" w:themeColor="text1"/>
          <w:sz w:val="16"/>
          <w:szCs w:val="16"/>
        </w:rPr>
        <w:t xml:space="preserve"> By using the speech community model of analysis, this can help one understand the challenges of working with demographically diverse populations. Therefore, this project will use the Debate community as a site for examining how speech communities (un)intentionally suppress and exclude minority members, particularly Blacks.</w:t>
      </w:r>
      <w:r w:rsidRPr="00827BF2">
        <w:rPr>
          <w:rFonts w:asciiTheme="minorHAnsi" w:eastAsia="Times New Roman" w:hAnsiTheme="minorHAnsi" w:cstheme="minorHAnsi"/>
          <w:sz w:val="24"/>
        </w:rPr>
        <w:t xml:space="preserve"> </w:t>
      </w:r>
      <w:r w:rsidRPr="00827BF2">
        <w:rPr>
          <w:rFonts w:asciiTheme="minorHAnsi" w:eastAsia="Times New Roman" w:hAnsiTheme="minorHAnsi" w:cstheme="minorHAnsi"/>
          <w:color w:val="000000" w:themeColor="text1"/>
          <w:sz w:val="16"/>
          <w:szCs w:val="16"/>
        </w:rPr>
        <w:t>Membership in a particular identity group occurs when two or more individuals have a shared linguistic system that would include some or all of their language, practices, norms, beliefs, and values. Speech community as defined by Patrick (2002) as being a socially-based unit of linguistic analysis is the term that some linguists have used to refer to these groups. A speech community could be bound geographically (Labov, 1989; Feagin, 1996), nationally (Dittmar, 1976), and socio-culturally (Morgan, 2002).</w:t>
      </w:r>
      <w:r w:rsidRPr="00827BF2">
        <w:rPr>
          <w:rFonts w:asciiTheme="minorHAnsi" w:eastAsia="Times New Roman" w:hAnsiTheme="minorHAnsi" w:cstheme="minorHAnsi"/>
          <w:sz w:val="24"/>
        </w:rPr>
        <w:t xml:space="preserve"> </w:t>
      </w:r>
      <w:r w:rsidRPr="00827BF2">
        <w:rPr>
          <w:rFonts w:asciiTheme="minorHAnsi" w:eastAsia="Times New Roman" w:hAnsiTheme="minorHAnsi" w:cstheme="minorHAnsi"/>
          <w:color w:val="000000" w:themeColor="text1"/>
          <w:sz w:val="16"/>
          <w:szCs w:val="16"/>
        </w:rPr>
        <w:t>Verbal communication is not the only tool used to make up a system of communication. According to Rosina Lippi-Green (1997), ―</w:t>
      </w:r>
      <w:r w:rsidRPr="00827BF2">
        <w:rPr>
          <w:rFonts w:asciiTheme="minorHAnsi" w:eastAsia="Times New Roman" w:hAnsiTheme="minorHAnsi" w:cstheme="minorHAnsi"/>
          <w:color w:val="000000" w:themeColor="text1"/>
        </w:rPr>
        <w:t>language is more than a tool for communication of the facts between two or more persons. It is the most salient way we have of establishing and advertising our social identities</w:t>
      </w:r>
      <w:r w:rsidRPr="00827BF2">
        <w:rPr>
          <w:rFonts w:asciiTheme="minorHAnsi" w:eastAsia="Times New Roman" w:hAnsiTheme="minorHAnsi" w:cstheme="minorHAnsi"/>
          <w:color w:val="000000" w:themeColor="text1"/>
          <w:sz w:val="16"/>
          <w:szCs w:val="16"/>
        </w:rPr>
        <w:t xml:space="preserve"> (p. 5).‖ This is done in a variety of ways; for instance, through verbal communication, ways of dressing, gestures, signs, facial expressions, written text and symbols. All of these things combine to make up communication between people possible. Particular language patterns and meanings are understood according to the meaning prescribed by factors such as culture (Boas, 1911; Sapir, 1921; Whorf, 1956); the economy (Bourdieu, 1977; Irvine, 1989); cognition (Lakoff, 1988; Croft &amp; Cruse, 2004); and social constructions (Gumperz, 1982; Hymes 1967).</w:t>
      </w:r>
      <w:r w:rsidRPr="00827BF2">
        <w:rPr>
          <w:rFonts w:asciiTheme="minorHAnsi" w:eastAsia="Times New Roman" w:hAnsiTheme="minorHAnsi" w:cstheme="minorHAnsi"/>
          <w:sz w:val="24"/>
        </w:rPr>
        <w:t xml:space="preserve"> </w:t>
      </w:r>
      <w:r w:rsidRPr="00827BF2">
        <w:rPr>
          <w:rFonts w:asciiTheme="minorHAnsi" w:eastAsia="Times New Roman" w:hAnsiTheme="minorHAnsi" w:cstheme="minorHAnsi"/>
          <w:color w:val="000000" w:themeColor="text1"/>
          <w:sz w:val="16"/>
          <w:szCs w:val="16"/>
        </w:rPr>
        <w:t>Michael Silverstein (1985) argues that ―</w:t>
      </w:r>
      <w:r w:rsidRPr="00827BF2">
        <w:rPr>
          <w:rFonts w:asciiTheme="minorHAnsi" w:eastAsia="Times New Roman" w:hAnsiTheme="minorHAnsi" w:cstheme="minorHAnsi"/>
          <w:color w:val="000000" w:themeColor="text1"/>
        </w:rPr>
        <w:t>language is an unstable mutual interaction of meaningful sign forms contextualized to situations of interested human use mediated by the fact of cultural ideology</w:t>
      </w:r>
      <w:r w:rsidRPr="00827BF2">
        <w:rPr>
          <w:rFonts w:asciiTheme="minorHAnsi" w:eastAsia="Times New Roman" w:hAnsiTheme="minorHAnsi" w:cstheme="minorHAnsi"/>
          <w:color w:val="000000" w:themeColor="text1"/>
          <w:sz w:val="16"/>
          <w:szCs w:val="16"/>
        </w:rPr>
        <w:t xml:space="preserve"> (p. 220).‖ The dialogue between speakers of different backgrounds is constantly reiterating and constituting language codes and patterns meaningful to each particular speaker. This is particularly true for Debate. </w:t>
      </w:r>
      <w:r w:rsidRPr="00827BF2">
        <w:rPr>
          <w:rStyle w:val="StyleUnderline"/>
          <w:rFonts w:asciiTheme="minorHAnsi" w:hAnsiTheme="minorHAnsi" w:cstheme="minorHAnsi"/>
        </w:rPr>
        <w:t>Debate is inherently an oral exchange of ideas and world views from people of diverse backgrounds. Naturally debaters will come across various ideas and world views over the course of their careers. During this time period debaters take from these exchanges aspects that they find productive and useful, thus altering their original language patterns.</w:t>
      </w:r>
      <w:r w:rsidRPr="00827BF2">
        <w:rPr>
          <w:rFonts w:asciiTheme="minorHAnsi" w:eastAsia="Times New Roman" w:hAnsiTheme="minorHAnsi" w:cstheme="minorHAnsi"/>
          <w:color w:val="000000" w:themeColor="text1"/>
        </w:rPr>
        <w:t xml:space="preserve"> However, the process for determining what is productive and useful is guided by their particular ideologies</w:t>
      </w:r>
      <w:r w:rsidRPr="00827BF2">
        <w:rPr>
          <w:rFonts w:asciiTheme="minorHAnsi" w:eastAsia="Times New Roman" w:hAnsiTheme="minorHAnsi" w:cstheme="minorHAnsi"/>
          <w:color w:val="000000" w:themeColor="text1"/>
          <w:sz w:val="16"/>
          <w:szCs w:val="16"/>
        </w:rPr>
        <w:t>. These ideologies are shaped by each individual‘s relationship to society at large. Therefore, as Silverstein contends, ―we must look at their ideas about the meaning, function, and value of language in order to understand the degree of socially shared systematicity in empirically occurring linguistic forms‖ (p.220). This meaning, function, and value can be analyzed in the context of what Norman Fairclough (1989) calls discourse, ―a social practice determined by social structures (p. 17).‖ Fairclough argues that discourse is determined by socially constituted orders of discourse, or sets of conventions associated with social institutions.</w:t>
      </w:r>
      <w:r w:rsidRPr="00827BF2">
        <w:rPr>
          <w:rFonts w:asciiTheme="minorHAnsi" w:eastAsia="Times New Roman" w:hAnsiTheme="minorHAnsi" w:cstheme="minorHAnsi"/>
          <w:sz w:val="24"/>
        </w:rPr>
        <w:t xml:space="preserve"> </w:t>
      </w:r>
      <w:r w:rsidRPr="00827BF2">
        <w:rPr>
          <w:rFonts w:asciiTheme="minorHAnsi" w:eastAsia="Times New Roman" w:hAnsiTheme="minorHAnsi" w:cstheme="minorHAnsi"/>
          <w:color w:val="000000" w:themeColor="text1"/>
          <w:sz w:val="16"/>
          <w:szCs w:val="16"/>
        </w:rPr>
        <w:t xml:space="preserve">Historically, traditional norms and procedures within Debate have determined the orders of discourse for the Debate community. </w:t>
      </w:r>
      <w:r w:rsidRPr="00827BF2">
        <w:rPr>
          <w:rStyle w:val="StyleUnderline"/>
          <w:rFonts w:asciiTheme="minorHAnsi" w:hAnsiTheme="minorHAnsi" w:cstheme="minorHAnsi"/>
        </w:rPr>
        <w:t xml:space="preserve">These norms and procedures of debate developed out of a culture of a relatively homogenous group of wealthy, white males. However, the increase in diversity—defined as race, class, gender, sexuality, and those with disabilities—in recent years has shifted Debate into a more heterogeneous community. </w:t>
      </w:r>
      <w:r w:rsidRPr="00827BF2">
        <w:rPr>
          <w:rFonts w:asciiTheme="minorHAnsi" w:eastAsia="Times New Roman" w:hAnsiTheme="minorHAnsi" w:cstheme="minorHAnsi"/>
          <w:color w:val="000000" w:themeColor="text1"/>
          <w:sz w:val="16"/>
          <w:szCs w:val="16"/>
        </w:rPr>
        <w:t xml:space="preserve">With the influx of each group has come the potential of different ways of communicating, thus creating a need to shift the norms and procedures of debate to account for these differences. </w:t>
      </w:r>
      <w:r w:rsidRPr="00827BF2">
        <w:rPr>
          <w:rStyle w:val="StyleUnderline"/>
          <w:rFonts w:asciiTheme="minorHAnsi" w:hAnsiTheme="minorHAnsi" w:cstheme="minorHAnsi"/>
        </w:rPr>
        <w:t>Unfortunately, there is no mechanism in place to guide this shift.</w:t>
      </w:r>
      <w:r w:rsidRPr="00827BF2">
        <w:rPr>
          <w:rFonts w:asciiTheme="minorHAnsi" w:eastAsia="Times New Roman" w:hAnsiTheme="minorHAnsi" w:cstheme="minorHAnsi"/>
          <w:color w:val="000000" w:themeColor="text1"/>
        </w:rPr>
        <w:t xml:space="preserve"> As a result</w:t>
      </w:r>
      <w:r w:rsidRPr="00827BF2">
        <w:rPr>
          <w:rFonts w:asciiTheme="minorHAnsi" w:eastAsia="Times New Roman" w:hAnsiTheme="minorHAnsi" w:cstheme="minorHAnsi"/>
          <w:color w:val="000000" w:themeColor="text1"/>
          <w:sz w:val="16"/>
          <w:szCs w:val="16"/>
        </w:rPr>
        <w:t xml:space="preserve">, there have been tense conflicts over what constitutes ―appropriate‖ or ―productive‖ language use within Debate. </w:t>
      </w:r>
      <w:r w:rsidRPr="00827BF2">
        <w:rPr>
          <w:rFonts w:asciiTheme="minorHAnsi" w:eastAsia="Times New Roman" w:hAnsiTheme="minorHAnsi" w:cstheme="minorHAnsi"/>
          <w:color w:val="000000" w:themeColor="text1"/>
        </w:rPr>
        <w:t>Recognizing that each of these groups has its own relationship to Debate, each group would warrant independent research</w:t>
      </w:r>
      <w:r w:rsidRPr="00827BF2">
        <w:rPr>
          <w:rFonts w:asciiTheme="minorHAnsi" w:eastAsia="Times New Roman" w:hAnsiTheme="minorHAnsi" w:cstheme="minorHAnsi"/>
          <w:color w:val="000000" w:themeColor="text1"/>
          <w:sz w:val="16"/>
          <w:szCs w:val="16"/>
        </w:rPr>
        <w:t xml:space="preserve">. This project however, will focus on the conflicts associated with the membership of Blacks in the Debate community. </w:t>
      </w:r>
      <w:r w:rsidRPr="00827BF2">
        <w:rPr>
          <w:rFonts w:asciiTheme="minorHAnsi" w:eastAsia="Times New Roman" w:hAnsiTheme="minorHAnsi" w:cstheme="minorHAnsi"/>
          <w:color w:val="000000" w:themeColor="text1"/>
        </w:rPr>
        <w:t xml:space="preserve">It is important to note that </w:t>
      </w:r>
      <w:r w:rsidRPr="00827BF2">
        <w:rPr>
          <w:rStyle w:val="StyleUnderline"/>
          <w:rFonts w:asciiTheme="minorHAnsi" w:hAnsiTheme="minorHAnsi" w:cstheme="minorHAnsi"/>
        </w:rPr>
        <w:t>some Black debaters have chosen to participate in the normative practices of debate; therefore, the emphasis here will be on those Black debaters who have elected to engage in alternative debate methods</w:t>
      </w:r>
      <w:r w:rsidRPr="00827BF2">
        <w:rPr>
          <w:rFonts w:asciiTheme="minorHAnsi" w:eastAsia="Times New Roman" w:hAnsiTheme="minorHAnsi" w:cstheme="minorHAnsi"/>
          <w:color w:val="000000" w:themeColor="text1"/>
          <w:sz w:val="16"/>
          <w:szCs w:val="16"/>
        </w:rPr>
        <w:t>. These methods vary in performance and presentation and thus should not be reduced to an essentialized notion of ―</w:t>
      </w:r>
      <w:r w:rsidRPr="00827BF2">
        <w:rPr>
          <w:rFonts w:asciiTheme="minorHAnsi" w:eastAsia="Times New Roman" w:hAnsiTheme="minorHAnsi" w:cstheme="minorHAnsi"/>
          <w:color w:val="000000" w:themeColor="text1"/>
        </w:rPr>
        <w:t>Black Debate</w:t>
      </w:r>
      <w:r w:rsidRPr="00827BF2">
        <w:rPr>
          <w:rFonts w:asciiTheme="minorHAnsi" w:eastAsia="Times New Roman" w:hAnsiTheme="minorHAnsi" w:cstheme="minorHAnsi"/>
          <w:color w:val="000000" w:themeColor="text1"/>
          <w:sz w:val="16"/>
          <w:szCs w:val="16"/>
        </w:rPr>
        <w:t>.‖ Nevertheless, there are cultural discourse patterns that can be found in most of the variations of alternative styles.</w:t>
      </w:r>
      <w:r w:rsidRPr="00827BF2">
        <w:rPr>
          <w:rFonts w:asciiTheme="minorHAnsi" w:eastAsia="Times New Roman" w:hAnsiTheme="minorHAnsi" w:cstheme="minorHAnsi"/>
          <w:sz w:val="24"/>
        </w:rPr>
        <w:t xml:space="preserve"> </w:t>
      </w:r>
      <w:r w:rsidRPr="00827BF2">
        <w:rPr>
          <w:rFonts w:asciiTheme="minorHAnsi" w:eastAsia="Times New Roman" w:hAnsiTheme="minorHAnsi" w:cstheme="minorHAnsi"/>
          <w:color w:val="000000" w:themeColor="text1"/>
          <w:sz w:val="16"/>
          <w:szCs w:val="16"/>
        </w:rPr>
        <w:t xml:space="preserve">The Debate literature suggests that some of the methods utilized by alternative debaters victimize Debate (Zompetti, 2004), are less productive for the goals of debate competition (Atchison and Panetta, 2009), and do not maximize the benefits that Debate can provide (Harrigan, 2008). </w:t>
      </w:r>
      <w:r w:rsidRPr="00827BF2">
        <w:rPr>
          <w:rFonts w:asciiTheme="minorHAnsi" w:eastAsia="Times New Roman" w:hAnsiTheme="minorHAnsi" w:cstheme="minorHAnsi"/>
          <w:color w:val="000000" w:themeColor="text1"/>
        </w:rPr>
        <w:t xml:space="preserve">Therefore, </w:t>
      </w:r>
      <w:r w:rsidRPr="00827BF2">
        <w:rPr>
          <w:rStyle w:val="StyleUnderline"/>
          <w:rFonts w:asciiTheme="minorHAnsi" w:hAnsiTheme="minorHAnsi" w:cstheme="minorHAnsi"/>
        </w:rPr>
        <w:t xml:space="preserve">this research seeks to enter that dialogue and offer an alternative view of the clash of civilizations that is occurring in Debate by arguing that some of the traditional norms and procedures of debate can have the unintended effect of excluding Blacks.15 </w:t>
      </w:r>
    </w:p>
    <w:p w14:paraId="647CF106" w14:textId="77777777" w:rsidR="00DA16DB" w:rsidRPr="00827BF2" w:rsidRDefault="00DA16DB" w:rsidP="00DA16DB">
      <w:pPr>
        <w:rPr>
          <w:rFonts w:asciiTheme="minorHAnsi" w:eastAsia="Times New Roman" w:hAnsiTheme="minorHAnsi" w:cstheme="minorHAnsi"/>
          <w:sz w:val="14"/>
        </w:rPr>
      </w:pPr>
    </w:p>
    <w:p w14:paraId="2837575C" w14:textId="77777777" w:rsidR="00DA16DB" w:rsidRPr="0004347B" w:rsidRDefault="00DA16DB" w:rsidP="00DA16DB">
      <w:pPr>
        <w:pStyle w:val="Heading4"/>
      </w:pPr>
      <w:r w:rsidRPr="0004347B">
        <w:t xml:space="preserve">In order to truly bring change and resolve impacts presented in the 1AC the aff must participate in dissident engagement and actively refuse the resolution/USfg to contest the norms  </w:t>
      </w:r>
    </w:p>
    <w:p w14:paraId="6E1F38A4" w14:textId="77777777" w:rsidR="00DA16DB" w:rsidRPr="00827BF2" w:rsidRDefault="00DA16DB" w:rsidP="00DA16DB">
      <w:pPr>
        <w:rPr>
          <w:rFonts w:asciiTheme="minorHAnsi" w:hAnsiTheme="minorHAnsi" w:cstheme="minorHAnsi"/>
        </w:rPr>
      </w:pPr>
      <w:r w:rsidRPr="00827BF2">
        <w:rPr>
          <w:rFonts w:asciiTheme="minorHAnsi" w:hAnsiTheme="minorHAnsi" w:cstheme="minorHAnsi"/>
        </w:rPr>
        <w:t xml:space="preserve">Sparks 03 (Holloway Sparks, 7/29/18, </w:t>
      </w:r>
    </w:p>
    <w:p w14:paraId="3ECCCBB6" w14:textId="77777777" w:rsidR="00DA16DB" w:rsidRPr="00827BF2" w:rsidRDefault="00DA16DB" w:rsidP="00DA16DB">
      <w:pPr>
        <w:rPr>
          <w:rFonts w:asciiTheme="minorHAnsi" w:hAnsiTheme="minorHAnsi" w:cstheme="minorHAnsi"/>
          <w:sz w:val="16"/>
          <w:szCs w:val="16"/>
        </w:rPr>
      </w:pPr>
      <w:r w:rsidRPr="00827BF2">
        <w:rPr>
          <w:rFonts w:asciiTheme="minorHAnsi" w:hAnsiTheme="minorHAnsi" w:cstheme="minorHAnsi"/>
          <w:sz w:val="16"/>
          <w:szCs w:val="16"/>
        </w:rPr>
        <w:t xml:space="preserve">In this essay, I argue </w:t>
      </w:r>
      <w:r w:rsidRPr="00827BF2">
        <w:rPr>
          <w:rStyle w:val="StyleUnderline"/>
          <w:rFonts w:asciiTheme="minorHAnsi" w:hAnsiTheme="minorHAnsi" w:cstheme="minorHAnsi"/>
        </w:rPr>
        <w:t>that contemporary democratic theory gives insufficient attention to the important contributions dissenting citizens make to democratic life. Guided by the dissident practices of activist women, I develop a more expansive conception of citizenship that recognizes dissent and an ethic of political courage as vital elements of democratic participation. I illustrate how this perspective on citizenship recasts and reclaims women’s courageous dissidence by reconsidering the well-known story of Rosa Parks</w:t>
      </w:r>
      <w:r w:rsidRPr="00827BF2">
        <w:rPr>
          <w:rFonts w:asciiTheme="minorHAnsi" w:hAnsiTheme="minorHAnsi" w:cstheme="minorHAnsi"/>
          <w:sz w:val="16"/>
          <w:szCs w:val="16"/>
        </w:rPr>
        <w:t xml:space="preserve">. A black woman named Rosa Parks refuses to give up her seat to a white man on a Montgomery, Alabama bus in 1955 and goes to jail. A group of welfare mothers led by </w:t>
      </w:r>
      <w:r w:rsidRPr="00827BF2">
        <w:rPr>
          <w:rStyle w:val="StyleUnderline"/>
          <w:rFonts w:asciiTheme="minorHAnsi" w:hAnsiTheme="minorHAnsi" w:cstheme="minorHAnsi"/>
        </w:rPr>
        <w:t>Johnnie May Tillmon</w:t>
      </w:r>
      <w:r w:rsidRPr="00827BF2">
        <w:rPr>
          <w:rFonts w:asciiTheme="minorHAnsi" w:hAnsiTheme="minorHAnsi" w:cstheme="minorHAnsi"/>
          <w:sz w:val="16"/>
          <w:szCs w:val="16"/>
        </w:rPr>
        <w:t xml:space="preserve"> challenges the attempts of white, middle-class male organizers to assume leadership roles in the welfare rights movement in 1966. Poet, activist, and black lesbian feminist </w:t>
      </w:r>
      <w:r w:rsidRPr="00827BF2">
        <w:rPr>
          <w:rStyle w:val="StyleUnderline"/>
          <w:rFonts w:asciiTheme="minorHAnsi" w:hAnsiTheme="minorHAnsi" w:cstheme="minorHAnsi"/>
        </w:rPr>
        <w:t>Audre Lorde</w:t>
      </w:r>
      <w:r w:rsidRPr="00827BF2">
        <w:rPr>
          <w:rFonts w:asciiTheme="minorHAnsi" w:hAnsiTheme="minorHAnsi" w:cstheme="minorHAnsi"/>
          <w:sz w:val="16"/>
          <w:szCs w:val="16"/>
        </w:rPr>
        <w:t xml:space="preserve"> pointedly calls white feminists to account for their racism, classism, and homophobia during the 1981 National Women’s Studies Association meeting. Activist </w:t>
      </w:r>
      <w:r w:rsidRPr="00827BF2">
        <w:rPr>
          <w:rStyle w:val="StyleUnderline"/>
          <w:rFonts w:asciiTheme="minorHAnsi" w:hAnsiTheme="minorHAnsi" w:cstheme="minorHAnsi"/>
        </w:rPr>
        <w:t>Candace Gingrich</w:t>
      </w:r>
      <w:r w:rsidRPr="00827BF2">
        <w:rPr>
          <w:rFonts w:asciiTheme="minorHAnsi" w:hAnsiTheme="minorHAnsi" w:cstheme="minorHAnsi"/>
          <w:sz w:val="16"/>
          <w:szCs w:val="16"/>
        </w:rPr>
        <w:t xml:space="preserve"> comes out publicly as a lesbian following the election of her conservative half-brother Newt as Speaker of the House in 1994</w:t>
      </w:r>
      <w:r w:rsidRPr="00827BF2">
        <w:rPr>
          <w:rStyle w:val="StyleUnderline"/>
          <w:rFonts w:asciiTheme="minorHAnsi" w:hAnsiTheme="minorHAnsi" w:cstheme="minorHAnsi"/>
        </w:rPr>
        <w:t>. In spite of the crucial roles these activist women have played in contemporary U. S. politics, mainstream democratic theory offers few resources for thinking about their actions in terms of citizenship. For political theorists interested in democracy, however, the dissident practices of Parks, Tillmon, and other activist women provide a rich source for considering what it means to be an active, self-governed citizen, and what it means to act together with others in a political community.</w:t>
      </w:r>
      <w:r w:rsidRPr="00827BF2">
        <w:rPr>
          <w:rFonts w:asciiTheme="minorHAnsi" w:hAnsiTheme="minorHAnsi" w:cstheme="minorHAnsi"/>
          <w:sz w:val="16"/>
          <w:szCs w:val="16"/>
        </w:rPr>
        <w:t xml:space="preserve"> In this essay, I argue that </w:t>
      </w:r>
      <w:r w:rsidRPr="00827BF2">
        <w:rPr>
          <w:rStyle w:val="StyleUnderline"/>
          <w:rFonts w:asciiTheme="minorHAnsi" w:hAnsiTheme="minorHAnsi" w:cstheme="minorHAnsi"/>
        </w:rPr>
        <w:t>the dissenting practices of these women point toward an expanded conception of democratic</w:t>
      </w:r>
      <w:r w:rsidRPr="00827BF2">
        <w:rPr>
          <w:rFonts w:asciiTheme="minorHAnsi" w:hAnsiTheme="minorHAnsi" w:cstheme="minorHAnsi"/>
          <w:sz w:val="16"/>
          <w:szCs w:val="16"/>
        </w:rPr>
        <w:t xml:space="preserve"> Hypztiu vol. 12, no. 4 (Fall 1997) 0 by Holloway Sparks Holloway Sparks 75 </w:t>
      </w:r>
      <w:r w:rsidRPr="00827BF2">
        <w:rPr>
          <w:rStyle w:val="StyleUnderline"/>
          <w:rFonts w:asciiTheme="minorHAnsi" w:hAnsiTheme="minorHAnsi" w:cstheme="minorHAnsi"/>
        </w:rPr>
        <w:t>citizenship that incorporates dissent, recognizes courage as central to democratic action, and reclaims and revalues the courageous dissident practices of women activist</w:t>
      </w:r>
      <w:r w:rsidRPr="00827BF2">
        <w:rPr>
          <w:rFonts w:asciiTheme="minorHAnsi" w:hAnsiTheme="minorHAnsi" w:cstheme="minorHAnsi"/>
          <w:sz w:val="16"/>
          <w:szCs w:val="16"/>
        </w:rPr>
        <w:t xml:space="preserve">s. Although feminist historians and social movements scholars have recently devoted a great deal of attention to women’s activism (see e.g., Crawford et al., 1990; West and Blumberg 1990; Laslett et al., 1995), this work has had little impact on democratic theorists. Part of the reason for this inattention, as a number of feminist theorists have noted, is </w:t>
      </w:r>
      <w:r w:rsidRPr="00827BF2">
        <w:rPr>
          <w:rStyle w:val="StyleUnderline"/>
          <w:rFonts w:asciiTheme="minorHAnsi" w:hAnsiTheme="minorHAnsi" w:cstheme="minorHAnsi"/>
        </w:rPr>
        <w:t xml:space="preserve">the tendency of democratic theorists to ignore the public activities of women </w:t>
      </w:r>
      <w:r w:rsidRPr="00827BF2">
        <w:rPr>
          <w:rFonts w:asciiTheme="minorHAnsi" w:hAnsiTheme="minorHAnsi" w:cstheme="minorHAnsi"/>
          <w:sz w:val="16"/>
          <w:szCs w:val="16"/>
        </w:rPr>
        <w:t xml:space="preserve">(Ackelsberg 1988; Pateman 1989; Evans 1993). An additional reason is </w:t>
      </w:r>
      <w:r w:rsidRPr="00827BF2">
        <w:rPr>
          <w:rStyle w:val="StyleUnderline"/>
          <w:rFonts w:asciiTheme="minorHAnsi" w:hAnsiTheme="minorHAnsi" w:cstheme="minorHAnsi"/>
        </w:rPr>
        <w:t>the deliberative and discursive focus of much contemporary democratic theory. Recent controversies about citizenship have primarily centered on the role of citizen deliberation in democracies</w:t>
      </w:r>
      <w:r w:rsidRPr="00827BF2">
        <w:rPr>
          <w:rFonts w:asciiTheme="minorHAnsi" w:hAnsiTheme="minorHAnsi" w:cstheme="minorHAnsi"/>
          <w:sz w:val="16"/>
          <w:szCs w:val="16"/>
        </w:rPr>
        <w:t xml:space="preserve">. Participatory theorists, such as Carole Pateman, Benjamin Barber, Jane Mansbridge, Iris Marion Young, and theorists drawing from the work of Hannah Arendt and Jurgen Habermas have generated a lively debate about </w:t>
      </w:r>
      <w:r w:rsidRPr="00827BF2">
        <w:rPr>
          <w:rStyle w:val="StyleUnderline"/>
          <w:rFonts w:asciiTheme="minorHAnsi" w:hAnsiTheme="minorHAnsi" w:cstheme="minorHAnsi"/>
        </w:rPr>
        <w:t xml:space="preserve">the promise and possibilities of reconceptualizing and institutionalizing citizen deliberation in a wider variety of public spaces. </w:t>
      </w:r>
      <w:r w:rsidRPr="00827BF2">
        <w:rPr>
          <w:rFonts w:asciiTheme="minorHAnsi" w:hAnsiTheme="minorHAnsi" w:cstheme="minorHAnsi"/>
          <w:sz w:val="16"/>
          <w:szCs w:val="16"/>
        </w:rPr>
        <w:t xml:space="preserve">Citizenship, however, involves more than deliberation. Deliberation, however critical as a practice, is often the goal rather than the starting point for those who engage in dissident citizenship. I </w:t>
      </w:r>
      <w:r w:rsidRPr="00827BF2">
        <w:rPr>
          <w:rStyle w:val="StyleUnderline"/>
          <w:rFonts w:asciiTheme="minorHAnsi" w:hAnsiTheme="minorHAnsi" w:cstheme="minorHAnsi"/>
        </w:rPr>
        <w:t>conceptualize dissident citizenship as the practices of marginalized citizens who publicly contest prevailing arrangements of power by means of oppositional democratic practices that augment or replace institutionalized channels of democratic opposition when those channels are inadequate or unavailable</w:t>
      </w:r>
      <w:r w:rsidRPr="00827BF2">
        <w:rPr>
          <w:rFonts w:asciiTheme="minorHAnsi" w:hAnsiTheme="minorHAnsi" w:cstheme="minorHAnsi"/>
          <w:sz w:val="16"/>
          <w:szCs w:val="16"/>
        </w:rPr>
        <w:t xml:space="preserve">. Instead of voting, lobbying, or petitioning, dissident citizens constitute alternative public spaces through practices such as marches, protests, and picket lines; sit-ins, slow-downs, and cleanups; speeches, strikes, and street theater. </w:t>
      </w:r>
      <w:r w:rsidRPr="00827BF2">
        <w:rPr>
          <w:rStyle w:val="StyleUnderline"/>
          <w:rFonts w:asciiTheme="minorHAnsi" w:hAnsiTheme="minorHAnsi" w:cstheme="minorHAnsi"/>
        </w:rPr>
        <w:t>Dissident citizenship, in other words, encompasses the often creative oppositional practices of citizens who, either by choice or (much more commonly) by forced exclusion from the institutionalized means of opposition, contest current arrangements of power from the margins of the polity</w:t>
      </w:r>
      <w:r w:rsidRPr="00827BF2">
        <w:rPr>
          <w:rFonts w:asciiTheme="minorHAnsi" w:hAnsiTheme="minorHAnsi" w:cstheme="minorHAnsi"/>
          <w:sz w:val="16"/>
          <w:szCs w:val="16"/>
        </w:rPr>
        <w:t xml:space="preserve">. While dissident citizens can be progressive or conservative, civil rights activists or segregationists, pro-choice or pro-life, environmentalists or smokers’ rights advocates, they share a commitment to unconventional forms of democratic engagement and opposition that nonetheless preserve the possibility of ongoing debate and disagreement. Consequently, </w:t>
      </w:r>
      <w:r w:rsidRPr="00827BF2">
        <w:rPr>
          <w:rStyle w:val="StyleUnderline"/>
          <w:rFonts w:asciiTheme="minorHAnsi" w:hAnsiTheme="minorHAnsi" w:cstheme="minorHAnsi"/>
        </w:rPr>
        <w:t>if democratic citizenship is ultimately about “the collective and participatory engagement of citizens in the determination of the affairs of their community’’</w:t>
      </w:r>
      <w:r w:rsidRPr="00827BF2">
        <w:rPr>
          <w:rFonts w:asciiTheme="minorHAnsi" w:hAnsiTheme="minorHAnsi" w:cstheme="minorHAnsi"/>
          <w:sz w:val="16"/>
          <w:szCs w:val="16"/>
        </w:rPr>
        <w:t xml:space="preserve"> (Dietz 1987, 14</w:t>
      </w:r>
      <w:r w:rsidRPr="00827BF2">
        <w:rPr>
          <w:rStyle w:val="StyleUnderline"/>
          <w:rFonts w:asciiTheme="minorHAnsi" w:hAnsiTheme="minorHAnsi" w:cstheme="minorHAnsi"/>
        </w:rPr>
        <w:t>), then marginalized dissident citizens who address the wider polity in order to change minds, challenge practices, or even reconstitute the very boundaries of the political itself engage in a form of democratic citizenship that is essential for the continuing revitalization of democratic life</w:t>
      </w:r>
      <w:r w:rsidRPr="00827BF2">
        <w:rPr>
          <w:rFonts w:asciiTheme="minorHAnsi" w:hAnsiTheme="minorHAnsi" w:cstheme="minorHAnsi"/>
          <w:sz w:val="16"/>
          <w:szCs w:val="16"/>
        </w:rPr>
        <w:t xml:space="preserve">. 76 Hypatia </w:t>
      </w:r>
      <w:r w:rsidRPr="00827BF2">
        <w:rPr>
          <w:rStyle w:val="StyleUnderline"/>
          <w:rFonts w:asciiTheme="minorHAnsi" w:hAnsiTheme="minorHAnsi" w:cstheme="minorHAnsi"/>
        </w:rPr>
        <w:t>A crucial element in the practice of dissident citizenship</w:t>
      </w:r>
      <w:r w:rsidRPr="00827BF2">
        <w:rPr>
          <w:rFonts w:asciiTheme="minorHAnsi" w:hAnsiTheme="minorHAnsi" w:cstheme="minorHAnsi"/>
          <w:sz w:val="16"/>
          <w:szCs w:val="16"/>
        </w:rPr>
        <w:t>, I wish to argue</w:t>
      </w:r>
      <w:r w:rsidRPr="00827BF2">
        <w:rPr>
          <w:rStyle w:val="StyleUnderline"/>
          <w:rFonts w:asciiTheme="minorHAnsi" w:hAnsiTheme="minorHAnsi" w:cstheme="minorHAnsi"/>
        </w:rPr>
        <w:t>, is the discourse and practice of courag</w:t>
      </w:r>
      <w:r w:rsidRPr="00827BF2">
        <w:rPr>
          <w:rFonts w:asciiTheme="minorHAnsi" w:hAnsiTheme="minorHAnsi" w:cstheme="minorHAnsi"/>
          <w:sz w:val="16"/>
          <w:szCs w:val="16"/>
        </w:rPr>
        <w:t xml:space="preserve">e. One way to describe courage is as a commitment to resolution and persistence in the face of risk, uncertainty, or fear. Because of its strong association with the behavior of soldiers, courage has often been constructed as a quintessentially masculine trait, tied intimately to conceptions of manhood and to the performance of violence (see esp. Brown 1988). But as the examples at the beginning of this essay demonstrate, women are perfectly capable of acting resolutely in the face of risk, uncertainty, and fear, even though they are much less likely to be credited as courageous actors. A courageous act, moreover, need not be a violent one. It is commonly believed and well documented, for example, that nonviolent resistance activities, protests, and communication with opponents can require courage, especially in the face of verbal abuse, threatened incarceration, or the possibility of physical violence. Civil rights Freedom Riders who responded to mob attacks with nonviolence in the summer of 1961, for example, clearly practiced courage while resisting segregation in the American South. A less well developed perspective is that communication, connection, and dialogue with allies and potential allies can require the practice of courage as well. For example, Audre Lorde speaks of the courage feminists have needed to confront racism within their own groups. Women of color have practiced courage by breaking the silence about racism; white women have practiced courage by not turning away from the painful recognition of their own racist practices. By courageously confronting racism, Lorde argues, feminists have strengthened their alliances (Lorde 1984b). </w:t>
      </w:r>
      <w:r w:rsidRPr="00827BF2">
        <w:rPr>
          <w:rStyle w:val="StyleUnderline"/>
          <w:rFonts w:asciiTheme="minorHAnsi" w:hAnsiTheme="minorHAnsi" w:cstheme="minorHAnsi"/>
        </w:rPr>
        <w:t>Like resistance activities, these connection and coalition activities are important dimensions of the practice of dissident citizenship. In both cases, discourses and practices of courage shape political engagement and action, even under conditions of uncertainty and especially in contexts where dissident citizens face domination and oppression</w:t>
      </w:r>
      <w:r w:rsidRPr="00827BF2">
        <w:rPr>
          <w:rFonts w:asciiTheme="minorHAnsi" w:hAnsiTheme="minorHAnsi" w:cstheme="minorHAnsi"/>
          <w:sz w:val="16"/>
          <w:szCs w:val="16"/>
        </w:rPr>
        <w:t xml:space="preserve">. Although contemporary democratic theory offers little guidance for considering the role of courage in democratic life, attending to the way that conceptions of courage are used to shape and mediate dissent allows us to explore the ways that dissident citizenship itself is negotiated and performed. Exploring courage will also draw attention to how dissident citizenship is constructed and negotiated in gendered, raced, and classed terms. In this essay, I construct an account of dissident citizenship that includes attention to political courage and that offers an approach for exploring the dissident practices of women. Drawing on feminist theorizing about oppositional citizenship, multidisciplinary work on women’s activism, and activist accounts of dissent, I argue for a conception of citizenship that recognizes both dissent and an ethic of political courage as vital elements of democratic participation. After briefly exploring a case study of women’s activism, I conclude with some reflections on what this approach offers to democratic theorists and others interested in women’s citizenship and public activities. Holloway Sparks 77 CONTEMPORARY PERSPECTIVES ON CITIZENSHIP </w:t>
      </w:r>
      <w:r w:rsidRPr="00827BF2">
        <w:rPr>
          <w:rStyle w:val="StyleUnderline"/>
          <w:rFonts w:asciiTheme="minorHAnsi" w:hAnsiTheme="minorHAnsi" w:cstheme="minorHAnsi"/>
        </w:rPr>
        <w:t>To understand how dissent has fallen through the cracks of much mainstream democratic theory, it is helpful to review how that theory conceptualizes citizenship and the role of conflict in democratic life</w:t>
      </w:r>
      <w:r w:rsidRPr="00827BF2">
        <w:rPr>
          <w:rFonts w:asciiTheme="minorHAnsi" w:hAnsiTheme="minorHAnsi" w:cstheme="minorHAnsi"/>
          <w:sz w:val="16"/>
          <w:szCs w:val="16"/>
        </w:rPr>
        <w:t xml:space="preserve">. In the liberal democratic tradition of political thought, conflict between citizens is expected and institutionalized. As exemplified in the work of theorists such as John Rawls (1971,1985), Ronald Dworkin (1978), and Robert Nozick (1974), this tradition conceives of citizens as legitimately self-interested individuals who have agreed (contracted) to respect each other’s individual liberty and interests.’ Governments are charged with enforcing this respect, and should provide enough protection and regulation to preserve individuals’ abilities to pursue their diverse interests and ends, especially in the marketplace. But because citizens also need protection from powerful governments, certain activities and spaces are withdrawn from legitimate public interference and are protected as “rights.” Furthermore, citizens are granted an additional check on their government by way of regular elections. </w:t>
      </w:r>
      <w:r w:rsidRPr="00827BF2">
        <w:rPr>
          <w:rStyle w:val="StyleUnderline"/>
          <w:rFonts w:asciiTheme="minorHAnsi" w:hAnsiTheme="minorHAnsi" w:cstheme="minorHAnsi"/>
        </w:rPr>
        <w:t>Politics, according to this view, is the process of resolving the inevitable conflicts and disputes that will result when citizens pursue their interests and their individual conceptions of the good life.</w:t>
      </w:r>
      <w:r w:rsidRPr="00827BF2">
        <w:rPr>
          <w:rFonts w:asciiTheme="minorHAnsi" w:hAnsiTheme="minorHAnsi" w:cstheme="minorHAnsi"/>
          <w:sz w:val="16"/>
          <w:szCs w:val="16"/>
        </w:rPr>
        <w:t xml:space="preserve"> These conflicts, however, will be resolved by representatives, not by citizens themselves. Citizens who “lose” in a conflict, furthermore, are expected to respect the decision, even if they begin the institutionalized process of disagreement again. </w:t>
      </w:r>
      <w:r w:rsidRPr="00827BF2">
        <w:rPr>
          <w:rStyle w:val="StyleUnderline"/>
          <w:rFonts w:asciiTheme="minorHAnsi" w:hAnsiTheme="minorHAnsi" w:cstheme="minorHAnsi"/>
        </w:rPr>
        <w:t>Under the liberal democratic view of political life, in sum, conflict is a given but is tamed by established institutional forms of expression</w:t>
      </w:r>
      <w:r w:rsidRPr="00827BF2">
        <w:rPr>
          <w:rFonts w:asciiTheme="minorHAnsi" w:hAnsiTheme="minorHAnsi" w:cstheme="minorHAnsi"/>
          <w:sz w:val="16"/>
          <w:szCs w:val="16"/>
        </w:rPr>
        <w:t xml:space="preserve">. As Mary Dietz has observed, ‘This vision of the citizen as the bearer of rights, democracy as the capitalist market society, and politics as representative government is precisely what makes liberalism, despite its admirable and vital insistence on the values of individual freedom and equality, seem so politically barren to so many of its critics” (Dietz 1987, 5-6). Communitarian theorists such as Michael Sandel (1982, 1984) and Alasdair MacIntyre (1981), for example, find the liberal vision of suspicious, self-interested, isolated citizens tremendously impoverished. In Sandel’s view, “we cannot be wholly unencumbered [liberal] subjects of possession, individuated in advance and given prior to our ends” (Sandel 1984, 166). He and MacIntyre insist instead on the “embeddedness” of individuals (and therefore citizens) in their communities. In contrast to the liberal celebration of individual rights and self-interest, communitarians claim that what is in the interest of an individual is inextricably tied to what is good for a community as a whole: </w:t>
      </w:r>
      <w:r w:rsidRPr="00827BF2">
        <w:rPr>
          <w:rStyle w:val="StyleUnderline"/>
          <w:rFonts w:asciiTheme="minorHAnsi" w:hAnsiTheme="minorHAnsi" w:cstheme="minorHAnsi"/>
        </w:rPr>
        <w:t>“my identity is not independent of my aims and attachments, but partly constituted by them; I am situated from the start, embedded in a history which locates me among others, and implicates my good in the good of the communities whose stories I share”</w:t>
      </w:r>
      <w:r w:rsidRPr="00827BF2">
        <w:rPr>
          <w:rFonts w:asciiTheme="minorHAnsi" w:hAnsiTheme="minorHAnsi" w:cstheme="minorHAnsi"/>
          <w:sz w:val="16"/>
          <w:szCs w:val="16"/>
        </w:rPr>
        <w:t xml:space="preserve"> (Sandel 1984, 9). Citizenship thus becomes the project of cooperatively 78 Hypatia seeking the good for a community, as a community, rather than as self - interested individuals. In the “local forms of community” that communitarians favor, conflict-r at least serious conflict-seems to disappear. The “central bond” of a communitarian community, MacIntyre argues, is “a shared vision of and understanding of goods” (MacIntyre 1981,258). This shared vision, along with attention to traditions and to one’s history and roles, provide guidance for community interactions that ideally embody “civility” (MacIntyre 1981, 263) and, one gathers, a high degree of consensus. In a community where values and a sense of the common good are shared, citizens are not adversaries, as liberal democrats would have us believe, but something closer to friends or perhaps even relatives. Unlike the liberal democratic view, which leaves immutable conflict at the heart of public life, communitarians suggest that citizen concern for the common good makes cooperation flourish and conflict disappear. Recent participatory theorists join the communitarians in finding the liberal conception of citizenship too limited and adversarial, yet propose a quite different vision of human living together in response. Drawing on traditions and sources as diverse as Greek political thought, Italian Renaissance civic republicanism, the writings of Jean-Jacques Rousseau, Alexis de Tocqueville, the American pragmatists, and Hannah Arendt, contemporary participatory theorists have argued for a conception of citizenship that puts citizen action and self-government at the center of political life (Pateman 1970; Mansbridge 1980; Barber 1984; Dietz 1987; Habermas 1989; Young 1990; Fraser 1992). It is only through the active participation of citizens, these theorists argue, that democracy becomes legitimate: “Men and women who are not directly responsible through common deliberation, common decision, and common action for the policies that determine their common lives together are not really free at all, however much they enjoy security, private rights, and freedom from interference” (Barber 1984, 145-46). Citizenship in a participatory democracy, therefore, requires significant participation in common institutions of self-government, institutions “designed to facilitate ongoing civic participation in agenda-setting, deliberation, legislation, and policy implementation (in the form of ‘common work’)” (Barber 1984,151). These participatory institutions, by transforming strangers into citizen-neighbors through common conversations and projects, enable citizens to envision and articulate “a common future in terms of genuinely common goods’’ (Barber 1984, 197). And as Benjamin Barber argues in Strong Democracy, this common vision need not be purchased by suppressing conflict or by sacrificing individual interests. Conflict and disagreement, Barber insists, can instead be transformed by citizen deliberation and action. Participatory politics deals with public disputes and conflicts of interest by subjecting them to a never-ending process of delib- Holloway Sparks 79 eration, decision, and action. . . . In such communities, public ends are neither extrapolated from absolutes nor “discovered” in a preexisting “hidden consensus.” They are literally forged through the act of public participation, created through common deliberation and common action and the effect that deliberation and action have on interests, which change shape and direction when subjected to these participatory processes. (Barber 1984,151-52) Unlike the liberal democratic vision of citizenship, which views conflict as something merely to be tolerated or managed, conflict in a participatory democracy becomes an occasion for learning and for actively creating consensus where none existed before.2 Citizens learn, through democratic interaction with other citizens, how to enlarge their vision of their own freedom and interests to include others (Barber 1984, 232). The result is a form of democratic life, Barber argues, that respects both individual and mutual purposes. Barber’s vision of participatory democracy, although powerful, has been challenged persuasively by other participatory theorists. These theorists are critical (sometimes intensely so) of Barber’s failure to recognize deep-seated inequalities that affect participation and interaction in public life. As an example, some theorists flatly reject Barber’s case for putting political equality before economic equality, and for assuming that common talk and common action can take place in the presence of the systematic inequalities produced under capitalism. Herbert Bowles and Samuel Gintis, for instance, present a compelling argument for why the economy must be subject to democratic accountability in a society that values equality and participation (Bowles and Gintis 1986). In a similar vein, Richard Flacks has argued recently that democratic societies must discover ways to democratically control the movement and impact of global capital while simultaneously creating more participatory economic institutions and practices (Flacks 1996). Meaningful political participation, these theorists insist, requires some sort of substantive economic equality (Fraser 1992, 118-21). In addition, Iris Marion Young has criticized Barber’s inattention to the deep-seated inequalities produced by the cultural imperialism practiced by dominant social groups. Cultural imperialism, in Young’s view, is “the universalization of a dominant group’s experience and culture, and its establishment as the norm” (1990,59). Although she supports Barber’s vision of a democratic society where all people participate in public discussion and decision making, Young takes Barber to task for defining the public realm as one in which social and cultural differences must be “submerged” in favor of apparently neutral deliberation about “the common good.” In Barber’s strong democracy, Young observes, “The pursuit of particular interests, the pressing of the claims of 80 Hypatia particular groups, all must take place within a framework of community and common vision established by the public realm” (1990, 117). This is problematic because dominant groups have the power to “project their own experiences as representative of humanity as such” (1990, 59). Public discussions framed in terms of community, common vision, and unity, “as opposed to group affinity and particular need and interest,” Young argues, consequently privilege the voices and perspectives of dominant groups who “dominate the allegedly common public” (1990, 117). Any legitimate public conflict, consequently, is precluded by a fraudulent consensus. (See also Mansbridge 1980; 1990, 127.) Although she respects Barber’s desire to counter the liberal vision of atomistic, self-interested individuals, Young argues that it is not necessary to replace that vision with a falsely homogenizing “ideal of community.” Instead, Young supports the creation of what she terms “a heterogeneous public.” The repoliticization of public life does not require the creation of a unified public realm in which citizens leave behind their particular group affiliations, histories, and needs to discuss a mythical “common good.’’ In a society differentiated by social groups, occupations, political positions, differences of privilege and oppression, regions, and so on, the perception of anything like a common good can only be an outcome of public interaction that expresses rather than submerges particularities. . . . Indeed, in open and accessible public spaces and forums, one should expect to encounter and hear from those who are different, whose social perspectives, experience, and affiliations are different. To promote a politics of inclusion, then, participatory democrats must promote the ideal of a heterogeneous public, in which persons stand forth with their differences acknowledged and respected, though perhaps not completely understood by others. (Young 1990,119) Citizenship, in Young’s heterogeneous public, thus takes the form of participation in public discussion and decision making, but in an institutional context that “equalizes the ability of oppressed groups to speak and be heard” (1990, 189). Institutional mechanisms and public resources should support group representation by providing for the self-organization of oppressed groups, the group generation and analysis of policy proposals, and group veto power regarding specific policies (1990, 184). Group representation, Young concludes, prevents oppression, draws conflict into the open, and provides all social groups with the resources for meaningful participation in joint agenda setting, deliberation, decision, and a~tion.~ Although Young does not confine the principles of group representation to representative bodies in government settings, clearly her proposal has an Holloway Sparks 81 institutional focus. All her examples are decision making bodies; the “democratized publics’’ she talks about are institutional ones. While both Barber and Young have considered ways to expand democracy within current institutions, democratic theorists drawing from the work of Jiirgen Habermas have drawn attention to an additional realm of participation, what Habermas and others have called “the public sphere.” The public sphere, in Nancy Fraser’s words, designates a theater in modern societies in which political participation is enacted through the medium of talk. It is the space in which citizens deliberate about their common affairs, and hence an institutionalized arena of discursive interaction. This arena is conceptually distinct from the state; it is a site for the production and circulation of discourses that can in principle be critical of the state. The public sphere in Habermas’s sense is also conceptually distinct from the official economy; it is not an arena of market relations but rather one of discursive relations, a theater for debating and deliberating rather than for buying and selling. (Fraser 1992, 110-11) In recent years, theorists drawing on the notion of the ideal public sphere have defended a conception of democracy variously termed “deliberative democracy,” “proceduralist-deliberative democracy,” “discursive democracy,” or “communicative democracy.” (See esp. Habermas 1987 and 1989; Dryzek 1990; Fishkin 1991; Joshua Cohen 1989; Mansbridge 1992; Benhabib 1996a.) Deliberative theorists join the participatory theorists in advocating significant political participation and “the widest-reaching democratization of decision making processes” possible, but they expand the focus on political participation to “a more inclusively understood concept of discursive will formation” (Benhabib 1992’86). In the words of Seyla Benhabib, </w:t>
      </w:r>
      <w:r w:rsidRPr="00827BF2">
        <w:rPr>
          <w:rStyle w:val="StyleUnderline"/>
          <w:rFonts w:asciiTheme="minorHAnsi" w:hAnsiTheme="minorHAnsi" w:cstheme="minorHAnsi"/>
        </w:rPr>
        <w:t>under the deliberative conception of democracy, participation is seen not as an activity only possible in a narrowly defined political realm but as an activity that can be realized in the social and cultural spheres as well</w:t>
      </w:r>
      <w:r w:rsidRPr="00827BF2">
        <w:rPr>
          <w:rFonts w:asciiTheme="minorHAnsi" w:hAnsiTheme="minorHAnsi" w:cstheme="minorHAnsi"/>
          <w:sz w:val="16"/>
          <w:szCs w:val="16"/>
        </w:rPr>
        <w:t xml:space="preserve">. Participating in a citizen’s initiative to clean up a polluted harbor is no less political than debating in cultural journals the pejorative presentation of certain groups in terms of stereotypical images (combating sexism and racism in the media). (Benhabib 1992,86) Citizenship in a deliberative democracy, consequently, means participating in “the determination of norms of action through the practical debate of all affected by them” (Benhabib 1992,86). The precise rules that should govern the practical debate are a matter of some dispute (see, e.g., Habermas 1996; Joshua Cohen 1996; Young 1996)’ but this more expansive notion of partici- 82 Hypatia pation as talk and deliberation in a variety of settings, Benhabib claims, “articulates a vision of the political true to the realities of complex, modem societies” (Benhabib 1992,86).4 </w:t>
      </w:r>
    </w:p>
    <w:p w14:paraId="51AFE0C1" w14:textId="77777777" w:rsidR="00DA16DB" w:rsidRDefault="00DA16DB" w:rsidP="00DA16DB"/>
    <w:p w14:paraId="634E2B92" w14:textId="77777777" w:rsidR="00DA16DB" w:rsidRPr="00032931" w:rsidRDefault="00DA16DB" w:rsidP="00DA16DB">
      <w:pPr>
        <w:pStyle w:val="Heading3"/>
        <w:rPr>
          <w:rStyle w:val="Emphasis"/>
          <w:b/>
          <w:iCs w:val="0"/>
        </w:rPr>
      </w:pPr>
      <w:r w:rsidRPr="00032931">
        <w:t>2NC –</w:t>
      </w:r>
      <w:r>
        <w:t xml:space="preserve"> Ext -</w:t>
      </w:r>
      <w:r w:rsidRPr="00032931">
        <w:t xml:space="preserve"> Body </w:t>
      </w:r>
      <w:r>
        <w:t>Ptx</w:t>
      </w:r>
      <w:r w:rsidRPr="00032931">
        <w:t xml:space="preserve"> First</w:t>
      </w:r>
    </w:p>
    <w:p w14:paraId="48EA699D"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The personal is political – critiques offer important world views on how structures demarcate violence and are important to teaching debaters how to engage in real world change.</w:t>
      </w:r>
    </w:p>
    <w:p w14:paraId="63E28340" w14:textId="77777777" w:rsidR="00DA16DB" w:rsidRPr="00827BF2" w:rsidRDefault="00DA16DB" w:rsidP="00DA16DB">
      <w:pPr>
        <w:rPr>
          <w:rFonts w:asciiTheme="minorHAnsi" w:eastAsia="Times New Roman" w:hAnsiTheme="minorHAnsi" w:cstheme="minorHAnsi"/>
        </w:rPr>
      </w:pPr>
      <w:r w:rsidRPr="00827BF2">
        <w:rPr>
          <w:rStyle w:val="Style13ptBold"/>
          <w:rFonts w:asciiTheme="minorHAnsi" w:hAnsiTheme="minorHAnsi" w:cstheme="minorHAnsi"/>
        </w:rPr>
        <w:t>Gehrke 98</w:t>
      </w:r>
      <w:r>
        <w:rPr>
          <w:rStyle w:val="Style13ptBold"/>
          <w:rFonts w:asciiTheme="minorHAnsi" w:hAnsiTheme="minorHAnsi" w:cstheme="minorHAnsi"/>
        </w:rPr>
        <w:t xml:space="preserve"> </w:t>
      </w:r>
      <w:r>
        <w:rPr>
          <w:rStyle w:val="Style13ptBold"/>
          <w:rFonts w:asciiTheme="minorHAnsi" w:hAnsiTheme="minorHAnsi" w:cstheme="minorHAnsi"/>
          <w:b w:val="0"/>
        </w:rPr>
        <w:t>(G</w:t>
      </w:r>
      <w:r w:rsidRPr="00827BF2">
        <w:rPr>
          <w:rFonts w:asciiTheme="minorHAnsi" w:eastAsia="Times New Roman" w:hAnsiTheme="minorHAnsi" w:cstheme="minorHAnsi"/>
        </w:rPr>
        <w:t>ehrke, P.J. (1998). Critique Arguments as Policy Analysis: Policy Debate Beyond the Rationalist Perspective. Contemporary Argumentation and Debate, 19, 18-39.</w:t>
      </w:r>
      <w:r>
        <w:rPr>
          <w:rFonts w:asciiTheme="minorHAnsi" w:eastAsia="Times New Roman" w:hAnsiTheme="minorHAnsi" w:cstheme="minorHAnsi"/>
        </w:rPr>
        <w:t>)</w:t>
      </w:r>
    </w:p>
    <w:p w14:paraId="03D21894" w14:textId="77777777" w:rsidR="00DA16DB" w:rsidRPr="00827BF2" w:rsidRDefault="00DA16DB" w:rsidP="00DA16DB">
      <w:pPr>
        <w:rPr>
          <w:rStyle w:val="Emphasis"/>
          <w:rFonts w:asciiTheme="minorHAnsi" w:hAnsiTheme="minorHAnsi" w:cstheme="minorHAnsi"/>
        </w:rPr>
      </w:pPr>
      <w:r w:rsidRPr="00827BF2">
        <w:rPr>
          <w:rFonts w:asciiTheme="minorHAnsi" w:hAnsiTheme="minorHAnsi" w:cstheme="minorHAnsi"/>
          <w:sz w:val="14"/>
          <w:szCs w:val="14"/>
        </w:rPr>
        <w:t xml:space="preserve">Implications of Critiques as Policy Analysis These two views of </w:t>
      </w:r>
      <w:r w:rsidRPr="00827BF2">
        <w:rPr>
          <w:rStyle w:val="Emphasis"/>
          <w:rFonts w:asciiTheme="minorHAnsi" w:hAnsiTheme="minorHAnsi" w:cstheme="minorHAnsi"/>
        </w:rPr>
        <w:t>critique arguments</w:t>
      </w:r>
      <w:r w:rsidRPr="00827BF2">
        <w:rPr>
          <w:rFonts w:asciiTheme="minorHAnsi" w:hAnsiTheme="minorHAnsi" w:cstheme="minorHAnsi"/>
          <w:sz w:val="14"/>
          <w:szCs w:val="14"/>
        </w:rPr>
        <w:t xml:space="preserve"> -- critiques as policy criteria and critiques as interpretive policy analysis -- </w:t>
      </w:r>
      <w:r w:rsidRPr="00827BF2">
        <w:rPr>
          <w:rStyle w:val="Emphasis"/>
          <w:rFonts w:asciiTheme="minorHAnsi" w:hAnsiTheme="minorHAnsi" w:cstheme="minorHAnsi"/>
        </w:rPr>
        <w:t>expand our conceptions of policy debate by demonstrating the roles of critiques in policy discourse.</w:t>
      </w:r>
      <w:r w:rsidRPr="00827BF2">
        <w:rPr>
          <w:rFonts w:asciiTheme="minorHAnsi" w:hAnsiTheme="minorHAnsi" w:cstheme="minorHAnsi"/>
          <w:sz w:val="14"/>
          <w:szCs w:val="14"/>
        </w:rPr>
        <w:t xml:space="preserve"> Some may find the implications of these views uncomfortable. Policy analysis critiques should not replace all other theories of critique argumentation or methods of policy analysis. Rather, this theory expands the ways that we can think about and discuss policies. Any debater, theorist, coach, or critic who advocates a policy fOCllS has little theoretical basis from which to exclude critique argumentation from their decision making process. The further one entrenches oneself in the policy literature the more necessary critiques become. Time is always at a premium in debate rounds, and debaters may already feel they are dealing with too many issues. However, we should remember that there was a time when debates moved, in general, much slower and included a justification of decision criteria in the affirmative case in addition to the requisite policy evaluation. Constrained by time, some debates will focus more on policy instrumentalities, some more on competing values, and" some more on communicative implications. This is simply a reflection of the fact that </w:t>
      </w:r>
      <w:r w:rsidRPr="00827BF2">
        <w:rPr>
          <w:rStyle w:val="Emphasis"/>
          <w:rFonts w:asciiTheme="minorHAnsi" w:hAnsiTheme="minorHAnsi" w:cstheme="minorHAnsi"/>
        </w:rPr>
        <w:t>the art of policy analysis "lies in realizing when inadequate data or social values other than efficiency make the narrow benefit-cost approach inappropriate"</w:t>
      </w:r>
      <w:r w:rsidRPr="00827BF2">
        <w:rPr>
          <w:rFonts w:asciiTheme="minorHAnsi" w:hAnsiTheme="minorHAnsi" w:cstheme="minorHAnsi"/>
          <w:sz w:val="14"/>
          <w:szCs w:val="14"/>
        </w:rPr>
        <w:t xml:space="preserve"> (Weimer and Vining 311). </w:t>
      </w:r>
      <w:r w:rsidRPr="00827BF2">
        <w:rPr>
          <w:rStyle w:val="Emphasis"/>
          <w:rFonts w:asciiTheme="minorHAnsi" w:hAnsiTheme="minorHAnsi" w:cstheme="minorHAnsi"/>
        </w:rPr>
        <w:t xml:space="preserve">Critiques enhance our current model of policy discourse and can improve our ability to perform policy evaluation and advocacy. </w:t>
      </w:r>
      <w:r w:rsidRPr="00827BF2">
        <w:rPr>
          <w:rFonts w:asciiTheme="minorHAnsi" w:hAnsiTheme="minorHAnsi" w:cstheme="minorHAnsi"/>
          <w:sz w:val="14"/>
          <w:szCs w:val="14"/>
        </w:rPr>
        <w:t xml:space="preserve">A caveat here must be that viewing critiques as a dimension of policy analysis does not seem to provide a model from which we may comfortably evaluate arguments that critique the policy focus. Arguments that question the project of policy making may be ill-suited to the perspective of critiques as policy analysis. We should not indict or reject critiques that we can not frame as policy analysis. Rather, these positions simply must ground their relationship to policy advocacy in something other than the models outlined here. However, the vast majority of critiques do not break with the assumption that we are debating about what we should do. </w:t>
      </w:r>
      <w:r w:rsidRPr="00827BF2">
        <w:rPr>
          <w:rStyle w:val="Emphasis"/>
          <w:rFonts w:asciiTheme="minorHAnsi" w:hAnsiTheme="minorHAnsi" w:cstheme="minorHAnsi"/>
        </w:rPr>
        <w:t xml:space="preserve">Whether one critiques patriarchy, statism, legal objectivism, modernism, essentialist ontology, democracy, capitalism, or a host of other subjects, these arguments most often attempt to shape our actions -- our personal, social, and political policies. </w:t>
      </w:r>
      <w:r w:rsidRPr="00827BF2">
        <w:rPr>
          <w:rFonts w:asciiTheme="minorHAnsi" w:hAnsiTheme="minorHAnsi" w:cstheme="minorHAnsi"/>
          <w:sz w:val="14"/>
          <w:szCs w:val="14"/>
        </w:rPr>
        <w:t xml:space="preserve">Repositioning critiques within the realm of policy analysis provides an opportunity to overturn some common assumptions about critiques found in claims made by both proponents and opponents of critique argumentation. Perhaps most disturbing to some is that incorporating critiques into policy analysis revokes their status as a priori issues. However, we should resist so privileging any argument form. Placing critiques before all other arguments generates a structure that stultifies and stagnates the critical investigation of issues. Instead, we should place specific arguments in contingent hierarchies for the purpose of evaluation in a particular debate. Critiques are additional methodologies for discussing our shared world and shared action -- the realm of policy debate. Hence, the implications of a particular critique for a particular decision should be grounded in the particular arguments advanced in that particular debate. Accepting critiques as a part of policy analysis may help us to redefine the relationship between debate and politics. </w:t>
      </w:r>
      <w:r w:rsidRPr="00827BF2">
        <w:rPr>
          <w:rStyle w:val="Emphasis"/>
          <w:rFonts w:asciiTheme="minorHAnsi" w:hAnsiTheme="minorHAnsi" w:cstheme="minorHAnsi"/>
        </w:rPr>
        <w:t>Even the most radically esoteric critique arguments may be deeply political, and positioning critiques as policy analysis asks us to think of ourselves as policy analysts and policy makers</w:t>
      </w:r>
      <w:r w:rsidRPr="00827BF2">
        <w:rPr>
          <w:rFonts w:asciiTheme="minorHAnsi" w:hAnsiTheme="minorHAnsi" w:cstheme="minorHAnsi"/>
          <w:sz w:val="14"/>
          <w:szCs w:val="14"/>
        </w:rPr>
        <w:t xml:space="preserve">. This very proposition politicizes debate and revives the reality of the debate forum. </w:t>
      </w:r>
      <w:r w:rsidRPr="00827BF2">
        <w:rPr>
          <w:rStyle w:val="Emphasis"/>
          <w:rFonts w:asciiTheme="minorHAnsi" w:hAnsiTheme="minorHAnsi" w:cstheme="minorHAnsi"/>
        </w:rPr>
        <w:t>Thinking of debate and critiques as policy advocacy, policy analysis, and pol icy making explodes the distinction between debate and the "real world" by erasing the fictionality of debate rounds. Once debaters and critics recognize themselves as real citizen/policy makers rather than imagined governmental bodies, they will find it more difficult to exclude values, ethics, and morals from their decisions</w:t>
      </w:r>
      <w:r w:rsidRPr="00827BF2">
        <w:rPr>
          <w:rFonts w:asciiTheme="minorHAnsi" w:hAnsiTheme="minorHAnsi" w:cstheme="minorHAnsi"/>
          <w:sz w:val="14"/>
          <w:szCs w:val="14"/>
        </w:rPr>
        <w:t>. Critique opponents may argue this personalizes the politics of debate, making decisions more arbitrary or dependent upon a critic's subjective value system. We might more accurately say that it uncovers politics. If the policy theorists and. analysts discussed here are correct, then the rationalist model is no less political or personal; rationalism merely denies and masks its political and personal biases. In attempting to maintain the rationalist position, a body of value hierarchies and epistemological assumptions are enforced as given truths. Toppling the hegemony of the rationalist paradigm has the ' pleasant side effect of unmasking the non-rational and emotional bases for decisions made under the guise of the rationalist model. Debaters and critics will need to struggle with how these issues can be adjudicated in a debate round. Considering critiques as substantive issues removes the easy hierarchy of issues that gave critique arguments their trump status, and will require that critics and debaters develop more sophisticated practices of comparison and evaluation. Non-policy theorists such as Zarefsky may provide some guidance, but much work will have to be done in the debate rounds. For value critiques, debaters might advance both a criteria for the adjudication of the issues at hand, and a value hierarchy that helps to place the competing values in the debate in relation to one another. Language and advocacy arguments might be advanced as substantive issues in a debate when a team argues that the critic, as a citizen/policy maker, should not specifically endorse the other team's advocacy. This could be as philosophical as a moral obligation to not engage in or endorse particular communicative behaviors, or as instrumental as a discussion of the implications of advocacy for policy implementation and interpretation. Executive and judicial bodies often interpret policies based upon the advocacy that advanced them. This is especially apparent in judicial attempts to interpret international treaties (Bederman 972-976; Koh 343). Solt may have provided grounds for language and advocacy arguments as substantive issues within the policy frame: "</w:t>
      </w:r>
      <w:r w:rsidRPr="00827BF2">
        <w:rPr>
          <w:rStyle w:val="Emphasis"/>
          <w:rFonts w:asciiTheme="minorHAnsi" w:hAnsiTheme="minorHAnsi" w:cstheme="minorHAnsi"/>
        </w:rPr>
        <w:t>If language is so abused that the integrity of the debate process has been undermined, then it probably should be a voting issue</w:t>
      </w:r>
      <w:r w:rsidRPr="00827BF2">
        <w:rPr>
          <w:rFonts w:asciiTheme="minorHAnsi" w:hAnsiTheme="minorHAnsi" w:cstheme="minorHAnsi"/>
          <w:sz w:val="14"/>
          <w:szCs w:val="14"/>
        </w:rPr>
        <w:t xml:space="preserve">" ("Demystifying" A I 0). If a citizen/policy maker feels that the language choices have impeded effective GEHRKE 35 consideration of the issues, they may opt simply to reject the proposal of the offending party. Solt's argument against critiques is that such abuses are uncommon in debate. This is not a criticism of the theoretical legitimacy of language critiques, but rather questions the common practice of relying upon tenuous links between arguments. </w:t>
      </w:r>
      <w:r w:rsidRPr="00827BF2">
        <w:rPr>
          <w:rStyle w:val="Emphasis"/>
          <w:rFonts w:asciiTheme="minorHAnsi" w:hAnsiTheme="minorHAnsi" w:cstheme="minorHAnsi"/>
        </w:rPr>
        <w:t>Ethics violations or critiques</w:t>
      </w:r>
      <w:r w:rsidRPr="00827BF2">
        <w:rPr>
          <w:rFonts w:asciiTheme="minorHAnsi" w:hAnsiTheme="minorHAnsi" w:cstheme="minorHAnsi"/>
          <w:sz w:val="14"/>
          <w:szCs w:val="14"/>
        </w:rPr>
        <w:t xml:space="preserve"> that are equivalent to "calling fouls" in the debate "game" </w:t>
      </w:r>
      <w:r w:rsidRPr="00827BF2">
        <w:rPr>
          <w:rStyle w:val="Emphasis"/>
          <w:rFonts w:asciiTheme="minorHAnsi" w:hAnsiTheme="minorHAnsi" w:cstheme="minorHAnsi"/>
        </w:rPr>
        <w:t>could also be reconsidered as substantive reasons why a citizen should not endorse a particular advocacy</w:t>
      </w:r>
      <w:r w:rsidRPr="00827BF2">
        <w:rPr>
          <w:rFonts w:asciiTheme="minorHAnsi" w:hAnsiTheme="minorHAnsi" w:cstheme="minorHAnsi"/>
          <w:sz w:val="14"/>
          <w:szCs w:val="14"/>
        </w:rPr>
        <w:t xml:space="preserve">. </w:t>
      </w:r>
      <w:r w:rsidRPr="00827BF2">
        <w:rPr>
          <w:rStyle w:val="Emphasis"/>
          <w:rFonts w:asciiTheme="minorHAnsi" w:hAnsiTheme="minorHAnsi" w:cstheme="minorHAnsi"/>
        </w:rPr>
        <w:t xml:space="preserve">Ethics violations question the reliability and character of the debaters, as weIl as all of their arg·umentation. Politically these are powerful arguments. In debate, we often remove them from the realm of debatable propositions in favor of having critics or tournament administrators adjudicate them independently. In politics they are openly discussed and debated and result in political ramifications for propositions, policies, and advocates long before any judicial body mandates criminal or civil penalty. If one can adequately convince a citizen/policy maker that an advocate of a proposition is lying, it is unlikely that the citizen/policy maker wiIl entertain many of the arguments of that advocate. </w:t>
      </w:r>
      <w:r w:rsidRPr="00827BF2">
        <w:rPr>
          <w:rFonts w:asciiTheme="minorHAnsi" w:hAnsiTheme="minorHAnsi" w:cstheme="minorHAnsi"/>
          <w:sz w:val="14"/>
          <w:szCs w:val="14"/>
        </w:rPr>
        <w:t xml:space="preserve">Of course, reconsidering critiques as policy analysis is not an unassailable proposition, and it may be subject to criticism for its focus on academic policy literature. The theorists discussed here include policy analysts and advocates from the RAND Corporation and the Cato Institute, and a variety of policy analysis educators and scholars. Their work does not comprise the entirety of perspectives on policy analysis, and there are many in the policy field who take issue with their positions. However, Dan Durning and Will Osuna do provide a quantitative analysis of the perspectives of working policy analysts. They conclude not only that most policy analysts are not objective technicians, but also that the majority of policy analysts recognize that no policy problem has a single right solution. AdditionaIly, the majority of analysts do not believe that a single unified theory of policy analysis can explain or solve all policy situations (649). It could also be claimed that the model of critiques as policy analysis is unrealistic in terms of what a policy analyst must do, which is to convince a client to foIlow their advice. While the rational policy model may manifest hegemony in academic debate, such is not always the case in policy analysis. Consider some advice from Weimer and Vining: "Sometimes doing good simply requires analysts to advise their clients to forgo some current popularity or success to achieve some important value. You are doing exceptionaIly well when you can convince your client to accept such advice" (408). 36 CONTEMPORARY ARGUMENTATION AND DEBATE Just as Weimer and Vining seek to ensure that the training of policy analysts considers perspectives other than policy rationalism, so must we as debate educators and critics ask ourselves if </w:t>
      </w:r>
      <w:r w:rsidRPr="00827BF2">
        <w:rPr>
          <w:rStyle w:val="Emphasis"/>
          <w:rFonts w:asciiTheme="minorHAnsi" w:hAnsiTheme="minorHAnsi" w:cstheme="minorHAnsi"/>
        </w:rPr>
        <w:t>limiting academic debate to a rationalist perspective pays too high a price in the values it sacrifices and messages it sends.</w:t>
      </w:r>
      <w:r w:rsidRPr="00827BF2">
        <w:rPr>
          <w:rFonts w:asciiTheme="minorHAnsi" w:hAnsiTheme="minorHAnsi" w:cstheme="minorHAnsi"/>
          <w:sz w:val="14"/>
          <w:szCs w:val="14"/>
        </w:rPr>
        <w:t xml:space="preserve"> </w:t>
      </w:r>
      <w:r w:rsidRPr="00827BF2">
        <w:rPr>
          <w:rStyle w:val="Emphasis"/>
          <w:rFonts w:asciiTheme="minorHAnsi" w:hAnsiTheme="minorHAnsi" w:cstheme="minorHAnsi"/>
        </w:rPr>
        <w:t>If policy debate is to train better citizens and political activists, then we must consider the inclusion of value arguments critical to this education.</w:t>
      </w:r>
      <w:r w:rsidRPr="00827BF2">
        <w:rPr>
          <w:rFonts w:asciiTheme="minorHAnsi" w:hAnsiTheme="minorHAnsi" w:cstheme="minorHAnsi"/>
          <w:sz w:val="14"/>
          <w:szCs w:val="14"/>
        </w:rPr>
        <w:t xml:space="preserve"> Political deliberation rarely relies solely upon instrumental rationality. Even given the tendency of some policy analysts to take a predominantly instrumental perspective, the inclusion of nonnative value claims is prerequisite to a meaningful and compelling justification or dejustification of a policy. Policy rationalism fails for the same reason Brownlee and Crossman specifically indicted cost-benefit analysis: "In the attempt to replace consent with reason, [it] typically omits vital steps in the debate over values" (I). Arguments focused upon value systems are a much-needed corrective to the weaknesses of the rationalist policy paradigm (Anderson 31). </w:t>
      </w:r>
      <w:r w:rsidRPr="00827BF2">
        <w:rPr>
          <w:rStyle w:val="Emphasis"/>
          <w:rFonts w:asciiTheme="minorHAnsi" w:hAnsiTheme="minorHAnsi" w:cstheme="minorHAnsi"/>
        </w:rPr>
        <w:t xml:space="preserve">In academic debate, it is critical that the training and experience of the students, coaches, and critics include the consideration and evaluation of competing value claims. </w:t>
      </w:r>
      <w:r w:rsidRPr="00827BF2">
        <w:rPr>
          <w:rFonts w:asciiTheme="minorHAnsi" w:hAnsiTheme="minorHAnsi" w:cstheme="minorHAnsi"/>
          <w:sz w:val="14"/>
          <w:szCs w:val="14"/>
        </w:rPr>
        <w:t xml:space="preserve">Value conflicts are increasingly central to politics in the United States. Brownlee and Crossman note that conflicts between constituencies over regulatory or redistributive policies are usually centered around "the absence of a common set of value priorities" (I). </w:t>
      </w:r>
      <w:r w:rsidRPr="00827BF2">
        <w:rPr>
          <w:rStyle w:val="Emphasis"/>
          <w:rFonts w:asciiTheme="minorHAnsi" w:hAnsiTheme="minorHAnsi" w:cstheme="minorHAnsi"/>
        </w:rPr>
        <w:t>If debaters, after spending hundreds of hours in the activity, are left with the impression that decision making only entails considerations of instrumentalities within the bounds of fonnal rules or ethical guides, academic debate will be responsible for proliferating amoral and value ignorant policy advocates, and citizens who are ill-equipped to cope with the valueladen issues of contemporary politics.</w:t>
      </w:r>
    </w:p>
    <w:p w14:paraId="2E058F94" w14:textId="77777777" w:rsidR="00DA16DB" w:rsidRPr="00E34C92" w:rsidRDefault="00DA16DB" w:rsidP="00DA16DB">
      <w:pPr>
        <w:pStyle w:val="Heading3"/>
      </w:pPr>
      <w:r>
        <w:t>2NC – Ext - Body Ptx: Jewish</w:t>
      </w:r>
    </w:p>
    <w:p w14:paraId="2661E1E1" w14:textId="77777777" w:rsidR="00DA16DB" w:rsidRPr="00663306" w:rsidRDefault="00DA16DB" w:rsidP="00DA16DB">
      <w:pPr>
        <w:pStyle w:val="Heading4"/>
        <w:rPr>
          <w:rFonts w:eastAsia="Georgia" w:cs="Calibri"/>
        </w:rPr>
      </w:pPr>
      <w:r w:rsidRPr="00E34C92">
        <w:rPr>
          <w:rFonts w:eastAsia="Georgia" w:cs="Calibri"/>
        </w:rPr>
        <w:t>The political masks itself through seemingly inclusive discourse about anti semitism to hide the systematic exclusion of jews in the status quo, stripping us of our only relevance to goyim while capitalizing off of Jewish violence. The political has o</w:t>
      </w:r>
      <w:r>
        <w:rPr>
          <w:rFonts w:eastAsia="Georgia" w:cs="Calibri"/>
        </w:rPr>
        <w:t xml:space="preserve">riented itself to appear vital </w:t>
      </w:r>
      <w:r w:rsidRPr="00E34C92">
        <w:rPr>
          <w:rFonts w:eastAsia="Georgia" w:cs="Calibri"/>
        </w:rPr>
        <w:t>to the community’s representation while stripping us of  our last standing weapon against the state - our voices</w:t>
      </w:r>
    </w:p>
    <w:p w14:paraId="142348A9" w14:textId="77777777" w:rsidR="00DA16DB" w:rsidRPr="00E34C92" w:rsidRDefault="00DA16DB" w:rsidP="00DA16DB">
      <w:pPr>
        <w:rPr>
          <w:rFonts w:eastAsia="Georgia"/>
          <w:bCs/>
          <w:color w:val="231F20"/>
        </w:rPr>
      </w:pPr>
      <w:r w:rsidRPr="00663306">
        <w:rPr>
          <w:rStyle w:val="Style13ptBold"/>
        </w:rPr>
        <w:t>Schraub 19</w:t>
      </w:r>
      <w:r w:rsidRPr="00E34C92">
        <w:rPr>
          <w:rFonts w:eastAsia="Georgia"/>
          <w:b/>
          <w:color w:val="231F20"/>
        </w:rPr>
        <w:t xml:space="preserve"> </w:t>
      </w:r>
      <w:r w:rsidRPr="00E34C92">
        <w:rPr>
          <w:rFonts w:eastAsia="Georgia"/>
          <w:bCs/>
          <w:color w:val="231F20"/>
        </w:rPr>
        <w:t>(</w:t>
      </w:r>
      <w:r w:rsidRPr="00E34C92">
        <w:rPr>
          <w:rFonts w:eastAsia="Georgia"/>
          <w:bCs/>
          <w:sz w:val="15"/>
          <w:szCs w:val="15"/>
        </w:rPr>
        <w:t>David Schraub - is a lecturer in law and senior research fellow at the University of California, Berkeley, School of Law,</w:t>
      </w:r>
      <w:r w:rsidRPr="00E34C92">
        <w:rPr>
          <w:rFonts w:eastAsia="Georgia"/>
          <w:bCs/>
          <w:sz w:val="14"/>
          <w:szCs w:val="14"/>
          <w:highlight w:val="white"/>
        </w:rPr>
        <w:t>FEBRUARY 13, 2019</w:t>
      </w:r>
      <w:r w:rsidRPr="00E34C92">
        <w:rPr>
          <w:rFonts w:eastAsia="Georgia"/>
          <w:bCs/>
          <w:sz w:val="14"/>
          <w:szCs w:val="14"/>
        </w:rPr>
        <w:t>,</w:t>
      </w:r>
      <w:r w:rsidRPr="00E34C92">
        <w:rPr>
          <w:rFonts w:eastAsia="Georgia"/>
          <w:bCs/>
          <w:sz w:val="15"/>
          <w:szCs w:val="15"/>
        </w:rPr>
        <w:t xml:space="preserve"> "When the right and left fight over anti-Semitism, Jews are caught in the middle," Jewish Telegraphic Agency, https://www.jta.org/2019/02/13/opinion/when-the-right-and-left-fight-over-anti-semitism-jews-are-caught-in-the-midde) MNF</w:t>
      </w:r>
    </w:p>
    <w:p w14:paraId="28A73FA8" w14:textId="77777777" w:rsidR="00DA16DB" w:rsidRPr="00E34C92" w:rsidRDefault="00DA16DB" w:rsidP="00DA16DB">
      <w:pPr>
        <w:rPr>
          <w:rFonts w:eastAsia="Georgia"/>
          <w:color w:val="231F20"/>
          <w:u w:val="single"/>
        </w:rPr>
      </w:pPr>
      <w:r w:rsidRPr="00663306">
        <w:rPr>
          <w:rFonts w:eastAsia="Georgia"/>
          <w:color w:val="231F20"/>
          <w:u w:val="single"/>
        </w:rPr>
        <w:t>For all the talk about</w:t>
      </w:r>
      <w:r w:rsidRPr="00663306">
        <w:rPr>
          <w:rFonts w:eastAsia="Georgia"/>
          <w:color w:val="231F20"/>
        </w:rPr>
        <w:t xml:space="preserve"> the Israel Lobby this and </w:t>
      </w:r>
      <w:r w:rsidRPr="00663306">
        <w:rPr>
          <w:rFonts w:eastAsia="Georgia"/>
          <w:color w:val="231F20"/>
          <w:u w:val="single"/>
        </w:rPr>
        <w:t>Jewish Power that, the clearest takeaway from this whole ordeal is the striking disempowerment of the Jewish community. Spoken about and spoken over, the Jewish community is being</w:t>
      </w:r>
      <w:r w:rsidRPr="00663306">
        <w:rPr>
          <w:rFonts w:eastAsia="Georgia"/>
          <w:b/>
          <w:color w:val="231F20"/>
          <w:u w:val="single"/>
        </w:rPr>
        <w:t xml:space="preserve"> systematically stripped of our ability to contribute to the dialogue happening over our own lives</w:t>
      </w:r>
      <w:r w:rsidRPr="00663306">
        <w:rPr>
          <w:rFonts w:eastAsia="Georgia"/>
          <w:color w:val="231F20"/>
          <w:u w:val="single"/>
        </w:rPr>
        <w:t>. We are “represented,” if you can call it that,</w:t>
      </w:r>
      <w:r w:rsidRPr="00663306">
        <w:rPr>
          <w:rFonts w:eastAsia="Georgia"/>
          <w:color w:val="231F20"/>
        </w:rPr>
        <w:t xml:space="preserve"> by Glenn Greenwald on the one side and Lee Zeldin on the other (surely, </w:t>
      </w:r>
      <w:r w:rsidRPr="00663306">
        <w:rPr>
          <w:rFonts w:eastAsia="Georgia"/>
          <w:color w:val="231F20"/>
          <w:u w:val="single"/>
        </w:rPr>
        <w:t>this is the definition of Jewish hell</w:t>
      </w:r>
      <w:r w:rsidRPr="00663306">
        <w:rPr>
          <w:rFonts w:eastAsia="Georgia"/>
          <w:color w:val="231F20"/>
        </w:rPr>
        <w:t>), both of whose elevated stature in public discourse about Jews is almost exclusively a feature of gentile, not Jewish, interests.</w:t>
      </w:r>
      <w:r>
        <w:rPr>
          <w:rFonts w:eastAsia="Georgia"/>
          <w:color w:val="231F20"/>
        </w:rPr>
        <w:t xml:space="preserve"> </w:t>
      </w:r>
      <w:r w:rsidRPr="00663306">
        <w:rPr>
          <w:rFonts w:eastAsia="Georgia"/>
          <w:color w:val="231F20"/>
          <w:sz w:val="16"/>
          <w:szCs w:val="16"/>
        </w:rPr>
        <w:t>Indeed, in a real way, Omar’s conservative critics and progressive defenders stand in a symbiotic relationship: They are united in their desire to silence the message most Jews want to send. The right insists on condemning the Democratic Party and any progressive conversation about Israel as institutionally anti-Semitic,</w:t>
      </w:r>
      <w:r w:rsidRPr="00663306">
        <w:rPr>
          <w:rFonts w:eastAsia="Georgia"/>
          <w:color w:val="231F20"/>
        </w:rPr>
        <w:t xml:space="preserve"> </w:t>
      </w:r>
      <w:r w:rsidRPr="00663306">
        <w:rPr>
          <w:rFonts w:eastAsia="Georgia"/>
          <w:color w:val="231F20"/>
          <w:u w:val="single"/>
        </w:rPr>
        <w:t>never mind that most Jews are committed Democrats and often share the progressive critique of Israel’s rightward drift that Republicans are so eager to tar</w:t>
      </w:r>
      <w:r w:rsidRPr="00663306">
        <w:rPr>
          <w:rFonts w:eastAsia="Georgia"/>
          <w:color w:val="231F20"/>
        </w:rPr>
        <w:t>.</w:t>
      </w:r>
      <w:r w:rsidRPr="00663306">
        <w:rPr>
          <w:rFonts w:eastAsia="Georgia"/>
          <w:color w:val="231F20"/>
          <w:sz w:val="16"/>
          <w:szCs w:val="16"/>
        </w:rPr>
        <w:t xml:space="preserve"> Many of Omar’s progressive defenders, for their part, are happy to simply dismiss all talk of left-wing anti-Semitism as conservative agitprop; they are content to rely on the usual assortment of fringe voices who – so long as Israel is on the docket – will offer to kasher even the clearest instances of anti-Semitic discourse.</w:t>
      </w:r>
      <w:r>
        <w:rPr>
          <w:rFonts w:eastAsia="Georgia"/>
          <w:color w:val="231F20"/>
          <w:sz w:val="16"/>
          <w:szCs w:val="16"/>
        </w:rPr>
        <w:t xml:space="preserve"> </w:t>
      </w:r>
      <w:r w:rsidRPr="00663306">
        <w:rPr>
          <w:rFonts w:eastAsia="Georgia"/>
          <w:color w:val="231F20"/>
          <w:sz w:val="16"/>
          <w:szCs w:val="16"/>
        </w:rPr>
        <w:t>It makes for a crushing feeling of powerlessness</w:t>
      </w:r>
      <w:r w:rsidRPr="00663306">
        <w:rPr>
          <w:rFonts w:eastAsia="Georgia"/>
          <w:color w:val="231F20"/>
        </w:rPr>
        <w:t>.</w:t>
      </w:r>
      <w:r w:rsidRPr="00663306">
        <w:rPr>
          <w:rFonts w:eastAsia="Georgia"/>
          <w:color w:val="231F20"/>
          <w:u w:val="single"/>
        </w:rPr>
        <w:t xml:space="preserve"> The nation is having a conversation about Jews virtually impervious to the input of Jews themselves.</w:t>
      </w:r>
      <w:r>
        <w:rPr>
          <w:rFonts w:eastAsia="Georgia"/>
          <w:color w:val="231F20"/>
          <w:u w:val="single"/>
        </w:rPr>
        <w:t xml:space="preserve"> </w:t>
      </w:r>
      <w:r w:rsidRPr="00663306">
        <w:rPr>
          <w:rFonts w:eastAsia="Georgia"/>
          <w:color w:val="231F20"/>
          <w:u w:val="single"/>
        </w:rPr>
        <w:t xml:space="preserve">This, above all else, is what makes so many Jews want to scream in frustration. </w:t>
      </w:r>
      <w:r w:rsidRPr="00663306">
        <w:rPr>
          <w:rFonts w:eastAsia="Georgia"/>
          <w:b/>
          <w:color w:val="231F20"/>
          <w:u w:val="single"/>
        </w:rPr>
        <w:t>The right loudly proclaims it’s standing up to anti-Semitism</w:t>
      </w:r>
      <w:r w:rsidRPr="00663306">
        <w:rPr>
          <w:rFonts w:eastAsia="Georgia"/>
          <w:color w:val="231F20"/>
          <w:u w:val="single"/>
        </w:rPr>
        <w:t xml:space="preserve"> – but Jews know their 24/7 Omar coverage does us no favors, and that in any event, conservative solidarity with Jews runs out precisely at the point it requires challenging the sort of </w:t>
      </w:r>
      <w:r w:rsidRPr="00663306">
        <w:rPr>
          <w:rFonts w:eastAsia="Georgia"/>
          <w:b/>
          <w:color w:val="231F20"/>
          <w:u w:val="single"/>
        </w:rPr>
        <w:t>anti-Semitic conspiracy mongering that gets Jews shot.</w:t>
      </w:r>
      <w:r>
        <w:rPr>
          <w:rFonts w:eastAsia="Georgia"/>
          <w:b/>
          <w:color w:val="231F20"/>
          <w:u w:val="single"/>
        </w:rPr>
        <w:t xml:space="preserve"> </w:t>
      </w:r>
      <w:r w:rsidRPr="00663306">
        <w:rPr>
          <w:rFonts w:eastAsia="Georgia"/>
          <w:color w:val="231F20"/>
          <w:u w:val="single"/>
        </w:rPr>
        <w:t>The left self-righteously insists that it is saving its ammunition for combating the “real anti-Semitism” – but Jews have long seen that for too much of the left, cases of “real anti-Semitism” beyond the most obvious murderous varieties seem almost as elusive as O.J.’s “real killer.” Both sides are silencing Jews in the guise of allyship. Both sides need to step back and knock it off.</w:t>
      </w:r>
    </w:p>
    <w:p w14:paraId="3341D5B7" w14:textId="77777777" w:rsidR="00DA16DB" w:rsidRPr="00E34C92" w:rsidRDefault="00DA16DB" w:rsidP="00DA16DB">
      <w:pPr>
        <w:pStyle w:val="Heading4"/>
      </w:pPr>
      <w:r w:rsidRPr="00E34C92">
        <w:t>The political hides sheltered through acts of antisemitism as cities refuse to recognize the violence, systematically silencing what’s happening. The</w:t>
      </w:r>
      <w:r>
        <w:t xml:space="preserve"> political has gotten smarter -</w:t>
      </w:r>
      <w:r w:rsidRPr="00E34C92">
        <w:t xml:space="preserve"> instead of obvious forms of Nazi violence and oppression, it prefers a new, systematic form of exclusion through the media and state. The political has adapted to resistance - people started identifying it after ww2 simply because it made itself too obvious. The same cities in which windows are filled with signs saying ‘never again’, are the cities in which Jews realize that the only recognition of anti-sematic violence will always be the holocaust - that’s exactly what the political wants, the political wants us to focus on the obvious forms of Jewish violence in the past so we can ignore that our people silently dying in the status quo</w:t>
      </w:r>
    </w:p>
    <w:p w14:paraId="7FB0A478" w14:textId="77777777" w:rsidR="00DA16DB" w:rsidRPr="00663306" w:rsidRDefault="00DA16DB" w:rsidP="00DA16DB">
      <w:pPr>
        <w:rPr>
          <w:rStyle w:val="Style13ptBold"/>
        </w:rPr>
      </w:pPr>
      <w:r w:rsidRPr="00663306">
        <w:rPr>
          <w:rStyle w:val="Style13ptBold"/>
        </w:rPr>
        <w:t>Markowicz 19</w:t>
      </w:r>
    </w:p>
    <w:p w14:paraId="36A28B60" w14:textId="77777777" w:rsidR="00DA16DB" w:rsidRPr="00E34C92" w:rsidRDefault="00DA16DB" w:rsidP="00DA16DB">
      <w:r w:rsidRPr="00E34C92">
        <w:rPr>
          <w:sz w:val="15"/>
          <w:szCs w:val="15"/>
        </w:rPr>
        <w:t xml:space="preserve">Karol Markowicz, - </w:t>
      </w:r>
      <w:r w:rsidRPr="00E34C92">
        <w:rPr>
          <w:color w:val="333333"/>
          <w:sz w:val="24"/>
          <w:highlight w:val="white"/>
        </w:rPr>
        <w:t xml:space="preserve"> </w:t>
      </w:r>
      <w:r w:rsidRPr="00E34C92">
        <w:rPr>
          <w:color w:val="333333"/>
          <w:sz w:val="14"/>
          <w:szCs w:val="14"/>
          <w:highlight w:val="white"/>
        </w:rPr>
        <w:t>public relations consultant in NYC and a veteran of Republican campaigns in four states. She blogs about politics at Alarming News</w:t>
      </w:r>
      <w:r w:rsidRPr="00E34C92">
        <w:rPr>
          <w:color w:val="333333"/>
          <w:sz w:val="24"/>
          <w:highlight w:val="white"/>
        </w:rPr>
        <w:t xml:space="preserve"> </w:t>
      </w:r>
      <w:r w:rsidRPr="00E34C92">
        <w:rPr>
          <w:sz w:val="15"/>
          <w:szCs w:val="15"/>
        </w:rPr>
        <w:t xml:space="preserve">5-12-2019, "Anti-Semitic attacks are rising in Brooklyn and seems like no one cares," New York Post, </w:t>
      </w:r>
      <w:hyperlink r:id="rId272">
        <w:r w:rsidRPr="00E34C92">
          <w:rPr>
            <w:color w:val="1155CC"/>
            <w:sz w:val="15"/>
            <w:szCs w:val="15"/>
            <w:u w:val="single"/>
          </w:rPr>
          <w:t>https://nypost.com/2019/05/12/anti-semitic-attacks-are-rising-in-brooklyn-and-seems-like-no-one-cares/</w:t>
        </w:r>
      </w:hyperlink>
      <w:r w:rsidRPr="00E34C92">
        <w:rPr>
          <w:sz w:val="15"/>
          <w:szCs w:val="15"/>
        </w:rPr>
        <w:t xml:space="preserve">) MNF </w:t>
      </w:r>
    </w:p>
    <w:p w14:paraId="14C9BE6A" w14:textId="77777777" w:rsidR="00DA16DB" w:rsidRDefault="00DA16DB" w:rsidP="00DA16DB">
      <w:pPr>
        <w:spacing w:after="300" w:line="240" w:lineRule="auto"/>
        <w:rPr>
          <w:color w:val="2A2A2A"/>
          <w:sz w:val="24"/>
        </w:rPr>
      </w:pPr>
      <w:r w:rsidRPr="00663306">
        <w:t>The political creates violence by</w:t>
      </w:r>
      <w:r>
        <w:t xml:space="preserve"> </w:t>
      </w:r>
      <w:r w:rsidRPr="00663306">
        <w:rPr>
          <w:b/>
          <w:color w:val="2A2A2A"/>
          <w:sz w:val="24"/>
          <w:u w:val="single"/>
        </w:rPr>
        <w:t>The videos have become all too familiar:</w:t>
      </w:r>
      <w:r w:rsidRPr="00663306">
        <w:rPr>
          <w:color w:val="2A2A2A"/>
          <w:sz w:val="24"/>
          <w:u w:val="single"/>
        </w:rPr>
        <w:t xml:space="preserve"> </w:t>
      </w:r>
      <w:r w:rsidRPr="00663306">
        <w:rPr>
          <w:b/>
          <w:color w:val="2A2A2A"/>
          <w:sz w:val="24"/>
          <w:u w:val="single"/>
        </w:rPr>
        <w:t xml:space="preserve">Hasidic Jews viciously, violently attacked on the streets </w:t>
      </w:r>
      <w:r w:rsidRPr="00663306">
        <w:rPr>
          <w:color w:val="2A2A2A"/>
          <w:sz w:val="24"/>
          <w:u w:val="single"/>
        </w:rPr>
        <w:t>of Brooklyn. Last week, there were two such violent attacks, both on the streets of</w:t>
      </w:r>
      <w:hyperlink r:id="rId273">
        <w:r w:rsidRPr="00663306">
          <w:rPr>
            <w:color w:val="CC3333"/>
            <w:sz w:val="24"/>
            <w:u w:val="single"/>
          </w:rPr>
          <w:t xml:space="preserve"> </w:t>
        </w:r>
      </w:hyperlink>
      <w:r w:rsidRPr="00663306">
        <w:rPr>
          <w:sz w:val="24"/>
        </w:rPr>
        <w:t>Williamsburg</w:t>
      </w:r>
      <w:hyperlink r:id="rId274">
        <w:r w:rsidRPr="00663306">
          <w:rPr>
            <w:color w:val="CC3333"/>
            <w:sz w:val="24"/>
            <w:u w:val="single"/>
          </w:rPr>
          <w:t>,</w:t>
        </w:r>
      </w:hyperlink>
      <w:r w:rsidRPr="00663306">
        <w:rPr>
          <w:color w:val="2A2A2A"/>
          <w:sz w:val="24"/>
          <w:u w:val="single"/>
        </w:rPr>
        <w:t xml:space="preserve"> plus a couple of verbal incidents, including one in which a traffic officer reportedly called a driver a “stupid Jew.”In the video of one of the physical attacks, a man is seen running up from behind and punching a Hasidic man in the head</w:t>
      </w:r>
      <w:hyperlink r:id="rId275">
        <w:r w:rsidRPr="00663306">
          <w:rPr>
            <w:color w:val="CC3333"/>
            <w:sz w:val="24"/>
          </w:rPr>
          <w:t>.</w:t>
        </w:r>
      </w:hyperlink>
      <w:r w:rsidRPr="00663306">
        <w:rPr>
          <w:color w:val="2A2A2A"/>
          <w:sz w:val="24"/>
        </w:rPr>
        <w:t xml:space="preserve"> </w:t>
      </w:r>
      <w:r w:rsidRPr="00663306">
        <w:rPr>
          <w:b/>
          <w:color w:val="2A2A2A"/>
          <w:sz w:val="24"/>
          <w:u w:val="single"/>
        </w:rPr>
        <w:t>The assailant runs away gleefully as his victim stumbles back to his feet</w:t>
      </w:r>
      <w:r w:rsidRPr="00663306">
        <w:rPr>
          <w:color w:val="2A2A2A"/>
          <w:sz w:val="24"/>
        </w:rPr>
        <w:t>.</w:t>
      </w:r>
      <w:r w:rsidRPr="00663306">
        <w:rPr>
          <w:b/>
          <w:color w:val="2A2A2A"/>
          <w:sz w:val="16"/>
          <w:szCs w:val="16"/>
        </w:rPr>
        <w:t xml:space="preserve"> </w:t>
      </w:r>
      <w:r w:rsidRPr="00663306">
        <w:rPr>
          <w:color w:val="2A2A2A"/>
          <w:sz w:val="16"/>
          <w:szCs w:val="16"/>
        </w:rPr>
        <w:t>Children are visible in the video; it is broad daylight. What happens next is the most troubling part: nothing.</w:t>
      </w:r>
      <w:r w:rsidRPr="00663306">
        <w:t xml:space="preserve"> </w:t>
      </w:r>
      <w:r w:rsidRPr="00663306">
        <w:rPr>
          <w:color w:val="2A2A2A"/>
          <w:sz w:val="16"/>
          <w:szCs w:val="16"/>
        </w:rPr>
        <w:t>An investigation is under way as the police search for the suspects, but no one ties these attacks to a larger problem. Some elected officials, like City Councilman Chaim Deutsch, at least make statements about the attacks.</w:t>
      </w:r>
      <w:r w:rsidRPr="00663306">
        <w:rPr>
          <w:color w:val="2A2A2A"/>
          <w:sz w:val="24"/>
        </w:rPr>
        <w:t xml:space="preserve"> “</w:t>
      </w:r>
      <w:r w:rsidRPr="00663306">
        <w:rPr>
          <w:color w:val="2A2A2A"/>
          <w:sz w:val="24"/>
          <w:u w:val="single"/>
        </w:rPr>
        <w:t>There has been a shocking number of unprovoked assaults on religious Jewish New Yorkers in recent weeks,”</w:t>
      </w:r>
      <w:r w:rsidRPr="00663306">
        <w:rPr>
          <w:color w:val="2A2A2A"/>
          <w:sz w:val="24"/>
        </w:rPr>
        <w:t xml:space="preserve"> </w:t>
      </w:r>
      <w:r w:rsidRPr="00663306">
        <w:rPr>
          <w:color w:val="2A2A2A"/>
          <w:sz w:val="16"/>
          <w:szCs w:val="16"/>
        </w:rPr>
        <w:t>Deutsch warned in December. Since then, he and two other council members have proposed allowing houses of worship to hire private security and then be reimbursed by the city.</w:t>
      </w:r>
      <w:r w:rsidRPr="00663306">
        <w:t xml:space="preserve"> </w:t>
      </w:r>
      <w:r w:rsidRPr="00663306">
        <w:rPr>
          <w:color w:val="2A2A2A"/>
          <w:sz w:val="16"/>
          <w:szCs w:val="16"/>
        </w:rPr>
        <w:t>Many others, however, rarely speak up, if at all.</w:t>
      </w:r>
      <w:r w:rsidRPr="00663306">
        <w:rPr>
          <w:color w:val="2A2A2A"/>
          <w:sz w:val="24"/>
        </w:rPr>
        <w:t xml:space="preserve"> </w:t>
      </w:r>
      <w:r w:rsidRPr="00663306">
        <w:rPr>
          <w:b/>
          <w:color w:val="2A2A2A"/>
          <w:sz w:val="24"/>
          <w:u w:val="single"/>
        </w:rPr>
        <w:t>They may register mild disapproval, but there is no one sounding the alarm about rising anti-Semitism, mainly targeting the Orthodox community in its own enclaves in the Big Apple.</w:t>
      </w:r>
      <w:r w:rsidRPr="00663306">
        <w:t xml:space="preserve"> </w:t>
      </w:r>
      <w:r w:rsidRPr="00663306">
        <w:rPr>
          <w:color w:val="2A2A2A"/>
          <w:sz w:val="16"/>
          <w:szCs w:val="16"/>
        </w:rPr>
        <w:t>In the wake of President Trump’s election, New York City liberals affixed “No place for hate” signs to their windows, vowing to protect anyone targeted for his beliefs and identity.</w:t>
      </w:r>
      <w:r w:rsidRPr="00663306">
        <w:rPr>
          <w:color w:val="2A2A2A"/>
          <w:sz w:val="24"/>
        </w:rPr>
        <w:t xml:space="preserve"> </w:t>
      </w:r>
      <w:r w:rsidRPr="00663306">
        <w:rPr>
          <w:color w:val="2A2A2A"/>
          <w:sz w:val="24"/>
          <w:u w:val="single"/>
        </w:rPr>
        <w:t xml:space="preserve">Today, </w:t>
      </w:r>
      <w:r w:rsidRPr="00663306">
        <w:rPr>
          <w:b/>
          <w:color w:val="2A2A2A"/>
          <w:sz w:val="24"/>
          <w:u w:val="single"/>
        </w:rPr>
        <w:t>Orthodox Jews are learning that that noble promise doesn’t cover them</w:t>
      </w:r>
      <w:r w:rsidRPr="00663306">
        <w:rPr>
          <w:color w:val="2A2A2A"/>
          <w:sz w:val="24"/>
          <w:u w:val="single"/>
        </w:rPr>
        <w:t>.</w:t>
      </w:r>
      <w:r w:rsidRPr="00663306">
        <w:t xml:space="preserve"> </w:t>
      </w:r>
      <w:r w:rsidRPr="00663306">
        <w:rPr>
          <w:color w:val="2A2A2A"/>
          <w:sz w:val="16"/>
          <w:szCs w:val="16"/>
        </w:rPr>
        <w:t>The problem for all the silent elected officials is that the perpetrators of these violent crimes don’t fit neatly into their political-enemies list. They aren’t MAGA-hat-wearing white supremacists. There are no tiki torches. The attackers clocking Jews probably don’t have a manifesto or a philosophy.</w:t>
      </w:r>
      <w:r w:rsidRPr="00663306">
        <w:rPr>
          <w:color w:val="0D192D"/>
          <w:sz w:val="30"/>
          <w:szCs w:val="30"/>
          <w:shd w:val="clear" w:color="auto" w:fill="F1F1F1"/>
        </w:rPr>
        <w:t xml:space="preserve"> </w:t>
      </w:r>
      <w:r w:rsidRPr="00663306">
        <w:rPr>
          <w:color w:val="2A2A2A"/>
          <w:sz w:val="16"/>
          <w:szCs w:val="16"/>
        </w:rPr>
        <w:t>They are just full of hate toward people who look different.</w:t>
      </w:r>
      <w:r w:rsidRPr="00663306">
        <w:rPr>
          <w:color w:val="2A2A2A"/>
          <w:sz w:val="24"/>
        </w:rPr>
        <w:t xml:space="preserve"> </w:t>
      </w:r>
      <w:r w:rsidRPr="00663306">
        <w:rPr>
          <w:color w:val="2A2A2A"/>
          <w:sz w:val="24"/>
          <w:u w:val="single"/>
        </w:rPr>
        <w:t xml:space="preserve">That’s precisely what the left pretends to fight against but is finally mute when the victims aren’t in their special victims’ club and, more specifically, when the attackers aren’t as easy a target. </w:t>
      </w:r>
      <w:r w:rsidRPr="00663306">
        <w:rPr>
          <w:color w:val="2A2A2A"/>
          <w:sz w:val="16"/>
          <w:szCs w:val="16"/>
        </w:rPr>
        <w:t>The attackers come from all walks of New York City life. They are black, white, Hispanic, Muslim, men, women</w:t>
      </w:r>
      <w:r w:rsidRPr="00663306">
        <w:rPr>
          <w:color w:val="2A2A2A"/>
          <w:sz w:val="24"/>
        </w:rPr>
        <w:t>. They aren’t so easy to condemn according to intersectional ideology</w:t>
      </w:r>
      <w:r w:rsidRPr="00663306">
        <w:rPr>
          <w:color w:val="2A2A2A"/>
          <w:sz w:val="24"/>
          <w:u w:val="single"/>
        </w:rPr>
        <w:t>, so our leadership</w:t>
      </w:r>
      <w:r w:rsidRPr="00663306">
        <w:rPr>
          <w:color w:val="2A2A2A"/>
          <w:sz w:val="24"/>
        </w:rPr>
        <w:t xml:space="preserve"> mostly </w:t>
      </w:r>
      <w:r w:rsidRPr="00663306">
        <w:rPr>
          <w:color w:val="2A2A2A"/>
          <w:sz w:val="24"/>
          <w:u w:val="single"/>
        </w:rPr>
        <w:t>pretends nothing systemic is happening</w:t>
      </w:r>
      <w:r w:rsidRPr="00663306">
        <w:rPr>
          <w:color w:val="2A2A2A"/>
          <w:sz w:val="24"/>
        </w:rPr>
        <w:t>.</w:t>
      </w:r>
      <w:r w:rsidRPr="00663306">
        <w:rPr>
          <w:color w:val="0D192D"/>
          <w:sz w:val="30"/>
          <w:szCs w:val="30"/>
          <w:shd w:val="clear" w:color="auto" w:fill="F1F1F1"/>
        </w:rPr>
        <w:t xml:space="preserve"> </w:t>
      </w:r>
      <w:r w:rsidRPr="00663306">
        <w:rPr>
          <w:color w:val="2A2A2A"/>
          <w:sz w:val="16"/>
          <w:szCs w:val="16"/>
        </w:rPr>
        <w:t>The same New York leaders, however, are quick to blame Trump for his alleged role in fanning the flames of bigotry. This month, Mayor Bill de Blasio used the president as a convenient scapegoat for the rise in anti-Semitic attacks in our uber-liberal city</w:t>
      </w:r>
      <w:r w:rsidRPr="00663306">
        <w:rPr>
          <w:color w:val="0D192D"/>
          <w:sz w:val="30"/>
          <w:szCs w:val="30"/>
          <w:shd w:val="clear" w:color="auto" w:fill="F1F1F1"/>
        </w:rPr>
        <w:t xml:space="preserve"> </w:t>
      </w:r>
      <w:hyperlink r:id="rId276" w:history="1">
        <w:r w:rsidRPr="00663306">
          <w:rPr>
            <w:color w:val="2A2A2A"/>
            <w:sz w:val="16"/>
            <w:szCs w:val="16"/>
          </w:rPr>
          <w:t>Zeldin rips Pelosi for inviting 'radical imam' to address Congress</w:t>
        </w:r>
        <w:r w:rsidRPr="00663306">
          <w:rPr>
            <w:color w:val="0D192D"/>
            <w:sz w:val="30"/>
            <w:szCs w:val="30"/>
            <w:shd w:val="clear" w:color="auto" w:fill="F1F1F1"/>
          </w:rPr>
          <w:t xml:space="preserve"> </w:t>
        </w:r>
      </w:hyperlink>
      <w:r w:rsidRPr="00663306">
        <w:rPr>
          <w:color w:val="2A2A2A"/>
          <w:sz w:val="24"/>
        </w:rPr>
        <w:t>“</w:t>
      </w:r>
      <w:r w:rsidRPr="00663306">
        <w:rPr>
          <w:color w:val="2A2A2A"/>
          <w:sz w:val="24"/>
          <w:u w:val="single"/>
        </w:rPr>
        <w:t xml:space="preserve">What’s happening here in this country, a lot of folks were told it was unacceptable to be anti-Semitic, it was unacceptable to be racist, and now they’re getting more permission,” he said. The clear subtext was that the president had granted such permission to the haters. </w:t>
      </w:r>
      <w:r w:rsidRPr="00663306">
        <w:rPr>
          <w:color w:val="2A2A2A"/>
          <w:sz w:val="16"/>
          <w:szCs w:val="16"/>
        </w:rPr>
        <w:t>Hate crimes have spiked by 67 per­cent this year in New York, with anti-Semitic attacks leading the ugly boom. Yet somehow the fact tha</w:t>
      </w:r>
      <w:r w:rsidRPr="00663306">
        <w:rPr>
          <w:color w:val="2A2A2A"/>
          <w:sz w:val="24"/>
        </w:rPr>
        <w:t>t</w:t>
      </w:r>
      <w:r w:rsidRPr="00663306">
        <w:rPr>
          <w:b/>
          <w:color w:val="2A2A2A"/>
          <w:sz w:val="24"/>
          <w:u w:val="single"/>
        </w:rPr>
        <w:t xml:space="preserve"> the city has failed to protect its Orthodox Jews</w:t>
      </w:r>
      <w:r w:rsidRPr="00663306">
        <w:rPr>
          <w:color w:val="2A2A2A"/>
          <w:sz w:val="16"/>
          <w:szCs w:val="16"/>
        </w:rPr>
        <w:t xml:space="preserve"> is still Trump’s fault</w:t>
      </w:r>
      <w:r w:rsidRPr="00663306">
        <w:rPr>
          <w:color w:val="2A2A2A"/>
          <w:sz w:val="24"/>
        </w:rPr>
        <w:t>.</w:t>
      </w:r>
    </w:p>
    <w:p w14:paraId="1A9AA880" w14:textId="77777777" w:rsidR="00DA16DB" w:rsidRPr="00663306" w:rsidRDefault="00DA16DB" w:rsidP="00DA16DB">
      <w:pPr>
        <w:pStyle w:val="Heading3"/>
      </w:pPr>
      <w:r>
        <w:t>2AC – Ext - Body Ptx: Queer</w:t>
      </w:r>
    </w:p>
    <w:p w14:paraId="3A3EEE9F" w14:textId="77777777" w:rsidR="00DA16DB" w:rsidRPr="00E34C92" w:rsidRDefault="00DA16DB" w:rsidP="00DA16DB">
      <w:pPr>
        <w:pStyle w:val="Heading4"/>
        <w:rPr>
          <w:rFonts w:cs="Calibri"/>
        </w:rPr>
      </w:pPr>
      <w:r w:rsidRPr="00E34C92">
        <w:rPr>
          <w:rFonts w:cs="Calibri"/>
        </w:rPr>
        <w:t>In order for disabled and queer bodies to access the political they must first overcome the politics of shame and respectability.</w:t>
      </w:r>
    </w:p>
    <w:p w14:paraId="1B55257A" w14:textId="77777777" w:rsidR="00DA16DB" w:rsidRPr="00E34C92" w:rsidRDefault="00DA16DB" w:rsidP="00DA16DB">
      <w:r w:rsidRPr="00E34C92">
        <w:rPr>
          <w:b/>
          <w:bCs/>
        </w:rPr>
        <w:t xml:space="preserve">Wilkerson 2002 </w:t>
      </w:r>
      <w:r w:rsidRPr="00E34C92">
        <w:t>(Abby, L. Wilkerson. Philosopher teaching in the Writing Program at George Washington University. John Hopkins University Press: Disability, Sex Radicalism, and Political Agency. Fall 2002. Date Accessed: July 5</w:t>
      </w:r>
      <w:r w:rsidRPr="00E34C92">
        <w:rPr>
          <w:vertAlign w:val="superscript"/>
        </w:rPr>
        <w:t>th</w:t>
      </w:r>
      <w:r w:rsidRPr="00E34C92">
        <w:t>, 2019 // ONW) https://muse.jhu.edu/article/37983/pdf</w:t>
      </w:r>
    </w:p>
    <w:p w14:paraId="2C8B7963" w14:textId="77777777" w:rsidR="00DA16DB" w:rsidRPr="00E34C92" w:rsidRDefault="00DA16DB" w:rsidP="00DA16DB">
      <w:pPr>
        <w:rPr>
          <w:b/>
          <w:bCs/>
          <w:u w:val="single"/>
        </w:rPr>
      </w:pPr>
      <w:r w:rsidRPr="00E34C92">
        <w:rPr>
          <w:sz w:val="14"/>
          <w:szCs w:val="28"/>
        </w:rPr>
        <w:t xml:space="preserve">Nancy Mairs, a self-described crip, writes, </w:t>
      </w:r>
      <w:r w:rsidRPr="00E34C92">
        <w:rPr>
          <w:u w:val="single"/>
        </w:rPr>
        <w:t>“The fact that</w:t>
      </w:r>
      <w:r w:rsidRPr="00E34C92">
        <w:rPr>
          <w:b/>
          <w:bCs/>
          <w:u w:val="single"/>
        </w:rPr>
        <w:t xml:space="preserve"> the soundness of the body</w:t>
      </w:r>
      <w:r w:rsidRPr="00E34C92">
        <w:rPr>
          <w:u w:val="single"/>
        </w:rPr>
        <w:t xml:space="preserve"> so</w:t>
      </w:r>
      <w:r w:rsidRPr="00E34C92">
        <w:rPr>
          <w:b/>
          <w:bCs/>
          <w:u w:val="single"/>
        </w:rPr>
        <w:t xml:space="preserve"> often serves as a metaphor for moral health, its deterioration thus implying moral degeneracy, </w:t>
      </w:r>
      <w:r w:rsidRPr="00E34C92">
        <w:rPr>
          <w:u w:val="single"/>
        </w:rPr>
        <w:t>puts me and my kind in a quandary. How can I possibly be ‘good</w:t>
      </w:r>
      <w:r w:rsidRPr="00E34C92">
        <w:rPr>
          <w:b/>
          <w:bCs/>
          <w:u w:val="single"/>
        </w:rPr>
        <w:t>’</w:t>
      </w:r>
      <w:r w:rsidRPr="00E34C92">
        <w:rPr>
          <w:sz w:val="14"/>
          <w:szCs w:val="28"/>
        </w:rPr>
        <w:t xml:space="preserve">?”—a statement of shame if ever there were one (1996, 57). </w:t>
      </w:r>
      <w:r w:rsidRPr="00E34C92">
        <w:rPr>
          <w:u w:val="single"/>
        </w:rPr>
        <w:t xml:space="preserve">It is, of course, medical discourse we usually turn to in order to decide which bodies are sound and even what bodily soundness is, and the reliability of this discourse is seldom questioned. </w:t>
      </w:r>
      <w:r w:rsidRPr="00E34C92">
        <w:rPr>
          <w:b/>
          <w:bCs/>
          <w:u w:val="single"/>
        </w:rPr>
        <w:t>Disability</w:t>
      </w:r>
      <w:r w:rsidRPr="00E34C92">
        <w:rPr>
          <w:u w:val="single"/>
        </w:rPr>
        <w:t xml:space="preserve"> as presently constructed in the United States </w:t>
      </w:r>
      <w:r w:rsidRPr="00E34C92">
        <w:rPr>
          <w:b/>
          <w:bCs/>
          <w:u w:val="single"/>
        </w:rPr>
        <w:t>manifests itself as a central deﬁning characteristic of a personhood that is rendered less than ideal</w:t>
      </w:r>
      <w:r w:rsidRPr="00E34C92">
        <w:rPr>
          <w:u w:val="single"/>
        </w:rPr>
        <w:t xml:space="preserve"> </w:t>
      </w:r>
      <w:r w:rsidRPr="00E34C92">
        <w:rPr>
          <w:sz w:val="14"/>
          <w:szCs w:val="28"/>
        </w:rPr>
        <w:t xml:space="preserve">(Gauthier 1983; Wilkerson 1998, 88–93). This lesser status appears to be incontestable because it is medically certiﬁed, with medical evidence regarded as utterly objective, detached from values, emotions, and particular human interests. Yet </w:t>
      </w:r>
      <w:r w:rsidRPr="00E34C92">
        <w:rPr>
          <w:b/>
          <w:bCs/>
          <w:u w:val="single"/>
        </w:rPr>
        <w:t>neither medical fatalism nor medical relegation of some to a lesser status or a life without sexuality is fully deterministic in the end, nor are other oppressive cultural norms</w:t>
      </w:r>
      <w:r w:rsidRPr="00E34C92">
        <w:rPr>
          <w:sz w:val="14"/>
          <w:szCs w:val="28"/>
        </w:rPr>
        <w:t xml:space="preserve">. Alternative possibilities for politics and pleasures are being imagined and enacted individually and collectively. Often, it has been noted, after all, that being regarded as outside the norm gives one less stake in upholding it, particularly when it turns out to be punitive, unjust—or impossible. And when one experiences a break with the past, as in the case of those who are suddenly disabled, the loss of “how things used to be,” though undeniably traumatic, can sometimes open the door to new possibilities. For example, some (although not all) of the participants in Elle Becker’s early study of women with spinal cord injury report eventually becoming more sexually assertive after their injury, due to the need to actively reconstruct their sexual desires and practices, rather than passively enact what they have been led to expect of themselves and their partners (1978). Nondisabled women have much to learn from these responses to an extremely challenging circumstance, just as everyone can learn more from paraplegics and quadriplegics about the extensive possibilities of human sexualities that depart from heterocentric and phallocentric norms. If these arguments have been convincing, </w:t>
      </w:r>
      <w:r w:rsidRPr="00E34C92">
        <w:rPr>
          <w:rStyle w:val="Emphasis"/>
        </w:rPr>
        <w:t>the political importance of overcoming shame</w:t>
      </w:r>
      <w:r w:rsidRPr="00E34C92">
        <w:rPr>
          <w:b/>
          <w:bCs/>
          <w:u w:val="single"/>
        </w:rPr>
        <w:t xml:space="preserve"> will be quite clear. </w:t>
      </w:r>
      <w:r w:rsidRPr="00E34C92">
        <w:rPr>
          <w:u w:val="single"/>
        </w:rPr>
        <w:t xml:space="preserve">There are many ways to try to overcome or avoid shame, </w:t>
      </w:r>
      <w:r w:rsidRPr="00E34C92">
        <w:rPr>
          <w:b/>
          <w:bCs/>
          <w:u w:val="single"/>
        </w:rPr>
        <w:t>and perhaps one of the most common involves bids for respectability,</w:t>
      </w:r>
      <w:r w:rsidRPr="00E34C92">
        <w:rPr>
          <w:u w:val="single"/>
        </w:rPr>
        <w:t xml:space="preserve"> but as Warner warns us, this strategy poses signiﬁcant risks for queers. Perhaps respectability poses similar dangers for feminism.</w:t>
      </w:r>
      <w:r w:rsidRPr="00E34C92">
        <w:rPr>
          <w:sz w:val="10"/>
        </w:rPr>
        <w:t xml:space="preserve"> </w:t>
      </w:r>
      <w:r w:rsidRPr="00E34C92">
        <w:rPr>
          <w:u w:val="single"/>
        </w:rPr>
        <w:t>If the “ofﬁcial queer movement” is pursuing respectability through marriage and thereby solidifying the outsider status of those who don’t jump on the marriage bandwagon, national feminist organizations may be pursuing the same illusory and problematic goal when they defend “reproductive choice” as the right to avoid unwanted pregnancy, while failing to defend women’s right to sexual pleasure</w:t>
      </w:r>
      <w:r w:rsidRPr="00E34C92">
        <w:rPr>
          <w:sz w:val="14"/>
          <w:szCs w:val="28"/>
        </w:rPr>
        <w:t xml:space="preserve">. Warner argues that </w:t>
      </w:r>
      <w:r w:rsidRPr="00E34C92">
        <w:rPr>
          <w:b/>
          <w:bCs/>
          <w:u w:val="single"/>
        </w:rPr>
        <w:t>an accessible sexual culture is necessary for sexual autonomy</w:t>
      </w:r>
      <w:r w:rsidRPr="00E34C92">
        <w:rPr>
          <w:sz w:val="10"/>
        </w:rPr>
        <w:t xml:space="preserve">. </w:t>
      </w:r>
      <w:r w:rsidRPr="00E34C92">
        <w:rPr>
          <w:sz w:val="14"/>
          <w:szCs w:val="28"/>
        </w:rPr>
        <w:t xml:space="preserve">Bartky warns of the harms to women of what might be called a patriarchal sexual monoculture. Their arguments suggest that </w:t>
      </w:r>
      <w:r w:rsidRPr="00E34C92">
        <w:rPr>
          <w:rStyle w:val="Emphasis"/>
        </w:rPr>
        <w:t xml:space="preserve">we must attend to the material conditions </w:t>
      </w:r>
      <w:r w:rsidRPr="00E34C92">
        <w:rPr>
          <w:b/>
          <w:bCs/>
          <w:u w:val="single"/>
        </w:rPr>
        <w:t xml:space="preserve">which make it possible </w:t>
      </w:r>
      <w:r w:rsidRPr="00E34C92">
        <w:rPr>
          <w:rStyle w:val="Emphasis"/>
        </w:rPr>
        <w:t>to access sexual culture and work to transform those which make it unimaginable</w:t>
      </w:r>
      <w:r w:rsidRPr="00E34C92">
        <w:rPr>
          <w:b/>
          <w:bCs/>
          <w:u w:val="single"/>
        </w:rPr>
        <w:t>.</w:t>
      </w:r>
      <w:r w:rsidRPr="00E34C92">
        <w:rPr>
          <w:sz w:val="10"/>
        </w:rPr>
        <w:t xml:space="preserve"> </w:t>
      </w:r>
      <w:r w:rsidRPr="00E34C92">
        <w:rPr>
          <w:sz w:val="14"/>
          <w:szCs w:val="28"/>
        </w:rPr>
        <w:t xml:space="preserve">We must consider, for example, the war against terrorism upheld as protecting American lives and helping to liberate Afghan women, while they and other women are allowed to die all over the world in childbirth or from unsafe abortions. President Bush is currently withholding $34 million in congressionally approved funds to the United Nations Population Fund because of false allegations that the money could be used to promote abortions. This could jeopardize delivery of supplies to Afghan women, since the Fund provides “clean underwear, sanitary napkins, and sterile delivery kits—soap, a string, and a clean razor blade” (Cocco 2002). </w:t>
      </w:r>
      <w:r w:rsidRPr="00E34C92">
        <w:rPr>
          <w:b/>
          <w:bCs/>
          <w:u w:val="single"/>
        </w:rPr>
        <w:t>Overcoming shame and undermining the moral inﬂuence of medicine</w:t>
      </w:r>
      <w:r w:rsidRPr="00E34C92">
        <w:rPr>
          <w:sz w:val="14"/>
          <w:szCs w:val="28"/>
        </w:rPr>
        <w:t xml:space="preserve"> (which comes not only from direct pronouncements and omissions but also from its cultural status as a source of knowledge and order) </w:t>
      </w:r>
      <w:r w:rsidRPr="00E34C92">
        <w:rPr>
          <w:b/>
          <w:bCs/>
          <w:u w:val="single"/>
        </w:rPr>
        <w:t>will require the creation of powerful counter-discourses</w:t>
      </w:r>
      <w:r w:rsidRPr="00E34C92">
        <w:rPr>
          <w:sz w:val="16"/>
          <w:szCs w:val="16"/>
        </w:rPr>
        <w:t xml:space="preserve">. </w:t>
      </w:r>
      <w:r w:rsidRPr="00E34C92">
        <w:rPr>
          <w:sz w:val="14"/>
          <w:szCs w:val="28"/>
        </w:rPr>
        <w:t>One resource for these are the experiences of creating new pleasures which disabled people exemplify, or the speciﬁc forms of resistance to sexual viliﬁcation or victimization which other groups have demonstrated</w:t>
      </w:r>
      <w:r w:rsidRPr="00E34C92">
        <w:rPr>
          <w:sz w:val="10"/>
        </w:rPr>
        <w:t xml:space="preserve">. </w:t>
      </w:r>
      <w:r w:rsidRPr="00E34C92">
        <w:rPr>
          <w:b/>
          <w:bCs/>
          <w:u w:val="single"/>
        </w:rPr>
        <w:t>This task of constructing counter-discourses has been central to the women’s health, disability rights, LGBT</w:t>
      </w:r>
      <w:r w:rsidRPr="00E34C92">
        <w:rPr>
          <w:sz w:val="12"/>
          <w:szCs w:val="12"/>
        </w:rPr>
        <w:t xml:space="preserve"> (lesbian, gay, bisexual, transgender</w:t>
      </w:r>
      <w:r w:rsidRPr="00E34C92">
        <w:rPr>
          <w:sz w:val="12"/>
          <w:szCs w:val="12"/>
          <w:u w:val="single"/>
        </w:rPr>
        <w:t>)</w:t>
      </w:r>
      <w:r w:rsidRPr="00E34C92">
        <w:rPr>
          <w:b/>
          <w:bCs/>
          <w:sz w:val="12"/>
          <w:szCs w:val="12"/>
          <w:u w:val="single"/>
        </w:rPr>
        <w:t xml:space="preserve">, </w:t>
      </w:r>
      <w:r w:rsidRPr="00E34C92">
        <w:rPr>
          <w:b/>
          <w:bCs/>
          <w:u w:val="single"/>
        </w:rPr>
        <w:t>and AIDS movements.</w:t>
      </w:r>
      <w:r w:rsidRPr="00E34C92">
        <w:rPr>
          <w:sz w:val="10"/>
        </w:rPr>
        <w:t xml:space="preserve"> </w:t>
      </w:r>
      <w:r w:rsidRPr="00E34C92">
        <w:rPr>
          <w:sz w:val="14"/>
          <w:szCs w:val="28"/>
        </w:rPr>
        <w:t xml:space="preserve">I believe </w:t>
      </w:r>
      <w:r w:rsidRPr="00E34C92">
        <w:rPr>
          <w:b/>
          <w:bCs/>
          <w:u w:val="single"/>
        </w:rPr>
        <w:t>it</w:t>
      </w:r>
      <w:r w:rsidRPr="00E34C92">
        <w:rPr>
          <w:u w:val="single"/>
        </w:rPr>
        <w:t xml:space="preserve"> will become increasingly recognized as </w:t>
      </w:r>
      <w:r w:rsidRPr="00E34C92">
        <w:rPr>
          <w:b/>
          <w:bCs/>
          <w:u w:val="single"/>
        </w:rPr>
        <w:t>strategic for other social change movements</w:t>
      </w:r>
      <w:r w:rsidRPr="00E34C92">
        <w:rPr>
          <w:u w:val="single"/>
        </w:rPr>
        <w:t xml:space="preserve"> as well, </w:t>
      </w:r>
      <w:r w:rsidRPr="00E34C92">
        <w:rPr>
          <w:b/>
          <w:bCs/>
          <w:u w:val="single"/>
        </w:rPr>
        <w:t>and must be understood as fundamental to the struggle for sexual democracy</w:t>
      </w:r>
      <w:r w:rsidRPr="00E34C92">
        <w:rPr>
          <w:u w:val="single"/>
        </w:rPr>
        <w:t>, which in turn must be recognized as a vital and necessary component of all struggles for democracy and inclusion.</w:t>
      </w:r>
      <w:r w:rsidRPr="00E34C92">
        <w:rPr>
          <w:sz w:val="10"/>
        </w:rPr>
        <w:t xml:space="preserve"> But </w:t>
      </w:r>
      <w:r w:rsidRPr="00E34C92">
        <w:rPr>
          <w:b/>
          <w:bCs/>
          <w:u w:val="single"/>
        </w:rPr>
        <w:t>in order for individuals and groups to succeed in fostering their own sexual agency,</w:t>
      </w:r>
      <w:r w:rsidRPr="00E34C92">
        <w:rPr>
          <w:u w:val="single"/>
        </w:rPr>
        <w:t xml:space="preserve"> they must seek and in some measure gain others’ mutual recognition and respect, which are not primarily psychological or attitudinal, although attitudes are important;</w:t>
      </w:r>
      <w:r w:rsidRPr="00E34C92">
        <w:rPr>
          <w:b/>
          <w:bCs/>
          <w:u w:val="single"/>
        </w:rPr>
        <w:t xml:space="preserve"> they are more broadly political.</w:t>
      </w:r>
      <w:r w:rsidRPr="00E34C92">
        <w:rPr>
          <w:sz w:val="10"/>
        </w:rPr>
        <w:t xml:space="preserve"> </w:t>
      </w:r>
      <w:r w:rsidRPr="00E34C92">
        <w:rPr>
          <w:sz w:val="14"/>
          <w:szCs w:val="28"/>
        </w:rPr>
        <w:t>In other words</w:t>
      </w:r>
      <w:r w:rsidRPr="00E34C92">
        <w:rPr>
          <w:sz w:val="10"/>
        </w:rPr>
        <w:t xml:space="preserve">, </w:t>
      </w:r>
      <w:r w:rsidRPr="00E34C92">
        <w:rPr>
          <w:rStyle w:val="Emphasis"/>
        </w:rPr>
        <w:t xml:space="preserve">the success of counterdiscourses requires </w:t>
      </w:r>
      <w:r w:rsidRPr="00E34C92">
        <w:rPr>
          <w:b/>
          <w:bCs/>
          <w:u w:val="single"/>
        </w:rPr>
        <w:t xml:space="preserve">not only that they persuade others, but that they act in </w:t>
      </w:r>
      <w:r w:rsidRPr="00E34C92">
        <w:rPr>
          <w:rStyle w:val="Emphasis"/>
        </w:rPr>
        <w:t>solidarity</w:t>
      </w:r>
      <w:r w:rsidRPr="00E34C92">
        <w:rPr>
          <w:b/>
          <w:bCs/>
          <w:u w:val="single"/>
        </w:rPr>
        <w:t xml:space="preserve">. </w:t>
      </w:r>
      <w:r w:rsidRPr="00E34C92">
        <w:rPr>
          <w:u w:val="single"/>
        </w:rPr>
        <w:t>Audre Lorde asked us to imagine “an army of one-breasted women descend[ing] upon Congress”</w:t>
      </w:r>
      <w:r w:rsidRPr="00E34C92">
        <w:rPr>
          <w:sz w:val="10"/>
        </w:rPr>
        <w:t xml:space="preserve"> </w:t>
      </w:r>
      <w:r w:rsidRPr="00E34C92">
        <w:rPr>
          <w:sz w:val="14"/>
          <w:szCs w:val="28"/>
        </w:rPr>
        <w:t>(1980, 16). We might imagine diverse groups struggling together for sexual democracy.</w:t>
      </w:r>
      <w:r w:rsidRPr="00E34C92">
        <w:rPr>
          <w:sz w:val="10"/>
        </w:rPr>
        <w:t xml:space="preserve"> </w:t>
      </w:r>
      <w:r w:rsidRPr="00E34C92">
        <w:rPr>
          <w:u w:val="single"/>
        </w:rPr>
        <w:t>What if NWSA sat in with ADAPT at the American Medical Association for medical support for attendant services, enabling disabled women and men to live in their own communities rather than in nursing homes? What if the NAACP</w:t>
      </w:r>
      <w:r w:rsidRPr="00E34C92">
        <w:rPr>
          <w:sz w:val="10"/>
        </w:rPr>
        <w:t xml:space="preserve"> </w:t>
      </w:r>
      <w:r w:rsidRPr="00E34C92">
        <w:rPr>
          <w:sz w:val="14"/>
          <w:szCs w:val="28"/>
        </w:rPr>
        <w:t xml:space="preserve">(National Association for the Advancement of Colored People) </w:t>
      </w:r>
      <w:r w:rsidRPr="00E34C92">
        <w:rPr>
          <w:u w:val="single"/>
        </w:rPr>
        <w:t>marched with PFLAG</w:t>
      </w:r>
      <w:r w:rsidRPr="00E34C92">
        <w:rPr>
          <w:sz w:val="10"/>
        </w:rPr>
        <w:t xml:space="preserve"> </w:t>
      </w:r>
      <w:r w:rsidRPr="00E34C92">
        <w:rPr>
          <w:sz w:val="14"/>
          <w:szCs w:val="28"/>
        </w:rPr>
        <w:t>(Parents, Friends, and Families of Lesbians and Gays</w:t>
      </w:r>
      <w:r w:rsidRPr="00E34C92">
        <w:rPr>
          <w:sz w:val="28"/>
          <w:szCs w:val="28"/>
          <w:u w:val="single"/>
        </w:rPr>
        <w:t xml:space="preserve">) </w:t>
      </w:r>
      <w:r w:rsidRPr="00E34C92">
        <w:rPr>
          <w:u w:val="single"/>
        </w:rPr>
        <w:t>to protest the ﬁring of educators willing to answer young people’s questions about queer sexualit</w:t>
      </w:r>
      <w:r w:rsidRPr="00E34C92">
        <w:rPr>
          <w:sz w:val="10"/>
        </w:rPr>
        <w:t xml:space="preserve">y? </w:t>
      </w:r>
      <w:r w:rsidRPr="00E34C92">
        <w:rPr>
          <w:sz w:val="14"/>
          <w:szCs w:val="28"/>
        </w:rPr>
        <w:t>What if a million mothers marched on Washington, DC to demand comprehensive sex education for all children?</w:t>
      </w:r>
      <w:r w:rsidRPr="00E34C92">
        <w:rPr>
          <w:sz w:val="10"/>
        </w:rPr>
        <w:t xml:space="preserve"> </w:t>
      </w:r>
      <w:r w:rsidRPr="00E34C92">
        <w:rPr>
          <w:b/>
          <w:bCs/>
          <w:u w:val="single"/>
        </w:rPr>
        <w:t>This dream of</w:t>
      </w:r>
      <w:r w:rsidRPr="00E34C92">
        <w:rPr>
          <w:rStyle w:val="Emphasis"/>
        </w:rPr>
        <w:t xml:space="preserve"> ﬁghting for the sexual agency of oppressed groups requires us</w:t>
      </w:r>
      <w:r w:rsidRPr="00E34C92">
        <w:rPr>
          <w:u w:val="single"/>
        </w:rPr>
        <w:t xml:space="preserve"> to think the unthinkable,</w:t>
      </w:r>
      <w:r w:rsidRPr="00E34C92">
        <w:rPr>
          <w:b/>
          <w:bCs/>
          <w:u w:val="single"/>
        </w:rPr>
        <w:t xml:space="preserve"> </w:t>
      </w:r>
      <w:r w:rsidRPr="00E34C92">
        <w:rPr>
          <w:rStyle w:val="Emphasis"/>
        </w:rPr>
        <w:t>to sacriﬁce comfort and abandon respectability</w:t>
      </w:r>
      <w:r w:rsidRPr="00E34C92">
        <w:rPr>
          <w:b/>
          <w:bCs/>
          <w:u w:val="single"/>
        </w:rPr>
        <w:t xml:space="preserve"> to work for genuine inclusion. </w:t>
      </w:r>
      <w:r w:rsidRPr="00E34C92">
        <w:rPr>
          <w:u w:val="single"/>
        </w:rPr>
        <w:t xml:space="preserve">And </w:t>
      </w:r>
      <w:r w:rsidRPr="00E34C92">
        <w:rPr>
          <w:b/>
          <w:bCs/>
          <w:u w:val="single"/>
        </w:rPr>
        <w:t>perhaps the ﬁrst</w:t>
      </w:r>
      <w:r w:rsidRPr="00E34C92">
        <w:rPr>
          <w:u w:val="single"/>
        </w:rPr>
        <w:t xml:space="preserve"> step is to face the</w:t>
      </w:r>
      <w:r w:rsidRPr="00E34C92">
        <w:rPr>
          <w:b/>
          <w:bCs/>
          <w:u w:val="single"/>
        </w:rPr>
        <w:t xml:space="preserve"> challenge of asking, when such coalitions have not materialized, why they have not,</w:t>
      </w:r>
      <w:r w:rsidRPr="00E34C92">
        <w:rPr>
          <w:u w:val="single"/>
        </w:rPr>
        <w:t xml:space="preserve"> and</w:t>
      </w:r>
      <w:r w:rsidRPr="00E34C92">
        <w:rPr>
          <w:b/>
          <w:bCs/>
          <w:u w:val="single"/>
        </w:rPr>
        <w:t xml:space="preserve"> to begin the hard work necessary to make them possible.</w:t>
      </w:r>
    </w:p>
    <w:p w14:paraId="7DBC8A0D" w14:textId="77777777" w:rsidR="00DA16DB" w:rsidRPr="002D5E2E" w:rsidRDefault="00DA16DB" w:rsidP="00DA16DB"/>
    <w:p w14:paraId="450912AD" w14:textId="77777777" w:rsidR="00DA16DB" w:rsidRPr="00827BF2" w:rsidRDefault="00DA16DB" w:rsidP="00DA16DB">
      <w:pPr>
        <w:pStyle w:val="Heading3"/>
      </w:pPr>
      <w:r>
        <w:t xml:space="preserve">2NC – Ext - </w:t>
      </w:r>
      <w:r w:rsidRPr="00827BF2">
        <w:t xml:space="preserve">Discourse </w:t>
      </w:r>
      <w:r>
        <w:t>First</w:t>
      </w:r>
      <w:r w:rsidRPr="00827BF2">
        <w:t xml:space="preserve"> </w:t>
      </w:r>
    </w:p>
    <w:p w14:paraId="081E5DBA"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 xml:space="preserve">Critical arguments are necessary in debate to hold debaters accountable for their discourse and the potentially violent implications and impacts such discourse can have. </w:t>
      </w:r>
    </w:p>
    <w:p w14:paraId="0FFE6B1C" w14:textId="77777777" w:rsidR="00DA16DB" w:rsidRPr="00827BF2" w:rsidRDefault="00DA16DB" w:rsidP="00DA16DB">
      <w:pPr>
        <w:rPr>
          <w:rFonts w:asciiTheme="minorHAnsi" w:eastAsia="Times New Roman" w:hAnsiTheme="minorHAnsi" w:cstheme="minorHAnsi"/>
        </w:rPr>
      </w:pPr>
      <w:r w:rsidRPr="00827BF2">
        <w:rPr>
          <w:rStyle w:val="Style13ptBold"/>
          <w:rFonts w:asciiTheme="minorHAnsi" w:hAnsiTheme="minorHAnsi" w:cstheme="minorHAnsi"/>
        </w:rPr>
        <w:t>Gehrke 98</w:t>
      </w:r>
      <w:r>
        <w:rPr>
          <w:rStyle w:val="Style13ptBold"/>
          <w:rFonts w:asciiTheme="minorHAnsi" w:hAnsiTheme="minorHAnsi" w:cstheme="minorHAnsi"/>
        </w:rPr>
        <w:t xml:space="preserve"> </w:t>
      </w:r>
      <w:r w:rsidRPr="00827BF2">
        <w:rPr>
          <w:rFonts w:asciiTheme="minorHAnsi" w:eastAsia="Times New Roman" w:hAnsiTheme="minorHAnsi" w:cstheme="minorHAnsi"/>
        </w:rPr>
        <w:t>Gehrke, P.J. (1998). Critique Arguments as Policy Analysis: Policy Debate Beyond the Rationalist Perspective. Contemporary Argumentation and Debate, 19, 18-39./</w:t>
      </w:r>
    </w:p>
    <w:p w14:paraId="2E5FD00A" w14:textId="77777777" w:rsidR="00DA16DB" w:rsidRPr="00827BF2" w:rsidRDefault="00DA16DB" w:rsidP="00DA16DB">
      <w:pPr>
        <w:rPr>
          <w:rFonts w:asciiTheme="minorHAnsi" w:eastAsia="Times New Roman" w:hAnsiTheme="minorHAnsi" w:cstheme="minorHAnsi"/>
          <w:sz w:val="12"/>
          <w:szCs w:val="12"/>
        </w:rPr>
      </w:pPr>
      <w:r w:rsidRPr="00827BF2">
        <w:rPr>
          <w:rFonts w:asciiTheme="minorHAnsi" w:eastAsia="Times New Roman" w:hAnsiTheme="minorHAnsi" w:cstheme="minorHAnsi"/>
          <w:sz w:val="12"/>
          <w:szCs w:val="12"/>
        </w:rPr>
        <w:t xml:space="preserve">While critique arguments were once rare in academic debates, today they are part of nearly every debater's experience. Contemporary debates frequently grapple with arguments that indict or advance values, systems of knowledge, and language choices. It is difficult to know whether this growing popularity is due to advances in critique theory, a growing dissatisfaction with traditional models of policy debate, or the competitive success of critiques in debate. What is apparent in debate literature and discussion is that a substantial amount of controversy still exists about the saliency of critiques to academic policy debate. Some policy debate advocates claim there is no place for critiques in the comparison of policy options, while advocates of critiques often consider such arguments broader than a policy perspective, arguing that </w:t>
      </w:r>
      <w:r w:rsidRPr="00827BF2">
        <w:rPr>
          <w:rStyle w:val="Emphasis"/>
          <w:rFonts w:asciiTheme="minorHAnsi" w:hAnsiTheme="minorHAnsi" w:cstheme="minorHAnsi"/>
        </w:rPr>
        <w:t xml:space="preserve">critics should consider critiques before resolving policy questions. </w:t>
      </w:r>
      <w:r w:rsidRPr="00827BF2">
        <w:rPr>
          <w:rFonts w:asciiTheme="minorHAnsi" w:eastAsia="Times New Roman" w:hAnsiTheme="minorHAnsi" w:cstheme="minorHAnsi"/>
          <w:sz w:val="12"/>
          <w:szCs w:val="12"/>
        </w:rPr>
        <w:t xml:space="preserve">Whether one subscribes to Roger Solt's view that "the kritik is on balance bad for debate" (Anti-Kritik ii) or William Shanahan's view that "kritiks allow debate access to another of its fundamental assumptions" (AS), it is clear that at least for the near future </w:t>
      </w:r>
      <w:r w:rsidRPr="00827BF2">
        <w:rPr>
          <w:rStyle w:val="Emphasis"/>
          <w:rFonts w:asciiTheme="minorHAnsi" w:hAnsiTheme="minorHAnsi" w:cstheme="minorHAnsi"/>
        </w:rPr>
        <w:t>critiques will playa major role in the practice of academic policy debate.</w:t>
      </w:r>
      <w:r w:rsidRPr="00827BF2">
        <w:rPr>
          <w:rFonts w:asciiTheme="minorHAnsi" w:eastAsia="Times New Roman" w:hAnsiTheme="minorHAnsi" w:cstheme="minorHAnsi"/>
          <w:sz w:val="12"/>
          <w:szCs w:val="12"/>
        </w:rPr>
        <w:t xml:space="preserve"> At this point, the controversy over critique argumentation is at an impasse. Both sides of this controversy marginalize critique arguments by positioning them outside of policy deliberation. The predominate notion among both supporters and opponents of critiques is that they are argued as a sidebar to the policy debate. While I am sympathetic to, and often agree with, the philosophical potential envisioned by those who endorse critique arguments, their reasoning often fails to address the questions raised by those who doubt the role of critiques in policy debate. We cannot transcend these differences without repositioning the relationship between critique arguments and policy deliberation. This essay contends that meaningful policy evaluation often includes arguments similar to those labeled "critiques" in academic debate. Specifically, it argues that </w:t>
      </w:r>
      <w:r w:rsidRPr="00827BF2">
        <w:rPr>
          <w:rStyle w:val="Emphasis"/>
          <w:rFonts w:asciiTheme="minorHAnsi" w:hAnsiTheme="minorHAnsi" w:cstheme="minorHAnsi"/>
        </w:rPr>
        <w:t>critique arguments, rather than serving as a priori or tangential issues, are relevant dimensions of policy analysis and should be treated as substantive issues in policy debate</w:t>
      </w:r>
      <w:r w:rsidRPr="00827BF2">
        <w:rPr>
          <w:rFonts w:asciiTheme="minorHAnsi" w:eastAsia="Times New Roman" w:hAnsiTheme="minorHAnsi" w:cstheme="minorHAnsi"/>
          <w:sz w:val="12"/>
          <w:szCs w:val="12"/>
        </w:rPr>
        <w:t xml:space="preserve">. The idea that the issues raised by critique arguments are relevant to the substance of policy disputes is consistent with arguments made by innovative policy analysts and policy scholars. Many policy theorists argue for including in the policy discussion process arguments that mirror certain forms of critique argumentation. This position may seem unusual, given that some debate theorists tend to believe that policy analysis excludes critique arguments However, a considerable body of policy studies literature clearly supports the inclusion of critiques based upon competing value orientations and critiques based upon the communicative aspects of the policy process. The Status of Critique Arguments in Academic Debate In contemporary academic debate, critique arguments encompass a wide range of philosophical issues. Shanahan originally focused on the German existential philosopher Martin Heidegger's call to explore how we think about being in the world. This continental pedigree gave rise to the commonly used German spelling, kritik. Shanahan contends that </w:t>
      </w:r>
      <w:r w:rsidRPr="00827BF2">
        <w:rPr>
          <w:rStyle w:val="Emphasis"/>
          <w:rFonts w:asciiTheme="minorHAnsi" w:hAnsiTheme="minorHAnsi" w:cstheme="minorHAnsi"/>
        </w:rPr>
        <w:t>traditional policy debate "functions on a foundation of unquestioned assumptions</w:t>
      </w:r>
      <w:r w:rsidRPr="00827BF2">
        <w:rPr>
          <w:rFonts w:asciiTheme="minorHAnsi" w:eastAsia="Times New Roman" w:hAnsiTheme="minorHAnsi" w:cstheme="minorHAnsi"/>
          <w:sz w:val="12"/>
          <w:szCs w:val="12"/>
        </w:rPr>
        <w:t xml:space="preserve">" (A4). He calls for debaters to advance arguments that can uncover and investigate these assumptions. Shanahan holds that </w:t>
      </w:r>
      <w:r w:rsidRPr="00827BF2">
        <w:rPr>
          <w:rStyle w:val="Emphasis"/>
          <w:rFonts w:asciiTheme="minorHAnsi" w:hAnsiTheme="minorHAnsi" w:cstheme="minorHAnsi"/>
        </w:rPr>
        <w:t>the focus ought not be on the results of such a questioning, but rather that the process of thinking and questioning itself is to be valued</w:t>
      </w:r>
      <w:r w:rsidRPr="00827BF2">
        <w:rPr>
          <w:rFonts w:asciiTheme="minorHAnsi" w:eastAsia="Times New Roman" w:hAnsiTheme="minorHAnsi" w:cstheme="minorHAnsi"/>
          <w:sz w:val="12"/>
          <w:szCs w:val="12"/>
        </w:rPr>
        <w:t xml:space="preserve"> (A4). Since Shanahan, debaters have expanded critiques from their existential origins to include a broad diversity of philosophical and political perspectives. Recent critiques have been based on Riane Eisler's feminist anthropology, Herbert Marcuse's theory of repressive desublimation, Immanuel Kant's categorical imperative, and Ayn Rand's objectivism. A second origin of critique argumentation is Kenneth Broda-Bahm' s theory of the language-linked value objection, or "language critique." Broda-Bahrn </w:t>
      </w:r>
      <w:r w:rsidRPr="00827BF2">
        <w:rPr>
          <w:rStyle w:val="Emphasis"/>
          <w:rFonts w:asciiTheme="minorHAnsi" w:hAnsiTheme="minorHAnsi" w:cstheme="minorHAnsi"/>
        </w:rPr>
        <w:t>indicts academic debate for operating under the assumption that language is transparent and purely referential</w:t>
      </w:r>
      <w:r w:rsidRPr="00827BF2">
        <w:rPr>
          <w:rFonts w:asciiTheme="minorHAnsi" w:eastAsia="Times New Roman" w:hAnsiTheme="minorHAnsi" w:cstheme="minorHAnsi"/>
          <w:sz w:val="12"/>
          <w:szCs w:val="12"/>
        </w:rPr>
        <w:t xml:space="preserve">. He uses Ludwig Wittgenstein' s theory of language games to argue that </w:t>
      </w:r>
      <w:r w:rsidRPr="00827BF2">
        <w:rPr>
          <w:rStyle w:val="Emphasis"/>
          <w:rFonts w:asciiTheme="minorHAnsi" w:hAnsiTheme="minorHAnsi" w:cstheme="minorHAnsi"/>
        </w:rPr>
        <w:t>words and their use have effects, and that critics should consider objections to certain language choices when adjudicating debates</w:t>
      </w:r>
      <w:r w:rsidRPr="00827BF2">
        <w:rPr>
          <w:rFonts w:asciiTheme="minorHAnsi" w:eastAsia="Times New Roman" w:hAnsiTheme="minorHAnsi" w:cstheme="minorHAnsi"/>
          <w:sz w:val="12"/>
          <w:szCs w:val="12"/>
        </w:rPr>
        <w:t xml:space="preserve">. As originally conceived, the language-linked value objection focused "more directly on the actual language practices of an opponent" (Bahrn 69). Broda-Bahm gives </w:t>
      </w:r>
      <w:r w:rsidRPr="00827BF2">
        <w:rPr>
          <w:rStyle w:val="Emphasis"/>
          <w:rFonts w:asciiTheme="minorHAnsi" w:hAnsiTheme="minorHAnsi" w:cstheme="minorHAnsi"/>
        </w:rPr>
        <w:t>language critiques</w:t>
      </w:r>
      <w:r w:rsidRPr="00827BF2">
        <w:rPr>
          <w:rFonts w:asciiTheme="minorHAnsi" w:eastAsia="Times New Roman" w:hAnsiTheme="minorHAnsi" w:cstheme="minorHAnsi"/>
          <w:sz w:val="12"/>
          <w:szCs w:val="12"/>
        </w:rPr>
        <w:t xml:space="preserve"> primacy as voting issues because they </w:t>
      </w:r>
      <w:r w:rsidRPr="00827BF2">
        <w:rPr>
          <w:rStyle w:val="Emphasis"/>
          <w:rFonts w:asciiTheme="minorHAnsi" w:hAnsiTheme="minorHAnsi" w:cstheme="minorHAnsi"/>
        </w:rPr>
        <w:t>make claims to immediate and tangible impacts that "uniquely happen as a direct result of our advocacy</w:t>
      </w:r>
      <w:r w:rsidRPr="00827BF2">
        <w:rPr>
          <w:rFonts w:asciiTheme="minorHAnsi" w:eastAsia="Times New Roman" w:hAnsiTheme="minorHAnsi" w:cstheme="minorHAnsi"/>
          <w:sz w:val="12"/>
          <w:szCs w:val="12"/>
        </w:rPr>
        <w:t xml:space="preserve">" (Bahm 76). More recently, theorists and debaters have fashioned critiques involving such diverse arguments as evidence challenges, morality arguments, and objections to particular styles of delivery (Berube, "Kritiks"). For the purposes of this essay, critiques conveniently may be divided into three argument forms: value critiques, epistemology critiques, and language critiques. This classification system is relatively common in critique literature. David Berube refers to ideational (value), thinking (epistemology), and language critiques ("Criticizing" 68). Solt separates critiques into practical philosophical critiques (value), pure philosophical critiques (epistemology), and language critiques (Anti-Kritik ii-vii). While these ..... "I . · t. : .... classification schemes are neither universal nor comprehensive, they are functional for .... discussing the relationship between critique argumentation and policy deliberation. </w:t>
      </w:r>
      <w:r w:rsidRPr="00827BF2">
        <w:rPr>
          <w:rStyle w:val="Emphasis"/>
          <w:rFonts w:asciiTheme="minorHAnsi" w:hAnsiTheme="minorHAnsi" w:cstheme="minorHAnsi"/>
        </w:rPr>
        <w:t>Value critiques establish or indict value systems or advance ethical or moral claims.</w:t>
      </w:r>
      <w:r w:rsidRPr="00827BF2">
        <w:rPr>
          <w:rFonts w:asciiTheme="minorHAnsi" w:eastAsia="Times New Roman" w:hAnsiTheme="minorHAnsi" w:cstheme="minorHAnsi"/>
          <w:sz w:val="12"/>
          <w:szCs w:val="12"/>
        </w:rPr>
        <w:t xml:space="preserve"> These take the shape of deontological critiques, decision rules, value hierarchies, ethics violations, and moral obligations. When an affirmative claims a moral obligation to implement their policy, they are advancing value arguments in an attempt to justify their policy position. Likewise, these arguments are frequently advanced by negatives contending that an affirmative's proposed policy is discriminatory (i.e., racist, patriarchal, heterosexist, etc.) or morally unacceptable as a COurse of action (such as the pacifist's opposition to committing violent acts). Value critiques were the stock and trade of "value" debate, usually referred to as criteria and value objections arguments (Zarefsky IS). Epistemology critiques establish or indict means of creating or finding truths. These include arguments such as Paul Feyerabend's critique of scientific method and Murray Edelman's theory of enemy construction. Epistemology critiques predominantly question the reliability of particular methods of making predictive and descriptive claims inherent in a particular policy advocacy</w:t>
      </w:r>
      <w:r w:rsidRPr="00827BF2">
        <w:rPr>
          <w:rStyle w:val="Emphasis"/>
          <w:rFonts w:asciiTheme="minorHAnsi" w:hAnsiTheme="minorHAnsi" w:cstheme="minorHAnsi"/>
        </w:rPr>
        <w:t>. Every policy case advances causal and predictive claims. These claims are each the result of a particular way of coming to or creating knowledge, such as laboratory study, romantic introspection, field research, or humanist investigation. Epistemology critiques indict a method of coming to or creating knowledge, thus undercutting the claims derived through that method</w:t>
      </w:r>
      <w:r w:rsidRPr="00827BF2">
        <w:rPr>
          <w:rFonts w:asciiTheme="minorHAnsi" w:eastAsia="Times New Roman" w:hAnsiTheme="minorHAnsi" w:cstheme="minorHAnsi"/>
          <w:sz w:val="12"/>
          <w:szCs w:val="12"/>
        </w:rPr>
        <w:t xml:space="preserve">. The best of these critiques will also advance an alternative knowledge system that produces results contrary to the claims advanced in the opponent's positions. GEHRKE 21 Language critiques can be differentiated from value and epistemology critiques in two respects. First, they focus upon communicative or interpretive aspects of either particular word choices or the broader advocacy of debaters. </w:t>
      </w:r>
      <w:r w:rsidRPr="00827BF2">
        <w:rPr>
          <w:rStyle w:val="Emphasis"/>
          <w:rFonts w:asciiTheme="minorHAnsi" w:hAnsiTheme="minorHAnsi" w:cstheme="minorHAnsi"/>
        </w:rPr>
        <w:t>Language critiques indict what an advocate communicates, intentionally or otherwise, and what others who endorse that advocacy might communicate</w:t>
      </w:r>
      <w:r w:rsidRPr="00827BF2">
        <w:rPr>
          <w:rFonts w:asciiTheme="minorHAnsi" w:eastAsia="Times New Roman" w:hAnsiTheme="minorHAnsi" w:cstheme="minorHAnsi"/>
          <w:sz w:val="12"/>
          <w:szCs w:val="12"/>
        </w:rPr>
        <w:t xml:space="preserve">. Debaters have called these arguments language-linked value objections, language objections, language critiques, advocacy critiques, advocacy-linked disadvantages, and a host of other names. Second, </w:t>
      </w:r>
      <w:r w:rsidRPr="00827BF2">
        <w:rPr>
          <w:rStyle w:val="Emphasis"/>
          <w:rFonts w:asciiTheme="minorHAnsi" w:hAnsiTheme="minorHAnsi" w:cstheme="minorHAnsi"/>
        </w:rPr>
        <w:t>the most controversial element that differentiates these arguments from other objections to policy advocacy is the claim that their implications supersede the impacts of particular policy actions</w:t>
      </w:r>
      <w:r w:rsidRPr="00827BF2">
        <w:rPr>
          <w:rFonts w:asciiTheme="minorHAnsi" w:eastAsia="Times New Roman" w:hAnsiTheme="minorHAnsi" w:cstheme="minorHAnsi"/>
          <w:sz w:val="12"/>
          <w:szCs w:val="12"/>
        </w:rPr>
        <w:t xml:space="preserve">. Advocates of language critiques often claim fiat to be illusory, that language creates reality, or that advocacy has "real-world" or "in-round" effects upon critics, debaters, and others. For example, a language critique might argue that an opponent has employed sexist language, such as using "mankind" as an androgynous term. The team advancing the critique may argue that a critic who fails to reject the sexist language likewise advocates using sexist language, and consequently perpetuates and reinforces sexism in the culture. Conversely, the policy issues debated are only fictions or imaginations used to simulate a policy decision in the debate. In actuality, </w:t>
      </w:r>
      <w:r w:rsidRPr="00827BF2">
        <w:rPr>
          <w:rStyle w:val="Emphasis"/>
          <w:rFonts w:asciiTheme="minorHAnsi" w:hAnsiTheme="minorHAnsi" w:cstheme="minorHAnsi"/>
        </w:rPr>
        <w:t>when the critic votes, no policy is enacted. Yet</w:t>
      </w:r>
      <w:r w:rsidRPr="00827BF2">
        <w:rPr>
          <w:rFonts w:asciiTheme="minorHAnsi" w:eastAsia="Times New Roman" w:hAnsiTheme="minorHAnsi" w:cstheme="minorHAnsi"/>
          <w:sz w:val="12"/>
          <w:szCs w:val="12"/>
        </w:rPr>
        <w:t xml:space="preserve">, the critique proponents argue, </w:t>
      </w:r>
      <w:r w:rsidRPr="00827BF2">
        <w:rPr>
          <w:rStyle w:val="Emphasis"/>
          <w:rFonts w:asciiTheme="minorHAnsi" w:hAnsiTheme="minorHAnsi" w:cstheme="minorHAnsi"/>
        </w:rPr>
        <w:t>the effects of the language are real and immediate</w:t>
      </w:r>
      <w:r w:rsidRPr="00827BF2">
        <w:rPr>
          <w:rFonts w:asciiTheme="minorHAnsi" w:eastAsia="Times New Roman" w:hAnsiTheme="minorHAnsi" w:cstheme="minorHAnsi"/>
          <w:sz w:val="12"/>
          <w:szCs w:val="12"/>
        </w:rPr>
        <w:t xml:space="preserve">. Thus, the debaters ask the critic to ignore the illusory or imagined impacts of the proposed policies and decide the debate based upon the real and immediate impacts of language. Some critiques, such as Critical Race Theory, cross these categories. Since Critical Race Theory indicts the American legal system for being racist, which makes its predictive and descriptive claims inaccurate, it combines a value critique and an epistemological critique. Similarly, debaters sometimes combine value arguments with language critiques to create a dual set of impacts for their positions. With the sexism example previously discussed, the critiquing team may add an argument that says that individuals have a moral obligation to reject sexism when they encounter it. Thus, in addition to the language critique of the use of the term "mankind," the critiquing team would also advance a value critique, holding that there is an obligation to reject sexism. The distinctions between value, epistemology, and language critiques are not always clean, and may leave out some critique arguments. Critique argumentation is in a constant state of mutation as debaters find new ways to think about particular issues. The classification scheme used here should be considered functional only for the purposes of this discussion. 22 CONTEMPORARY ARGUMENTATION AND DEBATE One of the primary CrIticisms leveled against all such critiques is that they fail to address policy questions (Jinks A14; Shors and Mancuso A15; Solt, Anti-Kritik xiii; Solt, "DemystifYing" A9). </w:t>
      </w:r>
    </w:p>
    <w:p w14:paraId="2CBCD252" w14:textId="77777777" w:rsidR="00DA16DB" w:rsidRDefault="00DA16DB" w:rsidP="00DA16DB">
      <w:pPr>
        <w:rPr>
          <w:rFonts w:asciiTheme="minorHAnsi" w:eastAsia="Times New Roman" w:hAnsiTheme="minorHAnsi" w:cstheme="minorHAnsi"/>
        </w:rPr>
      </w:pPr>
      <w:r>
        <w:rPr>
          <w:rFonts w:asciiTheme="minorHAnsi" w:eastAsia="Times New Roman" w:hAnsiTheme="minorHAnsi" w:cstheme="minorHAnsi"/>
        </w:rPr>
        <w:br w:type="page"/>
      </w:r>
    </w:p>
    <w:p w14:paraId="62DD6097"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 xml:space="preserve">Even if you like traditional policy debate, contemporary real world policy making requires looking into the assumptions behind the actions proposed, which is an analysis only critical debate can provide. </w:t>
      </w:r>
    </w:p>
    <w:p w14:paraId="61CF61A9" w14:textId="77777777" w:rsidR="00DA16DB" w:rsidRPr="00FD6340" w:rsidRDefault="00DA16DB" w:rsidP="00DA16DB">
      <w:pPr>
        <w:rPr>
          <w:rFonts w:asciiTheme="minorHAnsi" w:hAnsiTheme="minorHAnsi" w:cstheme="minorHAnsi"/>
          <w:b/>
          <w:bCs/>
          <w:sz w:val="26"/>
        </w:rPr>
      </w:pPr>
      <w:r>
        <w:rPr>
          <w:rStyle w:val="Style13ptBold"/>
          <w:rFonts w:asciiTheme="minorHAnsi" w:hAnsiTheme="minorHAnsi" w:cstheme="minorHAnsi"/>
        </w:rPr>
        <w:t xml:space="preserve">Gehrke 98 </w:t>
      </w:r>
      <w:r>
        <w:rPr>
          <w:rStyle w:val="Style13ptBold"/>
          <w:rFonts w:asciiTheme="minorHAnsi" w:hAnsiTheme="minorHAnsi" w:cstheme="minorHAnsi"/>
          <w:b w:val="0"/>
        </w:rPr>
        <w:t>(</w:t>
      </w:r>
      <w:r w:rsidRPr="00827BF2">
        <w:rPr>
          <w:rFonts w:asciiTheme="minorHAnsi" w:eastAsia="Times New Roman" w:hAnsiTheme="minorHAnsi" w:cstheme="minorHAnsi"/>
        </w:rPr>
        <w:t>Gehrke, P.J. (1998). Critique Arguments as Policy Analysis: Policy Debate Beyond the Rationalist Perspective. Contemporary Argumentation and Debate, 19, 18-39./cdc</w:t>
      </w:r>
      <w:r>
        <w:rPr>
          <w:rFonts w:asciiTheme="minorHAnsi" w:eastAsia="Times New Roman" w:hAnsiTheme="minorHAnsi" w:cstheme="minorHAnsi"/>
        </w:rPr>
        <w:t>)</w:t>
      </w:r>
    </w:p>
    <w:p w14:paraId="6BE2844E" w14:textId="77777777" w:rsidR="00DA16DB" w:rsidRDefault="00DA16DB" w:rsidP="00DA16DB">
      <w:pPr>
        <w:rPr>
          <w:rStyle w:val="Emphasis"/>
          <w:rFonts w:asciiTheme="minorHAnsi" w:hAnsiTheme="minorHAnsi" w:cstheme="minorHAnsi"/>
        </w:rPr>
      </w:pPr>
      <w:r w:rsidRPr="00827BF2">
        <w:rPr>
          <w:rStyle w:val="Emphasis"/>
          <w:rFonts w:asciiTheme="minorHAnsi" w:hAnsiTheme="minorHAnsi" w:cstheme="minorHAnsi"/>
        </w:rPr>
        <w:t>Most debate theorists who oppose critique arguments advance</w:t>
      </w:r>
      <w:r w:rsidRPr="00827BF2">
        <w:rPr>
          <w:rFonts w:asciiTheme="minorHAnsi" w:eastAsia="Times New Roman" w:hAnsiTheme="minorHAnsi" w:cstheme="minorHAnsi"/>
          <w:sz w:val="12"/>
          <w:szCs w:val="12"/>
        </w:rPr>
        <w:t xml:space="preserve"> a rationalist paradigm of policy evaluation. In their minds, a </w:t>
      </w:r>
      <w:r w:rsidRPr="00827BF2">
        <w:rPr>
          <w:rStyle w:val="Emphasis"/>
          <w:rFonts w:asciiTheme="minorHAnsi" w:hAnsiTheme="minorHAnsi" w:cstheme="minorHAnsi"/>
        </w:rPr>
        <w:t>strict cost-benefit analysis, particularly a quantitative analysis based on the preservation of human life, is the only means by which an advocate can justifY or dejustifY a policy</w:t>
      </w:r>
      <w:r w:rsidRPr="00827BF2">
        <w:rPr>
          <w:rFonts w:asciiTheme="minorHAnsi" w:eastAsia="Times New Roman" w:hAnsiTheme="minorHAnsi" w:cstheme="minorHAnsi"/>
          <w:sz w:val="12"/>
          <w:szCs w:val="12"/>
        </w:rPr>
        <w:t xml:space="preserve">. In his criticism of scientific models of public policy, Robert Formaini, the former vice president for public policy at the Cato Institute, explains the rationalist policy paradigm: According to the policy rationalist, if the risks are "acceptable" and the "benefits" are greater than "costs," what person can argue that the proposed policy ought not be done, and on what inductive basis? It will not work to say that the proposed policy is "wrong," "immoral," "unjust," and a "waste of time and effort." These arguments are "unscientific" and "value-laden" with the citizen's personal, irrational prejudices. (69) </w:t>
      </w:r>
      <w:r w:rsidRPr="00827BF2">
        <w:rPr>
          <w:rStyle w:val="Emphasis"/>
          <w:rFonts w:asciiTheme="minorHAnsi" w:hAnsiTheme="minorHAnsi" w:cstheme="minorHAnsi"/>
        </w:rPr>
        <w:t>In policy debate, the rationalist perspective marginalizes critiques by mistakenly representing a particular approach to policy evaluation as the essential means of policy deliberation, implying that one theoretical perspective is both appropriate for all policy questions and preferable to all other means of policy comparison</w:t>
      </w:r>
      <w:r w:rsidRPr="00827BF2">
        <w:rPr>
          <w:rFonts w:asciiTheme="minorHAnsi" w:eastAsia="Times New Roman" w:hAnsiTheme="minorHAnsi" w:cstheme="minorHAnsi"/>
          <w:sz w:val="12"/>
          <w:szCs w:val="12"/>
        </w:rPr>
        <w:t xml:space="preserve">. Marouf Hasian and Edward Panetta argue that "both the promise and the peril of the critique come from its use as a method of questioning some of the assumptions behind 'policy' debate itself' (47). They continue, "the use of 'the critique' in policy debate means a virtual abandonment of many of the cherished assumptions of policy decision making" (53). If by policy debate and policy decision making, Hasian and Panetta are referring only to the conventional practices of academic debate, they would be correct. However, their criticism is not that critiques simply challenge academic policy debate as we commonly practice it, but rather that critiques are "politically irrelevant and counterproductive" (54). This conclusion is arrived at by giving primacy to rationalist policy models, including claims such as that "debating is an inherently rationalistic activity" (54). Faith in rationalism as the core element of policy debate leads Derek Jinks to posit that if critiques have any theoretical legitimacy, "they should take the form of disadvantages, counterplans, solvency arguments, etc." (AI4). links argues that resolutions imply the context for academic debates, and since contemporary resolutions are interpreted as policy questions, they should be addressed from a policy perspective (AI2). While this line of reasoning may bear some merit, Jinks begs the question of whether the rationalist model is the only possible policy perspective. Jinks relies on a rationalist cost-benefit analysis model for decision making. He argues that policy decisions cannot be made without comparing unique costs and benefits of proposed courses of action (A 14). Jinks likewise contends that policy debate should begin from a set of shared assumptions about the values at stake, which should simply be taken as true (Al3). Matthew Shors and Steve Mancuso propose an extreme division between critiques and policy discourse. Shorsand Mancuso make the same error as Jinks · by generalizing from rationalist policy models to all policy deliberation. </w:t>
      </w:r>
      <w:r w:rsidRPr="00827BF2">
        <w:rPr>
          <w:rStyle w:val="Emphasis"/>
          <w:rFonts w:asciiTheme="minorHAnsi" w:hAnsiTheme="minorHAnsi" w:cstheme="minorHAnsi"/>
        </w:rPr>
        <w:t>They claim that critiques are "utterly irrelevant" and that critiques ask us to believe that "it is pointless to discuss policies</w:t>
      </w:r>
      <w:r w:rsidRPr="00827BF2">
        <w:rPr>
          <w:rFonts w:asciiTheme="minorHAnsi" w:eastAsia="Times New Roman" w:hAnsiTheme="minorHAnsi" w:cstheme="minorHAnsi"/>
          <w:sz w:val="12"/>
          <w:szCs w:val="12"/>
        </w:rPr>
        <w:t xml:space="preserve">" (A16). Shors and Mancuso would have us believe that critiques "ignore policy issues altogether" (A16). It is because critiques do not argue unique commensurable costs or benefits that they contend that critiques carry "little, if any, weight in policy comparison" (AI6). Only by failing to recognize the broad diversity of policy perspectives can Shors and Mancuso come to conclude that "the Critique is wholly incompatible with, and non-germane to, policy debate" (A 17). Perhaps the most vehement opponent of critiques has been Solt. Solt makes many of the same assumptions about policy analysis as do Jinks, Shors, and Mancuso. Solt so strongly believes that critiques challenge the assumption that "what we are essentially engaged in is a policy debate" that he recommends the first response to critiques be to reestablish the policy framework ("Demystifying" A9). For Solt, "the kl'itik is a non-policy argument" (Anti-hitik ii). He sees debate as a policy forum, and critiques are considered not to be "germane to the subject at hand" (Anli-Kl'itik xxii). Solt argues that "at root, the kritik misunderstands the nature of the policy calculus" (Anti-Kritik x:xiii). Solt's rationalist assumptions are apparent in arguments encouraging us to "take an a priori ethical and political framework for granted" ("De mystifying" A II). Similarly, </w:t>
      </w:r>
      <w:r w:rsidRPr="00827BF2">
        <w:rPr>
          <w:rStyle w:val="Emphasis"/>
          <w:rFonts w:asciiTheme="minorHAnsi" w:hAnsiTheme="minorHAnsi" w:cstheme="minorHAnsi"/>
        </w:rPr>
        <w:t>he ignores a whole body of interpretive and communicative policy analysis literature when he claims that "ideas are more important than the rhetoric with which they are expressed</w:t>
      </w:r>
      <w:r w:rsidRPr="00827BF2">
        <w:rPr>
          <w:rFonts w:asciiTheme="minorHAnsi" w:eastAsia="Times New Roman" w:hAnsiTheme="minorHAnsi" w:cstheme="minorHAnsi"/>
          <w:sz w:val="12"/>
          <w:szCs w:val="12"/>
        </w:rPr>
        <w:t xml:space="preserve">" ("Demystifying" All). Here, Solt is attempting to refute language critiques by retreating to a separation of policies and the words that express, present, and form those policies. For So It, the policy has a pure form outside of language, and it is that form that is to be evaluated, rather than any of the words that might malign it. Such a position is distant from much of both contemporary communication studies and policy studies literature. 24 CONTEMPORARY ARGUMENTATION AND DEBATE </w:t>
      </w:r>
      <w:r w:rsidRPr="00827BF2">
        <w:rPr>
          <w:rStyle w:val="Emphasis"/>
          <w:rFonts w:asciiTheme="minorHAnsi" w:hAnsiTheme="minorHAnsi" w:cstheme="minorHAnsi"/>
        </w:rPr>
        <w:t>The arguments against critiques advanced by the policy debate rationalists are suspect because they are grounded in the traditions of academic debate rather than contemporary theories of policy studies. Consequently, they dismiss questions they can not force-fit into policy rationalism as neither worthwhile nor relevant to policy discussions</w:t>
      </w:r>
      <w:r w:rsidRPr="00827BF2">
        <w:rPr>
          <w:rFonts w:asciiTheme="minorHAnsi" w:eastAsia="Times New Roman" w:hAnsiTheme="minorHAnsi" w:cstheme="minorHAnsi"/>
          <w:sz w:val="12"/>
          <w:szCs w:val="12"/>
        </w:rPr>
        <w:t xml:space="preserve">. As two policy analysts wrote of the hegemony of the rationalist paradigm, "When all you have is a hammer the whole world looks like a nail" (House and Shull 163-164). Berube attacks critiques from a perspective not overtly founded on policy rationalism, holding that critiques are fundamentally pre-fiat arguments and that they disregard post-fiat substantive claims ("Criticizing" 68-72). Nonetheless, he bases his arguments upon similar assumptions about the relationship between critiques and policy debate. Here, "fiat" is a stand-in for "policy focus," in that fiat represents an enacted policy. </w:t>
      </w:r>
      <w:r w:rsidRPr="00827BF2">
        <w:rPr>
          <w:rStyle w:val="Emphasis"/>
          <w:rFonts w:asciiTheme="minorHAnsi" w:hAnsiTheme="minorHAnsi" w:cstheme="minorHAnsi"/>
        </w:rPr>
        <w:t>To claim that critiques disregard issues that arise after fiat is to claim that they disregard questions raised by enacting policies</w:t>
      </w:r>
      <w:r w:rsidRPr="00827BF2">
        <w:rPr>
          <w:rFonts w:asciiTheme="minorHAnsi" w:eastAsia="Times New Roman" w:hAnsiTheme="minorHAnsi" w:cstheme="minorHAnsi"/>
          <w:sz w:val="12"/>
          <w:szCs w:val="12"/>
        </w:rPr>
        <w:t xml:space="preserve">. Berube's argument is also </w:t>
      </w:r>
      <w:r w:rsidRPr="00827BF2">
        <w:rPr>
          <w:rStyle w:val="Emphasis"/>
          <w:rFonts w:asciiTheme="minorHAnsi" w:hAnsiTheme="minorHAnsi" w:cstheme="minorHAnsi"/>
        </w:rPr>
        <w:t>predicated upon the assumption that academic debate should extend no further than "intentional, intended, naIve, objective, and rogate" meanings</w:t>
      </w:r>
      <w:r w:rsidRPr="00827BF2">
        <w:rPr>
          <w:rFonts w:asciiTheme="minorHAnsi" w:eastAsia="Times New Roman" w:hAnsiTheme="minorHAnsi" w:cstheme="minorHAnsi"/>
          <w:sz w:val="12"/>
          <w:szCs w:val="12"/>
        </w:rPr>
        <w:t xml:space="preserve"> ("Criticizing" 77). </w:t>
      </w:r>
      <w:r w:rsidRPr="00827BF2">
        <w:rPr>
          <w:rStyle w:val="Emphasis"/>
          <w:rFonts w:asciiTheme="minorHAnsi" w:hAnsiTheme="minorHAnsi" w:cstheme="minorHAnsi"/>
        </w:rPr>
        <w:t>This means that debaters and critics should not question any of the assumptions or presuppositions of texts or advocacies, uncritically accepting the premises inherent in propositions.</w:t>
      </w:r>
      <w:r w:rsidRPr="00827BF2">
        <w:rPr>
          <w:rFonts w:asciiTheme="minorHAnsi" w:eastAsia="Times New Roman" w:hAnsiTheme="minorHAnsi" w:cstheme="minorHAnsi"/>
          <w:sz w:val="12"/>
          <w:szCs w:val="12"/>
        </w:rPr>
        <w:t xml:space="preserve"> In the context of policy analysis, Berube 's standards require that policy advocates and analysts not ask of each other: "But what are your assumptions? Are they valid, or consistent, or morally acceptable?" This position is extraordinarily dangerous. Wayne Booth argues that we must consider precisely those questions texts attempt to foreclose: Each literary work implicates within itself a set of norms about what questions are appropriate. Hemingway, to choose a favorite example of the new feminist critics, does not demand of us that we ask of his works, "Is it good for men or women to accept uncritically my machismo bravado?" Indeed, he seems to work quite hard to prevent our asking such a question. But surely, the feminist critics say, and I think they are right, surely any teacher who teaches A Farewell to Arms without inviting, somewhere along the line, a critical consideration of Hemingway's heroes as human ideals, and of his portraits of women as reflecting a peculiarly maimed creative vision, and of his vision of the good life as a singularly immature one-surely any such teacher is doing only half the job. (301) . . ; GEHRKE 25 . Similarly, we might say that </w:t>
      </w:r>
      <w:r w:rsidRPr="00827BF2">
        <w:rPr>
          <w:rStyle w:val="Emphasis"/>
          <w:rFonts w:asciiTheme="minorHAnsi" w:hAnsiTheme="minorHAnsi" w:cstheme="minorHAnsi"/>
        </w:rPr>
        <w:t xml:space="preserve">any policy debater who does not seek a critical consideration of the questions that a policy proposal tries to foreclose is only doing half the job of a policy analyst. </w:t>
      </w:r>
      <w:r w:rsidRPr="00827BF2">
        <w:rPr>
          <w:rFonts w:asciiTheme="minorHAnsi" w:eastAsia="Times New Roman" w:hAnsiTheme="minorHAnsi" w:cstheme="minorHAnsi"/>
          <w:sz w:val="12"/>
          <w:szCs w:val="12"/>
        </w:rPr>
        <w:t xml:space="preserve">Additionally, Berube assumes that we have pure and direct knowledge of the meanings of a text. However, </w:t>
      </w:r>
      <w:r w:rsidRPr="00827BF2">
        <w:rPr>
          <w:rStyle w:val="Emphasis"/>
          <w:rFonts w:asciiTheme="minorHAnsi" w:hAnsiTheme="minorHAnsi" w:cstheme="minorHAnsi"/>
        </w:rPr>
        <w:t>in order to understand the meanings of a text we must interpret that text. When advocates speak, we inevitably interpret what they say. Meanings are found in the act of interpretation, and those meanings differ, at least slightly, between interpretations. There is virtually no text in a debate that can inspire one universally agreed upon interpretation</w:t>
      </w:r>
      <w:r w:rsidRPr="00827BF2">
        <w:rPr>
          <w:rFonts w:asciiTheme="minorHAnsi" w:eastAsia="Times New Roman" w:hAnsiTheme="minorHAnsi" w:cstheme="minorHAnsi"/>
          <w:sz w:val="12"/>
          <w:szCs w:val="12"/>
        </w:rPr>
        <w:t xml:space="preserve">. As listeners and readers, we can never find ourselves at a point where the intentional, naive, and rogate meanings of a text are objectively transparent to us. Determining what questions a text invites requires interpreting the text, and these interpretations will vary, producing contrary readings of what questions may be asked of that text. There is no way to reconcile interpretations objectively. In order to evaluate competing interpretations, one would have to engage in precisely the critical textual analysis Berube attempts to foreclose. Since every interaction with a text is interpretive, Berube's objective standard for encountering a text never can be met. While opponents of critiques might be expected to position critiques outside of policy discussion, some advocates of critique arguments in debate have done the same. Many · critique proponents advance either the position that we should not consider ourselves policy analysts (Berube, "Kritiks" 21), or that critiques supersede policy questions (Bahm 76; Broda-Bahm and Murphy 21). These arguments unwittingly lend assistance to opponents of critiques by disconnecting critique arguments from policy discourse. Stepping outside the policy focus is not inviting to those who hold resolutely to a policy perspective; rationalist or otherwise. Rather, it makes it all the more difficult to recognize the unique role critique arguments can play in the enhancement of policy analysis and policy debate. Broda-Bahm probably has done more to popularize language critiques than any other theorist, but he clearly positions these arguments outside of policy deliberation. BrodaBahm and Thomas Murphy define a critique as "any argument which does not provide an answer to the resolutional question" (21). In this context, they refer to "the resolutional question" not merely as the resolution itself, but as the affirmative case which advocates it (31 n3). They make the same assumption often used as a premise against critiques, that we can and should separate policies from the language that advances them. Broda-Bahm separates policy and language by arguing that critiques do not answer substantive advocacy, but rather focus "more directly on the actual language practices of an opponent" (Bahrn 69). This is reinforced with attempts to give primacy to the "more immediate and more tangible" effects of language by claiming policy proposals to be fictions of debate rounds (Bahm 76). While positioning critiques outside of policy discourse is a common error amongst critique advocates, Shanahan is an exception. Much of Shanahan's essay is esoteric and philosophical, but he does recognize at least a potential for critiques to be a part of policy analysis. Making use of literature about development assistance, Shanahan considers "the possibility that the kritik is policy debate" (A8). Shanahan was nearest the mark when he claimed that "the kritik supplements, not supplants current debate practice" (A4). However, critique proponents have either ignored or simply reiterated these claims, and opponents of critique argumentation scoff at Shanahan's conception of policy analysis. Most likely, this is because Shanahan's theory is so deeply embedded in Heidegger's philosophy that it is difficult to read a policy focus beneath the existential vocabulary. This may also be because neither proponents nor opponents of critique argumentation have considered the policy studies literature that reinforces the need for critiques in policy discussions. </w:t>
      </w:r>
      <w:r w:rsidRPr="00827BF2">
        <w:rPr>
          <w:rStyle w:val="Emphasis"/>
          <w:rFonts w:asciiTheme="minorHAnsi" w:hAnsiTheme="minorHAnsi" w:cstheme="minorHAnsi"/>
        </w:rPr>
        <w:t>If one truly takes a policy perspective toward debate, one inevitably finds that critique argumentation is a necessary element of policy evaluation</w:t>
      </w:r>
      <w:r w:rsidRPr="00827BF2">
        <w:rPr>
          <w:rFonts w:asciiTheme="minorHAnsi" w:eastAsia="Times New Roman" w:hAnsiTheme="minorHAnsi" w:cstheme="minorHAnsi"/>
          <w:sz w:val="12"/>
          <w:szCs w:val="12"/>
        </w:rPr>
        <w:t xml:space="preserve">. The impasse hence arises because opponents of critiques hold that the purpose of debate is to discuss policies exclusively, and assume that policy rationalism is the only mechanism debaters can use to do so. Many proponents of critiques maintain the impasse by arguing that critiques somehow supersede or exist outside of policy argumentation. The marginalization performed by both sides of this controversy disconnects critique argumentation from politics, policy deliberation, and real world debates. </w:t>
      </w:r>
      <w:r w:rsidRPr="00827BF2">
        <w:rPr>
          <w:rStyle w:val="Emphasis"/>
          <w:rFonts w:asciiTheme="minorHAnsi" w:hAnsiTheme="minorHAnsi" w:cstheme="minorHAnsi"/>
        </w:rPr>
        <w:t>To move past the impasse and integrate critique argumentation and policy deliberation, we must reposition critiques within the spectrum of policy analysis.</w:t>
      </w:r>
    </w:p>
    <w:p w14:paraId="6BFAA476" w14:textId="77777777" w:rsidR="00DA16DB" w:rsidRPr="00827BF2" w:rsidRDefault="00DA16DB" w:rsidP="00DA16DB">
      <w:pPr>
        <w:pStyle w:val="Heading3"/>
      </w:pPr>
      <w:r>
        <w:t>2NC – Ext – Performative sociality</w:t>
      </w:r>
      <w:r w:rsidRPr="00827BF2">
        <w:t xml:space="preserve"> </w:t>
      </w:r>
    </w:p>
    <w:p w14:paraId="09843416"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 xml:space="preserve">Narratives are a pre-req to the process of law formation – key to counterhegemonic forms of knowledge production   </w:t>
      </w:r>
    </w:p>
    <w:p w14:paraId="2FCEF527" w14:textId="77777777" w:rsidR="00DA16DB" w:rsidRPr="00997205" w:rsidRDefault="00DA16DB" w:rsidP="00DA16DB">
      <w:pPr>
        <w:rPr>
          <w:rStyle w:val="Style13ptBold"/>
          <w:rFonts w:asciiTheme="minorHAnsi" w:hAnsiTheme="minorHAnsi" w:cstheme="minorHAnsi"/>
        </w:rPr>
      </w:pPr>
      <w:r>
        <w:rPr>
          <w:rStyle w:val="Style13ptBold"/>
          <w:rFonts w:asciiTheme="minorHAnsi" w:hAnsiTheme="minorHAnsi" w:cstheme="minorHAnsi"/>
        </w:rPr>
        <w:t xml:space="preserve">Wharton ’16 </w:t>
      </w:r>
      <w:r w:rsidRPr="00827BF2">
        <w:rPr>
          <w:rStyle w:val="Style13ptBold"/>
          <w:rFonts w:asciiTheme="minorHAnsi" w:hAnsiTheme="minorHAnsi" w:cstheme="minorHAnsi"/>
          <w:sz w:val="18"/>
          <w:szCs w:val="18"/>
        </w:rPr>
        <w:t xml:space="preserve">(Robin Wharton, Georgia State University, Derek Miller, Harvard University, “New Directions in Law and Narrative”, Law, Culture and the Humanities 1–11, pp. 1-3, Accessed 7/29/18, PAS). </w:t>
      </w:r>
    </w:p>
    <w:p w14:paraId="319FA5BF" w14:textId="77777777" w:rsidR="00DA16DB" w:rsidRDefault="00DA16DB" w:rsidP="00DA16DB">
      <w:pPr>
        <w:rPr>
          <w:rFonts w:asciiTheme="minorHAnsi" w:hAnsiTheme="minorHAnsi" w:cstheme="minorHAnsi"/>
          <w:sz w:val="12"/>
          <w:szCs w:val="12"/>
        </w:rPr>
      </w:pPr>
      <w:r w:rsidRPr="00827BF2">
        <w:rPr>
          <w:rFonts w:asciiTheme="minorHAnsi" w:hAnsiTheme="minorHAnsi" w:cstheme="minorHAnsi"/>
          <w:sz w:val="12"/>
          <w:szCs w:val="12"/>
        </w:rPr>
        <w:t xml:space="preserve">This commentary assesses the state of scholarship on law and narrative and argues for a more holistic approach to the topic. </w:t>
      </w:r>
      <w:r w:rsidRPr="00827BF2">
        <w:rPr>
          <w:rStyle w:val="Emphasis"/>
          <w:rFonts w:asciiTheme="minorHAnsi" w:hAnsiTheme="minorHAnsi" w:cstheme="minorHAnsi"/>
        </w:rPr>
        <w:t xml:space="preserve">Narrative and law do not encounter each other accidentally but are ineluctably intertwined. Law is a dominant narrative form in the modern world; narrative suffuses </w:t>
      </w:r>
      <w:r w:rsidRPr="00827BF2">
        <w:rPr>
          <w:rFonts w:asciiTheme="minorHAnsi" w:hAnsiTheme="minorHAnsi" w:cstheme="minorHAnsi"/>
          <w:sz w:val="12"/>
          <w:szCs w:val="12"/>
        </w:rPr>
        <w:t>not just testimony but</w:t>
      </w:r>
      <w:r w:rsidRPr="00827BF2">
        <w:rPr>
          <w:rStyle w:val="Emphasis"/>
          <w:rFonts w:asciiTheme="minorHAnsi" w:hAnsiTheme="minorHAnsi" w:cstheme="minorHAnsi"/>
        </w:rPr>
        <w:t xml:space="preserve"> all legal practice. We urge scholarship that recognizes law and narrative as part of the same socio-cultural project of making the world.</w:t>
      </w:r>
      <w:r w:rsidRPr="00827BF2">
        <w:rPr>
          <w:rFonts w:asciiTheme="minorHAnsi" w:hAnsiTheme="minorHAnsi" w:cstheme="minorHAnsi"/>
          <w:sz w:val="12"/>
          <w:szCs w:val="12"/>
        </w:rPr>
        <w:t xml:space="preserve"> At the 2015 meeting of the Modern Language Association (MLA), we organized a roundtable on “Desire for Narrative in Law and Literature.” We solicited work that explored the various ways in which </w:t>
      </w:r>
      <w:r w:rsidRPr="00827BF2">
        <w:rPr>
          <w:rStyle w:val="Emphasis"/>
          <w:rFonts w:asciiTheme="minorHAnsi" w:hAnsiTheme="minorHAnsi" w:cstheme="minorHAnsi"/>
        </w:rPr>
        <w:t>law not only engages narrative, but also seems to need narrative.</w:t>
      </w:r>
      <w:r w:rsidRPr="00827BF2">
        <w:rPr>
          <w:rFonts w:asciiTheme="minorHAnsi" w:hAnsiTheme="minorHAnsi" w:cstheme="minorHAnsi"/>
          <w:sz w:val="12"/>
          <w:szCs w:val="12"/>
        </w:rPr>
        <w:t xml:space="preserve"> In other words we took as granted that </w:t>
      </w:r>
      <w:r w:rsidRPr="00827BF2">
        <w:rPr>
          <w:rStyle w:val="Emphasis"/>
          <w:rFonts w:asciiTheme="minorHAnsi" w:hAnsiTheme="minorHAnsi" w:cstheme="minorHAnsi"/>
        </w:rPr>
        <w:t>law</w:t>
      </w:r>
      <w:r w:rsidRPr="00827BF2">
        <w:rPr>
          <w:rFonts w:asciiTheme="minorHAnsi" w:hAnsiTheme="minorHAnsi" w:cstheme="minorHAnsi"/>
          <w:sz w:val="12"/>
          <w:szCs w:val="12"/>
        </w:rPr>
        <w:t xml:space="preserve">, as Peter Brooks has argued, </w:t>
      </w:r>
      <w:r w:rsidRPr="00827BF2">
        <w:rPr>
          <w:rStyle w:val="Emphasis"/>
          <w:rFonts w:asciiTheme="minorHAnsi" w:hAnsiTheme="minorHAnsi" w:cstheme="minorHAnsi"/>
        </w:rPr>
        <w:t xml:space="preserve">“needs narratology,” and sought to explore the diverse narratives – and thus the multiple narratological perspectives – that law demands. </w:t>
      </w:r>
      <w:r w:rsidRPr="00827BF2">
        <w:rPr>
          <w:rFonts w:asciiTheme="minorHAnsi" w:hAnsiTheme="minorHAnsi" w:cstheme="minorHAnsi"/>
          <w:sz w:val="12"/>
          <w:szCs w:val="12"/>
        </w:rPr>
        <w:t>Two articles in this commentary section originally appeared in that panel. This comment introduces those exciting contemporary approaches to law and narrative and reflects on the scope of the topic and its persistent importance</w:t>
      </w:r>
      <w:r w:rsidRPr="00827BF2">
        <w:rPr>
          <w:rStyle w:val="Emphasis"/>
          <w:rFonts w:asciiTheme="minorHAnsi" w:hAnsiTheme="minorHAnsi" w:cstheme="minorHAnsi"/>
        </w:rPr>
        <w:t xml:space="preserve">. Law takes advantage of the entire range of rhetorical and representational possibilities available to it as a narrative form. </w:t>
      </w:r>
      <w:r w:rsidRPr="00827BF2">
        <w:rPr>
          <w:rFonts w:asciiTheme="minorHAnsi" w:hAnsiTheme="minorHAnsi" w:cstheme="minorHAnsi"/>
          <w:sz w:val="12"/>
          <w:szCs w:val="12"/>
        </w:rPr>
        <w:t xml:space="preserve">The law does not merely involve narration – for example, in representing the underlying reality from which judicial or regulatory decisions emerge. Rather, </w:t>
      </w:r>
      <w:r w:rsidRPr="00827BF2">
        <w:rPr>
          <w:rStyle w:val="Emphasis"/>
          <w:rFonts w:asciiTheme="minorHAnsi" w:hAnsiTheme="minorHAnsi" w:cstheme="minorHAnsi"/>
        </w:rPr>
        <w:t>law is narrative, its coherence dependent upon our collective understanding of how stories make meaning by connecting characters and events into histories both factual and fictional.</w:t>
      </w:r>
      <w:r w:rsidRPr="00827BF2">
        <w:rPr>
          <w:rFonts w:asciiTheme="minorHAnsi" w:hAnsiTheme="minorHAnsi" w:cstheme="minorHAnsi"/>
          <w:sz w:val="12"/>
          <w:szCs w:val="12"/>
        </w:rPr>
        <w:t xml:space="preserve"> Further, as a narrative form in its own right, like the epic or the novel, </w:t>
      </w:r>
      <w:r w:rsidRPr="00827BF2">
        <w:rPr>
          <w:rStyle w:val="Emphasis"/>
          <w:rFonts w:asciiTheme="minorHAnsi" w:hAnsiTheme="minorHAnsi" w:cstheme="minorHAnsi"/>
        </w:rPr>
        <w:t>the law exercises considerable influence not only over how we read other narrative forms, but also over the stories such forms are capable of telling.</w:t>
      </w:r>
      <w:r w:rsidRPr="00827BF2">
        <w:rPr>
          <w:rFonts w:asciiTheme="minorHAnsi" w:hAnsiTheme="minorHAnsi" w:cstheme="minorHAnsi"/>
          <w:sz w:val="12"/>
          <w:szCs w:val="12"/>
        </w:rPr>
        <w:t xml:space="preserve"> The two comments gathered here, along with the other material from the MLA panel, demonstrate both the breadth and depth of new scholarship on law and narrative and make a case for the centrality of the law and narrative paradigm within literary and legal studies. In an influential PMLA article assessing law and literature, Julie Stone Peters divides the joint study of those subjects into three phases.2 First came “humanism,” which offered literature as the antidote to the technocratic rigor of law and economics. “Hermeneutics,” swept up in deconstruction and other literary theory, “threatened to unmoor law from its traditional interpretive bases” of textual interpretation.3 Last but not least comes </w:t>
      </w:r>
      <w:r w:rsidRPr="00827BF2">
        <w:rPr>
          <w:rStyle w:val="Emphasis"/>
          <w:rFonts w:asciiTheme="minorHAnsi" w:hAnsiTheme="minorHAnsi" w:cstheme="minorHAnsi"/>
        </w:rPr>
        <w:t>narrative</w:t>
      </w:r>
      <w:r w:rsidRPr="00827BF2">
        <w:rPr>
          <w:rFonts w:asciiTheme="minorHAnsi" w:hAnsiTheme="minorHAnsi" w:cstheme="minorHAnsi"/>
          <w:sz w:val="12"/>
          <w:szCs w:val="12"/>
        </w:rPr>
        <w:t xml:space="preserve">, which </w:t>
      </w:r>
      <w:r w:rsidRPr="00827BF2">
        <w:rPr>
          <w:rStyle w:val="Emphasis"/>
          <w:rFonts w:asciiTheme="minorHAnsi" w:hAnsiTheme="minorHAnsi" w:cstheme="minorHAnsi"/>
        </w:rPr>
        <w:t xml:space="preserve">combined the former’s concern with human agency and the latter’s awareness of a text’s multiple meanings. </w:t>
      </w:r>
      <w:r w:rsidRPr="00827BF2">
        <w:rPr>
          <w:rFonts w:asciiTheme="minorHAnsi" w:hAnsiTheme="minorHAnsi" w:cstheme="minorHAnsi"/>
          <w:sz w:val="12"/>
          <w:szCs w:val="12"/>
        </w:rPr>
        <w:t xml:space="preserve">A similar tripartite division defines the general approaches to law and narrative. Although Peters lists narrative third in the development of law and literature, narrative actually features prominently in the contemporary field’s ur-text, James Boyd White’s The Legal Imagination from 1973. In White’s chapter on narrative, the final section of his book, he notes that </w:t>
      </w:r>
      <w:r w:rsidRPr="00827BF2">
        <w:rPr>
          <w:rStyle w:val="StyleUnderline"/>
          <w:rFonts w:asciiTheme="minorHAnsi" w:hAnsiTheme="minorHAnsi" w:cstheme="minorHAnsi"/>
        </w:rPr>
        <w:t>narrative draws together and summarizes his central concerns. He suggests there that “the central act of the legal mind, of judge and lawyer alike, is this conversion of the raw material of life – of the actual experiences of people and the thousands of ways they can be talked about – into a story that will claim to tell the truth in legal terms.”</w:t>
      </w:r>
      <w:r w:rsidRPr="00827BF2">
        <w:rPr>
          <w:rFonts w:asciiTheme="minorHAnsi" w:hAnsiTheme="minorHAnsi" w:cstheme="minorHAnsi"/>
          <w:sz w:val="12"/>
          <w:szCs w:val="12"/>
        </w:rPr>
        <w:t xml:space="preserve">4 Yet law and narrative did not truly come into its own until the late 1980s. White’s concern with how the minds of jurists, litigants, and other citizens narrate their lives and their understanding of law features prominently in that first explosion of law and narrative scholarship that critiqued the force of storytelling in legal cases. Writers such as Richard Delgado and Robin West hoped </w:t>
      </w:r>
      <w:r w:rsidRPr="00827BF2">
        <w:rPr>
          <w:rStyle w:val="Emphasis"/>
          <w:rFonts w:asciiTheme="minorHAnsi" w:hAnsiTheme="minorHAnsi" w:cstheme="minorHAnsi"/>
        </w:rPr>
        <w:t xml:space="preserve">attending to narrative would give voice to the voiceless and offer perspectives that critiqued the hegemony of laws usually narrated by and for dead white men. </w:t>
      </w:r>
      <w:r w:rsidRPr="00827BF2">
        <w:rPr>
          <w:rFonts w:asciiTheme="minorHAnsi" w:hAnsiTheme="minorHAnsi" w:cstheme="minorHAnsi"/>
          <w:sz w:val="12"/>
          <w:szCs w:val="12"/>
        </w:rPr>
        <w:t xml:space="preserve">Introducing the influential 1989 Michigan Law Review symposium on law and narrative, Kim Lane Scheppele noted </w:t>
      </w:r>
      <w:r w:rsidRPr="00827BF2">
        <w:rPr>
          <w:rStyle w:val="Emphasis"/>
          <w:rFonts w:asciiTheme="minorHAnsi" w:hAnsiTheme="minorHAnsi" w:cstheme="minorHAnsi"/>
        </w:rPr>
        <w:t>that “what almost all the writer</w:t>
      </w:r>
      <w:r w:rsidRPr="00827BF2">
        <w:rPr>
          <w:rFonts w:asciiTheme="minorHAnsi" w:hAnsiTheme="minorHAnsi" w:cstheme="minorHAnsi"/>
          <w:sz w:val="12"/>
          <w:szCs w:val="12"/>
        </w:rPr>
        <w:t xml:space="preserve">s [in the symposium] </w:t>
      </w:r>
      <w:r w:rsidRPr="00827BF2">
        <w:rPr>
          <w:rStyle w:val="Emphasis"/>
          <w:rFonts w:asciiTheme="minorHAnsi" w:hAnsiTheme="minorHAnsi" w:cstheme="minorHAnsi"/>
        </w:rPr>
        <w:t>shared was a concern with the point of view of outsiders, those whose perspectives had been excluded in the law’s construction of an official story for the particular case.”</w:t>
      </w:r>
      <w:r w:rsidRPr="00827BF2">
        <w:rPr>
          <w:rFonts w:asciiTheme="minorHAnsi" w:hAnsiTheme="minorHAnsi" w:cstheme="minorHAnsi"/>
          <w:sz w:val="12"/>
          <w:szCs w:val="12"/>
        </w:rPr>
        <w:t xml:space="preserve">5 As Peters later summarized, </w:t>
      </w:r>
      <w:r w:rsidRPr="00827BF2">
        <w:rPr>
          <w:rStyle w:val="Emphasis"/>
          <w:rFonts w:asciiTheme="minorHAnsi" w:hAnsiTheme="minorHAnsi" w:cstheme="minorHAnsi"/>
        </w:rPr>
        <w:t>this work claimed “a kind of postcritical real as a viable basis for legal ethics.”</w:t>
      </w:r>
      <w:r w:rsidRPr="00827BF2">
        <w:rPr>
          <w:rFonts w:asciiTheme="minorHAnsi" w:hAnsiTheme="minorHAnsi" w:cstheme="minorHAnsi"/>
          <w:sz w:val="12"/>
          <w:szCs w:val="12"/>
        </w:rPr>
        <w:t xml:space="preserve">6 As this movement of narrative jurisprudence firmly established itself in the early 1990s, scholars shifted their gaze from the stories that litigants tell and those that litigation excludes to the stories embedded in judicial decision-making. “The stories that theorists such as [Oliver Wendell] Holmes, [Lon L.] Fuller, and [Ronald] Dworkin tell are not simply ornamental; they are central to – they even constitute – each writer’s conception of law,” wrote Robin West in her critique of legal narrative. </w:t>
      </w:r>
      <w:r w:rsidRPr="00827BF2">
        <w:rPr>
          <w:rStyle w:val="Emphasis"/>
          <w:rFonts w:asciiTheme="minorHAnsi" w:hAnsiTheme="minorHAnsi" w:cstheme="minorHAnsi"/>
        </w:rPr>
        <w:t>“By reading these jurisprudential stories systematically and critically as stories, we may achieve a richer understanding of the philosophical arguments those anecdotes are meant to convey.</w:t>
      </w:r>
      <w:r w:rsidRPr="00827BF2">
        <w:rPr>
          <w:rFonts w:asciiTheme="minorHAnsi" w:hAnsiTheme="minorHAnsi" w:cstheme="minorHAnsi"/>
          <w:sz w:val="12"/>
          <w:szCs w:val="12"/>
        </w:rPr>
        <w:t xml:space="preserve">”7 </w:t>
      </w:r>
      <w:r w:rsidRPr="00827BF2">
        <w:rPr>
          <w:rStyle w:val="Emphasis"/>
          <w:rFonts w:asciiTheme="minorHAnsi" w:hAnsiTheme="minorHAnsi" w:cstheme="minorHAnsi"/>
        </w:rPr>
        <w:t xml:space="preserve">Such readings seek out narratives that do not mark themselves as such, and thus expand the scope of narrative studies in law. </w:t>
      </w:r>
      <w:r w:rsidRPr="00827BF2">
        <w:rPr>
          <w:rFonts w:asciiTheme="minorHAnsi" w:hAnsiTheme="minorHAnsi" w:cstheme="minorHAnsi"/>
          <w:sz w:val="12"/>
          <w:szCs w:val="12"/>
        </w:rPr>
        <w:t xml:space="preserve">The 1995 conference on “Narrative and Rhetoric in the Law” at Yale’s Whitney Humanities Center summarized some of the myriad ways in which scholars had recognized narrative’s centrality to law in the preceding decade or so. </w:t>
      </w:r>
    </w:p>
    <w:p w14:paraId="54A65C4A" w14:textId="77777777" w:rsidR="00DA16DB" w:rsidRDefault="00DA16DB" w:rsidP="00DA16DB">
      <w:r>
        <w:br w:type="page"/>
      </w:r>
    </w:p>
    <w:p w14:paraId="0D2F5CCD" w14:textId="77777777" w:rsidR="00DA16DB" w:rsidRPr="00827BF2" w:rsidRDefault="00DA16DB" w:rsidP="00DA16DB">
      <w:pPr>
        <w:pStyle w:val="Heading4"/>
        <w:rPr>
          <w:rFonts w:asciiTheme="minorHAnsi" w:eastAsia="Times New Roman" w:hAnsiTheme="minorHAnsi" w:cstheme="minorHAnsi"/>
          <w:lang w:bidi="mr-IN"/>
        </w:rPr>
      </w:pPr>
      <w:r w:rsidRPr="00827BF2">
        <w:rPr>
          <w:rFonts w:asciiTheme="minorHAnsi" w:eastAsia="Times New Roman" w:hAnsiTheme="minorHAnsi" w:cstheme="minorHAnsi"/>
          <w:lang w:bidi="mr-IN"/>
        </w:rPr>
        <w:t xml:space="preserve">Performance activism allows for new roles and rules for bodies normally excluded </w:t>
      </w:r>
    </w:p>
    <w:p w14:paraId="6D07D6BF" w14:textId="77777777" w:rsidR="00DA16DB" w:rsidRPr="00827BF2" w:rsidRDefault="00DA16DB" w:rsidP="00DA16DB">
      <w:pPr>
        <w:spacing w:line="240" w:lineRule="auto"/>
        <w:rPr>
          <w:rFonts w:asciiTheme="minorHAnsi" w:eastAsia="Times New Roman" w:hAnsiTheme="minorHAnsi" w:cstheme="minorHAnsi"/>
          <w:color w:val="000000" w:themeColor="text1"/>
          <w:sz w:val="16"/>
          <w:szCs w:val="16"/>
          <w:lang w:bidi="mr-IN"/>
        </w:rPr>
      </w:pPr>
      <w:r w:rsidRPr="00827BF2">
        <w:rPr>
          <w:rStyle w:val="Style13ptBold"/>
          <w:rFonts w:asciiTheme="minorHAnsi" w:hAnsiTheme="minorHAnsi" w:cstheme="minorHAnsi"/>
        </w:rPr>
        <w:t>Friedman and Holzman 12</w:t>
      </w:r>
      <w:r w:rsidRPr="00827BF2">
        <w:rPr>
          <w:rFonts w:asciiTheme="minorHAnsi" w:eastAsia="Times New Roman" w:hAnsiTheme="minorHAnsi" w:cstheme="minorHAnsi"/>
          <w:color w:val="000000"/>
          <w:sz w:val="16"/>
          <w:szCs w:val="16"/>
          <w:shd w:val="clear" w:color="auto" w:fill="FFFFFF"/>
          <w:lang w:bidi="mr-IN"/>
        </w:rPr>
        <w:t xml:space="preserve"> By Dan Friedman and Lois Holzman, “Performing the World: The Emergence of Performance Activism”)</w:t>
      </w:r>
    </w:p>
    <w:p w14:paraId="60C65904" w14:textId="77777777" w:rsidR="00DA16DB" w:rsidRDefault="00DA16DB" w:rsidP="00DA16DB">
      <w:pPr>
        <w:spacing w:line="240" w:lineRule="auto"/>
        <w:rPr>
          <w:rFonts w:asciiTheme="minorHAnsi" w:eastAsia="Times New Roman" w:hAnsiTheme="minorHAnsi" w:cstheme="minorHAnsi"/>
          <w:b/>
          <w:bCs/>
          <w:color w:val="000000"/>
          <w:u w:val="single"/>
          <w:lang w:bidi="mr-IN"/>
        </w:rPr>
      </w:pPr>
      <w:r w:rsidRPr="00827BF2">
        <w:rPr>
          <w:rFonts w:asciiTheme="minorHAnsi" w:eastAsia="Times New Roman" w:hAnsiTheme="minorHAnsi" w:cstheme="minorHAnsi"/>
          <w:color w:val="000000"/>
          <w:sz w:val="16"/>
          <w:szCs w:val="16"/>
          <w:lang w:bidi="mr-IN"/>
        </w:rPr>
        <w:t xml:space="preserve">The performance turn is widely acknowledged. </w:t>
      </w:r>
      <w:r w:rsidRPr="00827BF2">
        <w:rPr>
          <w:rFonts w:asciiTheme="minorHAnsi" w:eastAsia="Times New Roman" w:hAnsiTheme="minorHAnsi" w:cstheme="minorHAnsi"/>
          <w:b/>
          <w:bCs/>
          <w:color w:val="000000"/>
          <w:u w:val="single"/>
          <w:lang w:bidi="mr-IN"/>
        </w:rPr>
        <w:t xml:space="preserve">The premise that all (or much) of </w:t>
      </w:r>
      <w:r w:rsidRPr="00827BF2">
        <w:rPr>
          <w:rStyle w:val="StyleUnderline"/>
          <w:rFonts w:asciiTheme="minorHAnsi" w:hAnsiTheme="minorHAnsi" w:cstheme="minorHAnsi"/>
        </w:rPr>
        <w:t>human practices are performed, that humans, through performance, function as the active social constructors of their world is not only embodied in the discipline of performance studies, but has become part of the dialogue in anthropology, linguistics, ethnography, folklore, psychology, sociology, and history.</w:t>
      </w:r>
      <w:r w:rsidRPr="00827BF2">
        <w:rPr>
          <w:rFonts w:asciiTheme="minorHAnsi" w:eastAsia="Times New Roman" w:hAnsiTheme="minorHAnsi" w:cstheme="minorHAnsi"/>
          <w:b/>
          <w:bCs/>
          <w:color w:val="000000"/>
          <w:u w:val="single"/>
          <w:lang w:bidi="mr-IN"/>
        </w:rPr>
        <w:t xml:space="preserve"> </w:t>
      </w:r>
      <w:r w:rsidRPr="00827BF2">
        <w:rPr>
          <w:rFonts w:asciiTheme="minorHAnsi" w:eastAsia="Times New Roman" w:hAnsiTheme="minorHAnsi" w:cstheme="minorHAnsi"/>
          <w:color w:val="000000"/>
          <w:sz w:val="16"/>
          <w:szCs w:val="16"/>
          <w:lang w:bidi="mr-IN"/>
        </w:rPr>
        <w:t xml:space="preserve">What is generally less recognized, both by scholars and by political activists themselves, is the performance turn in social activism. </w:t>
      </w:r>
      <w:r w:rsidRPr="00827BF2">
        <w:rPr>
          <w:rFonts w:asciiTheme="minorHAnsi" w:eastAsia="Times New Roman" w:hAnsiTheme="minorHAnsi" w:cstheme="minorHAnsi"/>
          <w:b/>
          <w:bCs/>
          <w:color w:val="000000"/>
          <w:u w:val="single"/>
          <w:lang w:bidi="mr-IN"/>
        </w:rPr>
        <w:t>The corruption and collapse of the Communist revolutions</w:t>
      </w:r>
      <w:r w:rsidRPr="00827BF2">
        <w:rPr>
          <w:rFonts w:asciiTheme="minorHAnsi" w:eastAsia="Times New Roman" w:hAnsiTheme="minorHAnsi" w:cstheme="minorHAnsi"/>
          <w:color w:val="000000"/>
          <w:sz w:val="16"/>
          <w:szCs w:val="16"/>
          <w:lang w:bidi="mr-IN"/>
        </w:rPr>
        <w:t xml:space="preserve"> of the 20</w:t>
      </w:r>
      <w:r w:rsidRPr="00827BF2">
        <w:rPr>
          <w:rFonts w:asciiTheme="minorHAnsi" w:eastAsia="Times New Roman" w:hAnsiTheme="minorHAnsi" w:cstheme="minorHAnsi"/>
          <w:color w:val="000000"/>
          <w:sz w:val="13"/>
          <w:szCs w:val="13"/>
          <w:vertAlign w:val="superscript"/>
          <w:lang w:bidi="mr-IN"/>
        </w:rPr>
        <w:t>th</w:t>
      </w:r>
      <w:r w:rsidRPr="00827BF2">
        <w:rPr>
          <w:rFonts w:asciiTheme="minorHAnsi" w:eastAsia="Times New Roman" w:hAnsiTheme="minorHAnsi" w:cstheme="minorHAnsi"/>
          <w:color w:val="000000"/>
          <w:sz w:val="16"/>
          <w:szCs w:val="16"/>
          <w:lang w:bidi="mr-IN"/>
        </w:rPr>
        <w:t xml:space="preserve"> Century have </w:t>
      </w:r>
      <w:r w:rsidRPr="00827BF2">
        <w:rPr>
          <w:rFonts w:asciiTheme="minorHAnsi" w:eastAsia="Times New Roman" w:hAnsiTheme="minorHAnsi" w:cstheme="minorHAnsi"/>
          <w:b/>
          <w:bCs/>
          <w:color w:val="000000"/>
          <w:u w:val="single"/>
          <w:lang w:bidi="mr-IN"/>
        </w:rPr>
        <w:t>called into question</w:t>
      </w:r>
      <w:r w:rsidRPr="00827BF2">
        <w:rPr>
          <w:rFonts w:asciiTheme="minorHAnsi" w:eastAsia="Times New Roman" w:hAnsiTheme="minorHAnsi" w:cstheme="minorHAnsi"/>
          <w:color w:val="000000"/>
          <w:sz w:val="16"/>
          <w:szCs w:val="16"/>
          <w:lang w:bidi="mr-IN"/>
        </w:rPr>
        <w:t xml:space="preserve"> the value of ideology (in particular) and cognition and knowledge (in general) to provide </w:t>
      </w:r>
      <w:r w:rsidRPr="00827BF2">
        <w:rPr>
          <w:rFonts w:asciiTheme="minorHAnsi" w:eastAsia="Times New Roman" w:hAnsiTheme="minorHAnsi" w:cstheme="minorHAnsi"/>
          <w:b/>
          <w:bCs/>
          <w:color w:val="000000"/>
          <w:u w:val="single"/>
          <w:lang w:bidi="mr-IN"/>
        </w:rPr>
        <w:t>a</w:t>
      </w:r>
      <w:r w:rsidRPr="00827BF2">
        <w:rPr>
          <w:rFonts w:asciiTheme="minorHAnsi" w:eastAsia="Times New Roman" w:hAnsiTheme="minorHAnsi" w:cstheme="minorHAnsi"/>
          <w:b/>
          <w:bCs/>
          <w:color w:val="000000"/>
          <w:u w:val="single"/>
          <w:shd w:val="clear" w:color="auto" w:fill="FFFF00"/>
          <w:lang w:bidi="mr-IN"/>
        </w:rPr>
        <w:t xml:space="preserve"> </w:t>
      </w:r>
      <w:r w:rsidRPr="00827BF2">
        <w:rPr>
          <w:rStyle w:val="StyleUnderline"/>
          <w:rFonts w:asciiTheme="minorHAnsi" w:hAnsiTheme="minorHAnsi" w:cstheme="minorHAnsi"/>
        </w:rPr>
        <w:t>way out of the developmental dead ends</w:t>
      </w:r>
      <w:r w:rsidRPr="00827BF2">
        <w:rPr>
          <w:rFonts w:asciiTheme="minorHAnsi" w:eastAsia="Times New Roman" w:hAnsiTheme="minorHAnsi" w:cstheme="minorHAnsi"/>
          <w:b/>
          <w:bCs/>
          <w:color w:val="000000"/>
          <w:u w:val="single"/>
          <w:lang w:bidi="mr-IN"/>
        </w:rPr>
        <w:t xml:space="preserve">—pervasive poverty, constant warfare and violence, the rapidly expanding gaps in wealth and opportunity—that appear to have trapped humanity. </w:t>
      </w:r>
      <w:r w:rsidRPr="00827BF2">
        <w:rPr>
          <w:rFonts w:asciiTheme="minorHAnsi" w:eastAsia="Times New Roman" w:hAnsiTheme="minorHAnsi" w:cstheme="minorHAnsi"/>
          <w:color w:val="000000"/>
          <w:sz w:val="16"/>
          <w:szCs w:val="16"/>
          <w:lang w:bidi="mr-IN"/>
        </w:rPr>
        <w:t xml:space="preserve">Acknowledging this, a growing number of political and social activists, community and youth organizers, progressive and critical educators and therapists, and others </w:t>
      </w:r>
      <w:r w:rsidRPr="00827BF2">
        <w:rPr>
          <w:rFonts w:asciiTheme="minorHAnsi" w:eastAsia="Times New Roman" w:hAnsiTheme="minorHAnsi" w:cstheme="minorHAnsi"/>
          <w:b/>
          <w:bCs/>
          <w:color w:val="000000"/>
          <w:u w:val="single"/>
          <w:lang w:bidi="mr-IN"/>
        </w:rPr>
        <w:t xml:space="preserve">around the globe have been turning to </w:t>
      </w:r>
      <w:r w:rsidRPr="00827BF2">
        <w:rPr>
          <w:rStyle w:val="Emphasis"/>
          <w:rFonts w:asciiTheme="minorHAnsi" w:hAnsiTheme="minorHAnsi" w:cstheme="minorHAnsi"/>
        </w:rPr>
        <w:t>performance as a way of engaging social problems, activating communities, and experimenting with new social and political possibilities.</w:t>
      </w:r>
      <w:r w:rsidRPr="00827BF2">
        <w:rPr>
          <w:rFonts w:asciiTheme="minorHAnsi" w:eastAsia="Times New Roman" w:hAnsiTheme="minorHAnsi" w:cstheme="minorHAnsi"/>
          <w:b/>
          <w:bCs/>
          <w:color w:val="000000"/>
          <w:u w:val="single"/>
          <w:lang w:bidi="mr-IN"/>
        </w:rPr>
        <w:t xml:space="preserve"> This shift looks different in different cultures and political environments.  Whatever the differences, however, the </w:t>
      </w:r>
      <w:r w:rsidRPr="00827BF2">
        <w:rPr>
          <w:rStyle w:val="Emphasis"/>
          <w:rFonts w:asciiTheme="minorHAnsi" w:hAnsiTheme="minorHAnsi" w:cstheme="minorHAnsi"/>
        </w:rPr>
        <w:t>performance shift is allowing social change activists in both modern and traditional cultures to organize not around a set of ideas, an ideology, but to create, through performance, something new with what exists.</w:t>
      </w:r>
      <w:r w:rsidRPr="00827BF2">
        <w:rPr>
          <w:rFonts w:asciiTheme="minorHAnsi" w:eastAsia="Times New Roman" w:hAnsiTheme="minorHAnsi" w:cstheme="minorHAnsi"/>
          <w:b/>
          <w:bCs/>
          <w:color w:val="000000"/>
          <w:u w:val="single"/>
          <w:lang w:bidi="mr-IN"/>
        </w:rPr>
        <w:t xml:space="preserve"> In our view, the performance turn has the potential to be socially and culturally transformative/revolutionary precisely because performance, consciously practiced in daily life, is, by its nature, a creative social activity that allows human beings to break out of old roles and old rules.</w:t>
      </w:r>
    </w:p>
    <w:p w14:paraId="3451E391" w14:textId="77777777" w:rsidR="00DA16DB" w:rsidRDefault="00DA16DB" w:rsidP="00DA16DB">
      <w:pPr>
        <w:rPr>
          <w:lang w:bidi="mr-IN"/>
        </w:rPr>
      </w:pPr>
      <w:r>
        <w:rPr>
          <w:lang w:bidi="mr-IN"/>
        </w:rPr>
        <w:br w:type="page"/>
      </w:r>
    </w:p>
    <w:p w14:paraId="449407D8" w14:textId="77777777" w:rsidR="00DA16DB" w:rsidRPr="00827BF2" w:rsidRDefault="00DA16DB" w:rsidP="00DA16DB">
      <w:pPr>
        <w:pStyle w:val="Heading4"/>
        <w:rPr>
          <w:rFonts w:asciiTheme="minorHAnsi" w:eastAsia="Times New Roman" w:hAnsiTheme="minorHAnsi" w:cstheme="minorHAnsi"/>
          <w:lang w:bidi="mr-IN"/>
        </w:rPr>
      </w:pPr>
      <w:r w:rsidRPr="00827BF2">
        <w:rPr>
          <w:rFonts w:asciiTheme="minorHAnsi" w:eastAsia="Times New Roman" w:hAnsiTheme="minorHAnsi" w:cstheme="minorHAnsi"/>
          <w:lang w:bidi="mr-IN"/>
        </w:rPr>
        <w:t xml:space="preserve">Sociologists note that through performance, humans develop beyond the norms of social activism, constantly re-defining what it means to be an activist. </w:t>
      </w:r>
    </w:p>
    <w:p w14:paraId="7DFDBEF5" w14:textId="77777777" w:rsidR="00DA16DB" w:rsidRPr="00827BF2" w:rsidRDefault="00DA16DB" w:rsidP="00DA16DB">
      <w:pPr>
        <w:spacing w:line="240" w:lineRule="auto"/>
        <w:rPr>
          <w:rFonts w:asciiTheme="minorHAnsi" w:eastAsia="Times New Roman" w:hAnsiTheme="minorHAnsi" w:cstheme="minorHAnsi"/>
          <w:lang w:bidi="mr-IN"/>
        </w:rPr>
      </w:pPr>
      <w:r w:rsidRPr="00827BF2">
        <w:rPr>
          <w:rStyle w:val="Style13ptBold"/>
          <w:rFonts w:asciiTheme="minorHAnsi" w:hAnsiTheme="minorHAnsi" w:cstheme="minorHAnsi"/>
          <w:lang w:bidi="mr-IN"/>
        </w:rPr>
        <w:t>Friedman</w:t>
      </w:r>
      <w:r w:rsidRPr="00827BF2">
        <w:rPr>
          <w:rStyle w:val="Style13ptBold"/>
          <w:rFonts w:asciiTheme="minorHAnsi" w:hAnsiTheme="minorHAnsi" w:cstheme="minorHAnsi"/>
        </w:rPr>
        <w:t xml:space="preserve"> and</w:t>
      </w:r>
      <w:r w:rsidRPr="00827BF2">
        <w:rPr>
          <w:rStyle w:val="Style13ptBold"/>
          <w:rFonts w:asciiTheme="minorHAnsi" w:hAnsiTheme="minorHAnsi" w:cstheme="minorHAnsi"/>
          <w:lang w:bidi="mr-IN"/>
        </w:rPr>
        <w:t xml:space="preserve"> Hotzman 12</w:t>
      </w:r>
      <w:r w:rsidRPr="00827BF2">
        <w:rPr>
          <w:rFonts w:asciiTheme="minorHAnsi" w:eastAsia="Times New Roman" w:hAnsiTheme="minorHAnsi" w:cstheme="minorHAnsi"/>
          <w:b/>
          <w:bCs/>
          <w:color w:val="000000" w:themeColor="text1"/>
          <w:lang w:bidi="mr-IN"/>
        </w:rPr>
        <w:t xml:space="preserve"> </w:t>
      </w:r>
      <w:r w:rsidRPr="00827BF2">
        <w:rPr>
          <w:rFonts w:asciiTheme="minorHAnsi" w:eastAsia="Times New Roman" w:hAnsiTheme="minorHAnsi" w:cstheme="minorHAnsi"/>
          <w:color w:val="000000" w:themeColor="text1"/>
          <w:lang w:bidi="mr-IN"/>
        </w:rPr>
        <w:t>(Dan Friedman and Lois Holzman, “Performing the World: The Emergence of Performance Activism”, pgs. 8-9)</w:t>
      </w:r>
    </w:p>
    <w:p w14:paraId="0A93C6E0" w14:textId="77777777" w:rsidR="00DA16DB" w:rsidRDefault="00DA16DB" w:rsidP="00DA16DB">
      <w:pPr>
        <w:spacing w:line="240" w:lineRule="auto"/>
        <w:rPr>
          <w:rFonts w:asciiTheme="minorHAnsi" w:eastAsia="Times New Roman" w:hAnsiTheme="minorHAnsi" w:cstheme="minorHAnsi"/>
          <w:color w:val="000000" w:themeColor="text1"/>
          <w:sz w:val="16"/>
          <w:szCs w:val="16"/>
          <w:lang w:bidi="mr-IN"/>
        </w:rPr>
      </w:pPr>
      <w:r w:rsidRPr="00827BF2">
        <w:rPr>
          <w:rFonts w:asciiTheme="minorHAnsi" w:eastAsia="Times New Roman" w:hAnsiTheme="minorHAnsi" w:cstheme="minorHAnsi"/>
          <w:color w:val="000000" w:themeColor="text1"/>
          <w:sz w:val="16"/>
          <w:szCs w:val="16"/>
          <w:lang w:bidi="mr-IN"/>
        </w:rPr>
        <w:t xml:space="preserve">The other direction performative inquiry takes is relating to people as performers by studying the human activity of performing in its endless varieties and by creating opportunities for people to perform in new ways. For example, there are practitioners who, recognizing the emotional and social growth that occurs when people create together theatrically on stage, use theatrical performance techniques in non-theatrical settings to support the expression of people’s creativity and sociality in all areas of their lives. Included here are various nontraditional therapies, including psychodrama, social constructionist, collaborative and narrative approaches.[i] There are also educators who have made this performance turn, becoming attentive to creativity as </w:t>
      </w:r>
      <w:r w:rsidRPr="00827BF2">
        <w:rPr>
          <w:rFonts w:asciiTheme="minorHAnsi" w:eastAsia="Times New Roman" w:hAnsiTheme="minorHAnsi" w:cstheme="minorHAnsi"/>
          <w:i/>
          <w:iCs/>
          <w:color w:val="000000" w:themeColor="text1"/>
          <w:sz w:val="16"/>
          <w:szCs w:val="16"/>
          <w:lang w:bidi="mr-IN"/>
        </w:rPr>
        <w:t>socially performed</w:t>
      </w:r>
      <w:r w:rsidRPr="00827BF2">
        <w:rPr>
          <w:rFonts w:asciiTheme="minorHAnsi" w:eastAsia="Times New Roman" w:hAnsiTheme="minorHAnsi" w:cstheme="minorHAnsi"/>
          <w:color w:val="000000" w:themeColor="text1"/>
          <w:sz w:val="16"/>
          <w:szCs w:val="16"/>
          <w:lang w:bidi="mr-IN"/>
        </w:rPr>
        <w:t xml:space="preserve"> and learning itself as a creative activity. Some relate explicitly to teaching and learning as improvisational[ii] and develop performatory practices of student-teacher engagement.[iii]  It is this direction of performative psychology that was taken by the community we the authors are part of. We became convinced that performing in new ways is key to ongoing human development, and that ongoing human development is a necessary bi-condition of global cultural and political transformation.[iv]  Our unique brand of performance activism links performance inextricably to human and community growth and development. PTW was born as an organizing tactic of this community, and so we now offer a brief intellectual history of its activities.This community of activists began by working in the poorest communities of New York City in the 1970s and has gone on to organize middle class and wealthy people to work with us to support poor people to develop and provide leadership to the process of positive social change, free of government, corporate or university dependence.  This organizing has led to, among many other things, the development of outside of school youth programs, a theatre, a research and training center, social therapy practices, independent electoral campaigns and organizations on a national, and increasingly, international stage.[v] In the course of nearly four decades of this work, we have come to an understanding of performance as a transformative, developmental activity.</w:t>
      </w:r>
      <w:r w:rsidRPr="00827BF2">
        <w:rPr>
          <w:rFonts w:asciiTheme="minorHAnsi" w:eastAsia="Times New Roman" w:hAnsiTheme="minorHAnsi" w:cstheme="minorHAnsi"/>
          <w:color w:val="000000" w:themeColor="text1"/>
          <w:u w:val="single"/>
          <w:lang w:bidi="mr-IN"/>
        </w:rPr>
        <w:t xml:space="preserve"> We understand performance to be the universal human capacity to be both who we are and who we are not at the same time.  It is this ability, we believe, that allows human beings to develop beyond instinctual and socially patterned behavior. This understanding of performance changes the very nature of social change activism. </w:t>
      </w:r>
      <w:r w:rsidRPr="00827BF2">
        <w:rPr>
          <w:rFonts w:asciiTheme="minorHAnsi" w:eastAsia="Times New Roman" w:hAnsiTheme="minorHAnsi" w:cstheme="minorHAnsi"/>
          <w:i/>
          <w:iCs/>
          <w:color w:val="000000" w:themeColor="text1"/>
          <w:sz w:val="16"/>
          <w:szCs w:val="16"/>
          <w:lang w:bidi="mr-IN"/>
        </w:rPr>
        <w:t> </w:t>
      </w:r>
      <w:r w:rsidRPr="00827BF2">
        <w:rPr>
          <w:rFonts w:asciiTheme="minorHAnsi" w:eastAsia="Times New Roman" w:hAnsiTheme="minorHAnsi" w:cstheme="minorHAnsi"/>
          <w:color w:val="000000" w:themeColor="text1"/>
          <w:sz w:val="16"/>
          <w:szCs w:val="16"/>
          <w:lang w:bidi="mr-IN"/>
        </w:rPr>
        <w:t xml:space="preserve">In coming to this understanding/practice of performance, our organizing experience was enriched by both Newman’s training in analytical philosophy, the philosophy of science and the foundations of mathematics under the mentorship of Donald Davidson at Stanford University, and Holzman’s training in developmental psychology, psycholinguistics and cultural-historical activity theory (the latter as a post-doc researcher at Michael Cole’s Laboratory of Comparative Human Cognition at Rockefeller University)—and by the embrace by Newman, Holzman, et al of the early methodological writings of Marx, the later writings of Austrian philosopher Ludwig Wittgenstein, and the work of Soviet psychologist Lev Vygotsky. From Marx we took his dialectical methodology and insistence that human beings are not isolated individuals: </w:t>
      </w:r>
      <w:r w:rsidRPr="00827BF2">
        <w:rPr>
          <w:rFonts w:asciiTheme="minorHAnsi" w:eastAsia="Times New Roman" w:hAnsiTheme="minorHAnsi" w:cstheme="minorHAnsi"/>
          <w:color w:val="000000" w:themeColor="text1"/>
          <w:u w:val="single"/>
          <w:lang w:bidi="mr-IN"/>
        </w:rPr>
        <w:t>“As society itself produces man as man, so it is produced by him. Activity and mind are social in their content as well as in their origin: they are social activity and social mind</w:t>
      </w:r>
      <w:r w:rsidRPr="00827BF2">
        <w:rPr>
          <w:rFonts w:asciiTheme="minorHAnsi" w:eastAsia="Times New Roman" w:hAnsiTheme="minorHAnsi" w:cstheme="minorHAnsi"/>
          <w:color w:val="000000" w:themeColor="text1"/>
          <w:sz w:val="16"/>
          <w:szCs w:val="16"/>
          <w:lang w:bidi="mr-IN"/>
        </w:rPr>
        <w:t>.”[vi] Second, we took from Marx that the transformation of the world and of ourselves as human beings is one and the same task: “The coincidence of the changing of circumstances and of human activity or self-changing can be conceived and rationally understood only as revolutionary practice.”[vii] Revolutionary practice, we came to understand from Marx, is not so much the organizing toward a specific goal as it is a new conception of method, a conception of method that involves a unity of human beings and the world we’ve created/are re-creating.[viii] From Wittgenstein, we came to an understanding of the limitations of language, and by extension, of ideology.  Wittgenstein, in his later work, created a radically new method of doing philosophy, one without foundations, premises, generalizations or abstractions.[ix] His work exposed “the pathology” embedded in language and in accepted conceptions of language, thoughts and emotions. These linguistic/philosophical pathologies permeate everyday life and create intellectual-emotional muddles, as people look for: causes, correspondences, rules, parallels, generalities, theories, interpretations, explanations for our thoughts, words and verbal deeds—even when we are not trying to or trying not to!  Getting out of these traps, we gradually concluded, required something other than language.  It required performance.[x]</w:t>
      </w:r>
    </w:p>
    <w:p w14:paraId="62413B3E" w14:textId="77777777" w:rsidR="00DA16DB" w:rsidRPr="00827BF2" w:rsidRDefault="00DA16DB" w:rsidP="00DA16DB">
      <w:pPr>
        <w:pStyle w:val="Heading4"/>
      </w:pPr>
      <w:r>
        <w:rPr>
          <w:rFonts w:eastAsia="Times New Roman"/>
          <w:lang w:bidi="mr-IN"/>
        </w:rPr>
        <w:br w:type="page"/>
      </w:r>
      <w:r w:rsidRPr="00827BF2">
        <w:t>Performative scenarios are the best educational methods for real-world problems</w:t>
      </w:r>
    </w:p>
    <w:p w14:paraId="7B8A9861" w14:textId="77777777" w:rsidR="00DA16DB" w:rsidRPr="00827BF2" w:rsidRDefault="00DA16DB" w:rsidP="00DA16DB">
      <w:pPr>
        <w:rPr>
          <w:rFonts w:asciiTheme="minorHAnsi" w:hAnsiTheme="minorHAnsi" w:cstheme="minorHAnsi"/>
        </w:rPr>
      </w:pPr>
      <w:r w:rsidRPr="00827BF2">
        <w:rPr>
          <w:rFonts w:asciiTheme="minorHAnsi" w:hAnsiTheme="minorHAnsi" w:cstheme="minorHAnsi"/>
          <w:b/>
          <w:bCs/>
          <w:sz w:val="28"/>
          <w:szCs w:val="28"/>
        </w:rPr>
        <w:t>Gordon 98</w:t>
      </w:r>
      <w:r w:rsidRPr="00827BF2">
        <w:rPr>
          <w:rFonts w:asciiTheme="minorHAnsi" w:hAnsiTheme="minorHAnsi" w:cstheme="minorHAnsi"/>
        </w:rPr>
        <w:t xml:space="preserve"> (Rick Gordon, 7/29/18, “Balancing Real-World Problems with Real-Worl</w:t>
      </w:r>
      <w:r>
        <w:rPr>
          <w:rFonts w:asciiTheme="minorHAnsi" w:hAnsiTheme="minorHAnsi" w:cstheme="minorHAnsi"/>
        </w:rPr>
        <w:t>d Results”, The Phi Delta Kappa</w:t>
      </w:r>
      <w:r w:rsidRPr="00827BF2">
        <w:rPr>
          <w:rFonts w:asciiTheme="minorHAnsi" w:hAnsiTheme="minorHAnsi" w:cstheme="minorHAnsi"/>
        </w:rPr>
        <w:t>, Vol. 79, No. 5 (Jan., 1998), pp. 390-393, SZ)</w:t>
      </w:r>
    </w:p>
    <w:p w14:paraId="0F04BFCC" w14:textId="77777777" w:rsidR="00DA16DB" w:rsidRPr="00827BF2" w:rsidRDefault="00DA16DB" w:rsidP="00DA16DB">
      <w:pPr>
        <w:rPr>
          <w:rFonts w:asciiTheme="minorHAnsi" w:hAnsiTheme="minorHAnsi" w:cstheme="minorHAnsi"/>
          <w:sz w:val="14"/>
          <w:szCs w:val="14"/>
        </w:rPr>
      </w:pPr>
      <w:r w:rsidRPr="00827BF2">
        <w:rPr>
          <w:rFonts w:asciiTheme="minorHAnsi" w:hAnsiTheme="minorHAnsi" w:cstheme="minorHAnsi"/>
          <w:sz w:val="14"/>
          <w:szCs w:val="14"/>
        </w:rPr>
        <w:t xml:space="preserve">Enthusiasm for real-world learning needs to be balanced with the realities of real-world classrooms, Mr Gordon notes. </w:t>
      </w:r>
      <w:r w:rsidRPr="00827BF2">
        <w:rPr>
          <w:rStyle w:val="StyleUnderline"/>
          <w:rFonts w:asciiTheme="minorHAnsi" w:hAnsiTheme="minorHAnsi" w:cstheme="minorHAnsi"/>
        </w:rPr>
        <w:t>Through thoughtfully designed authentic learning experiences, students can develop the understandings, skills, and beliefs needed for success</w:t>
      </w:r>
      <w:r w:rsidRPr="00827BF2">
        <w:rPr>
          <w:rFonts w:asciiTheme="minorHAnsi" w:hAnsiTheme="minorHAnsi" w:cstheme="minorHAnsi"/>
          <w:sz w:val="14"/>
          <w:szCs w:val="14"/>
        </w:rPr>
        <w:t xml:space="preserve"> in school and beyond. Mankind likes to think in terms of extreme opposites. It is given to formulating its beliefs in terms of Either-Ors, between which it recognizes no inter mediate possibilities.' </w:t>
      </w:r>
      <w:r w:rsidRPr="00827BF2">
        <w:rPr>
          <w:rStyle w:val="StyleUnderline"/>
          <w:rFonts w:asciiTheme="minorHAnsi" w:hAnsiTheme="minorHAnsi" w:cstheme="minorHAnsi"/>
        </w:rPr>
        <w:t>AUTHENTIC learning, real-world problems, constructivist class rooms, performance assessment. Engaging students in "authentic" performance situations seems to be the latest wave to wash over the schools. On the surface, this is a most appealing contrast to the decontextualized, rote learning typified by "traditional" education</w:t>
      </w:r>
      <w:r w:rsidRPr="00827BF2">
        <w:rPr>
          <w:rFonts w:asciiTheme="minorHAnsi" w:hAnsiTheme="minorHAnsi" w:cstheme="minorHAnsi"/>
          <w:sz w:val="14"/>
          <w:szCs w:val="14"/>
        </w:rPr>
        <w:t>. As Jacqueline Brooks and Mar tin Brooks exclaim in describing the bene fits of constructivist classrooms, "</w:t>
      </w:r>
      <w:r w:rsidRPr="00827BF2">
        <w:rPr>
          <w:rStyle w:val="StyleUnderline"/>
          <w:rFonts w:asciiTheme="minorHAnsi" w:hAnsiTheme="minorHAnsi" w:cstheme="minorHAnsi"/>
        </w:rPr>
        <w:t>They free students from the dreariness of fact-driven curriculum and allow them to focus on ideas; they place in students' hands the exhilarating power to follow trails of interests, to make connections, to reformulate ideas, and to reach unique conclusions."</w:t>
      </w:r>
      <w:r w:rsidRPr="00827BF2">
        <w:rPr>
          <w:rFonts w:asciiTheme="minorHAnsi" w:hAnsiTheme="minorHAnsi" w:cstheme="minorHAnsi"/>
          <w:sz w:val="14"/>
          <w:szCs w:val="14"/>
        </w:rPr>
        <w:t xml:space="preserve">2 Without doubt, the possibilities are great and the language lofty when addressing this latest wave. As one who comes to this movement with long experience engaging students in real-world problems, I feel that it is important to warn against the all-too-familiar tendency in education to be enamored with new ideas while losing sight of the grounded perspective needed to make things work in real classrooms with real students. The program I work with, Education by Design/Critical Skills (EBD/CS), pioneered "Learning by Real Problems"~ in the early 1980s. Directed to come up with educational practices that would allow children to develop the knowledge and skills needed for success in school and beyond, EBD/CS originally focused exclusively on real-life problems. In six-week summer institutes, teachers were </w:t>
      </w:r>
      <w:r w:rsidRPr="00827BF2">
        <w:rPr>
          <w:rStyle w:val="StyleUnderline"/>
          <w:rFonts w:asciiTheme="minorHAnsi" w:hAnsiTheme="minorHAnsi" w:cstheme="minorHAnsi"/>
        </w:rPr>
        <w:t>engaged in real world problems so that they could directly experience the power of this mode of learning.</w:t>
      </w:r>
      <w:r w:rsidRPr="00827BF2">
        <w:rPr>
          <w:rFonts w:asciiTheme="minorHAnsi" w:hAnsiTheme="minorHAnsi" w:cstheme="minorHAnsi"/>
          <w:sz w:val="14"/>
          <w:szCs w:val="14"/>
        </w:rPr>
        <w:t xml:space="preserve"> The response to this approach was consistent - participants found it to be among the most compelling learning experiences of their lives; they felt engaged, challenged, energized, and overwhelmed. It was this last factor that proved most problematic. How Realistic Is Real? Real-world problems, by their nature, are messy - involving uncertainty, complexity, and nuanced judgment.3 These characteristics tend to clash with the norms that are prevalent in most schools. Real world problems often don't mesh well with mandated curricula, textbooks, standardized tests, state standards, and the seven period day. Teachers who actually tried using real-world problems with their students tended to be those renegades who thrive on change and risk-taking. A more typical response of institute participants was that, while they found the summer experience invigorating, they were daunted by the prospect of attempting to implement this approach in their class rooms. Where would they find resources? How would they assess student work? What would parents and administrators say? Finally, there was the omnipresent concern about "covering" the curriculum and ensuring students' exposure to the content at the heart of a teacher's subject area. For many teachers, real-life problems, despite their promise, seemed incompatible with classroom realities. Stepping Back to Step Forward As a program, we have stepped back from this solitary focus on real-world problems to consider what are the essential elements of "authentic" learning. What is it about real-life problems that make them powerful and engaging, and how can this be re-created in an environment, such as the classroom itself, that often has relatively loose ties to the "real world"? Here is what we have found. 1. </w:t>
      </w:r>
      <w:r w:rsidRPr="00827BF2">
        <w:rPr>
          <w:rStyle w:val="StyleUnderline"/>
          <w:rFonts w:asciiTheme="minorHAnsi" w:hAnsiTheme="minorHAnsi" w:cstheme="minorHAnsi"/>
        </w:rPr>
        <w:t>Authentic learning demands that students actively solve problems</w:t>
      </w:r>
      <w:r w:rsidRPr="00827BF2">
        <w:rPr>
          <w:rFonts w:asciiTheme="minorHAnsi" w:hAnsiTheme="minorHAnsi" w:cstheme="minorHAnsi"/>
          <w:sz w:val="14"/>
          <w:szCs w:val="14"/>
        </w:rPr>
        <w:t>. Life involves an ongoing series of problems to solve, decisions to make, concepts to understand, and products to produce. Whether it's a relatively simple matter of deciding what to eat for breakfast or a more complex one such as figuring out how to reduce pollution in one's community</w:t>
      </w:r>
      <w:r w:rsidRPr="00827BF2">
        <w:rPr>
          <w:rStyle w:val="StyleUnderline"/>
          <w:rFonts w:asciiTheme="minorHAnsi" w:hAnsiTheme="minorHAnsi" w:cstheme="minorHAnsi"/>
        </w:rPr>
        <w:t>, in life we make decisions and do things that have concrete results</w:t>
      </w:r>
      <w:r w:rsidRPr="00827BF2">
        <w:rPr>
          <w:rFonts w:asciiTheme="minorHAnsi" w:hAnsiTheme="minorHAnsi" w:cstheme="minorHAnsi"/>
          <w:sz w:val="14"/>
          <w:szCs w:val="14"/>
        </w:rPr>
        <w:t>. Very few of us do worksheets. 2. In authentic learning situations, people work together. There are not the artificial boundaries of what some call the "graveyard model of teaching" (everyone in rows and dead). Students move about, talk to one another, and are active both physically and mentally. They find resources to help solve problems - whether they be fellow students, books, or the Internet. The focus is not just on what you have stored inside your head but on what you can actually do to solve a problem using the resources around you. 3</w:t>
      </w:r>
      <w:r w:rsidRPr="00827BF2">
        <w:rPr>
          <w:rStyle w:val="StyleUnderline"/>
          <w:rFonts w:asciiTheme="minorHAnsi" w:hAnsiTheme="minorHAnsi" w:cstheme="minorHAnsi"/>
        </w:rPr>
        <w:t>. Authentic learning situations simultaneously involve one's knowledge, skills, and attitudes. In real-life situations, you use your organizational skills to manage resources to make decisions about how to solve problems using the knowledge you possess to produce a result that meets your internalized sense of quality. Knowledge, skills, and attitudes are developed in the context of actual work.</w:t>
      </w:r>
      <w:r w:rsidRPr="00827BF2">
        <w:rPr>
          <w:rFonts w:asciiTheme="minorHAnsi" w:hAnsiTheme="minorHAnsi" w:cstheme="minorHAnsi"/>
          <w:sz w:val="14"/>
          <w:szCs w:val="14"/>
        </w:rPr>
        <w:t xml:space="preserve"> 4. Authentic learning is driven by "essential knowledge" that is meaningful to students. Not every element of student work must be "real," but meaning for students entails seeing connections to the real world on some level. This relevance is best ensured by tying student work to the "big" questions, what Ernest Boyer called the "human commonalities."4 These questions get to the heart of our culture, history, and future as they relate to the human life cycle; our command of symbols; our understanding of the social web; our connection to science, technology, and the natural world; and the interdependence of community and the individual. Likewise, </w:t>
      </w:r>
      <w:r w:rsidRPr="00827BF2">
        <w:rPr>
          <w:rStyle w:val="StyleUnderline"/>
          <w:rFonts w:asciiTheme="minorHAnsi" w:hAnsiTheme="minorHAnsi" w:cstheme="minorHAnsi"/>
        </w:rPr>
        <w:t>attention to real-life skills, such as decision making and problem solving, can link students' work to real-life experience</w:t>
      </w:r>
      <w:r w:rsidRPr="00827BF2">
        <w:rPr>
          <w:rFonts w:asciiTheme="minorHAnsi" w:hAnsiTheme="minorHAnsi" w:cstheme="minorHAnsi"/>
          <w:sz w:val="14"/>
          <w:szCs w:val="14"/>
        </w:rPr>
        <w:t xml:space="preserve">. 5. In authentic learning environments, activities are connected. Knowledge, skills, and attitudes learned and employed in one context carry over to another. The curriculum looks less like a compilation of discrete building blocks and more like a continuous ascending spiral in which each experience builds on previous ones as students increase their understanding and improve their skills. 6. </w:t>
      </w:r>
      <w:r w:rsidRPr="00827BF2">
        <w:rPr>
          <w:rStyle w:val="StyleUnderline"/>
          <w:rFonts w:asciiTheme="minorHAnsi" w:hAnsiTheme="minorHAnsi" w:cstheme="minorHAnsi"/>
        </w:rPr>
        <w:t>In authentic learning situations, students publicly exhibit their learning, and there are often real-life standards of quality</w:t>
      </w:r>
      <w:r w:rsidRPr="00827BF2">
        <w:rPr>
          <w:rFonts w:asciiTheme="minorHAnsi" w:hAnsiTheme="minorHAnsi" w:cstheme="minorHAnsi"/>
          <w:sz w:val="14"/>
          <w:szCs w:val="14"/>
        </w:rPr>
        <w:t xml:space="preserve">. Authentic problems don't generate scores on a test. There is usually some authentic benchmark instead to which students are accountable. For example, if students make a proposal to the town council, the council responds and perhaps approves it. If students are making a product - such as a poster, play, or mural - there are models of excellence against which the product can be judged. </w:t>
      </w:r>
      <w:r w:rsidRPr="00827BF2">
        <w:rPr>
          <w:rStyle w:val="StyleUnderline"/>
          <w:rFonts w:asciiTheme="minorHAnsi" w:hAnsiTheme="minorHAnsi" w:cstheme="minorHAnsi"/>
        </w:rPr>
        <w:t>Exhibiting one's work publicly places it up against these real world standards of quality.</w:t>
      </w:r>
      <w:r w:rsidRPr="00827BF2">
        <w:rPr>
          <w:rFonts w:asciiTheme="minorHAnsi" w:hAnsiTheme="minorHAnsi" w:cstheme="minorHAnsi"/>
          <w:sz w:val="14"/>
          <w:szCs w:val="14"/>
        </w:rPr>
        <w:t xml:space="preserve"> </w:t>
      </w:r>
      <w:r w:rsidRPr="00827BF2">
        <w:rPr>
          <w:rStyle w:val="StyleUnderline"/>
          <w:rFonts w:asciiTheme="minorHAnsi" w:hAnsiTheme="minorHAnsi" w:cstheme="minorHAnsi"/>
        </w:rPr>
        <w:t>The purpose of listing these features of authentic learning experiences is to make clear that they are achievable in regular classroom settings</w:t>
      </w:r>
      <w:r w:rsidRPr="00827BF2">
        <w:rPr>
          <w:rFonts w:asciiTheme="minorHAnsi" w:hAnsiTheme="minorHAnsi" w:cstheme="minorHAnsi"/>
          <w:sz w:val="14"/>
          <w:szCs w:val="14"/>
        </w:rPr>
        <w:t xml:space="preserve">. </w:t>
      </w:r>
      <w:r w:rsidRPr="00827BF2">
        <w:rPr>
          <w:rStyle w:val="StyleUnderline"/>
          <w:rFonts w:asciiTheme="minorHAnsi" w:hAnsiTheme="minorHAnsi" w:cstheme="minorHAnsi"/>
        </w:rPr>
        <w:t>While it may be true that the most authentic context is the real world beyond the school-yard fence, there are reasonable approximations that can be created in the classroom to offer students the same level of engagement, meaning, and learning on a consistent basis</w:t>
      </w:r>
      <w:r w:rsidRPr="00827BF2">
        <w:rPr>
          <w:rFonts w:asciiTheme="minorHAnsi" w:hAnsiTheme="minorHAnsi" w:cstheme="minorHAnsi"/>
          <w:sz w:val="14"/>
          <w:szCs w:val="14"/>
        </w:rPr>
        <w:t xml:space="preserve">. Making Learning Authentic </w:t>
      </w:r>
      <w:r w:rsidRPr="00827BF2">
        <w:rPr>
          <w:rStyle w:val="StyleUnderline"/>
          <w:rFonts w:asciiTheme="minorHAnsi" w:hAnsiTheme="minorHAnsi" w:cstheme="minorHAnsi"/>
        </w:rPr>
        <w:t>The framework that guides the creation of authentic learning in all settings is the experiential learning cycle (ELC). This model offers an approach to make "smaller" learning activities more authentic and to make "messier" real-life problems more focused.</w:t>
      </w:r>
      <w:r w:rsidRPr="00827BF2">
        <w:rPr>
          <w:rFonts w:asciiTheme="minorHAnsi" w:hAnsiTheme="minorHAnsi" w:cstheme="minorHAnsi"/>
          <w:sz w:val="14"/>
          <w:szCs w:val="14"/>
        </w:rPr>
        <w:t xml:space="preserve"> At the heart of the ELC are what we call challenges or problems to solve, which are driven by desired outcomes - what we want students to know, do, and be like (knowledge, skills, and attitudes). To help make challenges accessible to teachers and students, we categorize them on three levels of generally increasing authenticity, complexity, uncertainty, and student self direction. 1. Academic challenges. </w:t>
      </w:r>
      <w:r w:rsidRPr="00827BF2">
        <w:rPr>
          <w:rStyle w:val="StyleUnderline"/>
          <w:rFonts w:asciiTheme="minorHAnsi" w:hAnsiTheme="minorHAnsi" w:cstheme="minorHAnsi"/>
        </w:rPr>
        <w:t>These activities provide an entry point into authentic, problem-based learning</w:t>
      </w:r>
      <w:r w:rsidRPr="00827BF2">
        <w:rPr>
          <w:rFonts w:asciiTheme="minorHAnsi" w:hAnsiTheme="minorHAnsi" w:cstheme="minorHAnsi"/>
          <w:sz w:val="14"/>
          <w:szCs w:val="14"/>
        </w:rPr>
        <w:t xml:space="preserve">. An academic challenge is student work structured as a problem arising directly from an area of study (see sidebar, part 1). It is used primarily to promote greater understanding of selected subject matter. The academic challenge is crafted by transforming existing curricular material into a problem format. Academic challenges tend to look fairly familiar to teachers and students accustomed to traditional educational environments. They serve as a useful access point for developing a capacity for actively con structing learning, working collaboratively, targeting specific outcomes, focusing on standards of quality, and grappling with essential questions. 2. Scenario challenges. </w:t>
      </w:r>
      <w:r w:rsidRPr="00827BF2">
        <w:rPr>
          <w:rStyle w:val="StyleUnderline"/>
          <w:rFonts w:asciiTheme="minorHAnsi" w:hAnsiTheme="minorHAnsi" w:cstheme="minorHAnsi"/>
        </w:rPr>
        <w:t>These challenges cast students in real-life roles and ask them to perform these roles in the context of a reality-based or fictional scenario</w:t>
      </w:r>
      <w:r w:rsidRPr="00827BF2">
        <w:rPr>
          <w:rFonts w:asciiTheme="minorHAnsi" w:hAnsiTheme="minorHAnsi" w:cstheme="minorHAnsi"/>
          <w:sz w:val="14"/>
          <w:szCs w:val="14"/>
        </w:rPr>
        <w:t xml:space="preserve"> (see sidebar, part 2). </w:t>
      </w:r>
      <w:r w:rsidRPr="00827BF2">
        <w:rPr>
          <w:rStyle w:val="StyleUnderline"/>
          <w:rFonts w:asciiTheme="minorHAnsi" w:hAnsiTheme="minorHAnsi" w:cstheme="minorHAnsi"/>
        </w:rPr>
        <w:t>The scenario challenge simulates many of the elements of the real world as a way of working with existing curricular material.</w:t>
      </w:r>
      <w:r w:rsidRPr="00827BF2">
        <w:rPr>
          <w:rFonts w:asciiTheme="minorHAnsi" w:hAnsiTheme="minorHAnsi" w:cstheme="minorHAnsi"/>
          <w:sz w:val="14"/>
          <w:szCs w:val="14"/>
        </w:rPr>
        <w:t xml:space="preserve"> </w:t>
      </w:r>
      <w:r w:rsidRPr="00827BF2">
        <w:rPr>
          <w:rStyle w:val="StyleUnderline"/>
          <w:rFonts w:asciiTheme="minorHAnsi" w:hAnsiTheme="minorHAnsi" w:cstheme="minorHAnsi"/>
        </w:rPr>
        <w:t>Students begin to see themselves in real-life roles as they develop the knowledge and skills needed for success in school and beyond</w:t>
      </w:r>
      <w:r w:rsidRPr="00827BF2">
        <w:rPr>
          <w:rFonts w:asciiTheme="minorHAnsi" w:hAnsiTheme="minorHAnsi" w:cstheme="minorHAnsi"/>
          <w:sz w:val="14"/>
          <w:szCs w:val="14"/>
        </w:rPr>
        <w:t xml:space="preserve">. 3. </w:t>
      </w:r>
      <w:r w:rsidRPr="00827BF2">
        <w:rPr>
          <w:rStyle w:val="StyleUnderline"/>
          <w:rFonts w:asciiTheme="minorHAnsi" w:hAnsiTheme="minorHAnsi" w:cstheme="minorHAnsi"/>
        </w:rPr>
        <w:t>Real-life problems. These are actual problems in need of real solutions by real people or organizations</w:t>
      </w:r>
      <w:r w:rsidRPr="00827BF2">
        <w:rPr>
          <w:rFonts w:asciiTheme="minorHAnsi" w:hAnsiTheme="minorHAnsi" w:cstheme="minorHAnsi"/>
          <w:sz w:val="14"/>
          <w:szCs w:val="14"/>
        </w:rPr>
        <w:t xml:space="preserve"> (see sidebar, part 3</w:t>
      </w:r>
      <w:r w:rsidRPr="00827BF2">
        <w:rPr>
          <w:rStyle w:val="StyleUnderline"/>
          <w:rFonts w:asciiTheme="minorHAnsi" w:hAnsiTheme="minorHAnsi" w:cstheme="minorHAnsi"/>
        </w:rPr>
        <w:t>). They involve students directly and deeply in the exploration of an area of study. And the solutions have the potential for actual implementation at the class room, school, community, regional, nation al, or global level. Through real-life problems, students move outside the classroom, take action on issues, and have a tangible impact in their communities</w:t>
      </w:r>
      <w:r w:rsidRPr="00827BF2">
        <w:rPr>
          <w:rFonts w:asciiTheme="minorHAnsi" w:hAnsiTheme="minorHAnsi" w:cstheme="minorHAnsi"/>
          <w:sz w:val="14"/>
          <w:szCs w:val="14"/>
        </w:rPr>
        <w:t xml:space="preserve">. These assignments can be powerful learning experiences, but pulling off more than one or two of them a year seems to be beyond the resources (energy, time, and money) of most teachers and schools. </w:t>
      </w:r>
      <w:r w:rsidRPr="00827BF2">
        <w:rPr>
          <w:rStyle w:val="StyleUnderline"/>
          <w:rFonts w:asciiTheme="minorHAnsi" w:hAnsiTheme="minorHAnsi" w:cstheme="minorHAnsi"/>
        </w:rPr>
        <w:t xml:space="preserve">Moreover, for students to succeed with real-life problems, it helps if they have experience working in collaborative problem-solving teams. </w:t>
      </w:r>
      <w:r w:rsidRPr="00827BF2">
        <w:rPr>
          <w:rFonts w:asciiTheme="minorHAnsi" w:hAnsiTheme="minorHAnsi" w:cstheme="minorHAnsi"/>
          <w:sz w:val="14"/>
          <w:szCs w:val="14"/>
        </w:rPr>
        <w:t xml:space="preserve">The skills and attitudes of collaborative problem solving are best developed through coordinated work on problems of increasing complexity and uncertalnty (such as academic and scenario challenges). The ELC includes both student and teacher dimensions. The student phases of the cycle are engagement, exhibition, and reflection. </w:t>
      </w:r>
      <w:r w:rsidRPr="00827BF2">
        <w:rPr>
          <w:rStyle w:val="StyleUnderline"/>
          <w:rFonts w:asciiTheme="minorHAnsi" w:hAnsiTheme="minorHAnsi" w:cstheme="minorHAnsi"/>
        </w:rPr>
        <w:t>First, students are engaged in a problem that has been crafted by the teacher to target specific knowledge, skills, and attitudes. This challenge, as do many real-life problems, usually requires some concrete product as evidence of student learning. During the engagement phase, students and teachers spend time articulating standards, based on real-world models, for the quality of the product</w:t>
      </w:r>
      <w:r w:rsidRPr="00827BF2">
        <w:rPr>
          <w:rFonts w:asciiTheme="minorHAnsi" w:hAnsiTheme="minorHAnsi" w:cstheme="minorHAnsi"/>
          <w:sz w:val="14"/>
          <w:szCs w:val="14"/>
        </w:rPr>
        <w:t xml:space="preserve">. In the course of engagement, and in the exhibition of this product, students demonstrate their learning. After completion and exhibition of their products, the students are not "done" with their learning. Students participate in the reflection phase, in which they examine their work and reflect on what they have learned (reinforcing and constructing knowledge and considering their personal and interpersonal behaviors). Students may then join the teacher in assessment of their work based on their pre-established standards of quality. The teacher-led phases of the cycle are design, coaching, and feedback. Once the students have begun work on the problem that has been carefully designed by the teacher to target specific knowledge, skills, and attitudes, the teacher assumes the role of coach. As coach, he or she helps students to develop their skills and knowledge, shape their strategies, and find ap propriate resources. Like a coach, however, the teacher remains on the sidelines at times, allowing students to own their successes and failures. Here, the students are truly the workers, and the quality of their work reflects their efforts. </w:t>
      </w:r>
      <w:r w:rsidRPr="00827BF2">
        <w:rPr>
          <w:rStyle w:val="StyleUnderline"/>
          <w:rFonts w:asciiTheme="minorHAnsi" w:hAnsiTheme="minorHAnsi" w:cstheme="minorHAnsi"/>
        </w:rPr>
        <w:t>In the feedback phase, teachers create structures with in which students can reflect on and assess their products, processes, and level of understanding.</w:t>
      </w:r>
      <w:r w:rsidRPr="00827BF2">
        <w:rPr>
          <w:rFonts w:asciiTheme="minorHAnsi" w:hAnsiTheme="minorHAnsi" w:cstheme="minorHAnsi"/>
          <w:sz w:val="14"/>
          <w:szCs w:val="14"/>
        </w:rPr>
        <w:t xml:space="preserve"> Finally, this learning experience is connected to subsequent experiences as students move into the housekeeping phase, in which they consider what they learned and what they need in order to proceed. They articulate what they might do better next time and address skills and knowledge they need to develop further as they move on to other challenges. Notably, they also give consideration to the status and needs of their learning community. </w:t>
      </w:r>
      <w:r w:rsidRPr="00827BF2">
        <w:rPr>
          <w:rStyle w:val="StyleUnderline"/>
          <w:rFonts w:asciiTheme="minorHAnsi" w:hAnsiTheme="minorHAnsi" w:cstheme="minorHAnsi"/>
        </w:rPr>
        <w:t>They address issues that arose during their work and develop strategies for future work to improve the learning of their community.</w:t>
      </w:r>
      <w:r w:rsidRPr="00827BF2">
        <w:rPr>
          <w:rFonts w:asciiTheme="minorHAnsi" w:hAnsiTheme="minorHAnsi" w:cstheme="minorHAnsi"/>
          <w:sz w:val="14"/>
          <w:szCs w:val="14"/>
        </w:rPr>
        <w:t xml:space="preserve"> In short, the classroom is structured so that students are given a meaningful con text for interdependent work throughout the learning cycle. Purposes and processes are made explicit, and students understand what they are doing, why they are doing it, and how it relates to work in school and outside. Experiences are organized to build on one another, so that, as we do in the real world, students can learn from their successes and failures and carry these les sons with them to their future work. Most important, the work of the classroom consistently demands that students authentically exhibit their knowledge, skills, and attitudes throughout the learning cycle instead of only during a scheduled performance. Bridging School And the Real World Authentic learning is a laudable goal that should be promoted and pursued vigorously. Students not only should see their work in school related to the real world but must see it that way, if they are to be able to apply their learning in real-life con texts. As we pursue this goal, however, our experience warns us to remain grounded in the realities of teachers' and students' school lives. Working with real-life problems is a sophisticated process that demands refined skills and a tolerance for ambiguity and complexity. While only some teachers and students have an innate capacity for such undertakings, almost all teachers and students can develop such capacity. Designing challenges to develop the understandings, skills, and beliefs necessary to be successful with real-life problems involves a commitment to authentic learning experiences of increasing sophistication. The experiential learning cycle and the combination of academic, scenario, and real-life challenges provides a blueprint to connect the vision of real-world learning to the realization of authentic student results. </w:t>
      </w:r>
    </w:p>
    <w:p w14:paraId="443EA0A5" w14:textId="77777777" w:rsidR="00DA16DB" w:rsidRPr="00827BF2" w:rsidRDefault="00DA16DB" w:rsidP="00DA16DB">
      <w:pPr>
        <w:pStyle w:val="Heading3"/>
        <w:rPr>
          <w:rFonts w:asciiTheme="minorHAnsi" w:hAnsiTheme="minorHAnsi" w:cstheme="minorHAnsi"/>
        </w:rPr>
      </w:pPr>
      <w:r>
        <w:rPr>
          <w:rFonts w:asciiTheme="minorHAnsi" w:hAnsiTheme="minorHAnsi" w:cstheme="minorHAnsi"/>
        </w:rPr>
        <w:t>2NC – Ext – Narrativization/Story Telling</w:t>
      </w:r>
      <w:r w:rsidRPr="00827BF2">
        <w:rPr>
          <w:rFonts w:asciiTheme="minorHAnsi" w:hAnsiTheme="minorHAnsi" w:cstheme="minorHAnsi"/>
        </w:rPr>
        <w:t xml:space="preserve"> </w:t>
      </w:r>
    </w:p>
    <w:p w14:paraId="31A5A1E0" w14:textId="77777777" w:rsidR="00DA16DB" w:rsidRPr="0027106F" w:rsidRDefault="00DA16DB" w:rsidP="00DA16DB">
      <w:pPr>
        <w:pStyle w:val="Heading4"/>
      </w:pPr>
      <w:r w:rsidRPr="0027106F">
        <w:t xml:space="preserve">Story telling is key to combat objective v. subjective knowledge. </w:t>
      </w:r>
    </w:p>
    <w:p w14:paraId="3A3FD03D" w14:textId="77777777" w:rsidR="00DA16DB" w:rsidRPr="00827BF2" w:rsidRDefault="00DA16DB" w:rsidP="00DA16DB">
      <w:pPr>
        <w:pStyle w:val="Heading4"/>
        <w:rPr>
          <w:rFonts w:asciiTheme="minorHAnsi" w:eastAsia="Times New Roman" w:hAnsiTheme="minorHAnsi" w:cstheme="minorHAnsi"/>
          <w:bCs w:val="0"/>
          <w:sz w:val="24"/>
          <w:szCs w:val="24"/>
        </w:rPr>
      </w:pPr>
      <w:r w:rsidRPr="0027106F">
        <w:rPr>
          <w:rStyle w:val="Heading4Char"/>
          <w:b/>
          <w:iCs/>
        </w:rPr>
        <w:t>Delgado 89</w:t>
      </w:r>
      <w:r w:rsidRPr="0027106F">
        <w:t>,</w:t>
      </w:r>
      <w:r w:rsidRPr="00827BF2">
        <w:rPr>
          <w:rFonts w:asciiTheme="minorHAnsi" w:eastAsia="Times New Roman" w:hAnsiTheme="minorHAnsi" w:cstheme="minorHAnsi"/>
          <w:color w:val="000000"/>
          <w:shd w:val="clear" w:color="auto" w:fill="FFFFFF"/>
        </w:rPr>
        <w:t xml:space="preserve"> </w:t>
      </w:r>
      <w:r w:rsidRPr="00827BF2">
        <w:rPr>
          <w:rFonts w:asciiTheme="minorHAnsi" w:eastAsia="Times New Roman" w:hAnsiTheme="minorHAnsi" w:cstheme="minorHAnsi"/>
          <w:color w:val="000000"/>
          <w:sz w:val="18"/>
          <w:szCs w:val="18"/>
          <w:shd w:val="clear" w:color="auto" w:fill="FFFFFF"/>
        </w:rPr>
        <w:t>Richard Delgado, Storytelling for Oppositionists and Others: A Plea for Narrative, 87 MICH. L. REV. 2411 (1989) [hereinafter Oppositionists]; Pierre Schlag, Normative and Nowhere To Go, 43 STAN. L. REV. 167 (1990); EC</w:t>
      </w:r>
    </w:p>
    <w:p w14:paraId="3D248109" w14:textId="77777777" w:rsidR="00DA16DB" w:rsidRDefault="00DA16DB" w:rsidP="00DA16DB">
      <w:pPr>
        <w:spacing w:before="240" w:after="40" w:line="240" w:lineRule="auto"/>
        <w:outlineLvl w:val="3"/>
        <w:rPr>
          <w:rFonts w:asciiTheme="minorHAnsi" w:eastAsia="Times New Roman" w:hAnsiTheme="minorHAnsi" w:cstheme="minorHAnsi"/>
          <w:b/>
          <w:bCs/>
          <w:color w:val="000000"/>
          <w:sz w:val="16"/>
          <w:szCs w:val="16"/>
          <w:shd w:val="clear" w:color="auto" w:fill="FFFFFF"/>
        </w:rPr>
      </w:pPr>
      <w:r w:rsidRPr="00827BF2">
        <w:rPr>
          <w:rStyle w:val="StyleUnderline"/>
          <w:rFonts w:asciiTheme="minorHAnsi" w:hAnsiTheme="minorHAnsi" w:cstheme="minorHAnsi"/>
        </w:rPr>
        <w:t>Underlying these stylized debates about subjective versus objective standards is a well-hidden issue of cultural powe</w:t>
      </w:r>
      <w:r w:rsidRPr="00827BF2">
        <w:rPr>
          <w:rStyle w:val="Emphasis"/>
          <w:rFonts w:asciiTheme="minorHAnsi" w:hAnsiTheme="minorHAnsi" w:cstheme="minorHAnsi"/>
        </w:rPr>
        <w:t>r,</w:t>
      </w:r>
      <w:r w:rsidRPr="00827BF2">
        <w:rPr>
          <w:rFonts w:asciiTheme="minorHAnsi" w:eastAsia="Times New Roman" w:hAnsiTheme="minorHAnsi" w:cstheme="minorHAnsi"/>
          <w:b/>
          <w:bCs/>
          <w:color w:val="000000"/>
          <w:u w:val="single"/>
          <w:shd w:val="clear" w:color="auto" w:fill="FFFFFF"/>
        </w:rPr>
        <w:t xml:space="preserve"> one neatly concealed by elaborate arguments that predictably invoke predictable "principle."</w:t>
      </w:r>
      <w:r w:rsidRPr="00827BF2">
        <w:rPr>
          <w:rFonts w:asciiTheme="minorHAnsi" w:eastAsia="Times New Roman" w:hAnsiTheme="minorHAnsi" w:cstheme="minorHAnsi"/>
          <w:b/>
          <w:bCs/>
          <w:color w:val="000000"/>
          <w:sz w:val="16"/>
          <w:szCs w:val="16"/>
          <w:shd w:val="clear" w:color="auto" w:fill="FFFFFF"/>
        </w:rPr>
        <w:t xml:space="preserve">2 5 These arguments invite us to take sides for or against abstract values that lie on either side of a well-worn analytical divide, having remarkably little to do with what is at stake. </w:t>
      </w:r>
      <w:r w:rsidRPr="00827BF2">
        <w:rPr>
          <w:rStyle w:val="Emphasis"/>
          <w:rFonts w:asciiTheme="minorHAnsi" w:hAnsiTheme="minorHAnsi" w:cstheme="minorHAnsi"/>
        </w:rPr>
        <w:t>The arguments mystify and sidetrack, rendering us helpless in the face of powerful repeat players like corporations, human experimenters,</w:t>
      </w:r>
      <w:r w:rsidRPr="00827BF2">
        <w:rPr>
          <w:rFonts w:asciiTheme="minorHAnsi" w:eastAsia="Times New Roman" w:hAnsiTheme="minorHAnsi" w:cstheme="minorHAnsi"/>
          <w:b/>
          <w:bCs/>
          <w:color w:val="000000"/>
          <w:u w:val="single"/>
          <w:shd w:val="clear" w:color="auto" w:fill="FFFFFF"/>
        </w:rPr>
        <w:t xml:space="preserve"> actiort-loving surgeons, and sexually aggressive men.</w:t>
      </w:r>
      <w:r w:rsidRPr="00827BF2">
        <w:rPr>
          <w:rFonts w:asciiTheme="minorHAnsi" w:eastAsia="Times New Roman" w:hAnsiTheme="minorHAnsi" w:cstheme="minorHAnsi"/>
          <w:b/>
          <w:bCs/>
          <w:color w:val="000000"/>
          <w:sz w:val="16"/>
          <w:szCs w:val="16"/>
          <w:shd w:val="clear" w:color="auto" w:fill="FFFFFF"/>
        </w:rPr>
        <w:t xml:space="preserve">26 How does this happen? </w:t>
      </w:r>
      <w:r w:rsidRPr="00827BF2">
        <w:rPr>
          <w:rFonts w:asciiTheme="minorHAnsi" w:eastAsia="Times New Roman" w:hAnsiTheme="minorHAnsi" w:cstheme="minorHAnsi"/>
          <w:b/>
          <w:bCs/>
          <w:color w:val="000000"/>
          <w:u w:val="single"/>
          <w:shd w:val="clear" w:color="auto" w:fill="FFFFFF"/>
        </w:rPr>
        <w:t>Notice that in many cases it is the stronger party-the tobacco company, surgeon, or male date-that wants to apply an objective standard to a key event.2 7 The doctor wants the law to require disclosure only of the risks and benefits the average patient would find material.28 The male partygoer wants the law to ignore the woman's subjective thoughts in favor of her outward manifestations</w:t>
      </w:r>
      <w:r w:rsidRPr="00827BF2">
        <w:rPr>
          <w:rFonts w:asciiTheme="minorHAnsi" w:eastAsia="Times New Roman" w:hAnsiTheme="minorHAnsi" w:cstheme="minorHAnsi"/>
          <w:b/>
          <w:bCs/>
          <w:color w:val="000000"/>
          <w:sz w:val="16"/>
          <w:szCs w:val="16"/>
          <w:shd w:val="clear" w:color="auto" w:fill="FFFFFF"/>
        </w:rPr>
        <w:t xml:space="preserve">.2 9 The tobacco company wants the warning on the package to be a stopper. Generally, the law complies. What explains the stronger party's preference for an objective approach, and the other's demand for a more personalized one? It is not that one approach is more principled, more just, or even more likely to produce a certain result than the other. Rather, in my opinion, </w:t>
      </w:r>
      <w:r w:rsidRPr="00827BF2">
        <w:rPr>
          <w:rStyle w:val="Emphasis"/>
          <w:rFonts w:asciiTheme="minorHAnsi" w:hAnsiTheme="minorHAnsi" w:cstheme="minorHAnsi"/>
        </w:rPr>
        <w:t>the answer lies in issues of power and culture. It is now almost a commonplace that we construct the social world.30 We do this through stories, narratives, myths, and symbols-by using tools that create images, categories, and pictures.3 1 Over time, through repetition, the dominant stories seem to become true and natural, and are accepted as "the way things are."32 Recently, outsider jurisprudence33 has been developing means, principally "counterstorytelling," to displace or overturn these comfortable majoritarian myths and narratives.</w:t>
      </w:r>
      <w:r w:rsidRPr="00827BF2">
        <w:rPr>
          <w:rFonts w:asciiTheme="minorHAnsi" w:eastAsia="Times New Roman" w:hAnsiTheme="minorHAnsi" w:cstheme="minorHAnsi"/>
          <w:b/>
          <w:bCs/>
          <w:color w:val="000000"/>
          <w:sz w:val="16"/>
          <w:szCs w:val="16"/>
          <w:shd w:val="clear" w:color="auto" w:fill="FFFFFF"/>
        </w:rPr>
        <w:t xml:space="preserve">3 4 A well-told counterstory can jar or displace the dominant account.35 </w:t>
      </w:r>
      <w:r w:rsidRPr="00827BF2">
        <w:rPr>
          <w:rFonts w:asciiTheme="minorHAnsi" w:eastAsia="Times New Roman" w:hAnsiTheme="minorHAnsi" w:cstheme="minorHAnsi"/>
          <w:b/>
          <w:bCs/>
          <w:color w:val="000000"/>
          <w:u w:val="single"/>
          <w:shd w:val="clear" w:color="auto" w:fill="FFFFFF"/>
        </w:rPr>
        <w:t>The debate on objective and subjective standards touches on these issues of world-making and the social construction of reality</w:t>
      </w:r>
      <w:r w:rsidRPr="00827BF2">
        <w:rPr>
          <w:rFonts w:asciiTheme="minorHAnsi" w:eastAsia="Times New Roman" w:hAnsiTheme="minorHAnsi" w:cstheme="minorHAnsi"/>
          <w:b/>
          <w:bCs/>
          <w:color w:val="000000"/>
          <w:sz w:val="16"/>
          <w:szCs w:val="16"/>
          <w:shd w:val="clear" w:color="auto" w:fill="FFFFFF"/>
        </w:rPr>
        <w:t>. Powerful actors, such as tobacco companies and male dates, want objective standards applied to them simply because these standards always, and already, reflect them and their culture. These actors have been in power; their subjectivity long ago was deemed "objective" and imposed on the world.3 6 Now their ideas about meaning, action, and fairness are built into our culture, into our view of malefemale, doctor-patient, and manufacturer-consumer relations.</w:t>
      </w:r>
    </w:p>
    <w:p w14:paraId="3C771E0C"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 xml:space="preserve">Narratives threaten the hegemonic nature of the state- keeping a singular narrative of the state is key to cohesion   </w:t>
      </w:r>
    </w:p>
    <w:p w14:paraId="40C87BCA" w14:textId="77777777" w:rsidR="00DA16DB" w:rsidRPr="00827BF2" w:rsidRDefault="00DA16DB" w:rsidP="00DA16DB">
      <w:pPr>
        <w:rPr>
          <w:rFonts w:asciiTheme="minorHAnsi" w:hAnsiTheme="minorHAnsi" w:cstheme="minorHAnsi"/>
          <w:b/>
          <w:bCs/>
          <w:sz w:val="18"/>
          <w:szCs w:val="18"/>
        </w:rPr>
      </w:pPr>
      <w:r w:rsidRPr="00827BF2">
        <w:rPr>
          <w:rStyle w:val="Style13ptBold"/>
          <w:rFonts w:asciiTheme="minorHAnsi" w:hAnsiTheme="minorHAnsi" w:cstheme="minorHAnsi"/>
        </w:rPr>
        <w:t xml:space="preserve">Wharton </w:t>
      </w:r>
      <w:r>
        <w:rPr>
          <w:rStyle w:val="Style13ptBold"/>
          <w:rFonts w:asciiTheme="minorHAnsi" w:hAnsiTheme="minorHAnsi" w:cstheme="minorHAnsi"/>
        </w:rPr>
        <w:t>’</w:t>
      </w:r>
      <w:r w:rsidRPr="00827BF2">
        <w:rPr>
          <w:rStyle w:val="Style13ptBold"/>
          <w:rFonts w:asciiTheme="minorHAnsi" w:hAnsiTheme="minorHAnsi" w:cstheme="minorHAnsi"/>
        </w:rPr>
        <w:t>16</w:t>
      </w:r>
      <w:r>
        <w:rPr>
          <w:rStyle w:val="Style13ptBold"/>
          <w:rFonts w:asciiTheme="minorHAnsi" w:hAnsiTheme="minorHAnsi" w:cstheme="minorHAnsi"/>
        </w:rPr>
        <w:t xml:space="preserve"> </w:t>
      </w:r>
      <w:r w:rsidRPr="00827BF2">
        <w:rPr>
          <w:rStyle w:val="Style13ptBold"/>
          <w:rFonts w:asciiTheme="minorHAnsi" w:hAnsiTheme="minorHAnsi" w:cstheme="minorHAnsi"/>
          <w:sz w:val="18"/>
          <w:szCs w:val="18"/>
        </w:rPr>
        <w:t xml:space="preserve">(Robin Wharton, Georgia State University, Derek Miller, Harvard University, “New Directions in Law and Narrative”, Law, Culture and the Humanities 1–11, pp. 3-5, Accessed 7/29/18, PAS). </w:t>
      </w:r>
    </w:p>
    <w:p w14:paraId="6641CE85" w14:textId="77777777" w:rsidR="00DA16DB" w:rsidRPr="006D5455" w:rsidRDefault="00DA16DB" w:rsidP="00DA16DB">
      <w:pPr>
        <w:rPr>
          <w:rFonts w:asciiTheme="minorHAnsi" w:hAnsiTheme="minorHAnsi" w:cstheme="minorHAnsi"/>
          <w:b/>
          <w:iCs/>
          <w:u w:val="single"/>
        </w:rPr>
      </w:pPr>
      <w:r w:rsidRPr="00827BF2">
        <w:rPr>
          <w:rFonts w:asciiTheme="minorHAnsi" w:hAnsiTheme="minorHAnsi" w:cstheme="minorHAnsi"/>
          <w:sz w:val="16"/>
          <w:szCs w:val="16"/>
        </w:rPr>
        <w:t xml:space="preserve">With contributors ranging from Martha Minow and Catherine McKinnon to Elaine Scarry and John Hollander, the volume on Law’s Stories produced from that conference probed legal narrative as a political force, as constructed in trials, as confession or victim impact statement, and as it appeared in judicial opinions.8 So rich had the dialogue about narrative become that when Richard Posner revised his heavily critical monograph Law &amp; Literature in 1998, he devoted an entire chapter to narrative, a subject that did not merit an index entry a decade earlier.9 Peter Brooks, one of the editors of the Yale conference volume, developed a robust critique of law’s persistent repression of narrative. Brooks argued that </w:t>
      </w:r>
      <w:r w:rsidRPr="00827BF2">
        <w:rPr>
          <w:rStyle w:val="Emphasis"/>
          <w:rFonts w:asciiTheme="minorHAnsi" w:hAnsiTheme="minorHAnsi" w:cstheme="minorHAnsi"/>
        </w:rPr>
        <w:t>the law resists narratology because narrative fundamentally threatens law’s hermeticism. “Law’s suspicion of narrative [reveals] its implicit awareness that in certain cases letting narrative breach the bar of repression would risk a veritable deconstruction of all the legal argumentation – a massive housewrecking of judicial rhetoric-as-usual,”</w:t>
      </w:r>
      <w:r w:rsidRPr="00827BF2">
        <w:rPr>
          <w:rFonts w:asciiTheme="minorHAnsi" w:hAnsiTheme="minorHAnsi" w:cstheme="minorHAnsi"/>
          <w:sz w:val="16"/>
          <w:szCs w:val="16"/>
        </w:rPr>
        <w:t xml:space="preserve"> Brooks writes.10 For instance, Brooks suggests that Fourth Amendment </w:t>
      </w:r>
      <w:r w:rsidRPr="00827BF2">
        <w:rPr>
          <w:rStyle w:val="Emphasis"/>
          <w:rFonts w:asciiTheme="minorHAnsi" w:hAnsiTheme="minorHAnsi" w:cstheme="minorHAnsi"/>
        </w:rPr>
        <w:t>jurisprudence about “inevitable discovery” exemptions to the exclusionary rule reveal how the law relies on “retrospectivity” to justify its outcomes.</w:t>
      </w:r>
      <w:r w:rsidRPr="00827BF2">
        <w:rPr>
          <w:rFonts w:asciiTheme="minorHAnsi" w:hAnsiTheme="minorHAnsi" w:cstheme="minorHAnsi"/>
          <w:sz w:val="16"/>
          <w:szCs w:val="16"/>
        </w:rPr>
        <w:t xml:space="preserve"> In such examples the known result of an otherwise illicit search structures the narrative courts hypothesize in determining the forbidden item’s discovery “inevitable” and thus permissible</w:t>
      </w:r>
      <w:r w:rsidRPr="00827BF2">
        <w:rPr>
          <w:rStyle w:val="StyleUnderline"/>
          <w:rFonts w:asciiTheme="minorHAnsi" w:hAnsiTheme="minorHAnsi" w:cstheme="minorHAnsi"/>
        </w:rPr>
        <w:t>. A proper understanding of how narrative structures itself around endings might</w:t>
      </w:r>
      <w:r w:rsidRPr="00827BF2">
        <w:rPr>
          <w:rFonts w:asciiTheme="minorHAnsi" w:hAnsiTheme="minorHAnsi" w:cstheme="minorHAnsi"/>
          <w:sz w:val="16"/>
          <w:szCs w:val="16"/>
        </w:rPr>
        <w:t xml:space="preserve">, in Brooks’ view, </w:t>
      </w:r>
      <w:r w:rsidRPr="00827BF2">
        <w:rPr>
          <w:rStyle w:val="StyleUnderline"/>
          <w:rFonts w:asciiTheme="minorHAnsi" w:hAnsiTheme="minorHAnsi" w:cstheme="minorHAnsi"/>
        </w:rPr>
        <w:t>reshape such tendencies in Fourth Amendment law</w:t>
      </w:r>
      <w:r w:rsidRPr="00827BF2">
        <w:rPr>
          <w:rFonts w:asciiTheme="minorHAnsi" w:hAnsiTheme="minorHAnsi" w:cstheme="minorHAnsi"/>
          <w:sz w:val="16"/>
          <w:szCs w:val="16"/>
        </w:rPr>
        <w:t xml:space="preserve">. Whatever the utopian desires implicit in Brooks’ analysis, </w:t>
      </w:r>
      <w:r w:rsidRPr="00827BF2">
        <w:rPr>
          <w:rStyle w:val="Emphasis"/>
          <w:rFonts w:asciiTheme="minorHAnsi" w:hAnsiTheme="minorHAnsi" w:cstheme="minorHAnsi"/>
        </w:rPr>
        <w:t>narrative here clearly means more than only testimony or confession</w:t>
      </w:r>
      <w:r w:rsidRPr="00827BF2">
        <w:rPr>
          <w:rFonts w:asciiTheme="minorHAnsi" w:hAnsiTheme="minorHAnsi" w:cstheme="minorHAnsi"/>
          <w:sz w:val="16"/>
          <w:szCs w:val="16"/>
        </w:rPr>
        <w:t xml:space="preserve"> (on which Brooks has also written extensively).11 </w:t>
      </w:r>
      <w:r w:rsidRPr="00827BF2">
        <w:rPr>
          <w:rStyle w:val="Emphasis"/>
          <w:rFonts w:asciiTheme="minorHAnsi" w:hAnsiTheme="minorHAnsi" w:cstheme="minorHAnsi"/>
        </w:rPr>
        <w:t xml:space="preserve">Narrative exists in more than the stories told in the courtroom or summarized in judicial opinions: narrative suffuses all of legal practice. </w:t>
      </w:r>
      <w:r w:rsidRPr="00827BF2">
        <w:rPr>
          <w:rFonts w:asciiTheme="minorHAnsi" w:hAnsiTheme="minorHAnsi" w:cstheme="minorHAnsi"/>
          <w:sz w:val="16"/>
          <w:szCs w:val="16"/>
        </w:rPr>
        <w:t xml:space="preserve">Bernard S. Jackson had made precisely this argument in his 1988 book, Law, Fact, and Narrative Coherence. Jackson, writing from a Greimasian semiotic perspective, urged that we read not only the explicit narratives related at trial, but also the narratives of the trial itself. The latter, the “story of the trial,” as distinguished from the “story (told) in the trial,” “is as much subject to the constraints of narrative coherence as is” the former, Jackson writes.12 Jackson calls his analytic method the “narrativisation of pragmatics,” in which the actions of the trial’s participants meet our demands for narrative coherence as fully as must the competing narratives offered by the trial’s opposing parties. The trial process itself is a complex of pragmatic interactions each one of which individually, and all of which collectively, are themselves discursive constructions, their very intelligibility depending upon their character as such. For not only is the “evidence” judged in the light of narrative frameworks of typical social action; the behaviour of participants – and particularly the lawyers – is judged in the light of narrative frameworks of typical legal action: how counsel behaves in a particular context, how the judge behaves, how the jury behaves, etc.13 </w:t>
      </w:r>
      <w:r w:rsidRPr="00827BF2">
        <w:rPr>
          <w:rStyle w:val="Emphasis"/>
          <w:rFonts w:asciiTheme="minorHAnsi" w:hAnsiTheme="minorHAnsi" w:cstheme="minorHAnsi"/>
        </w:rPr>
        <w:t>By recognizing narrative as fundamental to humans’ understanding of the world</w:t>
      </w:r>
      <w:r w:rsidRPr="00827BF2">
        <w:rPr>
          <w:rFonts w:asciiTheme="minorHAnsi" w:hAnsiTheme="minorHAnsi" w:cstheme="minorHAnsi"/>
          <w:sz w:val="16"/>
          <w:szCs w:val="16"/>
        </w:rPr>
        <w:t xml:space="preserve">, Jackson sees </w:t>
      </w:r>
      <w:r w:rsidRPr="00827BF2">
        <w:rPr>
          <w:rStyle w:val="Emphasis"/>
          <w:rFonts w:asciiTheme="minorHAnsi" w:hAnsiTheme="minorHAnsi" w:cstheme="minorHAnsi"/>
        </w:rPr>
        <w:t>that we narrativize every aspect of the law, not only those that we might name “stories.” Three major intertwining strands thus thread through law and narrative.</w:t>
      </w:r>
      <w:r w:rsidRPr="00827BF2">
        <w:rPr>
          <w:rFonts w:asciiTheme="minorHAnsi" w:hAnsiTheme="minorHAnsi" w:cstheme="minorHAnsi"/>
          <w:sz w:val="16"/>
          <w:szCs w:val="16"/>
        </w:rPr>
        <w:t xml:space="preserve"> The first strand concerns itself with storytelling such as in witness testimony, asking questions about who speaks and what stories get told. The second strand considers how legal opinions narrativize their own logic and tidy the narratives presented as evidence. And the third (and seemingly least developed) strand considers narratives of the law that constrain and define the possibilities of legal practice. In any of those forms,</w:t>
      </w:r>
      <w:r w:rsidRPr="00827BF2">
        <w:rPr>
          <w:rStyle w:val="Emphasis"/>
          <w:rFonts w:asciiTheme="minorHAnsi" w:hAnsiTheme="minorHAnsi" w:cstheme="minorHAnsi"/>
        </w:rPr>
        <w:t xml:space="preserve"> narrative suffuses law because law is a human activity that, like all other human endeavors, we narrativize so as to make comprehensible.</w:t>
      </w:r>
    </w:p>
    <w:p w14:paraId="059CB1DE" w14:textId="77777777" w:rsidR="00DA16DB" w:rsidRPr="00827BF2" w:rsidRDefault="00DA16DB" w:rsidP="00DA16DB">
      <w:pPr>
        <w:pStyle w:val="Heading3"/>
        <w:rPr>
          <w:rFonts w:asciiTheme="minorHAnsi" w:hAnsiTheme="minorHAnsi" w:cstheme="minorHAnsi"/>
        </w:rPr>
      </w:pPr>
      <w:r>
        <w:rPr>
          <w:rFonts w:asciiTheme="minorHAnsi" w:hAnsiTheme="minorHAnsi" w:cstheme="minorHAnsi"/>
        </w:rPr>
        <w:t>2NC – Ext – Artistic Expressio</w:t>
      </w:r>
    </w:p>
    <w:p w14:paraId="67603430" w14:textId="77777777" w:rsidR="00DA16DB" w:rsidRPr="00827BF2" w:rsidRDefault="00DA16DB" w:rsidP="00DA16DB">
      <w:pPr>
        <w:pStyle w:val="Heading4"/>
        <w:rPr>
          <w:rFonts w:asciiTheme="minorHAnsi" w:eastAsia="Times New Roman" w:hAnsiTheme="minorHAnsi" w:cstheme="minorHAnsi"/>
          <w:lang w:bidi="mr-IN"/>
        </w:rPr>
      </w:pPr>
      <w:r w:rsidRPr="00827BF2">
        <w:rPr>
          <w:rFonts w:asciiTheme="minorHAnsi" w:eastAsia="Times New Roman" w:hAnsiTheme="minorHAnsi" w:cstheme="minorHAnsi"/>
          <w:lang w:bidi="mr-IN"/>
        </w:rPr>
        <w:t>Cultural expressions of art through performances are viewed as a way to further localize and accentuate better resistance from a social group.</w:t>
      </w:r>
    </w:p>
    <w:p w14:paraId="70BF0B86" w14:textId="77777777" w:rsidR="00DA16DB" w:rsidRPr="00827BF2" w:rsidRDefault="00DA16DB" w:rsidP="00DA16DB">
      <w:pPr>
        <w:spacing w:line="240" w:lineRule="auto"/>
        <w:rPr>
          <w:rFonts w:asciiTheme="minorHAnsi" w:eastAsia="Times New Roman" w:hAnsiTheme="minorHAnsi" w:cstheme="minorHAnsi"/>
          <w:lang w:bidi="mr-IN"/>
        </w:rPr>
      </w:pPr>
      <w:r w:rsidRPr="00827BF2">
        <w:rPr>
          <w:rStyle w:val="Style13ptBold"/>
          <w:rFonts w:asciiTheme="minorHAnsi" w:hAnsiTheme="minorHAnsi" w:cstheme="minorHAnsi"/>
        </w:rPr>
        <w:t>Hughes and Déa 12</w:t>
      </w:r>
      <w:r w:rsidRPr="00827BF2">
        <w:rPr>
          <w:rFonts w:asciiTheme="minorHAnsi" w:eastAsia="Times New Roman" w:hAnsiTheme="minorHAnsi" w:cstheme="minorHAnsi"/>
          <w:color w:val="000000" w:themeColor="text1"/>
          <w:sz w:val="16"/>
          <w:szCs w:val="16"/>
          <w:lang w:bidi="mr-IN"/>
        </w:rPr>
        <w:t xml:space="preserve"> (Jennifer Scheper Hughes and Ariane Dalla Déa, “Authenticity and Resistance: Latin American Art, Activism, and Performance in the New Global Context)</w:t>
      </w:r>
    </w:p>
    <w:p w14:paraId="6C29F7B5" w14:textId="77777777" w:rsidR="00DA16DB" w:rsidRPr="00827BF2" w:rsidRDefault="00DA16DB" w:rsidP="00DA16DB">
      <w:pPr>
        <w:spacing w:line="240" w:lineRule="auto"/>
        <w:rPr>
          <w:rFonts w:asciiTheme="minorHAnsi" w:eastAsia="Times New Roman" w:hAnsiTheme="minorHAnsi" w:cstheme="minorHAnsi"/>
          <w:lang w:bidi="mr-IN"/>
        </w:rPr>
      </w:pPr>
      <w:r w:rsidRPr="00827BF2">
        <w:rPr>
          <w:rFonts w:asciiTheme="minorHAnsi" w:eastAsia="Times New Roman" w:hAnsiTheme="minorHAnsi" w:cstheme="minorHAnsi"/>
          <w:b/>
          <w:bCs/>
          <w:color w:val="000000" w:themeColor="text1"/>
          <w:u w:val="single"/>
          <w:lang w:bidi="mr-IN"/>
        </w:rPr>
        <w:t>Social movements employing art and performance as a means of political expression and critique</w:t>
      </w:r>
      <w:r w:rsidRPr="00827BF2">
        <w:rPr>
          <w:rFonts w:asciiTheme="minorHAnsi" w:eastAsia="Times New Roman" w:hAnsiTheme="minorHAnsi" w:cstheme="minorHAnsi"/>
          <w:color w:val="000000" w:themeColor="text1"/>
          <w:sz w:val="16"/>
          <w:szCs w:val="16"/>
          <w:lang w:bidi="mr-IN"/>
        </w:rPr>
        <w:t xml:space="preserve"> still d</w:t>
      </w:r>
      <w:r w:rsidRPr="00827BF2">
        <w:rPr>
          <w:rFonts w:asciiTheme="minorHAnsi" w:eastAsia="Times New Roman" w:hAnsiTheme="minorHAnsi" w:cstheme="minorHAnsi"/>
          <w:color w:val="000000" w:themeColor="text1"/>
          <w:u w:val="single"/>
          <w:lang w:bidi="mr-IN"/>
        </w:rPr>
        <w:t xml:space="preserve">raw on locally meaningful </w:t>
      </w:r>
      <w:r w:rsidRPr="00827BF2">
        <w:rPr>
          <w:rFonts w:asciiTheme="minorHAnsi" w:eastAsia="Times New Roman" w:hAnsiTheme="minorHAnsi" w:cstheme="minorHAnsi"/>
          <w:color w:val="000000" w:themeColor="text1"/>
          <w:sz w:val="16"/>
          <w:szCs w:val="16"/>
          <w:lang w:bidi="mr-IN"/>
        </w:rPr>
        <w:t xml:space="preserve">("traditional") </w:t>
      </w:r>
      <w:r w:rsidRPr="00827BF2">
        <w:rPr>
          <w:rFonts w:asciiTheme="minorHAnsi" w:eastAsia="Times New Roman" w:hAnsiTheme="minorHAnsi" w:cstheme="minorHAnsi"/>
          <w:color w:val="000000" w:themeColor="text1"/>
          <w:u w:val="single"/>
          <w:lang w:bidi="mr-IN"/>
        </w:rPr>
        <w:t>cultural techniques, imagery and materials</w:t>
      </w:r>
      <w:r w:rsidRPr="00827BF2">
        <w:rPr>
          <w:rFonts w:asciiTheme="minorHAnsi" w:eastAsia="Times New Roman" w:hAnsiTheme="minorHAnsi" w:cstheme="minorHAnsi"/>
          <w:color w:val="000000" w:themeColor="text1"/>
          <w:sz w:val="16"/>
          <w:szCs w:val="16"/>
          <w:lang w:bidi="mr-IN"/>
        </w:rPr>
        <w:t xml:space="preserve">, but they also adopt and appropriate artistic forms that circulate in the global market, </w:t>
      </w:r>
      <w:r w:rsidRPr="00827BF2">
        <w:rPr>
          <w:rFonts w:asciiTheme="minorHAnsi" w:eastAsia="Times New Roman" w:hAnsiTheme="minorHAnsi" w:cstheme="minorHAnsi"/>
          <w:b/>
          <w:bCs/>
          <w:color w:val="000000" w:themeColor="text1"/>
          <w:u w:val="single"/>
          <w:lang w:bidi="mr-IN"/>
        </w:rPr>
        <w:t>retooling these as effective modes of artistic expression and political discourse and resistance</w:t>
      </w:r>
      <w:r w:rsidRPr="00827BF2">
        <w:rPr>
          <w:rFonts w:asciiTheme="minorHAnsi" w:eastAsia="Times New Roman" w:hAnsiTheme="minorHAnsi" w:cstheme="minorHAnsi"/>
          <w:color w:val="000000" w:themeColor="text1"/>
          <w:sz w:val="16"/>
          <w:szCs w:val="16"/>
          <w:lang w:bidi="mr-IN"/>
        </w:rPr>
        <w:t xml:space="preserve">. Patricia Zavella brings the conversation to Latinos in the United States in "Beyond the Screams: Latino Punkeros Contest Nativist Discourses," examining the Latino punk scene as a space for fostering critical political discourses in immigrant communities. In particular, she focuses on </w:t>
      </w:r>
      <w:r w:rsidRPr="00827BF2">
        <w:rPr>
          <w:rFonts w:asciiTheme="minorHAnsi" w:eastAsia="Times New Roman" w:hAnsiTheme="minorHAnsi" w:cstheme="minorHAnsi"/>
          <w:b/>
          <w:bCs/>
          <w:color w:val="000000" w:themeColor="text1"/>
          <w:u w:val="single"/>
          <w:lang w:bidi="mr-IN"/>
        </w:rPr>
        <w:t xml:space="preserve">the band Los Crudos, demonstrating how through lyrics and concerts they occupied a space of resistance against anti-immigrant sentiment, creating for themselves a cultural citizenship claimed the right to perform and participate regardless of legal status while also creating opportunities for coalition building and solidarity across languages and ethnicities. </w:t>
      </w:r>
      <w:r w:rsidRPr="00827BF2">
        <w:rPr>
          <w:rFonts w:asciiTheme="minorHAnsi" w:eastAsia="Times New Roman" w:hAnsiTheme="minorHAnsi" w:cstheme="minorHAnsi"/>
          <w:color w:val="000000" w:themeColor="text1"/>
          <w:sz w:val="16"/>
          <w:szCs w:val="16"/>
          <w:lang w:bidi="mr-IN"/>
        </w:rPr>
        <w:t xml:space="preserve">Similarly, Tanya Saunder’s “Black Thoughts, Black Activism: Cuban Underground Hip-hop and Afro-Latino Countercultures of Modernity” argues that artistic actors intestinally appeal to an authentic and decommodified expression of hip-hop. She sees </w:t>
      </w:r>
      <w:r w:rsidRPr="00827BF2">
        <w:rPr>
          <w:rFonts w:asciiTheme="minorHAnsi" w:eastAsia="Times New Roman" w:hAnsiTheme="minorHAnsi" w:cstheme="minorHAnsi"/>
          <w:color w:val="000000" w:themeColor="text1"/>
          <w:u w:val="single"/>
          <w:lang w:bidi="mr-IN"/>
        </w:rPr>
        <w:t>hip-hop in Cuba</w:t>
      </w:r>
      <w:r w:rsidRPr="00827BF2">
        <w:rPr>
          <w:rFonts w:asciiTheme="minorHAnsi" w:eastAsia="Times New Roman" w:hAnsiTheme="minorHAnsi" w:cstheme="minorHAnsi"/>
          <w:color w:val="000000" w:themeColor="text1"/>
          <w:sz w:val="16"/>
          <w:szCs w:val="16"/>
          <w:lang w:bidi="mr-IN"/>
        </w:rPr>
        <w:t xml:space="preserve"> as a prime example of the appropriation, replication, and reconfiguration of globalized art to express local histories. Furthermore, she argues that the artists in her study consciously choose hip-hop at </w:t>
      </w:r>
      <w:r w:rsidRPr="00827BF2">
        <w:rPr>
          <w:rFonts w:asciiTheme="minorHAnsi" w:eastAsia="Times New Roman" w:hAnsiTheme="minorHAnsi" w:cstheme="minorHAnsi"/>
          <w:color w:val="000000" w:themeColor="text1"/>
          <w:u w:val="single"/>
          <w:lang w:bidi="mr-IN"/>
        </w:rPr>
        <w:t>the primary medium for the social critique</w:t>
      </w:r>
      <w:r w:rsidRPr="00827BF2">
        <w:rPr>
          <w:rFonts w:asciiTheme="minorHAnsi" w:eastAsia="Times New Roman" w:hAnsiTheme="minorHAnsi" w:cstheme="minorHAnsi"/>
          <w:color w:val="000000" w:themeColor="text1"/>
          <w:sz w:val="16"/>
          <w:szCs w:val="16"/>
          <w:lang w:bidi="mr-IN"/>
        </w:rPr>
        <w:t xml:space="preserve">. With state support, Cuban </w:t>
      </w:r>
      <w:r w:rsidRPr="00827BF2">
        <w:rPr>
          <w:rFonts w:asciiTheme="minorHAnsi" w:eastAsia="Times New Roman" w:hAnsiTheme="minorHAnsi" w:cstheme="minorHAnsi"/>
          <w:b/>
          <w:bCs/>
          <w:color w:val="000000" w:themeColor="text1"/>
          <w:u w:val="single"/>
          <w:lang w:bidi="mr-IN"/>
        </w:rPr>
        <w:t>hip-hop has emerged as a powerful “utopian social movement” while simultaneously preserving enough independence from the state to critically engage state-sponsored race discourses.</w:t>
      </w:r>
    </w:p>
    <w:p w14:paraId="2110C77A" w14:textId="77777777" w:rsidR="00DA16DB" w:rsidRDefault="00DA16DB" w:rsidP="00DA16DB">
      <w:pPr>
        <w:pStyle w:val="Heading3"/>
      </w:pPr>
      <w:r>
        <w:t>2NC – Ext - Activism</w:t>
      </w:r>
      <w:r w:rsidRPr="00827BF2">
        <w:t xml:space="preserve"> </w:t>
      </w:r>
      <w:r>
        <w:t>General</w:t>
      </w:r>
    </w:p>
    <w:p w14:paraId="1BC15C61" w14:textId="77777777" w:rsidR="00DA16DB" w:rsidRPr="00827BF2" w:rsidRDefault="00DA16DB" w:rsidP="00DA16DB">
      <w:pPr>
        <w:pStyle w:val="Heading4"/>
        <w:rPr>
          <w:rFonts w:asciiTheme="minorHAnsi" w:eastAsia="Times New Roman" w:hAnsiTheme="minorHAnsi" w:cstheme="minorHAnsi"/>
          <w:lang w:bidi="mr-IN"/>
        </w:rPr>
      </w:pPr>
      <w:r w:rsidRPr="00827BF2">
        <w:rPr>
          <w:rFonts w:asciiTheme="minorHAnsi" w:eastAsia="Times New Roman" w:hAnsiTheme="minorHAnsi" w:cstheme="minorHAnsi"/>
          <w:lang w:bidi="mr-IN"/>
        </w:rPr>
        <w:t xml:space="preserve">Youth activism empowers people disenfranchised by poverty </w:t>
      </w:r>
    </w:p>
    <w:p w14:paraId="6401AC89" w14:textId="77777777" w:rsidR="00DA16DB" w:rsidRPr="00827BF2" w:rsidRDefault="00DA16DB" w:rsidP="00DA16DB">
      <w:pPr>
        <w:spacing w:line="240" w:lineRule="auto"/>
        <w:rPr>
          <w:rFonts w:asciiTheme="minorHAnsi" w:eastAsia="Times New Roman" w:hAnsiTheme="minorHAnsi" w:cstheme="minorHAnsi"/>
          <w:lang w:bidi="mr-IN"/>
        </w:rPr>
      </w:pPr>
      <w:r w:rsidRPr="00827BF2">
        <w:rPr>
          <w:rStyle w:val="Style13ptBold"/>
          <w:rFonts w:asciiTheme="minorHAnsi" w:hAnsiTheme="minorHAnsi" w:cstheme="minorHAnsi"/>
          <w:lang w:bidi="mr-IN"/>
        </w:rPr>
        <w:t>Ballard and Ozard 16</w:t>
      </w:r>
      <w:r w:rsidRPr="00827BF2">
        <w:rPr>
          <w:rFonts w:asciiTheme="minorHAnsi" w:eastAsia="Times New Roman" w:hAnsiTheme="minorHAnsi" w:cstheme="minorHAnsi"/>
          <w:b/>
          <w:bCs/>
          <w:color w:val="000000" w:themeColor="text1"/>
          <w:lang w:bidi="mr-IN"/>
        </w:rPr>
        <w:t xml:space="preserve"> </w:t>
      </w:r>
      <w:r w:rsidRPr="00827BF2">
        <w:rPr>
          <w:rFonts w:asciiTheme="minorHAnsi" w:eastAsia="Times New Roman" w:hAnsiTheme="minorHAnsi" w:cstheme="minorHAnsi"/>
          <w:color w:val="000000" w:themeColor="text1"/>
          <w:sz w:val="16"/>
          <w:szCs w:val="16"/>
          <w:lang w:bidi="mr-IN"/>
        </w:rPr>
        <w:t>(Jahromi) Ballard, Parissa &amp; Ozer, Emily. (2016). Implications of Youth Activism for Health and Well-Being.)</w:t>
      </w:r>
    </w:p>
    <w:p w14:paraId="2F44DF8F" w14:textId="77777777" w:rsidR="00DA16DB" w:rsidRDefault="00DA16DB" w:rsidP="00DA16DB">
      <w:pPr>
        <w:spacing w:line="240" w:lineRule="auto"/>
        <w:rPr>
          <w:rFonts w:asciiTheme="minorHAnsi" w:eastAsia="Times New Roman" w:hAnsiTheme="minorHAnsi" w:cstheme="minorHAnsi"/>
          <w:color w:val="000000" w:themeColor="text1"/>
          <w:sz w:val="16"/>
          <w:szCs w:val="16"/>
          <w:lang w:bidi="mr-IN"/>
        </w:rPr>
      </w:pPr>
      <w:r w:rsidRPr="00827BF2">
        <w:rPr>
          <w:rFonts w:asciiTheme="minorHAnsi" w:eastAsia="Times New Roman" w:hAnsiTheme="minorHAnsi" w:cstheme="minorHAnsi"/>
          <w:color w:val="000000" w:themeColor="text1"/>
          <w:sz w:val="16"/>
          <w:szCs w:val="16"/>
          <w:lang w:bidi="mr-IN"/>
        </w:rPr>
        <w:t xml:space="preserve">Youth activism and adolescent health. Adolescent health is multi-dimensional. </w:t>
      </w:r>
      <w:r w:rsidRPr="00827BF2">
        <w:rPr>
          <w:rFonts w:asciiTheme="minorHAnsi" w:eastAsia="Times New Roman" w:hAnsiTheme="minorHAnsi" w:cstheme="minorHAnsi"/>
          <w:b/>
          <w:bCs/>
          <w:color w:val="000000" w:themeColor="text1"/>
          <w:u w:val="single"/>
          <w:lang w:bidi="mr-IN"/>
        </w:rPr>
        <w:t xml:space="preserve">For our purpose of linking youth activism with health and well-being, we are concerned with three aspects of adolescent health: mental health and psychological well-being, physical health, and health behaviors. As described further below, </w:t>
      </w:r>
      <w:r w:rsidRPr="00827BF2">
        <w:rPr>
          <w:rStyle w:val="Emphasis"/>
          <w:rFonts w:asciiTheme="minorHAnsi" w:hAnsiTheme="minorHAnsi" w:cstheme="minorHAnsi"/>
        </w:rPr>
        <w:t>activism has been linked with indicators of mental health such as self-esteem, empowerment, and self-confidence.</w:t>
      </w:r>
      <w:r w:rsidRPr="00827BF2">
        <w:rPr>
          <w:rFonts w:asciiTheme="minorHAnsi" w:eastAsia="Times New Roman" w:hAnsiTheme="minorHAnsi" w:cstheme="minorHAnsi"/>
          <w:color w:val="000000" w:themeColor="text1"/>
          <w:sz w:val="16"/>
          <w:szCs w:val="16"/>
          <w:lang w:bidi="mr-IN"/>
        </w:rPr>
        <w:t xml:space="preserve"> Volunteerism has been linked to physical health among adolescents, bringing up the intriguing possibility that </w:t>
      </w:r>
      <w:r w:rsidRPr="00827BF2">
        <w:rPr>
          <w:rStyle w:val="Emphasis"/>
          <w:rFonts w:asciiTheme="minorHAnsi" w:hAnsiTheme="minorHAnsi" w:cstheme="minorHAnsi"/>
        </w:rPr>
        <w:t>certain types of engagement with communities can promote physical health</w:t>
      </w:r>
      <w:r w:rsidRPr="00827BF2">
        <w:rPr>
          <w:rFonts w:asciiTheme="minorHAnsi" w:eastAsia="Times New Roman" w:hAnsiTheme="minorHAnsi" w:cstheme="minorHAnsi"/>
          <w:color w:val="000000" w:themeColor="text1"/>
          <w:sz w:val="16"/>
          <w:szCs w:val="16"/>
          <w:lang w:bidi="mr-IN"/>
        </w:rPr>
        <w:t>, although there is not yet evidence 4 linking activism and physical health. Finally,</w:t>
      </w:r>
      <w:r w:rsidRPr="00827BF2">
        <w:rPr>
          <w:rFonts w:asciiTheme="minorHAnsi" w:eastAsia="Times New Roman" w:hAnsiTheme="minorHAnsi" w:cstheme="minorHAnsi"/>
          <w:b/>
          <w:bCs/>
          <w:color w:val="000000" w:themeColor="text1"/>
          <w:u w:val="single"/>
          <w:lang w:bidi="mr-IN"/>
        </w:rPr>
        <w:t xml:space="preserve"> </w:t>
      </w:r>
      <w:r w:rsidRPr="00827BF2">
        <w:rPr>
          <w:rStyle w:val="Emphasis"/>
          <w:rFonts w:asciiTheme="minorHAnsi" w:hAnsiTheme="minorHAnsi" w:cstheme="minorHAnsi"/>
        </w:rPr>
        <w:t>activism aims to provide youth with a sense of purpose and a chance to make meaningful community contributions</w:t>
      </w:r>
      <w:r w:rsidRPr="00827BF2">
        <w:rPr>
          <w:rFonts w:asciiTheme="minorHAnsi" w:eastAsia="Times New Roman" w:hAnsiTheme="minorHAnsi" w:cstheme="minorHAnsi"/>
          <w:b/>
          <w:bCs/>
          <w:color w:val="000000" w:themeColor="text1"/>
          <w:u w:val="single"/>
          <w:lang w:bidi="mr-IN"/>
        </w:rPr>
        <w:t>, which can have implications for positive health behaviors</w:t>
      </w:r>
      <w:r w:rsidRPr="00827BF2">
        <w:rPr>
          <w:rFonts w:asciiTheme="minorHAnsi" w:eastAsia="Times New Roman" w:hAnsiTheme="minorHAnsi" w:cstheme="minorHAnsi"/>
          <w:color w:val="000000" w:themeColor="text1"/>
          <w:sz w:val="16"/>
          <w:szCs w:val="16"/>
          <w:lang w:bidi="mr-IN"/>
        </w:rPr>
        <w:t>. For these reasons, the review below includes studies that focus on these three types of health and well-being outcomes. There are troubling disparities in both adolescent health and levels of youth civic engagement across socioeconomic and racial/ethnic lines. On average</w:t>
      </w:r>
      <w:r w:rsidRPr="00827BF2">
        <w:rPr>
          <w:rStyle w:val="Emphasis"/>
          <w:rFonts w:asciiTheme="minorHAnsi" w:hAnsiTheme="minorHAnsi" w:cstheme="minorHAnsi"/>
        </w:rPr>
        <w:t xml:space="preserve">, youth of color and adolescents from lower socioeconomic backgrounds have poorer health status, measured by markers such as disease (e.g., HIV/AIDS), some indicators of behavioral health (homicide, dating violence, unintended pregnancies), as well as access to health services </w:t>
      </w:r>
      <w:r w:rsidRPr="00827BF2">
        <w:rPr>
          <w:rFonts w:asciiTheme="minorHAnsi" w:eastAsia="Times New Roman" w:hAnsiTheme="minorHAnsi" w:cstheme="minorHAnsi"/>
          <w:color w:val="000000" w:themeColor="text1"/>
          <w:sz w:val="16"/>
          <w:szCs w:val="16"/>
          <w:lang w:bidi="mr-IN"/>
        </w:rPr>
        <w:t xml:space="preserve">(National Association of Social Workers, 2001; Newacheck, Hung, Park, Brindis, &amp; Irwin, 2003). </w:t>
      </w:r>
      <w:r w:rsidRPr="00827BF2">
        <w:rPr>
          <w:rFonts w:asciiTheme="minorHAnsi" w:eastAsia="Times New Roman" w:hAnsiTheme="minorHAnsi" w:cstheme="minorHAnsi"/>
          <w:b/>
          <w:bCs/>
          <w:color w:val="000000" w:themeColor="text1"/>
          <w:u w:val="single"/>
          <w:lang w:bidi="mr-IN"/>
        </w:rPr>
        <w:t xml:space="preserve">At the same time, youth of color and adolescents from lower socioeconomic backgrounds are </w:t>
      </w:r>
      <w:r w:rsidRPr="00827BF2">
        <w:rPr>
          <w:rStyle w:val="Emphasis"/>
          <w:rFonts w:asciiTheme="minorHAnsi" w:hAnsiTheme="minorHAnsi" w:cstheme="minorHAnsi"/>
        </w:rPr>
        <w:t>presented with fewer opportunities for high quality civic engagement (</w:t>
      </w:r>
      <w:r w:rsidRPr="00827BF2">
        <w:rPr>
          <w:rFonts w:asciiTheme="minorHAnsi" w:eastAsia="Times New Roman" w:hAnsiTheme="minorHAnsi" w:cstheme="minorHAnsi"/>
          <w:color w:val="000000" w:themeColor="text1"/>
          <w:sz w:val="16"/>
          <w:szCs w:val="16"/>
          <w:lang w:bidi="mr-IN"/>
        </w:rPr>
        <w:t xml:space="preserve">Kahne &amp; Middaugh, 2008; Levinson, 2010). We submit that </w:t>
      </w:r>
      <w:r w:rsidRPr="00827BF2">
        <w:rPr>
          <w:rFonts w:asciiTheme="minorHAnsi" w:eastAsia="Times New Roman" w:hAnsiTheme="minorHAnsi" w:cstheme="minorHAnsi"/>
          <w:b/>
          <w:bCs/>
          <w:color w:val="000000" w:themeColor="text1"/>
          <w:u w:val="single"/>
          <w:lang w:bidi="mr-IN"/>
        </w:rPr>
        <w:t xml:space="preserve">these are not unrelated phenomena, but rather, that </w:t>
      </w:r>
      <w:r w:rsidRPr="00827BF2">
        <w:rPr>
          <w:rStyle w:val="Emphasis"/>
          <w:rFonts w:asciiTheme="minorHAnsi" w:hAnsiTheme="minorHAnsi" w:cstheme="minorHAnsi"/>
        </w:rPr>
        <w:t>the structural realities of socioeconomic hardship and the related opportunity gaps in the US underlie both health and civic disparities. Youth activism can provide a path for young people to lobby for necessary structural changes that might improve community health, while potentially experiencing health benefits of empowerment during the process. Thus, youth activism has the dual potential to affect youth and community health positively</w:t>
      </w:r>
      <w:r w:rsidRPr="00827BF2">
        <w:rPr>
          <w:rFonts w:asciiTheme="minorHAnsi" w:eastAsia="Times New Roman" w:hAnsiTheme="minorHAnsi" w:cstheme="minorHAnsi"/>
          <w:color w:val="000000" w:themeColor="text1"/>
          <w:sz w:val="16"/>
          <w:szCs w:val="16"/>
          <w:lang w:bidi="mr-IN"/>
        </w:rPr>
        <w:t xml:space="preserve"> (Ballard &amp; Syme, 2015). Given the theoretical importance of civic engagement for healthy adolescent development and the disparities in youth civic participation, there has been surprisingly little systematic research on the role of activism for youth health and well-being. Although most youth researchers and practitioners share an assumption that youth activism is beneficial for youth, it is important to provide evidence supporting or challenging this assumption. At a time when youth activism is on the rise as new technologies enable new forms of activism (Kahne, Middaugh, &amp; Allen, 2014), we ask: What does activism mean for healthy youth development?</w:t>
      </w:r>
    </w:p>
    <w:p w14:paraId="004137FC" w14:textId="77777777" w:rsidR="00DA16DB" w:rsidRPr="00A62BA1" w:rsidRDefault="00DA16DB" w:rsidP="00DA16DB">
      <w:pPr>
        <w:pStyle w:val="Heading3"/>
      </w:pPr>
      <w:r>
        <w:t>2NC – Ext – Active Education</w:t>
      </w:r>
    </w:p>
    <w:p w14:paraId="610D7984" w14:textId="77777777" w:rsidR="00DA16DB" w:rsidRPr="00827BF2" w:rsidRDefault="00DA16DB" w:rsidP="00DA16DB">
      <w:pPr>
        <w:pStyle w:val="Heading4"/>
        <w:rPr>
          <w:rFonts w:asciiTheme="minorHAnsi" w:eastAsia="Times New Roman" w:hAnsiTheme="minorHAnsi" w:cstheme="minorHAnsi"/>
          <w:lang w:bidi="mr-IN"/>
        </w:rPr>
      </w:pPr>
      <w:r w:rsidRPr="00827BF2">
        <w:rPr>
          <w:rFonts w:asciiTheme="minorHAnsi" w:eastAsia="Times New Roman" w:hAnsiTheme="minorHAnsi" w:cstheme="minorHAnsi"/>
          <w:lang w:bidi="mr-IN"/>
        </w:rPr>
        <w:t>They only focus on creating change based on personal gain, not taking into account the experiences of those who will be affected by this change. Activist education is the best mode of debate – it is inherently more inclusive and allows the state to be checked by its people.</w:t>
      </w:r>
    </w:p>
    <w:p w14:paraId="5CFB94EB" w14:textId="77777777" w:rsidR="00DA16DB" w:rsidRPr="00827BF2" w:rsidRDefault="00DA16DB" w:rsidP="00DA16DB">
      <w:pPr>
        <w:spacing w:before="240" w:after="40" w:line="240" w:lineRule="auto"/>
        <w:rPr>
          <w:rFonts w:asciiTheme="minorHAnsi" w:eastAsia="Times New Roman" w:hAnsiTheme="minorHAnsi" w:cstheme="minorHAnsi"/>
          <w:lang w:bidi="mr-IN"/>
        </w:rPr>
      </w:pPr>
      <w:r w:rsidRPr="00827BF2">
        <w:rPr>
          <w:rStyle w:val="Style13ptBold"/>
          <w:rFonts w:asciiTheme="minorHAnsi" w:hAnsiTheme="minorHAnsi" w:cstheme="minorHAnsi"/>
          <w:lang w:bidi="mr-IN"/>
        </w:rPr>
        <w:t>Young 01</w:t>
      </w:r>
      <w:r w:rsidRPr="00827BF2">
        <w:rPr>
          <w:rFonts w:asciiTheme="minorHAnsi" w:eastAsia="Times New Roman" w:hAnsiTheme="minorHAnsi" w:cstheme="minorHAnsi"/>
          <w:b/>
          <w:bCs/>
          <w:color w:val="000000" w:themeColor="text1"/>
          <w:lang w:bidi="mr-IN"/>
        </w:rPr>
        <w:t xml:space="preserve"> </w:t>
      </w:r>
      <w:r w:rsidRPr="00827BF2">
        <w:rPr>
          <w:rFonts w:asciiTheme="minorHAnsi" w:eastAsia="Times New Roman" w:hAnsiTheme="minorHAnsi" w:cstheme="minorHAnsi"/>
          <w:color w:val="000000" w:themeColor="text1"/>
          <w:sz w:val="16"/>
          <w:szCs w:val="16"/>
          <w:lang w:bidi="mr-IN"/>
        </w:rPr>
        <w:t>(Iris Marion Young, “Activist Challenges to Deliberative Democracy”, pg. 675-678, https://www.jstor.org/stable/pdf/3072534.pdf?refreqid=search%3Acf3fd94d9aec2b5a5dd03705b742f9bc)</w:t>
      </w:r>
    </w:p>
    <w:p w14:paraId="3A8CED0A" w14:textId="77777777" w:rsidR="00DA16DB" w:rsidRDefault="00DA16DB" w:rsidP="00DA16DB">
      <w:pPr>
        <w:spacing w:before="240" w:after="40" w:line="240" w:lineRule="auto"/>
        <w:rPr>
          <w:rFonts w:asciiTheme="minorHAnsi" w:eastAsia="Times New Roman" w:hAnsiTheme="minorHAnsi" w:cstheme="minorHAnsi"/>
          <w:color w:val="000000" w:themeColor="text1"/>
          <w:u w:val="single"/>
          <w:lang w:bidi="mr-IN"/>
        </w:rPr>
      </w:pPr>
      <w:r w:rsidRPr="00827BF2">
        <w:rPr>
          <w:rFonts w:asciiTheme="minorHAnsi" w:eastAsia="Times New Roman" w:hAnsiTheme="minorHAnsi" w:cstheme="minorHAnsi"/>
          <w:color w:val="000000" w:themeColor="text1"/>
          <w:sz w:val="12"/>
          <w:szCs w:val="12"/>
          <w:lang w:bidi="mr-IN"/>
        </w:rPr>
        <w:t>The deliberative democrat might claim that the stance of the activist is unreasonable. Reasonable political engagement, on this account, consists of the willingness to listen to those whom one believes is wrong, to demand reasons from them, and to give arguments aimed at persuading them to change their views. For the most part, the activist declines so to engage persons he disagrees with. Rather than on reason, according to this deliberative democrat, the activist relies on emotional appeal, slogans, irony, and disruptive tactics to protest and make his claims. It is common in the political life of many democracies thus to label an activist stance unreasonable and even "extremist." One can interpret such blanket labeling itself as a power ploy whose function is to rule out of bounds all claims that question something basic about existing institutions and the terms in which they put political alternatives. It is important, therefore, to consider the activist answer to the charge of being an irrational extremist: it relies on far too narrow an understanding of what is reasonable</w:t>
      </w:r>
      <w:r w:rsidRPr="00827BF2">
        <w:rPr>
          <w:rFonts w:asciiTheme="minorHAnsi" w:eastAsia="Times New Roman" w:hAnsiTheme="minorHAnsi" w:cstheme="minorHAnsi"/>
          <w:b/>
          <w:bCs/>
          <w:i/>
          <w:iCs/>
          <w:color w:val="000000" w:themeColor="text1"/>
          <w:lang w:bidi="mr-IN"/>
        </w:rPr>
        <w:t>.</w:t>
      </w:r>
      <w:r w:rsidRPr="00827BF2">
        <w:rPr>
          <w:rFonts w:asciiTheme="minorHAnsi" w:eastAsia="Times New Roman" w:hAnsiTheme="minorHAnsi" w:cstheme="minorHAnsi"/>
          <w:b/>
          <w:bCs/>
          <w:color w:val="000000" w:themeColor="text1"/>
          <w:u w:val="single"/>
          <w:lang w:bidi="mr-IN"/>
        </w:rPr>
        <w:t xml:space="preserve"> By "reasonable" here, I mean having a sense of a range of alternatives in belief and action and engaging in considered judgment in deciding among them. </w:t>
      </w:r>
      <w:r w:rsidRPr="00827BF2">
        <w:rPr>
          <w:rStyle w:val="Emphasis"/>
          <w:rFonts w:asciiTheme="minorHAnsi" w:hAnsiTheme="minorHAnsi" w:cstheme="minorHAnsi"/>
        </w:rPr>
        <w:t>The reasonable person</w:t>
      </w:r>
      <w:r w:rsidRPr="00827BF2">
        <w:rPr>
          <w:rFonts w:asciiTheme="minorHAnsi" w:eastAsia="Times New Roman" w:hAnsiTheme="minorHAnsi" w:cstheme="minorHAnsi"/>
          <w:b/>
          <w:bCs/>
          <w:color w:val="000000" w:themeColor="text1"/>
          <w:u w:val="single"/>
          <w:lang w:bidi="mr-IN"/>
        </w:rPr>
        <w:t xml:space="preserve"> thus is also able and willing to justify his or her claims and actions to others. As I have constructed the stance of the activist, he is principled and reasonable in this sense. He reflects on some of the wrongs that come to people and nonhuman things and has an account of some of the social causes of those wrongs that he believes are alterable</w:t>
      </w:r>
      <w:r w:rsidRPr="00827BF2">
        <w:rPr>
          <w:rFonts w:asciiTheme="minorHAnsi" w:eastAsia="Times New Roman" w:hAnsiTheme="minorHAnsi" w:cstheme="minorHAnsi"/>
          <w:color w:val="000000" w:themeColor="text1"/>
          <w:sz w:val="12"/>
          <w:szCs w:val="12"/>
          <w:lang w:bidi="mr-IN"/>
        </w:rPr>
        <w:t>. He considers alternative means for bringing attention to those wrongs and calling on others to help redress them, and he is usually quite prepared to justify the use of specific means on specific occasions, both to his comrades and to others, such as television reporter</w:t>
      </w:r>
      <w:r w:rsidRPr="00827BF2">
        <w:rPr>
          <w:rFonts w:asciiTheme="minorHAnsi" w:eastAsia="Times New Roman" w:hAnsiTheme="minorHAnsi" w:cstheme="minorHAnsi"/>
          <w:i/>
          <w:iCs/>
          <w:color w:val="000000" w:themeColor="text1"/>
          <w:sz w:val="12"/>
          <w:szCs w:val="12"/>
          <w:u w:val="single"/>
          <w:lang w:bidi="mr-IN"/>
        </w:rPr>
        <w:t xml:space="preserve">s. </w:t>
      </w:r>
      <w:r w:rsidRPr="00827BF2">
        <w:rPr>
          <w:rFonts w:asciiTheme="minorHAnsi" w:eastAsia="Times New Roman" w:hAnsiTheme="minorHAnsi" w:cstheme="minorHAnsi"/>
          <w:b/>
          <w:bCs/>
          <w:color w:val="000000" w:themeColor="text1"/>
          <w:u w:val="single"/>
          <w:lang w:bidi="mr-IN"/>
        </w:rPr>
        <w:t>While his principles often lead him to protest outside of or disrupt the meetings of powerful people with whom he disagrees, one of his primary reasons for such protest is to make a wider public aware of institutional wrongs and persuade that public to join him in pressuring for change in the institutions.</w:t>
      </w:r>
      <w:r w:rsidRPr="00827BF2">
        <w:rPr>
          <w:rFonts w:asciiTheme="minorHAnsi" w:eastAsia="Times New Roman" w:hAnsiTheme="minorHAnsi" w:cstheme="minorHAnsi"/>
          <w:color w:val="000000" w:themeColor="text1"/>
          <w:sz w:val="12"/>
          <w:szCs w:val="12"/>
          <w:lang w:bidi="mr-IN"/>
        </w:rPr>
        <w:t xml:space="preserve"> </w:t>
      </w:r>
      <w:r w:rsidRPr="00827BF2">
        <w:rPr>
          <w:rFonts w:asciiTheme="minorHAnsi" w:eastAsia="Times New Roman" w:hAnsiTheme="minorHAnsi" w:cstheme="minorHAnsi"/>
          <w:color w:val="000000" w:themeColor="text1"/>
          <w:u w:val="single"/>
          <w:lang w:bidi="mr-IN"/>
        </w:rPr>
        <w:t>While not deliberative, then, in the sense of engaging in orderly reason giving, most activist political engagements aim to communicate specific ideas to a wide public. They use slogans, humor, and irony to do so because discursive arguments alone are not likely to command attention or inspire action</w:t>
      </w:r>
      <w:r w:rsidRPr="00827BF2">
        <w:rPr>
          <w:rFonts w:asciiTheme="minorHAnsi" w:eastAsia="Times New Roman" w:hAnsiTheme="minorHAnsi" w:cstheme="minorHAnsi"/>
          <w:b/>
          <w:bCs/>
          <w:color w:val="000000" w:themeColor="text1"/>
          <w:lang w:bidi="mr-IN"/>
        </w:rPr>
        <w:t xml:space="preserve">. </w:t>
      </w:r>
      <w:r w:rsidRPr="00827BF2">
        <w:rPr>
          <w:rFonts w:asciiTheme="minorHAnsi" w:eastAsia="Times New Roman" w:hAnsiTheme="minorHAnsi" w:cstheme="minorHAnsi"/>
          <w:color w:val="000000" w:themeColor="text1"/>
          <w:sz w:val="12"/>
          <w:szCs w:val="12"/>
          <w:lang w:bidi="mr-IN"/>
        </w:rPr>
        <w:t xml:space="preserve">In the real world of politics, some nihilistic and destructive persons demonstrate and protest from blind rage or because they get pleasure from destruction. Such a nihilistic stance describes few activists, however; activists are often more self-conscious than other political actors about having good reasons for what they do and disciplining their fellows to follow rules in their collective actions. The common rhetorical move of official powers to paint all protest action with the tar of "extremism" should be resisted by anyone committed to social justice and reasonable communication. Now that the activist has answered the deliberative democrat's suspicion that he is not worth talking to, we can hear his criticism of deliberative recommendations for political engagement and citizen virtue. I will present these challenges in four steps, giving the deliberative democrat the opportunity to respond to each. Exhorting citizens to engage in respectful argument with others they disagree with is a fine recommendation for the ideal world that the deliberative democrat theorizes, says the activist, where everyone is included and the political equal of one another. This is not the real world of politics, however, where powerful elites representing structurally dominant social segments have significant influence over political processes and decisions Deliberation sometimes occurs in this real world. Officials and dignitaries meet all the time to hammer out agreements. Their meetings are usually well organized with structured procedures, and those who know the rules are often able to further their objectives through them by presenting proposals and giving reasons for them, which are considered and critically evaluated by the others, who give their own reasons. </w:t>
      </w:r>
      <w:r w:rsidRPr="00827BF2">
        <w:rPr>
          <w:rFonts w:asciiTheme="minorHAnsi" w:eastAsia="Times New Roman" w:hAnsiTheme="minorHAnsi" w:cstheme="minorHAnsi"/>
          <w:b/>
          <w:bCs/>
          <w:color w:val="000000" w:themeColor="text1"/>
          <w:u w:val="single"/>
          <w:lang w:bidi="mr-IN"/>
        </w:rPr>
        <w:t>Deliberation, the activist says, is an activity of boardrooms and congressional committees and sometimes even parliaments. Elites exert their power partly through managing deliberative settings</w:t>
      </w:r>
      <w:r w:rsidRPr="00827BF2">
        <w:rPr>
          <w:rFonts w:asciiTheme="minorHAnsi" w:eastAsia="Times New Roman" w:hAnsiTheme="minorHAnsi" w:cstheme="minorHAnsi"/>
          <w:b/>
          <w:bCs/>
          <w:i/>
          <w:iCs/>
          <w:color w:val="000000" w:themeColor="text1"/>
          <w:lang w:bidi="mr-IN"/>
        </w:rPr>
        <w:t>.</w:t>
      </w:r>
      <w:r w:rsidRPr="00827BF2">
        <w:rPr>
          <w:rFonts w:asciiTheme="minorHAnsi" w:eastAsia="Times New Roman" w:hAnsiTheme="minorHAnsi" w:cstheme="minorHAnsi"/>
          <w:color w:val="000000" w:themeColor="text1"/>
          <w:sz w:val="12"/>
          <w:szCs w:val="12"/>
          <w:lang w:bidi="mr-IN"/>
        </w:rPr>
        <w:t xml:space="preserve"> Among themselves</w:t>
      </w:r>
      <w:r w:rsidRPr="00827BF2">
        <w:rPr>
          <w:rFonts w:asciiTheme="minorHAnsi" w:eastAsia="Times New Roman" w:hAnsiTheme="minorHAnsi" w:cstheme="minorHAnsi"/>
          <w:color w:val="000000" w:themeColor="text1"/>
          <w:sz w:val="12"/>
          <w:szCs w:val="12"/>
          <w:u w:val="single"/>
          <w:lang w:bidi="mr-IN"/>
        </w:rPr>
        <w:t xml:space="preserve"> </w:t>
      </w:r>
      <w:r w:rsidRPr="00827BF2">
        <w:rPr>
          <w:rFonts w:asciiTheme="minorHAnsi" w:eastAsia="Times New Roman" w:hAnsiTheme="minorHAnsi" w:cstheme="minorHAnsi"/>
          <w:color w:val="000000" w:themeColor="text1"/>
          <w:u w:val="single"/>
          <w:lang w:bidi="mr-IN"/>
        </w:rPr>
        <w:t>they engage in debate about the policies that will sustain their power and further their collective interests. Entrance</w:t>
      </w:r>
      <w:r w:rsidRPr="00827BF2">
        <w:rPr>
          <w:rFonts w:asciiTheme="minorHAnsi" w:eastAsia="Times New Roman" w:hAnsiTheme="minorHAnsi" w:cstheme="minorHAnsi"/>
          <w:color w:val="000000" w:themeColor="text1"/>
          <w:sz w:val="12"/>
          <w:szCs w:val="12"/>
          <w:lang w:bidi="mr-IN"/>
        </w:rPr>
        <w:t xml:space="preserve"> into such deliberative settings</w:t>
      </w:r>
      <w:r w:rsidRPr="00827BF2">
        <w:rPr>
          <w:rFonts w:asciiTheme="minorHAnsi" w:eastAsia="Times New Roman" w:hAnsiTheme="minorHAnsi" w:cstheme="minorHAnsi"/>
          <w:b/>
          <w:bCs/>
          <w:color w:val="000000" w:themeColor="text1"/>
          <w:lang w:bidi="mr-IN"/>
        </w:rPr>
        <w:t xml:space="preserve"> </w:t>
      </w:r>
      <w:r w:rsidRPr="00827BF2">
        <w:rPr>
          <w:rFonts w:asciiTheme="minorHAnsi" w:eastAsia="Times New Roman" w:hAnsiTheme="minorHAnsi" w:cstheme="minorHAnsi"/>
          <w:color w:val="000000" w:themeColor="text1"/>
          <w:u w:val="single"/>
          <w:lang w:bidi="mr-IN"/>
        </w:rPr>
        <w:t>is usually</w:t>
      </w:r>
      <w:r w:rsidRPr="00827BF2">
        <w:rPr>
          <w:rFonts w:asciiTheme="minorHAnsi" w:eastAsia="Times New Roman" w:hAnsiTheme="minorHAnsi" w:cstheme="minorHAnsi"/>
          <w:color w:val="000000" w:themeColor="text1"/>
          <w:sz w:val="12"/>
          <w:szCs w:val="12"/>
          <w:lang w:bidi="mr-IN"/>
        </w:rPr>
        <w:t xml:space="preserve"> rather</w:t>
      </w:r>
      <w:r w:rsidRPr="00827BF2">
        <w:rPr>
          <w:rFonts w:asciiTheme="minorHAnsi" w:eastAsia="Times New Roman" w:hAnsiTheme="minorHAnsi" w:cstheme="minorHAnsi"/>
          <w:color w:val="000000" w:themeColor="text1"/>
          <w:sz w:val="12"/>
          <w:szCs w:val="12"/>
          <w:u w:val="single"/>
          <w:lang w:bidi="mr-IN"/>
        </w:rPr>
        <w:t xml:space="preserve"> </w:t>
      </w:r>
      <w:r w:rsidRPr="00827BF2">
        <w:rPr>
          <w:rFonts w:asciiTheme="minorHAnsi" w:eastAsia="Times New Roman" w:hAnsiTheme="minorHAnsi" w:cstheme="minorHAnsi"/>
          <w:color w:val="000000" w:themeColor="text1"/>
          <w:u w:val="single"/>
          <w:lang w:bidi="mr-IN"/>
        </w:rPr>
        <w:t>tightly controlled</w:t>
      </w:r>
      <w:r w:rsidRPr="00827BF2">
        <w:rPr>
          <w:rFonts w:asciiTheme="minorHAnsi" w:eastAsia="Times New Roman" w:hAnsiTheme="minorHAnsi" w:cstheme="minorHAnsi"/>
          <w:color w:val="000000" w:themeColor="text1"/>
          <w:sz w:val="12"/>
          <w:szCs w:val="12"/>
          <w:lang w:bidi="mr-IN"/>
        </w:rPr>
        <w:t xml:space="preserve">, </w:t>
      </w:r>
      <w:r w:rsidRPr="00827BF2">
        <w:rPr>
          <w:rFonts w:asciiTheme="minorHAnsi" w:eastAsia="Times New Roman" w:hAnsiTheme="minorHAnsi" w:cstheme="minorHAnsi"/>
          <w:b/>
          <w:bCs/>
          <w:color w:val="000000" w:themeColor="text1"/>
          <w:u w:val="single"/>
          <w:lang w:bidi="mr-IN"/>
        </w:rPr>
        <w:t>and the interests of many affected by the decisions made in them often receive no voice or representation</w:t>
      </w:r>
      <w:r w:rsidRPr="00827BF2">
        <w:rPr>
          <w:rFonts w:asciiTheme="minorHAnsi" w:eastAsia="Times New Roman" w:hAnsiTheme="minorHAnsi" w:cstheme="minorHAnsi"/>
          <w:b/>
          <w:bCs/>
          <w:color w:val="000000" w:themeColor="text1"/>
          <w:sz w:val="12"/>
          <w:szCs w:val="12"/>
          <w:u w:val="single"/>
          <w:lang w:bidi="mr-IN"/>
        </w:rPr>
        <w:t xml:space="preserve">. </w:t>
      </w:r>
      <w:r w:rsidRPr="00827BF2">
        <w:rPr>
          <w:rFonts w:asciiTheme="minorHAnsi" w:eastAsia="Times New Roman" w:hAnsiTheme="minorHAnsi" w:cstheme="minorHAnsi"/>
          <w:color w:val="000000" w:themeColor="text1"/>
          <w:sz w:val="12"/>
          <w:szCs w:val="12"/>
          <w:lang w:bidi="mr-IN"/>
        </w:rPr>
        <w:t xml:space="preserve">The proceedings of these meetings, moreover, are often not open to general observation, and often they leave no public record. Observers and members of the press come only by invitation. Deliberation is primarily an activity of political elites who treat one another with cordial respect and try to work out their differences. Insofar as </w:t>
      </w:r>
      <w:r w:rsidRPr="00827BF2">
        <w:rPr>
          <w:rFonts w:asciiTheme="minorHAnsi" w:eastAsia="Times New Roman" w:hAnsiTheme="minorHAnsi" w:cstheme="minorHAnsi"/>
          <w:b/>
          <w:bCs/>
          <w:color w:val="000000" w:themeColor="text1"/>
          <w:u w:val="single"/>
          <w:lang w:bidi="mr-IN"/>
        </w:rPr>
        <w:t>deliberation is exclusive in this way, and insofar as the decisions reached in such deliberative bodies support and perpetuate structural inequality</w:t>
      </w:r>
      <w:r w:rsidRPr="00827BF2">
        <w:rPr>
          <w:rFonts w:asciiTheme="minorHAnsi" w:eastAsia="Times New Roman" w:hAnsiTheme="minorHAnsi" w:cstheme="minorHAnsi"/>
          <w:color w:val="000000" w:themeColor="text1"/>
          <w:sz w:val="12"/>
          <w:szCs w:val="12"/>
          <w:lang w:bidi="mr-IN"/>
        </w:rPr>
        <w:t xml:space="preserve"> or otherwise have unjust and harmful consequences, says the activist, then it is wrong to prescribe deliberation for good citizens committed to furthering social justice.</w:t>
      </w:r>
      <w:r w:rsidRPr="00827BF2">
        <w:rPr>
          <w:rFonts w:asciiTheme="minorHAnsi" w:eastAsia="Times New Roman" w:hAnsiTheme="minorHAnsi" w:cstheme="minorHAnsi"/>
          <w:color w:val="000000" w:themeColor="text1"/>
          <w:sz w:val="12"/>
          <w:szCs w:val="12"/>
          <w:u w:val="single"/>
          <w:lang w:bidi="mr-IN"/>
        </w:rPr>
        <w:t xml:space="preserve"> </w:t>
      </w:r>
      <w:r w:rsidRPr="00827BF2">
        <w:rPr>
          <w:rFonts w:asciiTheme="minorHAnsi" w:eastAsia="Times New Roman" w:hAnsiTheme="minorHAnsi" w:cstheme="minorHAnsi"/>
          <w:color w:val="000000" w:themeColor="text1"/>
          <w:u w:val="single"/>
          <w:lang w:bidi="mr-IN"/>
        </w:rPr>
        <w:t>Under these circumstances of structural inequality and exclusive power, good citizens should be protesting outside these meetings, calling public attention to the assumptions made in them, the control exercised, and the resulting limitations or wrongs of their outcomes</w:t>
      </w:r>
      <w:r w:rsidRPr="00827BF2">
        <w:rPr>
          <w:rFonts w:asciiTheme="minorHAnsi" w:eastAsia="Times New Roman" w:hAnsiTheme="minorHAnsi" w:cstheme="minorHAnsi"/>
          <w:color w:val="000000" w:themeColor="text1"/>
          <w:sz w:val="12"/>
          <w:szCs w:val="12"/>
          <w:u w:val="single"/>
          <w:lang w:bidi="mr-IN"/>
        </w:rPr>
        <w:t xml:space="preserve">. </w:t>
      </w:r>
      <w:r w:rsidRPr="00827BF2">
        <w:rPr>
          <w:rFonts w:asciiTheme="minorHAnsi" w:eastAsia="Times New Roman" w:hAnsiTheme="minorHAnsi" w:cstheme="minorHAnsi"/>
          <w:color w:val="000000" w:themeColor="text1"/>
          <w:sz w:val="12"/>
          <w:szCs w:val="12"/>
          <w:lang w:bidi="mr-IN"/>
        </w:rPr>
        <w:t xml:space="preserve">They should use the power of shame and exposure to pressure deliberators to widen their agenda and include attention to more interests. As long as the proceedings exercise exclusive power for the sake of the interests of elites and against the interests of most citizens, then politically engaged citizens who care about justice and environmental preservation are justified even in taking actions aimed at preventing or disrupting the deliberations. Many of the thousands who filled the streets of Seattle in December 1999, it seems to me, assumed just this account of the relation between deliberation and protest. Heads of state or other high officials came from all over the world to a meeting of the World Trade Organization (WTO) to deliberate and try to agree on a new round of global trade rules. Protestors criticized the meeting, and many thought it should simply be stopped. They protested the exclusive methods of the WTO, that the proceedings of its commission are closed, and that the Seattle meeting itself was not public. They claimed that the WTO is a tool of transnational corporate power and that its deliberations give little attention to the effects of the free trade regime on average citizens, especially the world's poorest people. The deliberations of the WTO are not legitimate, and the agenda of the organization is morally wrong. As I write this, some of my fellow citizens prepare to protest similar deliberations on agreement for free trade in the Americas. Not only are the meetings exclusive, but even the document they will discuss is not public. There is no alternative to protest and disruption, the activist thinks, when decisions affecting so many people are made by so few and almost in secret. The advocate of deliberative democracy as a prescription for political processes and the behavior of good citizens has an easy answer to this criticism of deliberation. She agrees with many things the activist says. Insofar as </w:t>
      </w:r>
      <w:r w:rsidRPr="00827BF2">
        <w:rPr>
          <w:rFonts w:asciiTheme="minorHAnsi" w:eastAsia="Times New Roman" w:hAnsiTheme="minorHAnsi" w:cstheme="minorHAnsi"/>
          <w:color w:val="000000" w:themeColor="text1"/>
          <w:u w:val="single"/>
          <w:lang w:bidi="mr-IN"/>
        </w:rPr>
        <w:t>the proceedings of elite meetings are exclusive and nonpublic, they are not democratic, even if they are deliberative</w:t>
      </w:r>
      <w:r w:rsidRPr="00827BF2">
        <w:rPr>
          <w:rFonts w:asciiTheme="minorHAnsi" w:eastAsia="Times New Roman" w:hAnsiTheme="minorHAnsi" w:cstheme="minorHAnsi"/>
          <w:color w:val="000000" w:themeColor="text1"/>
          <w:sz w:val="12"/>
          <w:szCs w:val="12"/>
          <w:u w:val="single"/>
          <w:lang w:bidi="mr-IN"/>
        </w:rPr>
        <w:t>.</w:t>
      </w:r>
      <w:r w:rsidRPr="00827BF2">
        <w:rPr>
          <w:rFonts w:asciiTheme="minorHAnsi" w:eastAsia="Times New Roman" w:hAnsiTheme="minorHAnsi" w:cstheme="minorHAnsi"/>
          <w:color w:val="000000" w:themeColor="text1"/>
          <w:sz w:val="12"/>
          <w:szCs w:val="12"/>
          <w:lang w:bidi="mr-IN"/>
        </w:rPr>
        <w:t xml:space="preserve"> The norms of deliberative democracy call not only for discussion among parties who use the force of argument alone and treat each other as equals. They also require publicity, accountability, and inclusion.4 </w:t>
      </w:r>
      <w:r w:rsidRPr="00827BF2">
        <w:rPr>
          <w:rFonts w:asciiTheme="minorHAnsi" w:eastAsia="Times New Roman" w:hAnsiTheme="minorHAnsi" w:cstheme="minorHAnsi"/>
          <w:b/>
          <w:bCs/>
          <w:color w:val="000000" w:themeColor="text1"/>
          <w:u w:val="single"/>
          <w:lang w:bidi="mr-IN"/>
        </w:rPr>
        <w:t xml:space="preserve">To be democratically legitimate, policies and actions decided on by means of deliberation ought to include representation of all affected interests and perspectives. </w:t>
      </w:r>
      <w:r w:rsidRPr="00827BF2">
        <w:rPr>
          <w:rFonts w:asciiTheme="minorHAnsi" w:eastAsia="Times New Roman" w:hAnsiTheme="minorHAnsi" w:cstheme="minorHAnsi"/>
          <w:color w:val="000000" w:themeColor="text1"/>
          <w:u w:val="single"/>
          <w:lang w:bidi="mr-IN"/>
        </w:rPr>
        <w:t>The deliberations of such inclusively representative bodies ought to be public in every way</w:t>
      </w:r>
      <w:r w:rsidRPr="00827BF2">
        <w:rPr>
          <w:rFonts w:asciiTheme="minorHAnsi" w:eastAsia="Times New Roman" w:hAnsiTheme="minorHAnsi" w:cstheme="minorHAnsi"/>
          <w:b/>
          <w:bCs/>
          <w:color w:val="000000" w:themeColor="text1"/>
          <w:lang w:bidi="mr-IN"/>
        </w:rPr>
        <w:t>.</w:t>
      </w:r>
      <w:r w:rsidRPr="00827BF2">
        <w:rPr>
          <w:rFonts w:asciiTheme="minorHAnsi" w:eastAsia="Times New Roman" w:hAnsiTheme="minorHAnsi" w:cstheme="minorHAnsi"/>
          <w:color w:val="000000" w:themeColor="text1"/>
          <w:sz w:val="12"/>
          <w:szCs w:val="12"/>
          <w:lang w:bidi="mr-IN"/>
        </w:rPr>
        <w:t xml:space="preserve"> The people who speak and vote in such deliberative settings, finally, ought to be accountable to their fellow citizens for their opinions and decisions. The deliberative democrat will likely join the activist to protest outside exclusive and private deliberations. She exhorts the activist to join her call for deliberations whose proceedings are public, accountable, and inclusive, and she allies with the activist in regarding deliberative processes as illegitimate unless they meet these conditions. She may consider </w:t>
      </w:r>
      <w:r w:rsidRPr="00827BF2">
        <w:rPr>
          <w:rFonts w:asciiTheme="minorHAnsi" w:eastAsia="Times New Roman" w:hAnsiTheme="minorHAnsi" w:cstheme="minorHAnsi"/>
          <w:color w:val="000000" w:themeColor="text1"/>
          <w:u w:val="single"/>
          <w:lang w:bidi="mr-IN"/>
        </w:rPr>
        <w:t>activist protest a healthy means of deepening democracy, of creating open and inclusive settings of deliberative democracy.</w:t>
      </w:r>
    </w:p>
    <w:p w14:paraId="4B6E612A" w14:textId="77777777" w:rsidR="00DA16DB" w:rsidRDefault="00DA16DB" w:rsidP="00DA16DB">
      <w:pPr>
        <w:rPr>
          <w:lang w:bidi="mr-IN"/>
        </w:rPr>
      </w:pPr>
      <w:r>
        <w:rPr>
          <w:lang w:bidi="mr-IN"/>
        </w:rPr>
        <w:br w:type="page"/>
      </w:r>
    </w:p>
    <w:p w14:paraId="64925B80"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Activist Education Helps Social and Political Change</w:t>
      </w:r>
    </w:p>
    <w:p w14:paraId="5DCD3622" w14:textId="77777777" w:rsidR="00DA16DB" w:rsidRPr="00827BF2" w:rsidRDefault="00DA16DB" w:rsidP="00DA16DB">
      <w:pPr>
        <w:rPr>
          <w:rFonts w:asciiTheme="minorHAnsi" w:hAnsiTheme="minorHAnsi" w:cstheme="minorHAnsi"/>
          <w:sz w:val="20"/>
          <w:szCs w:val="20"/>
        </w:rPr>
      </w:pPr>
      <w:r w:rsidRPr="00827BF2">
        <w:rPr>
          <w:rFonts w:asciiTheme="minorHAnsi" w:hAnsiTheme="minorHAnsi" w:cstheme="minorHAnsi"/>
          <w:b/>
          <w:bCs/>
          <w:sz w:val="26"/>
          <w:szCs w:val="26"/>
        </w:rPr>
        <w:t xml:space="preserve">Niblett 15 </w:t>
      </w:r>
      <w:r w:rsidRPr="00827BF2">
        <w:rPr>
          <w:rFonts w:asciiTheme="minorHAnsi" w:hAnsiTheme="minorHAnsi" w:cstheme="minorHAnsi"/>
          <w:sz w:val="20"/>
          <w:szCs w:val="20"/>
        </w:rPr>
        <w:t>– (Blair Niblett Ph.D. in Education, “Narrating activist education: teachers’ stories of affecting social and political change”, Lakehead University, https://knowledgecommons.lakeheadu.ca/handle/2453/604)</w:t>
      </w:r>
    </w:p>
    <w:p w14:paraId="24A2A120" w14:textId="77777777" w:rsidR="00DA16DB" w:rsidRPr="00BB3566" w:rsidRDefault="00DA16DB" w:rsidP="00DA16DB">
      <w:pPr>
        <w:rPr>
          <w:rFonts w:asciiTheme="minorHAnsi" w:hAnsiTheme="minorHAnsi" w:cstheme="minorHAnsi"/>
          <w:u w:val="single"/>
        </w:rPr>
      </w:pPr>
      <w:r w:rsidRPr="00D914CF">
        <w:rPr>
          <w:rFonts w:asciiTheme="minorHAnsi" w:hAnsiTheme="minorHAnsi" w:cstheme="minorHAnsi"/>
          <w:sz w:val="16"/>
        </w:rPr>
        <w:t xml:space="preserve">The project was undertaken in order to gain a deeper understanding of the conceptual and practical relationships between education and activism. </w:t>
      </w:r>
      <w:r w:rsidRPr="00827BF2">
        <w:rPr>
          <w:rFonts w:asciiTheme="minorHAnsi" w:hAnsiTheme="minorHAnsi" w:cstheme="minorHAnsi"/>
          <w:u w:val="single"/>
        </w:rPr>
        <w:t>Of particular concern is how teachers perceive this landscape from social, cultural, political, and pedagogical perspectives.</w:t>
      </w:r>
      <w:r w:rsidRPr="00D914CF">
        <w:rPr>
          <w:rFonts w:asciiTheme="minorHAnsi" w:hAnsiTheme="minorHAnsi" w:cstheme="minorHAnsi"/>
          <w:sz w:val="16"/>
        </w:rPr>
        <w:t xml:space="preserve"> Underpinning this research is a presupposition that education has the potential to create a less oppressive and more socially just world. Methodologically informed by narrative inquiry, ten participants were interviewed using a semi-‐structured interview format that encouraged story telling. The approach to the interviews was based in an understanding of stories as fluid and organic organisms. Deleuze and Guattari’s (1987) notion of concepts as rhizomes was helpful in theorizing this approach. Participants were encouraged to share stories of their experiences as activist educators, the transcripts of each were parsed for relevant stories, following McCormack’s (2000a, b) multiple lenses approach, and then curated into an experience narrative for each participant. Three meaningful rhizomes were discerned from the body of experience narratives. </w:t>
      </w:r>
      <w:r w:rsidRPr="00827BF2">
        <w:rPr>
          <w:rFonts w:asciiTheme="minorHAnsi" w:hAnsiTheme="minorHAnsi" w:cstheme="minorHAnsi"/>
          <w:u w:val="single"/>
        </w:rPr>
        <w:t>Analysis of stories indicated that activist education may be understood as socially, politically, and pedagogically oriented.</w:t>
      </w:r>
      <w:r w:rsidRPr="00D914CF">
        <w:rPr>
          <w:rFonts w:asciiTheme="minorHAnsi" w:hAnsiTheme="minorHAnsi" w:cstheme="minorHAnsi"/>
          <w:sz w:val="16"/>
        </w:rPr>
        <w:t xml:space="preserve"> Social elements have to do with human relations, how people treat each other, and how they learn these ideas through education. Political elements refer to normative dimensions of activism and education: what decisions should be made in order to live well? Who should be included in making these decisions, and who is excluded? </w:t>
      </w:r>
      <w:r w:rsidRPr="00827BF2">
        <w:rPr>
          <w:rFonts w:asciiTheme="minorHAnsi" w:hAnsiTheme="minorHAnsi" w:cstheme="minorHAnsi"/>
          <w:u w:val="single"/>
        </w:rPr>
        <w:t>Pedagogical elements reflect the importance of experiences as vehicles for learning, and the potential for activism to be a source of rich learning experiences.</w:t>
      </w:r>
      <w:r w:rsidRPr="00D914CF">
        <w:rPr>
          <w:rFonts w:asciiTheme="minorHAnsi" w:hAnsiTheme="minorHAnsi" w:cstheme="minorHAnsi"/>
          <w:sz w:val="16"/>
        </w:rPr>
        <w:t xml:space="preserve"> These three strands are not strictly independent, but rather are intricately intertwined, and even chameleonic at times; that is to say that activist education may be social at one moment, but transform into something more political or pedagogical at another moment according to the needs of the teachers and students and the contexts in which they find themselves</w:t>
      </w:r>
      <w:r w:rsidRPr="00827BF2">
        <w:rPr>
          <w:rFonts w:asciiTheme="minorHAnsi" w:hAnsiTheme="minorHAnsi" w:cstheme="minorHAnsi"/>
          <w:u w:val="single"/>
        </w:rPr>
        <w:t>. The findings of this work are significant both for teachers who identify as activist educators, teachers who do not immediately see themselves as activist educators but who are interested in anti-‐oppressive and social justice education, and others who are interested in social justice and anti-‐oppressive education.</w:t>
      </w:r>
      <w:r w:rsidRPr="00D914CF">
        <w:rPr>
          <w:rFonts w:asciiTheme="minorHAnsi" w:hAnsiTheme="minorHAnsi" w:cstheme="minorHAnsi"/>
          <w:sz w:val="16"/>
        </w:rPr>
        <w:t xml:space="preserve"> The stories shared by the ten participants in this research illustrate a broad range of activist education approaches that range from simple and politically safe, to complex and politically contentious. </w:t>
      </w:r>
      <w:r w:rsidRPr="00827BF2">
        <w:rPr>
          <w:rFonts w:asciiTheme="minorHAnsi" w:hAnsiTheme="minorHAnsi" w:cstheme="minorHAnsi"/>
          <w:u w:val="single"/>
        </w:rPr>
        <w:t>Readers of the participants’ stories and accompanying theorizing have an opportunity to better understand ways that education, as a process that changes students and teachers, can play a role in social change both in schools and the societies and cultures in which they are situated.</w:t>
      </w:r>
    </w:p>
    <w:p w14:paraId="0E0C1C40" w14:textId="77777777" w:rsidR="00DA16DB" w:rsidRDefault="00DA16DB" w:rsidP="00DA16DB">
      <w:pPr>
        <w:pStyle w:val="Heading3"/>
      </w:pPr>
      <w:r>
        <w:t>2NC – Ext - Activism</w:t>
      </w:r>
      <w:r w:rsidRPr="00827BF2">
        <w:t xml:space="preserve"> </w:t>
      </w:r>
      <w:r>
        <w:t>in debate</w:t>
      </w:r>
    </w:p>
    <w:p w14:paraId="01A46BA4" w14:textId="77777777" w:rsidR="00DA16DB" w:rsidRPr="00827BF2" w:rsidRDefault="00DA16DB" w:rsidP="00DA16DB">
      <w:pPr>
        <w:pStyle w:val="Heading4"/>
        <w:rPr>
          <w:rFonts w:asciiTheme="minorHAnsi" w:hAnsiTheme="minorHAnsi" w:cstheme="minorHAnsi"/>
          <w:sz w:val="48"/>
          <w:szCs w:val="48"/>
        </w:rPr>
      </w:pPr>
      <w:r>
        <w:rPr>
          <w:rFonts w:asciiTheme="minorHAnsi" w:hAnsiTheme="minorHAnsi" w:cstheme="minorHAnsi"/>
        </w:rPr>
        <w:t>O</w:t>
      </w:r>
      <w:r w:rsidRPr="00827BF2">
        <w:rPr>
          <w:rFonts w:asciiTheme="minorHAnsi" w:hAnsiTheme="minorHAnsi" w:cstheme="minorHAnsi"/>
        </w:rPr>
        <w:t>rganized Debate Can Be a Tool For Activism – But Not Without a Critical Self-Reflection of its Elitist Roots</w:t>
      </w:r>
    </w:p>
    <w:p w14:paraId="1BC22263" w14:textId="77777777" w:rsidR="00DA16DB" w:rsidRPr="00827BF2" w:rsidRDefault="00DA16DB" w:rsidP="00DA16DB">
      <w:pPr>
        <w:spacing w:after="0" w:line="240" w:lineRule="auto"/>
        <w:rPr>
          <w:rFonts w:asciiTheme="minorHAnsi" w:eastAsia="Times New Roman" w:hAnsiTheme="minorHAnsi" w:cstheme="minorHAnsi"/>
          <w:sz w:val="24"/>
        </w:rPr>
      </w:pPr>
      <w:r w:rsidRPr="00827BF2">
        <w:rPr>
          <w:rFonts w:asciiTheme="minorHAnsi" w:eastAsia="Times New Roman" w:hAnsiTheme="minorHAnsi" w:cstheme="minorHAnsi"/>
          <w:b/>
          <w:bCs/>
          <w:color w:val="333333"/>
          <w:shd w:val="clear" w:color="auto" w:fill="FFFFFF"/>
        </w:rPr>
        <w:t>Zhang, Amanda</w:t>
      </w:r>
      <w:r w:rsidRPr="00827BF2">
        <w:rPr>
          <w:rFonts w:asciiTheme="minorHAnsi" w:eastAsia="Times New Roman" w:hAnsiTheme="minorHAnsi" w:cstheme="minorHAnsi"/>
          <w:color w:val="333333"/>
          <w:sz w:val="20"/>
          <w:szCs w:val="20"/>
          <w:shd w:val="clear" w:color="auto" w:fill="FFFFFF"/>
        </w:rPr>
        <w:t xml:space="preserve">. </w:t>
      </w:r>
      <w:r w:rsidRPr="00827BF2">
        <w:rPr>
          <w:rFonts w:asciiTheme="minorHAnsi" w:eastAsia="Times New Roman" w:hAnsiTheme="minorHAnsi" w:cstheme="minorHAnsi"/>
          <w:color w:val="000000"/>
          <w:sz w:val="20"/>
          <w:szCs w:val="20"/>
          <w:shd w:val="clear" w:color="auto" w:fill="FFFFFF"/>
        </w:rPr>
        <w:t xml:space="preserve">“Organized Debate Can Be a Tool For Activism - But Not Without a Critical Self-Reflection of Its Elitist Roots.” </w:t>
      </w:r>
      <w:r w:rsidRPr="00827BF2">
        <w:rPr>
          <w:rFonts w:asciiTheme="minorHAnsi" w:eastAsia="Times New Roman" w:hAnsiTheme="minorHAnsi" w:cstheme="minorHAnsi"/>
          <w:i/>
          <w:iCs/>
          <w:color w:val="000000"/>
          <w:sz w:val="20"/>
          <w:szCs w:val="20"/>
        </w:rPr>
        <w:t>The Madison Times</w:t>
      </w:r>
      <w:r w:rsidRPr="00827BF2">
        <w:rPr>
          <w:rFonts w:asciiTheme="minorHAnsi" w:eastAsia="Times New Roman" w:hAnsiTheme="minorHAnsi" w:cstheme="minorHAnsi"/>
          <w:color w:val="000000"/>
          <w:sz w:val="20"/>
          <w:szCs w:val="20"/>
          <w:shd w:val="clear" w:color="auto" w:fill="FFFFFF"/>
        </w:rPr>
        <w:t>, 12 Nov. 2015, themadisontimes.themadent.com/article/organized-debate-can-be-a-tool-for-activism-but-not-without-a-critical-self-reflection-of-its-elitist-roots/.</w:t>
      </w:r>
    </w:p>
    <w:p w14:paraId="01ADDF1A" w14:textId="77777777" w:rsidR="00DA16DB" w:rsidRPr="00827BF2" w:rsidRDefault="00DA16DB" w:rsidP="00DA16DB">
      <w:pPr>
        <w:spacing w:after="0" w:line="240" w:lineRule="auto"/>
        <w:rPr>
          <w:rFonts w:asciiTheme="minorHAnsi" w:eastAsia="Times New Roman" w:hAnsiTheme="minorHAnsi" w:cstheme="minorHAnsi"/>
          <w:sz w:val="24"/>
        </w:rPr>
      </w:pPr>
    </w:p>
    <w:p w14:paraId="06548ABB" w14:textId="77777777" w:rsidR="00DA16DB" w:rsidRPr="00A21DBA" w:rsidRDefault="00DA16DB" w:rsidP="00DA16DB">
      <w:pPr>
        <w:spacing w:after="400" w:line="240" w:lineRule="auto"/>
        <w:rPr>
          <w:rFonts w:asciiTheme="minorHAnsi" w:eastAsia="Times New Roman" w:hAnsiTheme="minorHAnsi" w:cstheme="minorHAnsi"/>
          <w:sz w:val="16"/>
        </w:rPr>
      </w:pPr>
      <w:r w:rsidRPr="00827BF2">
        <w:rPr>
          <w:rStyle w:val="Emphasis"/>
          <w:rFonts w:asciiTheme="minorHAnsi" w:hAnsiTheme="minorHAnsi" w:cstheme="minorHAnsi"/>
        </w:rPr>
        <w:t>High School debate is prized as an intellectual activity for politically engaged young people.</w:t>
      </w:r>
      <w:r w:rsidRPr="00BA0055">
        <w:rPr>
          <w:rFonts w:asciiTheme="minorHAnsi" w:eastAsia="Times New Roman" w:hAnsiTheme="minorHAnsi" w:cstheme="minorHAnsi"/>
          <w:color w:val="000000"/>
          <w:sz w:val="16"/>
        </w:rPr>
        <w:t xml:space="preserve"> Each tournament often begins with a commencement speech by some important </w:t>
      </w:r>
      <w:r w:rsidRPr="00827BF2">
        <w:rPr>
          <w:rStyle w:val="Emphasis"/>
          <w:rFonts w:asciiTheme="minorHAnsi" w:hAnsiTheme="minorHAnsi" w:cstheme="minorHAnsi"/>
        </w:rPr>
        <w:t>person or other who makes the claim that those of us participating will be the future leaders of the world.</w:t>
      </w:r>
      <w:r w:rsidRPr="00BA0055">
        <w:rPr>
          <w:rFonts w:asciiTheme="minorHAnsi" w:eastAsia="Times New Roman" w:hAnsiTheme="minorHAnsi" w:cstheme="minorHAnsi"/>
          <w:color w:val="000000"/>
          <w:sz w:val="16"/>
          <w:shd w:val="clear" w:color="auto" w:fill="FFFF00"/>
        </w:rPr>
        <w:t xml:space="preserve"> </w:t>
      </w:r>
      <w:r w:rsidRPr="00BA0055">
        <w:rPr>
          <w:rFonts w:asciiTheme="minorHAnsi" w:eastAsia="Times New Roman" w:hAnsiTheme="minorHAnsi" w:cstheme="minorHAnsi"/>
          <w:color w:val="000000"/>
          <w:sz w:val="16"/>
        </w:rPr>
        <w:t>Advertisements hung throughout high schools tout the fact a that a numerous number of famous political officials and academics have participated in some form of formal debate education and competition and in fact, the claim is genuine. A large number of important political and social leaders have indeed participated in formal competitive debating when they were in high school or college.</w:t>
      </w:r>
      <w:r w:rsidRPr="00BA0055">
        <w:rPr>
          <w:rFonts w:asciiTheme="minorHAnsi" w:eastAsia="Times New Roman" w:hAnsiTheme="minorHAnsi" w:cstheme="minorHAnsi"/>
          <w:sz w:val="16"/>
        </w:rPr>
        <w:t xml:space="preserve"> </w:t>
      </w:r>
      <w:r w:rsidRPr="00BA0055">
        <w:rPr>
          <w:rFonts w:asciiTheme="minorHAnsi" w:eastAsia="Times New Roman" w:hAnsiTheme="minorHAnsi" w:cstheme="minorHAnsi"/>
          <w:color w:val="000000"/>
          <w:sz w:val="16"/>
        </w:rPr>
        <w:t xml:space="preserve">For </w:t>
      </w:r>
      <w:r w:rsidRPr="00827BF2">
        <w:rPr>
          <w:rStyle w:val="Emphasis"/>
          <w:rFonts w:asciiTheme="minorHAnsi" w:hAnsiTheme="minorHAnsi" w:cstheme="minorHAnsi"/>
        </w:rPr>
        <w:t xml:space="preserve">those who aren’t as familiar with the activity, it works like this: there a few different types of categories of competitive debate ranging from individual to partner to group </w:t>
      </w:r>
      <w:r w:rsidRPr="00BA0055">
        <w:rPr>
          <w:rFonts w:asciiTheme="minorHAnsi" w:eastAsia="Times New Roman" w:hAnsiTheme="minorHAnsi" w:cstheme="minorHAnsi"/>
          <w:color w:val="000000"/>
          <w:sz w:val="16"/>
        </w:rPr>
        <w:t>events with different focuses on policy making skills, research, philosophical rhetoric, or presentation. Each month or year, depending on the category of debate, the National Speech and Debate Association assigns an official national topic often in the form of a resolved clause. For the months of September and October the resolution was “Resolved, The US Federal government ought to pay reparations to African Americans.” Competitors are then expected to come up with both a pro and con position on the resolution and debate both positions against other teams.</w:t>
      </w:r>
      <w:r w:rsidRPr="00BA0055">
        <w:rPr>
          <w:rFonts w:asciiTheme="minorHAnsi" w:eastAsia="Times New Roman" w:hAnsiTheme="minorHAnsi" w:cstheme="minorHAnsi"/>
          <w:sz w:val="16"/>
        </w:rPr>
        <w:t xml:space="preserve"> </w:t>
      </w:r>
      <w:r w:rsidRPr="00BA0055">
        <w:rPr>
          <w:rFonts w:asciiTheme="minorHAnsi" w:eastAsia="Times New Roman" w:hAnsiTheme="minorHAnsi" w:cstheme="minorHAnsi"/>
          <w:color w:val="000000"/>
          <w:sz w:val="16"/>
        </w:rPr>
        <w:t xml:space="preserve">Unsurprisingly, </w:t>
      </w:r>
      <w:r w:rsidRPr="00827BF2">
        <w:rPr>
          <w:rStyle w:val="Emphasis"/>
          <w:rFonts w:asciiTheme="minorHAnsi" w:hAnsiTheme="minorHAnsi" w:cstheme="minorHAnsi"/>
        </w:rPr>
        <w:t xml:space="preserve">national level competitive debate functions as a mirror microcosm of the greater political climate of the United States. As future leaders of the world, those who are able to compete in national-level competition are often those who are affluent or come from wealthy schools. More disconcertingly, those who win and do well, much like the real world, are almost always wealthy white men. </w:t>
      </w:r>
      <w:r w:rsidRPr="00BA0055">
        <w:rPr>
          <w:rFonts w:asciiTheme="minorHAnsi" w:eastAsia="Times New Roman" w:hAnsiTheme="minorHAnsi" w:cstheme="minorHAnsi"/>
          <w:color w:val="000000"/>
          <w:sz w:val="16"/>
        </w:rPr>
        <w:t>Wealth plays a significant determinant of success as debate is an often times ridiculous expensive activity with many students paying up to a thousand dollars a year to compete at national tournaments across the country</w:t>
      </w:r>
      <w:r w:rsidRPr="00827BF2">
        <w:rPr>
          <w:rStyle w:val="Emphasis"/>
          <w:rFonts w:asciiTheme="minorHAnsi" w:hAnsiTheme="minorHAnsi" w:cstheme="minorHAnsi"/>
        </w:rPr>
        <w:t xml:space="preserve">. Individual costs are only mitigated by large debate endowments that are only usually seen in extremely wealthy schools. </w:t>
      </w:r>
      <w:r w:rsidRPr="00BA0055">
        <w:rPr>
          <w:rFonts w:asciiTheme="minorHAnsi" w:eastAsia="Times New Roman" w:hAnsiTheme="minorHAnsi" w:cstheme="minorHAnsi"/>
          <w:color w:val="000000"/>
          <w:sz w:val="16"/>
        </w:rPr>
        <w:t xml:space="preserve">Moreover, there is an advantage to those whose families can afford to send their children to debate camps over the summer with the cost of an average debate camp ranging from 2,000 to over 5,000 dollars. There have been some </w:t>
      </w:r>
      <w:r w:rsidRPr="00827BF2">
        <w:rPr>
          <w:rStyle w:val="StyleUnderline"/>
          <w:rFonts w:asciiTheme="minorHAnsi" w:hAnsiTheme="minorHAnsi" w:cstheme="minorHAnsi"/>
        </w:rPr>
        <w:t>efforts to equalize the playing field for those who can not afford camps such as creating an open evidence project.</w:t>
      </w:r>
      <w:r w:rsidRPr="00BA0055">
        <w:rPr>
          <w:rFonts w:asciiTheme="minorHAnsi" w:eastAsia="Times New Roman" w:hAnsiTheme="minorHAnsi" w:cstheme="minorHAnsi"/>
          <w:color w:val="000000"/>
          <w:sz w:val="16"/>
        </w:rPr>
        <w:t xml:space="preserve"> Originally, only those who were able to go to camp would have access to curated files of evidence that were an unbeatable advantage in competition. In the debate documentary Resolved director Greg Whiteley follows around two different teams: one affluent and white the other poor and black in which the differences and </w:t>
      </w:r>
      <w:r w:rsidRPr="00827BF2">
        <w:rPr>
          <w:rStyle w:val="Emphasis"/>
          <w:rFonts w:asciiTheme="minorHAnsi" w:hAnsiTheme="minorHAnsi" w:cstheme="minorHAnsi"/>
        </w:rPr>
        <w:t xml:space="preserve">advantages posed by wealth and perception lend to competitors. It is within this climate of elitism and dated preference that thousands of wealthy white debaters across the country were discussing the topic of African American reparations. </w:t>
      </w:r>
      <w:r w:rsidRPr="00BA0055">
        <w:rPr>
          <w:rFonts w:asciiTheme="minorHAnsi" w:eastAsia="Times New Roman" w:hAnsiTheme="minorHAnsi" w:cstheme="minorHAnsi"/>
          <w:color w:val="000000"/>
          <w:sz w:val="16"/>
        </w:rPr>
        <w:t xml:space="preserve">Recently, Bryan Stevenson, author of Just Mercy, came to UW Madison to speak on issues of racism within the criminal justice system. Throughout his speech he focused his efforts on conveying to the audience that proximity – that is, getting close to the problems you are passionate about – is essential in building good advocacy as an ally to disadvantaged communities. Within academia there is a rift between, on the one hand, academics who theorize and write </w:t>
      </w:r>
      <w:r w:rsidRPr="00827BF2">
        <w:rPr>
          <w:rStyle w:val="Emphasis"/>
          <w:rFonts w:asciiTheme="minorHAnsi" w:hAnsiTheme="minorHAnsi" w:cstheme="minorHAnsi"/>
        </w:rPr>
        <w:t xml:space="preserve">scholarship regarding privilege and oppression, but are not directly impacted by the oppression; and those who write from actual lived experiences of oppression. High school debate is one of the earliest forms of the former, the ‘armchair activist.’ Oftentimes, debaters value a topic only to the extent that they can win a tournament and forget that the advocacy they espouse can genuinely impact the communities they talk about. Surely, this is not the case for every student who participates in high school debate, however, it is true for the vast majority. Debate is an extraordinarily valuable form of intellectual engagement and is especially vital for young people to develop their skills in rhetoric and argumentation. </w:t>
      </w:r>
      <w:r w:rsidRPr="00BA0055">
        <w:rPr>
          <w:rFonts w:asciiTheme="minorHAnsi" w:eastAsia="Times New Roman" w:hAnsiTheme="minorHAnsi" w:cstheme="minorHAnsi"/>
          <w:color w:val="000000"/>
          <w:sz w:val="16"/>
        </w:rPr>
        <w:t>However, as an institution, unless there is a shift in the idea that competition is more valuable than learning the skills to impact the real world, debate will continue to simply be an application-boosting extracurricular that won’t make the world a better place.</w:t>
      </w:r>
    </w:p>
    <w:p w14:paraId="745ACC16" w14:textId="77777777" w:rsidR="00DA16DB" w:rsidRPr="00827BF2" w:rsidRDefault="00DA16DB" w:rsidP="00DA16DB">
      <w:pPr>
        <w:spacing w:before="240" w:after="40" w:line="240" w:lineRule="auto"/>
        <w:outlineLvl w:val="3"/>
        <w:rPr>
          <w:rFonts w:asciiTheme="minorHAnsi" w:eastAsia="Times New Roman" w:hAnsiTheme="minorHAnsi" w:cstheme="minorHAnsi"/>
          <w:b/>
          <w:bCs/>
          <w:sz w:val="24"/>
        </w:rPr>
      </w:pPr>
      <w:r w:rsidRPr="00827BF2">
        <w:rPr>
          <w:rFonts w:asciiTheme="minorHAnsi" w:eastAsia="Times New Roman" w:hAnsiTheme="minorHAnsi" w:cstheme="minorHAnsi"/>
          <w:b/>
          <w:bCs/>
          <w:color w:val="000000" w:themeColor="text1"/>
        </w:rPr>
        <w:t>Debate is a key space for us to engage in discourse through its accessibility to teach us how to engage in social and political actions.</w:t>
      </w:r>
    </w:p>
    <w:p w14:paraId="5A545E41" w14:textId="77777777" w:rsidR="00DA16DB" w:rsidRPr="00827BF2" w:rsidRDefault="00DA16DB" w:rsidP="00DA16DB">
      <w:pPr>
        <w:spacing w:after="0" w:line="240" w:lineRule="auto"/>
        <w:rPr>
          <w:rFonts w:asciiTheme="minorHAnsi" w:eastAsia="Times New Roman" w:hAnsiTheme="minorHAnsi" w:cstheme="minorHAnsi"/>
          <w:sz w:val="24"/>
        </w:rPr>
      </w:pPr>
      <w:r w:rsidRPr="00827BF2">
        <w:rPr>
          <w:rFonts w:asciiTheme="minorHAnsi" w:eastAsia="Times New Roman" w:hAnsiTheme="minorHAnsi" w:cstheme="minorHAnsi"/>
          <w:color w:val="000000" w:themeColor="text1"/>
        </w:rPr>
        <w:t xml:space="preserve">An Inward Glance: A Response To Mitchell's Outward Activist Turn," </w:t>
      </w:r>
      <w:hyperlink r:id="rId277">
        <w:r w:rsidRPr="00827BF2">
          <w:rPr>
            <w:rFonts w:asciiTheme="minorHAnsi" w:eastAsia="Times New Roman" w:hAnsiTheme="minorHAnsi" w:cstheme="minorHAnsi"/>
            <w:color w:val="000000" w:themeColor="text1"/>
            <w:u w:val="single"/>
          </w:rPr>
          <w:t>http://www.wfu.edu/Student-organizations/debate/MiscSites/DRGArticles/Coverstone1995China.htm   EC</w:t>
        </w:r>
      </w:hyperlink>
    </w:p>
    <w:p w14:paraId="71B0DD12" w14:textId="77777777" w:rsidR="00DA16DB" w:rsidRPr="00827BF2" w:rsidRDefault="00DA16DB" w:rsidP="00DA16DB">
      <w:pPr>
        <w:spacing w:after="0" w:line="240" w:lineRule="auto"/>
        <w:rPr>
          <w:rFonts w:asciiTheme="minorHAnsi" w:eastAsia="Times New Roman" w:hAnsiTheme="minorHAnsi" w:cstheme="minorHAnsi"/>
          <w:sz w:val="24"/>
        </w:rPr>
      </w:pPr>
    </w:p>
    <w:p w14:paraId="291DE63D" w14:textId="77777777" w:rsidR="00DA16DB" w:rsidRPr="00827BF2" w:rsidRDefault="00DA16DB" w:rsidP="00DA16DB">
      <w:pPr>
        <w:spacing w:after="0" w:line="240" w:lineRule="auto"/>
        <w:rPr>
          <w:rStyle w:val="Emphasis"/>
          <w:rFonts w:asciiTheme="minorHAnsi" w:hAnsiTheme="minorHAnsi" w:cstheme="minorHAnsi"/>
        </w:rPr>
      </w:pPr>
      <w:r w:rsidRPr="00827BF2">
        <w:rPr>
          <w:rFonts w:asciiTheme="minorHAnsi" w:eastAsia="Times New Roman" w:hAnsiTheme="minorHAnsi" w:cstheme="minorHAnsi"/>
          <w:color w:val="000000" w:themeColor="text1"/>
          <w:sz w:val="16"/>
          <w:szCs w:val="16"/>
        </w:rPr>
        <w:t xml:space="preserve">Mitchell's argument underestimates the nature of academic debate in three ways. </w:t>
      </w:r>
      <w:r w:rsidRPr="00827BF2">
        <w:rPr>
          <w:rFonts w:asciiTheme="minorHAnsi" w:eastAsia="Times New Roman" w:hAnsiTheme="minorHAnsi" w:cstheme="minorHAnsi"/>
          <w:color w:val="000000" w:themeColor="text1"/>
          <w:u w:val="single"/>
        </w:rPr>
        <w:t xml:space="preserve">First, </w:t>
      </w:r>
      <w:r w:rsidRPr="00827BF2">
        <w:rPr>
          <w:rStyle w:val="Emphasis"/>
          <w:rFonts w:asciiTheme="minorHAnsi" w:hAnsiTheme="minorHAnsi" w:cstheme="minorHAnsi"/>
        </w:rPr>
        <w:t>debate trains students in the very skills required for navigation in the public sphere of the information age.</w:t>
      </w:r>
      <w:r w:rsidRPr="00827BF2">
        <w:rPr>
          <w:rFonts w:asciiTheme="minorHAnsi" w:eastAsia="Times New Roman" w:hAnsiTheme="minorHAnsi" w:cstheme="minorHAnsi"/>
          <w:color w:val="000000" w:themeColor="text1"/>
          <w:sz w:val="16"/>
          <w:szCs w:val="16"/>
        </w:rPr>
        <w:t xml:space="preserve"> </w:t>
      </w:r>
      <w:r w:rsidRPr="00827BF2">
        <w:rPr>
          <w:rFonts w:asciiTheme="minorHAnsi" w:eastAsia="Times New Roman" w:hAnsiTheme="minorHAnsi" w:cstheme="minorHAnsi"/>
          <w:color w:val="000000" w:themeColor="text1"/>
          <w:u w:val="single"/>
        </w:rPr>
        <w:t>In the past, political discourse was controlled by those elements who controlled access to information.</w:t>
      </w:r>
      <w:r w:rsidRPr="00827BF2">
        <w:rPr>
          <w:rFonts w:asciiTheme="minorHAnsi" w:eastAsia="Times New Roman" w:hAnsiTheme="minorHAnsi" w:cstheme="minorHAnsi"/>
          <w:color w:val="000000" w:themeColor="text1"/>
          <w:sz w:val="16"/>
          <w:szCs w:val="16"/>
        </w:rPr>
        <w:t xml:space="preserve"> While this basic reality will continue in the future, its essential features will change</w:t>
      </w:r>
      <w:r w:rsidRPr="00827BF2">
        <w:rPr>
          <w:rFonts w:asciiTheme="minorHAnsi" w:eastAsia="Times New Roman" w:hAnsiTheme="minorHAnsi" w:cstheme="minorHAnsi"/>
          <w:color w:val="000000" w:themeColor="text1"/>
          <w:u w:val="single"/>
        </w:rPr>
        <w:t xml:space="preserve">. </w:t>
      </w:r>
      <w:r w:rsidRPr="00827BF2">
        <w:rPr>
          <w:rStyle w:val="Emphasis"/>
          <w:rFonts w:asciiTheme="minorHAnsi" w:hAnsiTheme="minorHAnsi" w:cstheme="minorHAnsi"/>
        </w:rPr>
        <w:t>No longer will mere possession of information determine control of political life</w:t>
      </w:r>
      <w:r w:rsidRPr="00827BF2">
        <w:rPr>
          <w:rFonts w:asciiTheme="minorHAnsi" w:eastAsia="Times New Roman" w:hAnsiTheme="minorHAnsi" w:cstheme="minorHAnsi"/>
          <w:color w:val="000000" w:themeColor="text1"/>
          <w:u w:val="single"/>
        </w:rPr>
        <w:t>.</w:t>
      </w:r>
      <w:r w:rsidRPr="00827BF2">
        <w:rPr>
          <w:rFonts w:asciiTheme="minorHAnsi" w:eastAsia="Times New Roman" w:hAnsiTheme="minorHAnsi" w:cstheme="minorHAnsi"/>
          <w:color w:val="000000" w:themeColor="text1"/>
          <w:sz w:val="16"/>
          <w:szCs w:val="16"/>
        </w:rPr>
        <w:t xml:space="preserve"> Information is widely available. For the first time in human history we face the prospect of an entirely new threat. The risk of an information overload is already shifting control of political discourse to superior information managers. It is no longer possible to control political discourse by limiting access to information. Instead, control belongs to those who are capable of identifying and delivering bits of information to a thirsty public. Mitchell calls this the "desertification of the public sphere." </w:t>
      </w:r>
      <w:r w:rsidRPr="00827BF2">
        <w:rPr>
          <w:rFonts w:asciiTheme="minorHAnsi" w:eastAsia="Times New Roman" w:hAnsiTheme="minorHAnsi" w:cstheme="minorHAnsi"/>
          <w:color w:val="000000" w:themeColor="text1"/>
          <w:u w:val="single"/>
        </w:rPr>
        <w:t xml:space="preserve">The public senses a deep desire for the ability to manage the information around them. Yet, they are unsure how to process and make sense of it all. In this environment, snake charmers and charlatans abound. </w:t>
      </w:r>
      <w:r w:rsidRPr="00827BF2">
        <w:rPr>
          <w:rFonts w:asciiTheme="minorHAnsi" w:eastAsia="Times New Roman" w:hAnsiTheme="minorHAnsi" w:cstheme="minorHAnsi"/>
          <w:color w:val="000000" w:themeColor="text1"/>
          <w:sz w:val="16"/>
          <w:szCs w:val="16"/>
        </w:rPr>
        <w:t xml:space="preserve">The popularity of the evening news wanes as more and more information becomes available. People realize that these half hour glimpses at the news do not even come close to covering all available information. They desperately want to select information for themselves. So they watch CNN until they fall asleep. Gavel to gavel coverage of political events assumes top spots on the Nielsen charts. Desperate to decide for themselves, the public of the twenty-first century drinks deeply from the well of information. When they are finished, they find they are no more able to decide. Those who make decisions are envied and glorified. </w:t>
      </w:r>
      <w:r w:rsidRPr="00827BF2">
        <w:rPr>
          <w:rStyle w:val="Emphasis"/>
          <w:rFonts w:asciiTheme="minorHAnsi" w:hAnsiTheme="minorHAnsi" w:cstheme="minorHAnsi"/>
        </w:rPr>
        <w:t>Debate teaches individual decision-making for the information age. No other academic activity available today teaches people more about information gathering, assessment, selection, and delivery. Most importantly, debate teaches individuals how to make and defend their own decisions.</w:t>
      </w:r>
      <w:r w:rsidRPr="00827BF2">
        <w:rPr>
          <w:rFonts w:asciiTheme="minorHAnsi" w:eastAsia="Times New Roman" w:hAnsiTheme="minorHAnsi" w:cstheme="minorHAnsi"/>
          <w:color w:val="000000" w:themeColor="text1"/>
          <w:sz w:val="16"/>
          <w:szCs w:val="16"/>
        </w:rPr>
        <w:t xml:space="preserve"> Debate is the only academic activity that moves at the speed of the information age. Time is required for individuals to achieve escape velocity. Academic debate holds tremendous value as a space for training. Mitchell's reflections are necessarily more accurate in his own situation. Over a decade of debate has well positioned him to participate actively and directly in the political process. Yet the skills he has did not develop overnight. </w:t>
      </w:r>
      <w:r w:rsidRPr="00827BF2">
        <w:rPr>
          <w:rFonts w:asciiTheme="minorHAnsi" w:eastAsia="Times New Roman" w:hAnsiTheme="minorHAnsi" w:cstheme="minorHAnsi"/>
          <w:color w:val="000000" w:themeColor="text1"/>
          <w:u w:val="single"/>
        </w:rPr>
        <w:t xml:space="preserve">Proper training requires time. While there is a tremendous variation in the amount of training required for effective navigation of the public sphere, the relative isolation of academic debate is one of its virtues. </w:t>
      </w:r>
      <w:r w:rsidRPr="00827BF2">
        <w:rPr>
          <w:rStyle w:val="Emphasis"/>
          <w:rFonts w:asciiTheme="minorHAnsi" w:hAnsiTheme="minorHAnsi" w:cstheme="minorHAnsi"/>
        </w:rPr>
        <w:t>Instead of turning students of debate immediately outward, we should be encouraging more to enter the oasis. A thirsty public, drunk on the product of anyone who claims a decision, needs to drink from the pool of decision-making skills.       </w:t>
      </w:r>
    </w:p>
    <w:p w14:paraId="7B167ECF" w14:textId="77777777" w:rsidR="00DA16DB" w:rsidRPr="00827BF2" w:rsidRDefault="00DA16DB" w:rsidP="00DA16DB">
      <w:pPr>
        <w:spacing w:after="0" w:line="240" w:lineRule="auto"/>
        <w:rPr>
          <w:rFonts w:asciiTheme="minorHAnsi" w:eastAsia="Times New Roman" w:hAnsiTheme="minorHAnsi" w:cstheme="minorHAnsi"/>
          <w:color w:val="000000"/>
          <w:sz w:val="16"/>
          <w:szCs w:val="16"/>
        </w:rPr>
      </w:pPr>
    </w:p>
    <w:p w14:paraId="290BC46F" w14:textId="77777777" w:rsidR="00DA16DB" w:rsidRPr="00827BF2" w:rsidRDefault="00DA16DB" w:rsidP="00DA16DB">
      <w:pPr>
        <w:spacing w:before="240" w:after="40" w:line="240" w:lineRule="auto"/>
        <w:outlineLvl w:val="3"/>
        <w:rPr>
          <w:rFonts w:asciiTheme="minorHAnsi" w:eastAsia="Times New Roman" w:hAnsiTheme="minorHAnsi" w:cstheme="minorHAnsi"/>
          <w:b/>
          <w:bCs/>
          <w:sz w:val="24"/>
        </w:rPr>
      </w:pPr>
      <w:r w:rsidRPr="00827BF2">
        <w:rPr>
          <w:rFonts w:asciiTheme="minorHAnsi" w:eastAsia="Times New Roman" w:hAnsiTheme="minorHAnsi" w:cstheme="minorHAnsi"/>
          <w:b/>
          <w:bCs/>
          <w:color w:val="000000" w:themeColor="text1"/>
          <w:sz w:val="24"/>
        </w:rPr>
        <w:t>Activism in debate is key to opening discussion about the space and empowering excluded voices in debate</w:t>
      </w:r>
    </w:p>
    <w:p w14:paraId="437BAC44" w14:textId="77777777" w:rsidR="00DA16DB" w:rsidRPr="00827BF2" w:rsidRDefault="00DA16DB" w:rsidP="00DA16DB">
      <w:pPr>
        <w:spacing w:after="0" w:line="240" w:lineRule="auto"/>
        <w:rPr>
          <w:rFonts w:asciiTheme="minorHAnsi" w:eastAsia="Times New Roman" w:hAnsiTheme="minorHAnsi" w:cstheme="minorHAnsi"/>
          <w:sz w:val="24"/>
        </w:rPr>
      </w:pPr>
      <w:r w:rsidRPr="00827BF2">
        <w:rPr>
          <w:rFonts w:asciiTheme="minorHAnsi" w:eastAsia="Times New Roman" w:hAnsiTheme="minorHAnsi" w:cstheme="minorHAnsi"/>
          <w:b/>
          <w:bCs/>
          <w:color w:val="000000" w:themeColor="text1"/>
          <w:sz w:val="24"/>
        </w:rPr>
        <w:t>Eisenberg  2012</w:t>
      </w:r>
    </w:p>
    <w:p w14:paraId="7A8C93A7" w14:textId="77777777" w:rsidR="00DA16DB" w:rsidRPr="00827BF2" w:rsidRDefault="00DA16DB" w:rsidP="00DA16DB">
      <w:pPr>
        <w:spacing w:after="0" w:line="240" w:lineRule="auto"/>
        <w:rPr>
          <w:rFonts w:asciiTheme="minorHAnsi" w:eastAsia="Times New Roman" w:hAnsiTheme="minorHAnsi" w:cstheme="minorHAnsi"/>
          <w:sz w:val="24"/>
        </w:rPr>
      </w:pPr>
      <w:r w:rsidRPr="00827BF2">
        <w:rPr>
          <w:rFonts w:asciiTheme="minorHAnsi" w:eastAsia="Times New Roman" w:hAnsiTheme="minorHAnsi" w:cstheme="minorHAnsi"/>
          <w:color w:val="000000" w:themeColor="text1"/>
        </w:rPr>
        <w:t>(Stephanie Esienberg “Speaking from the Margins: Negotiating barriers to women’s</w:t>
      </w:r>
      <w:r w:rsidRPr="00827BF2">
        <w:rPr>
          <w:rFonts w:asciiTheme="minorHAnsi" w:hAnsiTheme="minorHAnsi" w:cstheme="minorHAnsi"/>
        </w:rPr>
        <w:br/>
      </w:r>
      <w:r w:rsidRPr="00827BF2">
        <w:rPr>
          <w:rFonts w:asciiTheme="minorHAnsi" w:eastAsia="Times New Roman" w:hAnsiTheme="minorHAnsi" w:cstheme="minorHAnsi"/>
          <w:color w:val="000000" w:themeColor="text1"/>
        </w:rPr>
        <w:t>participation and success in policy debate” San Francisco State.)</w:t>
      </w:r>
    </w:p>
    <w:p w14:paraId="7E095D88" w14:textId="77777777" w:rsidR="00DA16DB" w:rsidRPr="00827BF2" w:rsidRDefault="00DA16DB" w:rsidP="00DA16DB">
      <w:pPr>
        <w:spacing w:after="0" w:line="240" w:lineRule="auto"/>
        <w:rPr>
          <w:rFonts w:asciiTheme="minorHAnsi" w:eastAsia="Times New Roman" w:hAnsiTheme="minorHAnsi" w:cstheme="minorHAnsi"/>
          <w:sz w:val="24"/>
        </w:rPr>
      </w:pPr>
      <w:r w:rsidRPr="00827BF2">
        <w:rPr>
          <w:rFonts w:asciiTheme="minorHAnsi" w:eastAsia="Times New Roman" w:hAnsiTheme="minorHAnsi" w:cstheme="minorHAnsi"/>
          <w:color w:val="000000" w:themeColor="text1"/>
          <w:sz w:val="16"/>
          <w:szCs w:val="16"/>
        </w:rPr>
        <w:t xml:space="preserve">Particular types of argument choices may affect the way participants experience a debate round. For example, </w:t>
      </w:r>
      <w:r w:rsidRPr="00827BF2">
        <w:rPr>
          <w:rFonts w:asciiTheme="minorHAnsi" w:eastAsia="Times New Roman" w:hAnsiTheme="minorHAnsi" w:cstheme="minorHAnsi"/>
          <w:color w:val="000000" w:themeColor="text1"/>
          <w:sz w:val="24"/>
          <w:u w:val="single"/>
        </w:rPr>
        <w:t>debaters may experience some pushback to some of the arguments they wish to speak about in debate, especially if they are trying to integrating personal experiences</w:t>
      </w:r>
      <w:r w:rsidRPr="00827BF2">
        <w:rPr>
          <w:rFonts w:asciiTheme="minorHAnsi" w:eastAsia="Times New Roman" w:hAnsiTheme="minorHAnsi" w:cstheme="minorHAnsi"/>
          <w:color w:val="000000" w:themeColor="text1"/>
          <w:sz w:val="16"/>
          <w:szCs w:val="16"/>
        </w:rPr>
        <w:t xml:space="preserve"> into their argument. For example, Akila explains that </w:t>
      </w:r>
      <w:r w:rsidRPr="00827BF2">
        <w:rPr>
          <w:rFonts w:asciiTheme="minorHAnsi" w:eastAsia="Times New Roman" w:hAnsiTheme="minorHAnsi" w:cstheme="minorHAnsi"/>
          <w:color w:val="000000" w:themeColor="text1"/>
          <w:sz w:val="24"/>
          <w:u w:val="single"/>
        </w:rPr>
        <w:t>debaters tend to treat each other as if it is a race to the bottom, where the ballot is the only thing that matters</w:t>
      </w:r>
      <w:r w:rsidRPr="00827BF2">
        <w:rPr>
          <w:rFonts w:asciiTheme="minorHAnsi" w:eastAsia="Times New Roman" w:hAnsiTheme="minorHAnsi" w:cstheme="minorHAnsi"/>
          <w:color w:val="000000" w:themeColor="text1"/>
          <w:sz w:val="16"/>
          <w:szCs w:val="16"/>
        </w:rPr>
        <w:t xml:space="preserve">. </w:t>
      </w:r>
      <w:r w:rsidRPr="00827BF2">
        <w:rPr>
          <w:rFonts w:asciiTheme="minorHAnsi" w:eastAsia="Times New Roman" w:hAnsiTheme="minorHAnsi" w:cstheme="minorHAnsi"/>
          <w:color w:val="000000" w:themeColor="text1"/>
          <w:sz w:val="24"/>
          <w:u w:val="single"/>
        </w:rPr>
        <w:t>Judy notes that this norm of the community to place emphasis on competitive success allows people to justify arguments that are reprehensible or “not okay.”</w:t>
      </w:r>
      <w:r w:rsidRPr="00827BF2">
        <w:rPr>
          <w:rFonts w:asciiTheme="minorHAnsi" w:eastAsia="Times New Roman" w:hAnsiTheme="minorHAnsi" w:cstheme="minorHAnsi"/>
          <w:color w:val="000000" w:themeColor="text1"/>
          <w:sz w:val="16"/>
          <w:szCs w:val="16"/>
        </w:rPr>
        <w:t xml:space="preserve"> Akila highlights several examples of teams who will justify racism, sexism and imperialism as appropriate side effects of advocacies that claim to save the lives of many people from potential nuclear war scenarios constructed through a lens of political realism. Ivana notes that externalized logic, large body counts and phallic weapons are privileged over personal experience or “your own body.” Akila feels that debaters don’t place an emphasis on trying to relate to one another, and feels that debate isn’t an alternative space where students are encouraged to relate more ethically towards one another. Like Judy, Akila agrees </w:t>
      </w:r>
      <w:r w:rsidRPr="00827BF2">
        <w:rPr>
          <w:rFonts w:asciiTheme="minorHAnsi" w:eastAsia="Times New Roman" w:hAnsiTheme="minorHAnsi" w:cstheme="minorHAnsi"/>
          <w:color w:val="000000" w:themeColor="text1"/>
          <w:sz w:val="24"/>
          <w:u w:val="single"/>
        </w:rPr>
        <w:t>that the atmosphere promotes an emphasis on competitive success that makes debate feel like “warfare,” a common masculine metaphor</w:t>
      </w:r>
      <w:r w:rsidRPr="00827BF2">
        <w:rPr>
          <w:rFonts w:asciiTheme="minorHAnsi" w:eastAsia="Times New Roman" w:hAnsiTheme="minorHAnsi" w:cstheme="minorHAnsi"/>
          <w:color w:val="000000" w:themeColor="text1"/>
          <w:sz w:val="16"/>
          <w:szCs w:val="16"/>
        </w:rPr>
        <w:t>. Akila shares: On a personal level, I spent time writing this poem to try to convey to you what being a woman of color and an immigrant is like under this year’s topic which is immigration, but because of the way that we are taught to socialize in a sort of militarized space that is debate, that gets lost until it becomes some sort of arsenal or some sort of weapon. My narrative is just a reason we should win because it foregrounds experiences of immigrants…that’s not a good way of understanding why people put themselves in debates. People put themselves in debates because debate needs to be less insular; it needs to be less detached from the reality of what we talk about. While some women experienced this as a barrier, others did not perceive specific arguments as inherently gendered or as a roadblock to their participation or success in debate. Even though Catherine adopts this particular perspective, she has become more aware of language choices in argumentation, and explains that she frequently hears rhetoric that equates certain argument choices with weakness, such as comparing arguments with rape or making comments such as “that’s gay” or other. These comparisons serve to reaffirm hegemonic masculinity, and Catherine feels that this type of</w:t>
      </w:r>
      <w:r w:rsidRPr="00827BF2">
        <w:rPr>
          <w:rFonts w:asciiTheme="minorHAnsi" w:hAnsiTheme="minorHAnsi" w:cstheme="minorHAnsi"/>
        </w:rPr>
        <w:br/>
      </w:r>
      <w:r w:rsidRPr="00827BF2">
        <w:rPr>
          <w:rFonts w:asciiTheme="minorHAnsi" w:eastAsia="Times New Roman" w:hAnsiTheme="minorHAnsi" w:cstheme="minorHAnsi"/>
          <w:color w:val="000000" w:themeColor="text1"/>
          <w:sz w:val="16"/>
          <w:szCs w:val="16"/>
        </w:rPr>
        <w:t xml:space="preserve">rhetoric is a distinct barrier to inclusion in debate. In order to combat some of these barriers, women utilize argument choice itself as a tactic. Ivana, for example, frequently deploys feminist arguments in debate rounds. She notes that even though some men in the community find it acceptable to speak more candidly  about women’s bodies and sexual experiences, it is perpetually taboo to speak about women’s bodies in debate rounds. Ivana deployed arguments related to women’s menstruation as one way to engage this dichotomy she is confronted with. Thomas (2007) explains how the menstruation taboo in modern Western society is “restricting Western women from full citizenship” (p. 76). Ivana’s decision to speak out in this public forum about women’s menstruation might be thought of as a tactic to confront this taboo while reclaiming a sense of citizenship in the debate community or even in the round itself. By </w:t>
      </w:r>
      <w:r w:rsidRPr="00827BF2">
        <w:rPr>
          <w:rFonts w:asciiTheme="minorHAnsi" w:eastAsia="Times New Roman" w:hAnsiTheme="minorHAnsi" w:cstheme="minorHAnsi"/>
          <w:color w:val="000000" w:themeColor="text1"/>
          <w:sz w:val="24"/>
          <w:u w:val="single"/>
        </w:rPr>
        <w:t>requiring both the judge to listen and the other team to engage her discussion of menstruation, she can call for a questioning of this simultaneous objectification and silencing of women while establishing a space for her to feel engaged and empowered by her argument.</w:t>
      </w:r>
      <w:r w:rsidRPr="00827BF2">
        <w:rPr>
          <w:rFonts w:asciiTheme="minorHAnsi" w:eastAsia="Times New Roman" w:hAnsiTheme="minorHAnsi" w:cstheme="minorHAnsi"/>
          <w:color w:val="000000" w:themeColor="text1"/>
          <w:sz w:val="16"/>
          <w:szCs w:val="16"/>
        </w:rPr>
        <w:t xml:space="preserve"> </w:t>
      </w:r>
      <w:r w:rsidRPr="00827BF2">
        <w:rPr>
          <w:rFonts w:asciiTheme="minorHAnsi" w:eastAsia="Times New Roman" w:hAnsiTheme="minorHAnsi" w:cstheme="minorHAnsi"/>
          <w:color w:val="000000" w:themeColor="text1"/>
          <w:sz w:val="24"/>
          <w:u w:val="single"/>
        </w:rPr>
        <w:t>Other women chose to approach these tensions by using personal experience as evidence, sharing their own stories in debate rounds. Davis (2007) argues that “women’s subjective accounts of their experiences and how they affect their everyday practices need to be linked to a critical interrogation of the cultural discourses, institutional arrangements, and geopolitical contexts in which these accounts are invariably embedded” (p.133) This is precisely what these women are doing, weaving their own narratives in with theoretical texts and political events situated while acknowledging the particular institutional space the activity is located in.</w:t>
      </w:r>
      <w:r w:rsidRPr="00827BF2">
        <w:rPr>
          <w:rFonts w:asciiTheme="minorHAnsi" w:eastAsia="Times New Roman" w:hAnsiTheme="minorHAnsi" w:cstheme="minorHAnsi"/>
          <w:color w:val="000000" w:themeColor="text1"/>
          <w:sz w:val="16"/>
          <w:szCs w:val="16"/>
        </w:rPr>
        <w:t xml:space="preserve"> Lucille doesn’t feel that she uses tactics in debate rounds very often to overcome these barriers, however she notes that there are instances where enough was enough and she spoke about her subjectivity as a woman. </w:t>
      </w:r>
      <w:r w:rsidRPr="00827BF2">
        <w:rPr>
          <w:rFonts w:asciiTheme="minorHAnsi" w:eastAsia="Times New Roman" w:hAnsiTheme="minorHAnsi" w:cstheme="minorHAnsi"/>
          <w:color w:val="000000" w:themeColor="text1"/>
          <w:sz w:val="24"/>
          <w:u w:val="single"/>
        </w:rPr>
        <w:t>Several women noted that being able to speak about being a female or femininity in general while also remaining strategic and successful was an empowering tactic. Akila calls these types of tactics “little disruptions,” or subversive instances in debate that challenge their competitors and judges to a moment of reflexivity.</w:t>
      </w:r>
    </w:p>
    <w:p w14:paraId="485631F4" w14:textId="77777777" w:rsidR="00DA16DB" w:rsidRPr="00827BF2" w:rsidRDefault="00DA16DB" w:rsidP="00DA16DB">
      <w:pPr>
        <w:pStyle w:val="Heading3"/>
      </w:pPr>
      <w:r>
        <w:t>2NC – Ext – Impact Framing</w:t>
      </w:r>
    </w:p>
    <w:p w14:paraId="2DC727BF" w14:textId="77777777" w:rsidR="00DA16DB" w:rsidRPr="00827BF2" w:rsidRDefault="00DA16DB" w:rsidP="00DA16DB">
      <w:pPr>
        <w:pStyle w:val="Heading4"/>
        <w:rPr>
          <w:rFonts w:asciiTheme="minorHAnsi" w:hAnsiTheme="minorHAnsi" w:cstheme="minorHAnsi"/>
        </w:rPr>
      </w:pPr>
      <w:r>
        <w:rPr>
          <w:rFonts w:asciiTheme="minorHAnsi" w:hAnsiTheme="minorHAnsi" w:cstheme="minorHAnsi"/>
        </w:rPr>
        <w:t>Structural Violence is worse than nuclear war. Extinction is now.</w:t>
      </w:r>
    </w:p>
    <w:p w14:paraId="4C4C9683" w14:textId="77777777" w:rsidR="00DA16DB" w:rsidRPr="00827BF2" w:rsidRDefault="00DA16DB" w:rsidP="00DA16DB">
      <w:pPr>
        <w:pStyle w:val="NormalWeb"/>
        <w:spacing w:before="0" w:beforeAutospacing="0" w:after="0" w:afterAutospacing="0"/>
        <w:rPr>
          <w:rFonts w:asciiTheme="minorHAnsi" w:hAnsiTheme="minorHAnsi" w:cstheme="minorHAnsi"/>
        </w:rPr>
      </w:pPr>
      <w:r w:rsidRPr="00827BF2">
        <w:rPr>
          <w:rFonts w:asciiTheme="minorHAnsi" w:hAnsiTheme="minorHAnsi" w:cstheme="minorHAnsi"/>
          <w:b/>
          <w:bCs/>
          <w:color w:val="000000"/>
          <w:sz w:val="26"/>
          <w:szCs w:val="26"/>
        </w:rPr>
        <w:t>Abu-Jamal 98</w:t>
      </w:r>
      <w:r w:rsidRPr="00827BF2">
        <w:rPr>
          <w:rFonts w:asciiTheme="minorHAnsi" w:hAnsiTheme="minorHAnsi" w:cstheme="minorHAnsi"/>
          <w:color w:val="000000"/>
          <w:sz w:val="18"/>
          <w:szCs w:val="18"/>
        </w:rPr>
        <w:t xml:space="preserve"> </w:t>
      </w:r>
      <w:r w:rsidRPr="00827BF2">
        <w:rPr>
          <w:rFonts w:asciiTheme="minorHAnsi" w:hAnsiTheme="minorHAnsi" w:cstheme="minorHAnsi"/>
          <w:color w:val="000000"/>
        </w:rPr>
        <w:t>- (</w:t>
      </w:r>
      <w:r w:rsidRPr="00827BF2">
        <w:rPr>
          <w:rFonts w:asciiTheme="minorHAnsi" w:hAnsiTheme="minorHAnsi" w:cstheme="minorHAnsi"/>
          <w:color w:val="222222"/>
          <w:shd w:val="clear" w:color="auto" w:fill="FFFFFF"/>
        </w:rPr>
        <w:t>Mumia Abu-Jamal is a political activist and journalist who was convicted of murder and sentenced to death in 1982 for the 1981 murder of Philadelphia police officer Daniel Faulkner.)</w:t>
      </w:r>
    </w:p>
    <w:p w14:paraId="31370E69" w14:textId="77777777" w:rsidR="00DA16DB" w:rsidRDefault="00DA16DB" w:rsidP="00DA16DB">
      <w:pPr>
        <w:pStyle w:val="NormalWeb"/>
        <w:spacing w:before="0" w:beforeAutospacing="0" w:after="0" w:afterAutospacing="0"/>
        <w:rPr>
          <w:rFonts w:asciiTheme="minorHAnsi" w:hAnsiTheme="minorHAnsi" w:cstheme="minorHAnsi"/>
          <w:color w:val="000000" w:themeColor="text1"/>
          <w:u w:val="single"/>
        </w:rPr>
      </w:pPr>
      <w:r w:rsidRPr="00A62BA1">
        <w:rPr>
          <w:rFonts w:asciiTheme="minorHAnsi" w:hAnsiTheme="minorHAnsi" w:cstheme="minorHAnsi"/>
          <w:color w:val="000000" w:themeColor="text1"/>
          <w:sz w:val="16"/>
        </w:rPr>
        <w:t xml:space="preserve">It has often been observed that America is a truly violent nation, as shown by the thousands of cases of social and communal violence that occurs daily in the nation. Every year, some 20,000 people are killed by others, and additional 20,000 folks kill themselves. Add to this the nonlethal violence that Americans daily inflict on each other, and we begin to see the tracings of a nation immersed in a fever of violence. But, as remarkable, and harrowing as this level and degree of violence is, it is, by far, not the most violent features of living in the midst of the American empire. </w:t>
      </w:r>
      <w:r w:rsidRPr="00827BF2">
        <w:rPr>
          <w:rFonts w:asciiTheme="minorHAnsi" w:hAnsiTheme="minorHAnsi" w:cstheme="minorHAnsi"/>
          <w:color w:val="000000" w:themeColor="text1"/>
          <w:u w:val="single"/>
        </w:rPr>
        <w:t>We live</w:t>
      </w:r>
      <w:r w:rsidRPr="00A62BA1">
        <w:rPr>
          <w:rFonts w:asciiTheme="minorHAnsi" w:hAnsiTheme="minorHAnsi" w:cstheme="minorHAnsi"/>
          <w:color w:val="000000" w:themeColor="text1"/>
          <w:sz w:val="16"/>
        </w:rPr>
        <w:t xml:space="preserve">, equally immersed, and to a deeper degree, </w:t>
      </w:r>
      <w:r w:rsidRPr="00827BF2">
        <w:rPr>
          <w:rFonts w:asciiTheme="minorHAnsi" w:hAnsiTheme="minorHAnsi" w:cstheme="minorHAnsi"/>
          <w:color w:val="000000" w:themeColor="text1"/>
          <w:u w:val="single"/>
        </w:rPr>
        <w:t>in a nation that condones and ignores wide-ranging "structural' violence, of a kind that destroys human life with a breathtaking ruthlessness.</w:t>
      </w:r>
      <w:r w:rsidRPr="00A62BA1">
        <w:rPr>
          <w:rFonts w:asciiTheme="minorHAnsi" w:hAnsiTheme="minorHAnsi" w:cstheme="minorHAnsi"/>
          <w:color w:val="000000" w:themeColor="text1"/>
          <w:sz w:val="16"/>
        </w:rPr>
        <w:t xml:space="preserve"> Former Massachusetts prison official and writer, Dr. James Gilligan observes; By "structural violence" I mean the increased rates of death and disability suffered by those who occupy the bottom rungs of society, as contrasted by those who are above them. Those excess deaths (or at least a demonstrably large proportion of them)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--(Gilligan, J., MD, Violence: Reflections On a National Epidemic (New York: Vintage, 1996), 192.) </w:t>
      </w:r>
      <w:r w:rsidRPr="00827BF2">
        <w:rPr>
          <w:rFonts w:asciiTheme="minorHAnsi" w:hAnsiTheme="minorHAnsi" w:cstheme="minorHAnsi"/>
          <w:color w:val="000000" w:themeColor="text1"/>
          <w:u w:val="single"/>
        </w:rPr>
        <w:t>This form of violence</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u w:val="single"/>
        </w:rPr>
        <w:t>not covered by any of the majoritarian, corporate, ruling-class protected media, is invisible to us</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u w:val="single"/>
        </w:rPr>
        <w:t>and because of its invisibility, all the more insidious.</w:t>
      </w:r>
      <w:r w:rsidRPr="00A62BA1">
        <w:rPr>
          <w:rFonts w:asciiTheme="minorHAnsi" w:hAnsiTheme="minorHAnsi" w:cstheme="minorHAnsi"/>
          <w:color w:val="000000" w:themeColor="text1"/>
          <w:sz w:val="16"/>
        </w:rPr>
        <w:t xml:space="preserve"> How dangerous is it--really? Gilligan notes: </w:t>
      </w:r>
      <w:r w:rsidRPr="00827BF2">
        <w:rPr>
          <w:rFonts w:asciiTheme="minorHAnsi" w:hAnsiTheme="minorHAnsi" w:cstheme="minorHAnsi"/>
          <w:color w:val="000000" w:themeColor="text1"/>
          <w:u w:val="single"/>
        </w:rPr>
        <w:t>[E]very fifteen years</w:t>
      </w:r>
      <w:r w:rsidRPr="00A62BA1">
        <w:rPr>
          <w:rFonts w:asciiTheme="minorHAnsi" w:hAnsiTheme="minorHAnsi" w:cstheme="minorHAnsi"/>
          <w:color w:val="000000" w:themeColor="text1"/>
          <w:sz w:val="16"/>
        </w:rPr>
        <w:t xml:space="preserve">, on the average, </w:t>
      </w:r>
      <w:r w:rsidRPr="00827BF2">
        <w:rPr>
          <w:rFonts w:asciiTheme="minorHAnsi" w:hAnsiTheme="minorHAnsi" w:cstheme="minorHAnsi"/>
          <w:color w:val="000000" w:themeColor="text1"/>
          <w:u w:val="single"/>
        </w:rPr>
        <w:t>as many people die because of relative poverty as would be killed in a nuclear war that caused 232 million deaths</w:t>
      </w:r>
      <w:r w:rsidRPr="00A62BA1">
        <w:rPr>
          <w:rFonts w:asciiTheme="minorHAnsi" w:hAnsiTheme="minorHAnsi" w:cstheme="minorHAnsi"/>
          <w:color w:val="000000" w:themeColor="text1"/>
          <w:sz w:val="16"/>
        </w:rPr>
        <w:t xml:space="preserve">; and </w:t>
      </w:r>
      <w:r w:rsidRPr="00827BF2">
        <w:rPr>
          <w:rFonts w:asciiTheme="minorHAnsi" w:hAnsiTheme="minorHAnsi" w:cstheme="minorHAnsi"/>
          <w:color w:val="000000" w:themeColor="text1"/>
          <w:u w:val="single"/>
        </w:rPr>
        <w:t>every single year</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u w:val="single"/>
        </w:rPr>
        <w:t>two to three times as many people die from poverty throughout the world as were killed by the Nazi genocide of the Jews over a six-year period</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u w:val="single"/>
        </w:rPr>
        <w:t>This is</w:t>
      </w:r>
      <w:r w:rsidRPr="00A62BA1">
        <w:rPr>
          <w:rFonts w:asciiTheme="minorHAnsi" w:hAnsiTheme="minorHAnsi" w:cstheme="minorHAnsi"/>
          <w:color w:val="000000" w:themeColor="text1"/>
          <w:sz w:val="16"/>
        </w:rPr>
        <w:t xml:space="preserve">, in effect, </w:t>
      </w:r>
      <w:r w:rsidRPr="00827BF2">
        <w:rPr>
          <w:rFonts w:asciiTheme="minorHAnsi" w:hAnsiTheme="minorHAnsi" w:cstheme="minorHAnsi"/>
          <w:color w:val="000000" w:themeColor="text1"/>
          <w:u w:val="single"/>
        </w:rPr>
        <w:t>the equivalent of an</w:t>
      </w:r>
      <w:r w:rsidRPr="00A62BA1">
        <w:rPr>
          <w:rFonts w:asciiTheme="minorHAnsi" w:hAnsiTheme="minorHAnsi" w:cstheme="minorHAnsi"/>
          <w:color w:val="000000" w:themeColor="text1"/>
          <w:sz w:val="16"/>
        </w:rPr>
        <w:t xml:space="preserve"> ongoing, </w:t>
      </w:r>
      <w:r w:rsidRPr="00827BF2">
        <w:rPr>
          <w:rFonts w:asciiTheme="minorHAnsi" w:hAnsiTheme="minorHAnsi" w:cstheme="minorHAnsi"/>
          <w:color w:val="000000" w:themeColor="text1"/>
          <w:u w:val="single"/>
        </w:rPr>
        <w:t>unending</w:t>
      </w:r>
      <w:r w:rsidRPr="00A62BA1">
        <w:rPr>
          <w:rFonts w:asciiTheme="minorHAnsi" w:hAnsiTheme="minorHAnsi" w:cstheme="minorHAnsi"/>
          <w:color w:val="000000" w:themeColor="text1"/>
          <w:sz w:val="16"/>
        </w:rPr>
        <w:t xml:space="preserve">, in fact </w:t>
      </w:r>
      <w:r w:rsidRPr="00827BF2">
        <w:rPr>
          <w:rFonts w:asciiTheme="minorHAnsi" w:hAnsiTheme="minorHAnsi" w:cstheme="minorHAnsi"/>
          <w:color w:val="000000" w:themeColor="text1"/>
          <w:u w:val="single"/>
        </w:rPr>
        <w:t>accelerating</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u w:val="single"/>
        </w:rPr>
        <w:t>thermonuclear war, or genocide on the weak and poor every year of every decade, throughout the world.</w:t>
      </w:r>
      <w:r w:rsidRPr="00A62BA1">
        <w:rPr>
          <w:rFonts w:asciiTheme="minorHAnsi" w:hAnsiTheme="minorHAnsi" w:cstheme="minorHAnsi"/>
          <w:color w:val="000000" w:themeColor="text1"/>
          <w:sz w:val="16"/>
        </w:rPr>
        <w:t xml:space="preserve"> [Gilligan, p. 196] Worse still, </w:t>
      </w:r>
      <w:r w:rsidRPr="00827BF2">
        <w:rPr>
          <w:rFonts w:asciiTheme="minorHAnsi" w:hAnsiTheme="minorHAnsi" w:cstheme="minorHAnsi"/>
          <w:color w:val="000000" w:themeColor="text1"/>
          <w:u w:val="single"/>
        </w:rPr>
        <w:t>in a</w:t>
      </w:r>
      <w:r w:rsidRPr="00A62BA1">
        <w:rPr>
          <w:rFonts w:asciiTheme="minorHAnsi" w:hAnsiTheme="minorHAnsi" w:cstheme="minorHAnsi"/>
          <w:color w:val="000000" w:themeColor="text1"/>
          <w:sz w:val="16"/>
        </w:rPr>
        <w:t xml:space="preserve"> thoroughly </w:t>
      </w:r>
      <w:r w:rsidRPr="00827BF2">
        <w:rPr>
          <w:rFonts w:asciiTheme="minorHAnsi" w:hAnsiTheme="minorHAnsi" w:cstheme="minorHAnsi"/>
          <w:color w:val="000000" w:themeColor="text1"/>
          <w:u w:val="single"/>
        </w:rPr>
        <w:t>capitalist society</w:t>
      </w:r>
      <w:r w:rsidRPr="00A62BA1">
        <w:rPr>
          <w:rFonts w:asciiTheme="minorHAnsi" w:hAnsiTheme="minorHAnsi" w:cstheme="minorHAnsi"/>
          <w:color w:val="000000" w:themeColor="text1"/>
          <w:sz w:val="16"/>
        </w:rPr>
        <w:t xml:space="preserve">, much of </w:t>
      </w:r>
      <w:r w:rsidRPr="00827BF2">
        <w:rPr>
          <w:rFonts w:asciiTheme="minorHAnsi" w:hAnsiTheme="minorHAnsi" w:cstheme="minorHAnsi"/>
          <w:color w:val="000000" w:themeColor="text1"/>
          <w:u w:val="single"/>
        </w:rPr>
        <w:t>that violence became internalized</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u w:val="single"/>
        </w:rPr>
        <w:t>turned back on the Self</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u w:val="single"/>
        </w:rPr>
        <w:t>because</w:t>
      </w:r>
      <w:r w:rsidRPr="00A62BA1">
        <w:rPr>
          <w:rFonts w:asciiTheme="minorHAnsi" w:hAnsiTheme="minorHAnsi" w:cstheme="minorHAnsi"/>
          <w:color w:val="000000" w:themeColor="text1"/>
          <w:sz w:val="16"/>
        </w:rPr>
        <w:t xml:space="preserve">, in a society based on the priority of wealth, </w:t>
      </w:r>
      <w:r w:rsidRPr="00827BF2">
        <w:rPr>
          <w:rFonts w:asciiTheme="minorHAnsi" w:hAnsiTheme="minorHAnsi" w:cstheme="minorHAnsi"/>
          <w:color w:val="000000" w:themeColor="text1"/>
          <w:u w:val="single"/>
        </w:rPr>
        <w:t>those who own nothing are taught to loathe themselves</w:t>
      </w:r>
      <w:r w:rsidRPr="00A62BA1">
        <w:rPr>
          <w:rFonts w:asciiTheme="minorHAnsi" w:hAnsiTheme="minorHAnsi" w:cstheme="minorHAnsi"/>
          <w:color w:val="000000" w:themeColor="text1"/>
          <w:sz w:val="16"/>
        </w:rPr>
        <w:t xml:space="preserve">, as if something is inherently wrong with themselves, instead of the social order that promotes this self-loathing. </w:t>
      </w:r>
      <w:r w:rsidRPr="00827BF2">
        <w:rPr>
          <w:rFonts w:asciiTheme="minorHAnsi" w:hAnsiTheme="minorHAnsi" w:cstheme="minorHAnsi"/>
          <w:color w:val="000000" w:themeColor="text1"/>
          <w:u w:val="single"/>
        </w:rPr>
        <w:t>This intense self-hatred was often manifested in familial violence</w:t>
      </w:r>
      <w:r w:rsidRPr="00A62BA1">
        <w:rPr>
          <w:rFonts w:asciiTheme="minorHAnsi" w:hAnsiTheme="minorHAnsi" w:cstheme="minorHAnsi"/>
          <w:color w:val="000000" w:themeColor="text1"/>
          <w:sz w:val="16"/>
        </w:rPr>
        <w:t xml:space="preserve"> as when the husband beats the wife, the wife smacks the son, and the kids fight each other. </w:t>
      </w:r>
      <w:r w:rsidRPr="00827BF2">
        <w:rPr>
          <w:rFonts w:asciiTheme="minorHAnsi" w:hAnsiTheme="minorHAnsi" w:cstheme="minorHAnsi"/>
          <w:color w:val="000000" w:themeColor="text1"/>
          <w:u w:val="single"/>
        </w:rPr>
        <w:t>This</w:t>
      </w:r>
      <w:r w:rsidRPr="00A62BA1">
        <w:rPr>
          <w:rFonts w:asciiTheme="minorHAnsi" w:hAnsiTheme="minorHAnsi" w:cstheme="minorHAnsi"/>
          <w:color w:val="000000" w:themeColor="text1"/>
          <w:sz w:val="16"/>
        </w:rPr>
        <w:t xml:space="preserve"> vicious, </w:t>
      </w:r>
      <w:r w:rsidRPr="00827BF2">
        <w:rPr>
          <w:rFonts w:asciiTheme="minorHAnsi" w:hAnsiTheme="minorHAnsi" w:cstheme="minorHAnsi"/>
          <w:color w:val="000000" w:themeColor="text1"/>
          <w:u w:val="single"/>
        </w:rPr>
        <w:t>circular</w:t>
      </w:r>
      <w:r w:rsidRPr="00A62BA1">
        <w:rPr>
          <w:rFonts w:asciiTheme="minorHAnsi" w:hAnsiTheme="minorHAnsi" w:cstheme="minorHAnsi"/>
          <w:color w:val="000000" w:themeColor="text1"/>
          <w:sz w:val="16"/>
        </w:rPr>
        <w:t xml:space="preserve">, and invisible </w:t>
      </w:r>
      <w:r w:rsidRPr="00827BF2">
        <w:rPr>
          <w:rFonts w:asciiTheme="minorHAnsi" w:hAnsiTheme="minorHAnsi" w:cstheme="minorHAnsi"/>
          <w:color w:val="000000" w:themeColor="text1"/>
          <w:u w:val="single"/>
        </w:rPr>
        <w:t>violence</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u w:val="single"/>
        </w:rPr>
        <w:t>unacknowledged by the corporate media, uncriticized in substandard educational systems,</w:t>
      </w:r>
      <w:r w:rsidRPr="00A62BA1">
        <w:rPr>
          <w:rFonts w:asciiTheme="minorHAnsi" w:hAnsiTheme="minorHAnsi" w:cstheme="minorHAnsi"/>
          <w:color w:val="000000" w:themeColor="text1"/>
          <w:sz w:val="16"/>
        </w:rPr>
        <w:t xml:space="preserve"> and un- understood by the very folks who suffer in its grips, </w:t>
      </w:r>
      <w:r w:rsidRPr="00827BF2">
        <w:rPr>
          <w:rFonts w:asciiTheme="minorHAnsi" w:hAnsiTheme="minorHAnsi" w:cstheme="minorHAnsi"/>
          <w:color w:val="000000" w:themeColor="text1"/>
          <w:u w:val="single"/>
        </w:rPr>
        <w:t>feeds on the</w:t>
      </w:r>
      <w:r w:rsidRPr="00A62BA1">
        <w:rPr>
          <w:rFonts w:asciiTheme="minorHAnsi" w:hAnsiTheme="minorHAnsi" w:cstheme="minorHAnsi"/>
          <w:color w:val="000000" w:themeColor="text1"/>
          <w:sz w:val="16"/>
        </w:rPr>
        <w:t xml:space="preserve"> spectacular and </w:t>
      </w:r>
      <w:r w:rsidRPr="00827BF2">
        <w:rPr>
          <w:rFonts w:asciiTheme="minorHAnsi" w:hAnsiTheme="minorHAnsi" w:cstheme="minorHAnsi"/>
          <w:color w:val="000000" w:themeColor="text1"/>
          <w:u w:val="single"/>
        </w:rPr>
        <w:t xml:space="preserve">more common forms of violence </w:t>
      </w:r>
      <w:r w:rsidRPr="00A62BA1">
        <w:rPr>
          <w:rFonts w:asciiTheme="minorHAnsi" w:hAnsiTheme="minorHAnsi" w:cstheme="minorHAnsi"/>
          <w:color w:val="000000" w:themeColor="text1"/>
          <w:sz w:val="16"/>
        </w:rPr>
        <w:t xml:space="preserve">that the system makes damn sure -that we can recognize and must react to it. </w:t>
      </w:r>
      <w:r w:rsidRPr="00827BF2">
        <w:rPr>
          <w:rFonts w:asciiTheme="minorHAnsi" w:hAnsiTheme="minorHAnsi" w:cstheme="minorHAnsi"/>
          <w:color w:val="000000" w:themeColor="text1"/>
          <w:u w:val="single"/>
        </w:rPr>
        <w:t>This fatal and systematic violence may be called The War on the Poor</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u w:val="single"/>
        </w:rPr>
        <w:t>It is found in every country</w:t>
      </w:r>
      <w:r w:rsidRPr="00A62BA1">
        <w:rPr>
          <w:rFonts w:asciiTheme="minorHAnsi" w:hAnsiTheme="minorHAnsi" w:cstheme="minorHAnsi"/>
          <w:color w:val="000000" w:themeColor="text1"/>
          <w:sz w:val="16"/>
        </w:rPr>
        <w:t xml:space="preserve">, submerged beneath the sands of history, </w:t>
      </w:r>
      <w:r w:rsidRPr="00827BF2">
        <w:rPr>
          <w:rFonts w:asciiTheme="minorHAnsi" w:hAnsiTheme="minorHAnsi" w:cstheme="minorHAnsi"/>
          <w:color w:val="000000" w:themeColor="text1"/>
          <w:u w:val="single"/>
        </w:rPr>
        <w:t>buried</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u w:val="single"/>
        </w:rPr>
        <w:t>yet ever present, as omnipotent as death</w:t>
      </w:r>
      <w:r w:rsidRPr="00A62BA1">
        <w:rPr>
          <w:rFonts w:asciiTheme="minorHAnsi" w:hAnsiTheme="minorHAnsi" w:cstheme="minorHAnsi"/>
          <w:color w:val="000000" w:themeColor="text1"/>
          <w:sz w:val="16"/>
        </w:rPr>
        <w:t xml:space="preserve">. In the struggles over the commons in Europe, when the peasants struggled and lost their battles for their commonal lands (a precursor to similar struggles throughout Africa and the Americas), this violence was sanctified, by church and crown, as the 'Divine Right of Kings' to the spoils of class battle. Scholars Frances Fox-Piven and Richard A Cloward wrote, in The New Class War (Pantheon, 1982/1985): They did not lose because landowners were immune to burning and preaching and rioting. They lost because the usurpations of owners were regularly defended by the legal authority and the armed force of the state. </w:t>
      </w:r>
      <w:r w:rsidRPr="00827BF2">
        <w:rPr>
          <w:rFonts w:asciiTheme="minorHAnsi" w:hAnsiTheme="minorHAnsi" w:cstheme="minorHAnsi"/>
          <w:color w:val="000000" w:themeColor="text1"/>
          <w:u w:val="single"/>
        </w:rPr>
        <w:t>It was the state that imposed increased taxes or enforced the payment of increased rents</w:t>
      </w:r>
      <w:r w:rsidRPr="00A62BA1">
        <w:rPr>
          <w:rFonts w:asciiTheme="minorHAnsi" w:hAnsiTheme="minorHAnsi" w:cstheme="minorHAnsi"/>
          <w:color w:val="000000" w:themeColor="text1"/>
          <w:sz w:val="16"/>
        </w:rPr>
        <w:t xml:space="preserve">, and evicted or jailed those who could not pay the resulting debts. </w:t>
      </w:r>
      <w:r w:rsidRPr="00827BF2">
        <w:rPr>
          <w:rFonts w:asciiTheme="minorHAnsi" w:hAnsiTheme="minorHAnsi" w:cstheme="minorHAnsi"/>
          <w:color w:val="000000" w:themeColor="text1"/>
          <w:u w:val="single"/>
        </w:rPr>
        <w:t>It was the state that made lawful the appropriation by landowners</w:t>
      </w:r>
      <w:r w:rsidRPr="00A62BA1">
        <w:rPr>
          <w:rFonts w:asciiTheme="minorHAnsi" w:hAnsiTheme="minorHAnsi" w:cstheme="minorHAnsi"/>
          <w:color w:val="000000" w:themeColor="text1"/>
          <w:sz w:val="16"/>
        </w:rPr>
        <w:t xml:space="preserve"> of the forests, streams, and commons, and </w:t>
      </w:r>
      <w:r w:rsidRPr="00827BF2">
        <w:rPr>
          <w:rFonts w:asciiTheme="minorHAnsi" w:hAnsiTheme="minorHAnsi" w:cstheme="minorHAnsi"/>
          <w:color w:val="000000" w:themeColor="text1"/>
          <w:u w:val="single"/>
        </w:rPr>
        <w:t>imposed terrifying penalties on those who persisted in claiming the old rights to these resources</w:t>
      </w:r>
      <w:r w:rsidRPr="00A62BA1">
        <w:rPr>
          <w:rFonts w:asciiTheme="minorHAnsi" w:hAnsiTheme="minorHAnsi" w:cstheme="minorHAnsi"/>
          <w:color w:val="000000" w:themeColor="text1"/>
          <w:sz w:val="16"/>
        </w:rPr>
        <w:t xml:space="preserve">. It was the state that freed serfs or emancipated sharecroppers only to leave them landless. (52) </w:t>
      </w:r>
      <w:r w:rsidRPr="00827BF2">
        <w:rPr>
          <w:rFonts w:asciiTheme="minorHAnsi" w:hAnsiTheme="minorHAnsi" w:cstheme="minorHAnsi"/>
          <w:color w:val="000000" w:themeColor="text1"/>
          <w:u w:val="single"/>
        </w:rPr>
        <w:t>The "Law", then, was a tool of the powerful to protect their interests, then, as now. It was a weapon against the poor and impoverished, then, as now.</w:t>
      </w:r>
      <w:r w:rsidRPr="00A62BA1">
        <w:rPr>
          <w:rFonts w:asciiTheme="minorHAnsi" w:hAnsiTheme="minorHAnsi" w:cstheme="minorHAnsi"/>
          <w:color w:val="000000" w:themeColor="text1"/>
          <w:sz w:val="16"/>
        </w:rPr>
        <w:t xml:space="preserve"> It punished retail violence, while turning a blind eye to the wholesale violence daily done by their class masters. </w:t>
      </w:r>
      <w:r w:rsidRPr="00827BF2">
        <w:rPr>
          <w:rFonts w:asciiTheme="minorHAnsi" w:hAnsiTheme="minorHAnsi" w:cstheme="minorHAnsi"/>
          <w:color w:val="000000" w:themeColor="text1"/>
          <w:u w:val="single"/>
        </w:rPr>
        <w:t>The law was, and is, a tool of state power, utilized to protect the status quo, no matter how oppressive that status was, or is.</w:t>
      </w:r>
      <w:r w:rsidRPr="00A62BA1">
        <w:rPr>
          <w:rFonts w:asciiTheme="minorHAnsi" w:hAnsiTheme="minorHAnsi" w:cstheme="minorHAnsi"/>
          <w:color w:val="000000" w:themeColor="text1"/>
          <w:sz w:val="16"/>
        </w:rPr>
        <w:t xml:space="preserve"> Systems are essentially ways of doing things that have concretized into tradition, and custom, without regard to the rightness of those ways. </w:t>
      </w:r>
      <w:r w:rsidRPr="00827BF2">
        <w:rPr>
          <w:rFonts w:asciiTheme="minorHAnsi" w:hAnsiTheme="minorHAnsi" w:cstheme="minorHAnsi"/>
          <w:color w:val="000000" w:themeColor="text1"/>
          <w:u w:val="single"/>
        </w:rPr>
        <w:t xml:space="preserve">No system that causes this kind of harm to people should be allowed to remain, based solely upon its time in existence. Systems must serve life, or be discarded as a threat and a danger to life. Such systems must pass away, so that their great and terrible violence passes away with them. </w:t>
      </w:r>
    </w:p>
    <w:p w14:paraId="28309E6C" w14:textId="77777777" w:rsidR="00DA16DB" w:rsidRDefault="00DA16DB" w:rsidP="00DA16DB">
      <w:pPr>
        <w:pStyle w:val="NormalWeb"/>
        <w:spacing w:before="0" w:beforeAutospacing="0" w:after="0" w:afterAutospacing="0"/>
        <w:rPr>
          <w:rFonts w:asciiTheme="minorHAnsi" w:hAnsiTheme="minorHAnsi" w:cstheme="minorHAnsi"/>
          <w:color w:val="000000" w:themeColor="text1"/>
          <w:u w:val="single"/>
        </w:rPr>
      </w:pPr>
    </w:p>
    <w:p w14:paraId="6C3A6BA0" w14:textId="77777777" w:rsidR="00DA16DB" w:rsidRPr="00CC5687" w:rsidRDefault="00DA16DB" w:rsidP="00DA16DB">
      <w:pPr>
        <w:pStyle w:val="Heading3"/>
        <w:rPr>
          <w:rStyle w:val="Emphasis"/>
        </w:rPr>
      </w:pPr>
      <w:r>
        <w:t xml:space="preserve">w2NC </w:t>
      </w:r>
      <w:r w:rsidRPr="00CC5687">
        <w:t xml:space="preserve">– </w:t>
      </w:r>
      <w:r>
        <w:t>Ext – Debate Bad - H</w:t>
      </w:r>
      <w:r w:rsidRPr="00CC5687">
        <w:t>arms</w:t>
      </w:r>
      <w:r>
        <w:t xml:space="preserve"> Education</w:t>
      </w:r>
    </w:p>
    <w:p w14:paraId="183FC387" w14:textId="77777777" w:rsidR="00DA16DB" w:rsidRPr="00E34C92" w:rsidRDefault="00DA16DB" w:rsidP="00DA16DB">
      <w:pPr>
        <w:pStyle w:val="Heading4"/>
        <w:rPr>
          <w:rFonts w:cs="Calibri"/>
        </w:rPr>
      </w:pPr>
      <w:r w:rsidRPr="00E34C92">
        <w:rPr>
          <w:rFonts w:cs="Calibri"/>
        </w:rPr>
        <w:t>High school debate has become an activity primarily focused on speed and strategic arguments which directly trades off with critical thinking and argumentation skills</w:t>
      </w:r>
    </w:p>
    <w:p w14:paraId="613CC2D2" w14:textId="77777777" w:rsidR="00DA16DB" w:rsidRPr="00E34C92" w:rsidRDefault="00DA16DB" w:rsidP="00DA16DB">
      <w:r w:rsidRPr="00E34C92">
        <w:rPr>
          <w:b/>
          <w:bCs/>
        </w:rPr>
        <w:t xml:space="preserve">McCordick 2017 </w:t>
      </w:r>
      <w:r w:rsidRPr="00E34C92">
        <w:t xml:space="preserve">(Jack McCordick, Yale University and national debate champion. The Corrosion of High School Debate – and How it Mirror American Politics. September 26th, 2017. Date Accessed: July 7th, 2019///ONW) </w:t>
      </w:r>
      <w:hyperlink r:id="rId278" w:history="1">
        <w:r w:rsidRPr="00E34C92">
          <w:rPr>
            <w:rStyle w:val="Hyperlink"/>
          </w:rPr>
          <w:t>https://www.americamagazine.org/arts-culture/2017/09/26/corrosion-high-school-debate-and-how-it-mirrors-american-politics</w:t>
        </w:r>
      </w:hyperlink>
    </w:p>
    <w:p w14:paraId="730AD5A4" w14:textId="77777777" w:rsidR="00DA16DB" w:rsidRDefault="00DA16DB" w:rsidP="00DA16DB">
      <w:pPr>
        <w:pStyle w:val="NormalWeb"/>
        <w:spacing w:before="0" w:beforeAutospacing="0" w:after="375" w:afterAutospacing="0"/>
        <w:rPr>
          <w:rFonts w:ascii="Calibri" w:hAnsi="Calibri" w:cs="Calibri"/>
          <w:spacing w:val="3"/>
          <w:sz w:val="16"/>
          <w:szCs w:val="27"/>
        </w:rPr>
      </w:pPr>
      <w:r w:rsidRPr="00E34C92">
        <w:rPr>
          <w:rFonts w:ascii="Calibri" w:hAnsi="Calibri" w:cs="Calibri"/>
          <w:spacing w:val="3"/>
          <w:sz w:val="16"/>
          <w:szCs w:val="27"/>
        </w:rPr>
        <w:t xml:space="preserve">While high school football players burst out of locker rooms at halftime to vigorous cheers, their counterparts on the debate team exit their buses and cars to a more muted welcome: the quiet babble of a school cafeteria </w:t>
      </w:r>
      <w:r w:rsidRPr="00E34C92">
        <w:rPr>
          <w:rFonts w:ascii="Calibri" w:hAnsi="Calibri" w:cs="Calibri"/>
          <w:b/>
          <w:bCs/>
          <w:spacing w:val="3"/>
          <w:sz w:val="27"/>
          <w:szCs w:val="27"/>
          <w:u w:val="single"/>
        </w:rPr>
        <w:t>early on a Saturday</w:t>
      </w:r>
      <w:r w:rsidRPr="00E34C92">
        <w:rPr>
          <w:rFonts w:ascii="Calibri" w:hAnsi="Calibri" w:cs="Calibri"/>
          <w:spacing w:val="3"/>
          <w:sz w:val="27"/>
          <w:szCs w:val="27"/>
          <w:u w:val="single"/>
        </w:rPr>
        <w:t xml:space="preserve"> morning</w:t>
      </w:r>
      <w:r w:rsidRPr="00E34C92">
        <w:rPr>
          <w:rFonts w:ascii="Calibri" w:hAnsi="Calibri" w:cs="Calibri"/>
          <w:b/>
          <w:bCs/>
          <w:spacing w:val="3"/>
          <w:sz w:val="27"/>
          <w:szCs w:val="27"/>
          <w:u w:val="single"/>
        </w:rPr>
        <w:t>,</w:t>
      </w:r>
      <w:r w:rsidRPr="00E34C92">
        <w:rPr>
          <w:rFonts w:ascii="Calibri" w:hAnsi="Calibri" w:cs="Calibri"/>
          <w:spacing w:val="3"/>
          <w:sz w:val="16"/>
          <w:szCs w:val="27"/>
        </w:rPr>
        <w:t xml:space="preserve"> where </w:t>
      </w:r>
      <w:r w:rsidRPr="00E34C92">
        <w:rPr>
          <w:rFonts w:ascii="Calibri" w:hAnsi="Calibri" w:cs="Calibri"/>
          <w:b/>
          <w:bCs/>
          <w:spacing w:val="3"/>
          <w:sz w:val="27"/>
          <w:szCs w:val="27"/>
          <w:u w:val="single"/>
        </w:rPr>
        <w:t xml:space="preserve">teams of debaters rush to colonize their plots of tables and chairs </w:t>
      </w:r>
      <w:r w:rsidRPr="00E34C92">
        <w:rPr>
          <w:rFonts w:ascii="Calibri" w:hAnsi="Calibri" w:cs="Calibri"/>
          <w:spacing w:val="3"/>
          <w:sz w:val="27"/>
          <w:szCs w:val="27"/>
          <w:u w:val="single"/>
        </w:rPr>
        <w:t>nearest to the electrical outlets or concessions stand.</w:t>
      </w:r>
      <w:r w:rsidRPr="00E34C92">
        <w:rPr>
          <w:rFonts w:ascii="Calibri" w:hAnsi="Calibri" w:cs="Calibri"/>
          <w:spacing w:val="3"/>
          <w:sz w:val="16"/>
          <w:szCs w:val="27"/>
        </w:rPr>
        <w:t xml:space="preserve"> As extracurriculars go, debate may be the most grinding of them all. In my four years of high school debating, I spent many long nights holed up alone in my room poring over amicus briefs or economic analyses. I passed even longer weekends on buses and planes traveling to schools across the country and staying in hotels or with local families. From winter to spring, in settings as grand as a Harvard lecture hall and as cramped as a boiler room in a Salt Lake City public school, my debate partner and I held forth on everything from nuclear proliferation to sanctions against Russia to the private prison industry. The world of high school debate is often portrayed as a refuge of the budding brainiac, an incubator of the 21st century’s next generation of leaders. To some extent it is that. But the more revealing truth is that the debating community for years has been afflicted with an ideological and practical struggle over the nature of debate. And that struggle does not exist in a vacuum of cafeterias and lecture halls. It has powerful implications for the current state of U.S. politics and for the pursuit of social justice. Looking back, </w:t>
      </w:r>
      <w:r w:rsidRPr="00E34C92">
        <w:rPr>
          <w:rFonts w:ascii="Calibri" w:hAnsi="Calibri" w:cs="Calibri"/>
          <w:spacing w:val="3"/>
          <w:sz w:val="27"/>
          <w:szCs w:val="27"/>
          <w:u w:val="single"/>
        </w:rPr>
        <w:t>it seems as if the course of my high school debating career mirrored a deeper erosion in the quality of debate in our wider society</w:t>
      </w:r>
      <w:r w:rsidRPr="00E34C92">
        <w:rPr>
          <w:rFonts w:ascii="Calibri" w:hAnsi="Calibri" w:cs="Calibri"/>
          <w:spacing w:val="3"/>
          <w:sz w:val="16"/>
          <w:szCs w:val="27"/>
        </w:rPr>
        <w:t xml:space="preserve">. Thanks to a media landscape poisoned by partisan loyalties, the dissemination of “fake news” and the ideological echo chambers created by social media, the country is in the throes of a deep crisis. We don’t know who we are anymore. When I asked myself whether my extracurricular was a force against this decline, or an accessory to it, far too often I settled on the latter. </w:t>
      </w:r>
      <w:r w:rsidRPr="00E34C92">
        <w:rPr>
          <w:rFonts w:ascii="Calibri" w:hAnsi="Calibri" w:cs="Calibri"/>
          <w:spacing w:val="3"/>
          <w:sz w:val="27"/>
          <w:szCs w:val="27"/>
          <w:u w:val="single"/>
        </w:rPr>
        <w:t>The conventions of high school debate were enabling, at times even creating, our divisive culture.</w:t>
      </w:r>
      <w:r w:rsidRPr="00E34C92">
        <w:rPr>
          <w:rFonts w:ascii="Calibri" w:hAnsi="Calibri" w:cs="Calibri"/>
          <w:spacing w:val="3"/>
          <w:sz w:val="16"/>
          <w:szCs w:val="27"/>
        </w:rPr>
        <w:t xml:space="preserve"> To understand how high school debate went awry, you would have to go all the way back to its origins. The first debate format practiced widely in high schools, beginning in the 1970s, was called Policy Debate. The format, which is still around today, consists of two teams of two debaters each. The affirmative team proposes a policy “plan” based on a resolution—for example, “The United States federal government should significantly reform its criminal justice system.” The negative team responds to that plan. Unlike more recent formats, where the topics change month-to-month, policy topics run for an entire year and require extraordinary dedication to research and preparation.  As Policy Debate grew in popularity, the more Machiavellian debaters attempted to gain an edge by overwhelming their opponents with as many arguments and as much supporting evidence as possible. This was because if a team “dropped” an argument by its opponent—if it did not respond to the other side’s claim—that argument was conceded as “true,” no matter how in</w:t>
      </w:r>
      <w:r>
        <w:rPr>
          <w:rFonts w:ascii="Calibri" w:hAnsi="Calibri" w:cs="Calibri"/>
          <w:spacing w:val="3"/>
          <w:sz w:val="16"/>
          <w:szCs w:val="27"/>
        </w:rPr>
        <w:t>s</w:t>
      </w:r>
      <w:r w:rsidRPr="00E34C92">
        <w:rPr>
          <w:rFonts w:ascii="Calibri" w:hAnsi="Calibri" w:cs="Calibri"/>
          <w:spacing w:val="3"/>
          <w:sz w:val="16"/>
          <w:szCs w:val="27"/>
        </w:rPr>
        <w:t xml:space="preserve">ane it was. Chief among the strategies exploiting this rule was “spreading” (a combination of “speed” and “reading”), where debaters would rattle off arguments at a blistering pace. Their speeches often exceeded 300 words per minute. (A conversational pace is about 60 per minute.) </w:t>
      </w:r>
      <w:r w:rsidRPr="00E34C92">
        <w:rPr>
          <w:rFonts w:ascii="Calibri" w:hAnsi="Calibri" w:cs="Calibri"/>
          <w:b/>
          <w:bCs/>
          <w:spacing w:val="3"/>
          <w:sz w:val="27"/>
          <w:szCs w:val="27"/>
          <w:u w:val="single"/>
        </w:rPr>
        <w:t>Debaters started formulating outlandish arguments</w:t>
      </w:r>
      <w:r w:rsidRPr="00E34C92">
        <w:rPr>
          <w:rFonts w:ascii="Calibri" w:hAnsi="Calibri" w:cs="Calibri"/>
          <w:spacing w:val="3"/>
          <w:sz w:val="27"/>
          <w:szCs w:val="27"/>
          <w:u w:val="single"/>
        </w:rPr>
        <w:t xml:space="preserve">. The more apocalyptic the outcome the better, </w:t>
      </w:r>
      <w:r w:rsidRPr="00E34C92">
        <w:rPr>
          <w:rFonts w:ascii="Calibri" w:hAnsi="Calibri" w:cs="Calibri"/>
          <w:b/>
          <w:bCs/>
          <w:spacing w:val="3"/>
          <w:sz w:val="27"/>
          <w:szCs w:val="27"/>
          <w:u w:val="single"/>
        </w:rPr>
        <w:t>with little care for the argument’s probability or real-world application</w:t>
      </w:r>
      <w:r w:rsidRPr="00E34C92">
        <w:rPr>
          <w:rFonts w:ascii="Calibri" w:hAnsi="Calibri" w:cs="Calibri"/>
          <w:b/>
          <w:bCs/>
          <w:spacing w:val="3"/>
          <w:sz w:val="16"/>
          <w:szCs w:val="27"/>
        </w:rPr>
        <w:t>.</w:t>
      </w:r>
      <w:r w:rsidRPr="00E34C92">
        <w:rPr>
          <w:rFonts w:ascii="Calibri" w:hAnsi="Calibri" w:cs="Calibri"/>
          <w:spacing w:val="3"/>
          <w:sz w:val="16"/>
          <w:szCs w:val="27"/>
        </w:rPr>
        <w:t xml:space="preserve"> “A new retirement program will trigger a nuclear war.” “Prison overcrowding would cause the destruction of the ozone layer.” High school debate had come to this. </w:t>
      </w:r>
      <w:r w:rsidRPr="00E34C92">
        <w:rPr>
          <w:rFonts w:ascii="Calibri" w:hAnsi="Calibri" w:cs="Calibri"/>
          <w:spacing w:val="3"/>
          <w:sz w:val="27"/>
          <w:szCs w:val="27"/>
          <w:u w:val="single"/>
        </w:rPr>
        <w:t xml:space="preserve">If you were to peek into a room in the middle of a policy round, you would likely be treated to a flurry of limbs and spittle, as </w:t>
      </w:r>
      <w:r w:rsidRPr="00E34C92">
        <w:rPr>
          <w:rFonts w:ascii="Calibri" w:hAnsi="Calibri" w:cs="Calibri"/>
          <w:b/>
          <w:bCs/>
          <w:spacing w:val="3"/>
          <w:sz w:val="27"/>
          <w:szCs w:val="27"/>
          <w:u w:val="single"/>
        </w:rPr>
        <w:t xml:space="preserve">a teenager expelled arguments from his mouth with such speed and force that he would sometimes appear to lose control </w:t>
      </w:r>
      <w:r w:rsidRPr="00E34C92">
        <w:rPr>
          <w:rFonts w:ascii="Calibri" w:hAnsi="Calibri" w:cs="Calibri"/>
          <w:spacing w:val="3"/>
          <w:sz w:val="27"/>
          <w:szCs w:val="27"/>
          <w:u w:val="single"/>
        </w:rPr>
        <w:t>of his fine motor functions.</w:t>
      </w:r>
      <w:r w:rsidRPr="00E34C92">
        <w:rPr>
          <w:rFonts w:ascii="Calibri" w:hAnsi="Calibri" w:cs="Calibri"/>
          <w:spacing w:val="3"/>
          <w:sz w:val="16"/>
          <w:szCs w:val="27"/>
        </w:rPr>
        <w:t xml:space="preserve"> When an executive of Phillips Petroleum, then the primary sponsor of the National Forensics League, observed a debate at the 1979 national championship, he found it utterly incomprehensible. The executive aired his concerns to the league’s executive council, resulting in an entirely new debate category called the Lincoln-Douglas debate. This format, with its express reference to the famous debates over slavery between Abraham Lincoln and Stephen Douglas, was designed to promote debates about values and prioritize rhetorical persuasion. In contrast to Policy Debate’s wonkish topics, L.D. featured more timeless resolutions. “It is morally permissible to kill one innocent person to save the lives of more innocent people.” Or “When in conflict, idealism ought to be valued above pragmatism. </w:t>
      </w:r>
      <w:r w:rsidRPr="00E34C92">
        <w:rPr>
          <w:rFonts w:ascii="Calibri" w:hAnsi="Calibri" w:cs="Calibri"/>
          <w:spacing w:val="3"/>
          <w:sz w:val="27"/>
          <w:szCs w:val="27"/>
          <w:u w:val="single"/>
        </w:rPr>
        <w:t>The new format earned the disdain of Policy Debate’s more snobbish competitors, who joked that its initials stood for “learning disabled.”</w:t>
      </w:r>
      <w:r w:rsidRPr="00E34C92">
        <w:rPr>
          <w:rFonts w:ascii="Calibri" w:hAnsi="Calibri" w:cs="Calibri"/>
          <w:spacing w:val="3"/>
          <w:sz w:val="16"/>
          <w:szCs w:val="27"/>
        </w:rPr>
        <w:t xml:space="preserve"> But for students disillusioned with P.D.’s descent into nonsensical, mile-a-minute argumentation, it was a godsend. At least for a while. Soon L.D. suffered the same fate as its precursor. </w:t>
      </w:r>
      <w:r w:rsidRPr="00E34C92">
        <w:rPr>
          <w:rFonts w:ascii="Calibri" w:hAnsi="Calibri" w:cs="Calibri"/>
          <w:b/>
          <w:bCs/>
          <w:spacing w:val="3"/>
          <w:sz w:val="27"/>
          <w:szCs w:val="27"/>
          <w:u w:val="single"/>
        </w:rPr>
        <w:t>The speed of argumentation increased</w:t>
      </w:r>
      <w:r w:rsidRPr="00E34C92">
        <w:rPr>
          <w:rFonts w:ascii="Calibri" w:hAnsi="Calibri" w:cs="Calibri"/>
          <w:spacing w:val="3"/>
          <w:sz w:val="27"/>
          <w:szCs w:val="27"/>
          <w:u w:val="single"/>
        </w:rPr>
        <w:t xml:space="preserve">, as did the amount of evidence required to be competitive at the national level. As with Policy Debate, </w:t>
      </w:r>
      <w:r w:rsidRPr="00E34C92">
        <w:rPr>
          <w:rFonts w:ascii="Calibri" w:hAnsi="Calibri" w:cs="Calibri"/>
          <w:b/>
          <w:bCs/>
          <w:spacing w:val="3"/>
          <w:sz w:val="27"/>
          <w:szCs w:val="27"/>
          <w:u w:val="single"/>
        </w:rPr>
        <w:t xml:space="preserve">the arguments became increasingly unmoored from reality. </w:t>
      </w:r>
      <w:r w:rsidRPr="00E34C92">
        <w:rPr>
          <w:rFonts w:ascii="Calibri" w:hAnsi="Calibri" w:cs="Calibri"/>
          <w:spacing w:val="3"/>
          <w:sz w:val="27"/>
          <w:szCs w:val="27"/>
          <w:u w:val="single"/>
        </w:rPr>
        <w:t xml:space="preserve">Some debaters even began refusing to debate the resolutions altogether, formulating elaborate theoretical and critical arguments that were, at best, tenuously linked to the topic they had been given. </w:t>
      </w:r>
      <w:r w:rsidRPr="00E34C92">
        <w:rPr>
          <w:rFonts w:ascii="Calibri" w:hAnsi="Calibri" w:cs="Calibri"/>
          <w:spacing w:val="3"/>
          <w:sz w:val="16"/>
          <w:szCs w:val="27"/>
        </w:rPr>
        <w:t xml:space="preserve">As L.D. descended further and further into absurdity, Ted Turner, the billionaire founder of CNN, came along and attempted to turn the ship again. Like the Philips executive several decades earlier, he pushed the National Forensic League in 2002 to establish a new debate format that would be plainspoken and jargon-free. The resulting format, which immediately drew comparisons to CNN’s “Crossfire,” was called Public Forum. Its title was an expression of Mr. Turner’s hope that any reasonably informed member of the public could walk into a Public Forum round and be able to pick a winner. A decade and a half after its inception, P.F. is still by far the most intelligible category in debate. However, in recent years its speed has increased markedly, as have the mountains of evidence. The </w:t>
      </w:r>
      <w:r w:rsidRPr="00E34C92">
        <w:rPr>
          <w:rFonts w:ascii="Calibri" w:hAnsi="Calibri" w:cs="Calibri"/>
          <w:b/>
          <w:bCs/>
          <w:spacing w:val="3"/>
          <w:sz w:val="27"/>
          <w:szCs w:val="27"/>
          <w:u w:val="single"/>
        </w:rPr>
        <w:t>emphasis on logic and critical thinking has waned. High school debate today is basically an intellectual game, not an exercise in truth-seeking.</w:t>
      </w:r>
      <w:r w:rsidRPr="00E34C92">
        <w:rPr>
          <w:rFonts w:ascii="Calibri" w:hAnsi="Calibri" w:cs="Calibri"/>
          <w:spacing w:val="3"/>
          <w:sz w:val="16"/>
          <w:szCs w:val="27"/>
        </w:rPr>
        <w:t xml:space="preserve"> </w:t>
      </w:r>
      <w:r w:rsidRPr="00E34C92">
        <w:rPr>
          <w:rFonts w:ascii="Calibri" w:hAnsi="Calibri" w:cs="Calibri"/>
          <w:spacing w:val="3"/>
          <w:sz w:val="27"/>
          <w:szCs w:val="27"/>
          <w:u w:val="single"/>
        </w:rPr>
        <w:t xml:space="preserve">It has been turned into something that can easily be scored. </w:t>
      </w:r>
      <w:r w:rsidRPr="00E34C92">
        <w:rPr>
          <w:rFonts w:ascii="Calibri" w:hAnsi="Calibri" w:cs="Calibri"/>
          <w:b/>
          <w:bCs/>
          <w:spacing w:val="3"/>
          <w:sz w:val="27"/>
          <w:szCs w:val="27"/>
          <w:u w:val="single"/>
        </w:rPr>
        <w:t xml:space="preserve">This eliminates the complexity and intricacy of real discourse about real issues. </w:t>
      </w:r>
      <w:r w:rsidRPr="00E34C92">
        <w:rPr>
          <w:rFonts w:ascii="Calibri" w:hAnsi="Calibri" w:cs="Calibri"/>
          <w:spacing w:val="3"/>
          <w:sz w:val="27"/>
          <w:szCs w:val="27"/>
          <w:u w:val="single"/>
        </w:rPr>
        <w:t>If debate is a game, then the execution of a “spread” is like a well-timed blitz in football</w:t>
      </w:r>
      <w:r w:rsidRPr="00E34C92">
        <w:rPr>
          <w:rFonts w:ascii="Calibri" w:hAnsi="Calibri" w:cs="Calibri"/>
          <w:spacing w:val="3"/>
          <w:sz w:val="16"/>
          <w:szCs w:val="27"/>
        </w:rPr>
        <w:t>. Convincing a judge that your opponents’ arguments would cause human extinction is equivalent to a successful Hail Mary pass.</w:t>
      </w:r>
      <w:r w:rsidRPr="00E34C92">
        <w:rPr>
          <w:rFonts w:ascii="Calibri" w:hAnsi="Calibri" w:cs="Calibri"/>
          <w:b/>
          <w:bCs/>
          <w:spacing w:val="3"/>
          <w:sz w:val="16"/>
          <w:szCs w:val="27"/>
        </w:rPr>
        <w:t xml:space="preserve"> </w:t>
      </w:r>
      <w:r w:rsidRPr="00E34C92">
        <w:rPr>
          <w:rFonts w:ascii="Calibri" w:hAnsi="Calibri" w:cs="Calibri"/>
          <w:spacing w:val="3"/>
          <w:sz w:val="16"/>
          <w:szCs w:val="27"/>
        </w:rPr>
        <w:t xml:space="preserve">Dozens of summer debate camps have cropped up across the country, offering students the opportunity to go “from novice to nationals,” as one brochure put it. Companies now offer bundles of prepackaged evidence, or “briefs,” to debaters willing to pay to get the upper hand. </w:t>
      </w:r>
      <w:r w:rsidRPr="00E34C92">
        <w:rPr>
          <w:rFonts w:ascii="Calibri" w:hAnsi="Calibri" w:cs="Calibri"/>
          <w:b/>
          <w:bCs/>
          <w:spacing w:val="3"/>
          <w:sz w:val="27"/>
          <w:szCs w:val="27"/>
          <w:u w:val="single"/>
        </w:rPr>
        <w:t xml:space="preserve">Instead of producing </w:t>
      </w:r>
      <w:r w:rsidRPr="00E34C92">
        <w:rPr>
          <w:rFonts w:ascii="Calibri" w:hAnsi="Calibri" w:cs="Calibri"/>
          <w:spacing w:val="3"/>
          <w:sz w:val="27"/>
          <w:szCs w:val="27"/>
          <w:u w:val="single"/>
        </w:rPr>
        <w:t xml:space="preserve">free, </w:t>
      </w:r>
      <w:r w:rsidRPr="00E34C92">
        <w:rPr>
          <w:rFonts w:ascii="Calibri" w:hAnsi="Calibri" w:cs="Calibri"/>
          <w:b/>
          <w:bCs/>
          <w:spacing w:val="3"/>
          <w:sz w:val="27"/>
          <w:szCs w:val="27"/>
          <w:u w:val="single"/>
        </w:rPr>
        <w:t xml:space="preserve">rigorous thinkers committed to the pursuit of truth, debate clubs now promote a very specific technical mastery of skills that do not easily translate to the demands of real life. </w:t>
      </w:r>
      <w:r w:rsidRPr="00E34C92">
        <w:rPr>
          <w:rFonts w:ascii="Calibri" w:hAnsi="Calibri" w:cs="Calibri"/>
          <w:spacing w:val="3"/>
          <w:sz w:val="27"/>
          <w:szCs w:val="27"/>
          <w:u w:val="single"/>
        </w:rPr>
        <w:t>The problems plaguing high school debate are mirrored in our public sphere.</w:t>
      </w:r>
      <w:r w:rsidRPr="00E34C92">
        <w:rPr>
          <w:rFonts w:ascii="Calibri" w:hAnsi="Calibri" w:cs="Calibri"/>
          <w:b/>
          <w:bCs/>
          <w:spacing w:val="3"/>
          <w:sz w:val="27"/>
          <w:szCs w:val="27"/>
          <w:u w:val="single"/>
        </w:rPr>
        <w:t xml:space="preserve"> Political discourse is often little more than a game. </w:t>
      </w:r>
      <w:r w:rsidRPr="00E34C92">
        <w:rPr>
          <w:rFonts w:ascii="Calibri" w:hAnsi="Calibri" w:cs="Calibri"/>
          <w:spacing w:val="3"/>
          <w:sz w:val="27"/>
          <w:szCs w:val="27"/>
          <w:u w:val="single"/>
        </w:rPr>
        <w:t xml:space="preserve">Its goal is to score political points with witty rejoinders and scathing takedowns. </w:t>
      </w:r>
      <w:r w:rsidRPr="00E34C92">
        <w:rPr>
          <w:rFonts w:ascii="Calibri" w:hAnsi="Calibri" w:cs="Calibri"/>
          <w:b/>
          <w:bCs/>
          <w:spacing w:val="3"/>
          <w:sz w:val="27"/>
          <w:szCs w:val="27"/>
          <w:u w:val="single"/>
        </w:rPr>
        <w:t xml:space="preserve">The purpose of “adult debate,” </w:t>
      </w:r>
      <w:r w:rsidRPr="00E34C92">
        <w:rPr>
          <w:rFonts w:ascii="Calibri" w:hAnsi="Calibri" w:cs="Calibri"/>
          <w:spacing w:val="3"/>
          <w:sz w:val="16"/>
          <w:szCs w:val="27"/>
        </w:rPr>
        <w:t>as with debate for 16-year-olds</w:t>
      </w:r>
      <w:r w:rsidRPr="00E34C92">
        <w:rPr>
          <w:rFonts w:ascii="Calibri" w:hAnsi="Calibri" w:cs="Calibri"/>
          <w:b/>
          <w:bCs/>
          <w:spacing w:val="3"/>
          <w:sz w:val="27"/>
          <w:szCs w:val="27"/>
          <w:u w:val="single"/>
        </w:rPr>
        <w:t xml:space="preserve">, is to bludgeon your opponent into submission instead of engaging in </w:t>
      </w:r>
      <w:r w:rsidRPr="00E34C92">
        <w:rPr>
          <w:rFonts w:ascii="Calibri" w:hAnsi="Calibri" w:cs="Calibri"/>
          <w:spacing w:val="3"/>
          <w:sz w:val="27"/>
          <w:szCs w:val="27"/>
          <w:u w:val="single"/>
        </w:rPr>
        <w:t>open-minded</w:t>
      </w:r>
      <w:r w:rsidRPr="00E34C92">
        <w:rPr>
          <w:rFonts w:ascii="Calibri" w:hAnsi="Calibri" w:cs="Calibri"/>
          <w:b/>
          <w:bCs/>
          <w:spacing w:val="3"/>
          <w:sz w:val="27"/>
          <w:szCs w:val="27"/>
          <w:u w:val="single"/>
        </w:rPr>
        <w:t xml:space="preserve"> dialogue. </w:t>
      </w:r>
      <w:r w:rsidRPr="00E34C92">
        <w:rPr>
          <w:rFonts w:ascii="Calibri" w:hAnsi="Calibri" w:cs="Calibri"/>
          <w:spacing w:val="3"/>
          <w:sz w:val="16"/>
          <w:szCs w:val="27"/>
        </w:rPr>
        <w:t>Over time I began to realize that high school debate was my firsthand education in the perversion and abuse of language. I learned how language could be used to conceal, to muddle. This was not limited to the debate community. The writer (and former debate wunderkind) Ben Lerner once wrote, “Americans are always getting ‘spread’ in their daily lives.”</w:t>
      </w:r>
    </w:p>
    <w:p w14:paraId="01B2EF3D" w14:textId="77777777" w:rsidR="00DA16DB" w:rsidRPr="00E34C92" w:rsidRDefault="00DA16DB" w:rsidP="00DA16DB">
      <w:pPr>
        <w:pStyle w:val="Heading4"/>
        <w:rPr>
          <w:rFonts w:cs="Calibri"/>
        </w:rPr>
      </w:pPr>
      <w:r w:rsidRPr="00E34C92">
        <w:rPr>
          <w:rFonts w:cs="Calibri"/>
        </w:rPr>
        <w:t xml:space="preserve">Debate offers a false illusion of knowledge and tricks people into believing that they can actually change the system – the language cannot be transferred to other activities </w:t>
      </w:r>
    </w:p>
    <w:p w14:paraId="4890B7F9" w14:textId="77777777" w:rsidR="00DA16DB" w:rsidRPr="00E34C92" w:rsidRDefault="00DA16DB" w:rsidP="00DA16DB">
      <w:r w:rsidRPr="00E34C92">
        <w:rPr>
          <w:rStyle w:val="Style13ptBold"/>
        </w:rPr>
        <w:t>McCrea 18</w:t>
      </w:r>
      <w:r w:rsidRPr="00E34C92">
        <w:t xml:space="preserve"> (Aisling McCrea, freelance writer, researcher, and graduate student with a background in law and international relations; November 28, 2018; “Resolved: Debate is stupid”; https://theoutline.com/post/6709/debate-is-stupid; July 6, 2018)</w:t>
      </w:r>
      <w:r>
        <w:t>*we do not endore the ableist language in this cite/card</w:t>
      </w:r>
    </w:p>
    <w:p w14:paraId="72EEA9DE" w14:textId="77777777" w:rsidR="00DA16DB" w:rsidRPr="00E34C92" w:rsidRDefault="00DA16DB" w:rsidP="00DA16DB">
      <w:pPr>
        <w:rPr>
          <w:sz w:val="16"/>
        </w:rPr>
      </w:pPr>
      <w:r w:rsidRPr="00E34C92">
        <w:rPr>
          <w:sz w:val="16"/>
        </w:rPr>
        <w:t xml:space="preserve">I still remember the first debate I ever did. It was in a high school classroom that smelled of deodorant. Our school ran a debate club on-and-off throughout my adolescence, and I loved the idea of taking part ever since I first saw a session in eighth grade. As a dorky 11-year-old drowning in a sweater I was supposed to “grow into,” I sat in the back of the audience, enthralled. The debaters were all much older than me and used a lot of big words, like the smarter adults I knew and wanted to be. Five years later, I was 16, very confident in my intelligence, and very insecure about everything else (still hadn’t grown into that sweater). A classmate decided to start up the debate club again, and I pounced on the opportunity to join. Our first subject was reinstating the death penalty, and I was “anti” (since we were young and sincere, we all picked the sides we really believed in. One of the people on the “pro” side is now a cop). For our opening speech, I gave all the points you would expect in an argument against the death penalty: the unacceptably high rate of false convictions, the particular targeting of non-white defendants, the cost, the cruelty, the lack of data proving its effectiveness as a deterrent. My opponent’s speech was much shorter. They simply named three famous child killers — including one who had murdered someone three miles from our school — and said “do you think these people deserve to live?” My opponent won. To understand why debate is inadequate to the task of our current moment, one need look no further than the Munk Debate: a biannual event held in Toronto in which well-known academics, pundits, and policymakers argue about controversial statement in a modern-day gladiatorial battle. Most recently, the resolution was “the future of America is populist, not liberal.” Squaring up against each other were the notorious ex-White House strategist and jacuzzi-ruiner Steve Bannon, and guy-who-coined-Axis-of-Evil-but-is-somehow-now-in-the-Resistance David Frum. There was an outcry over the decision to give Bannon yet another platform, but for supporters of this type of event, scandal is a sign of success. After all, these days we are constantly being told that one of the top threats to society is not climate change or fascism but people stifling debate. Some claim that by “no-platforming” controversial speakers, or calling pundits mean names on Twitter after they say something racist on Bill Maher’s show, we are facilitating a dangerous slide into illiberalism. If those pearl-clutchers are to be believed, the key to becoming a society of informed and sophisticated intellectuals is to hook ourselves up to an IV of pure debate, and let the heated repartee course through our veins until it leads us to fact-based solutions. As it turned out, the debate didn’t go so well for fans of liberalism. Frum himself tried to make sense of it in a postmortem published in The Atlantic, scratching his head at the wreckage he and Bannon had left behind. At first, the post-debate polling suggested that Bannon had won the hearts and minds of the audience, with 57 percent taking his side by the end, compared to 28 percent at the start of the event. Later the Munk Debate officials issued a correction, stating that the audience voted exactly the same at the start and the end, which by the debate’s rules is considered a draw. The situation remains somewhat unclear, but we know this much: best case scenario, Frum got onto a stage with a person who appeals to humanity’s grossest instincts, believing he could defeat those instincts with knowledge, reason, and Enlightenment values — and he didn’t move the needle in the slightest. Admittedly, debates can produce some pretty entertaining clips of people you don’t like getting owned. Peewee Republican Charlie Kirk’s explosive anger at being asked his salary is objectively funny. And, depending on the format, debates can sometimes be well-paced, reasonably fair, and introduce you to new information. A recent debate at Pomona College, between Dan Mitchell of the libertarian Cato Institute and Nathan J. Robinson of the socialist magazine Current Affairs, is an example of a calm, well-moderated discussion in which both parties had the space to explain themselves. Perhaps this has something to do with the fact that this event was intended for a small audience and seemingly recorded and uploaded as an afterthought, rather than expressly for the plentiful Youtube money that rains down on any right-wing pundit who finds an audience of excitable young reactionaries craving edgy video content. </w:t>
      </w:r>
      <w:r w:rsidRPr="00E34C92">
        <w:rPr>
          <w:rStyle w:val="StyleUnderline"/>
        </w:rPr>
        <w:t>But any form of debate is inherently flawed. The aim of debate is not to provide a detailed, cogent, well-sourced answer to the question at hand. The aim of debate is to be the most convincing, not the smartest, and anyone who’s good at debating knows this.</w:t>
      </w:r>
      <w:r w:rsidRPr="00E34C92">
        <w:rPr>
          <w:sz w:val="16"/>
        </w:rPr>
        <w:t xml:space="preserve"> </w:t>
      </w:r>
      <w:r w:rsidRPr="00E34C92">
        <w:rPr>
          <w:rStyle w:val="StyleUnderline"/>
        </w:rPr>
        <w:t>This is how former Breitbart scribe Ben Shapiro has a reputation as an intellectual warrior when his arguments mostly consist of saying incorrect things very fast. This is why conservative political commentator Steven Crowder has a series called “Change My Mind” in which he ambushes random college kids with a big binder full of pre-prepared talking points, and pulls the mic away from them anytime they seem like they might actually change someone’s mind.</w:t>
      </w:r>
      <w:r w:rsidRPr="00E34C92">
        <w:rPr>
          <w:sz w:val="16"/>
        </w:rPr>
        <w:t xml:space="preserve"> This is how a call to murder pedophiles got my high school audience onside better than my scribbled stats on deterrence rates did. People — yes, even you — do not make decisions on an entirely rational basis. An audience is more easily won over with a one-liner that inspires applause or laughter than a five-minute explanation of a complicated phenomenon. A false statistic repeated confidently will be more convincing than a truth stated haltingly by some guy you’ve never heard of, and who you’ve already decided you don’t like because he’s arguing against the guy you came to see. Massively complex ideologies with hundreds of years of scholarship behind them are reduced to a couple of fast-talking egos in Dockers thinking about the best way to make their opponent look like a dumbass. Debate is not politics. It’s theater. Real learning is hard. It’s a slow, confusing process where you sometimes have to read long books with dreadful covers, and look at footnotes and shit. It requires us to recognize and then overcome our biases as best we can. It can take years to learn what we really think and why, and then if we get a lingering feeling we might be wrong, it can take years to un-learn and start all over. </w:t>
      </w:r>
      <w:r w:rsidRPr="00E34C92">
        <w:rPr>
          <w:rStyle w:val="StyleUnderline"/>
        </w:rPr>
        <w:t>Debate, in contrast, offers an easy way out. Some dudes spouting their favorite buzzwords in each other’s vicinity makes us feel smart and engaged, like we’re in that fresco of the Greek men they put on all the philosophy textbooks. (Small aside — have you ever noticed how in this image, all the female figures look thoroughly sick of these guys?) However, the format of debate, which is supposed to represent the height of intellectual tradition, encourages us instead to applaud the candidate who is best at using simple rhetoric, looking suave, and machine-gunning irrelevant lines at their browbeaten interlocutor.</w:t>
      </w:r>
      <w:r w:rsidRPr="00E34C92">
        <w:rPr>
          <w:sz w:val="16"/>
        </w:rPr>
        <w:t xml:space="preserve"> These are all things that real intellectual inquiry is supposed to look beyond. Do not be tempted by the promise of easy satisfaction. Watching a debate can make you actively worse at understanding the nuances of a topic. If you want to really know about a subject, here’s my advice: read widely and extensively (and not just the books your favorite YouTuber recommends). Talk to people, patiently and fairly, rejecting your instinctual desire to win. And perhaps most importantly — take this from a veteran — do not reward former debate team kids with your attention. They are the worst type of nerds and they never share their snacks.</w:t>
      </w:r>
    </w:p>
    <w:p w14:paraId="48F79565" w14:textId="77777777" w:rsidR="00DA16DB" w:rsidRPr="00E34C92" w:rsidRDefault="00DA16DB" w:rsidP="00DA16DB">
      <w:pPr>
        <w:pStyle w:val="NormalWeb"/>
        <w:spacing w:before="0" w:beforeAutospacing="0" w:after="375" w:afterAutospacing="0"/>
        <w:rPr>
          <w:rFonts w:ascii="Calibri" w:hAnsi="Calibri" w:cs="Calibri"/>
          <w:b/>
          <w:bCs/>
          <w:spacing w:val="3"/>
        </w:rPr>
      </w:pPr>
    </w:p>
    <w:p w14:paraId="5D2B2552" w14:textId="77777777" w:rsidR="00DA16DB" w:rsidRDefault="00DA16DB" w:rsidP="00DA16DB">
      <w:pPr>
        <w:pStyle w:val="Heading3"/>
      </w:pPr>
      <w:r>
        <w:t>2NC – Ext: Debate Bad – Harms Skills</w:t>
      </w:r>
    </w:p>
    <w:p w14:paraId="5B43AEA0" w14:textId="77777777" w:rsidR="00DA16DB" w:rsidRPr="00E34C92" w:rsidRDefault="00DA16DB" w:rsidP="00DA16DB">
      <w:pPr>
        <w:pStyle w:val="Heading4"/>
        <w:rPr>
          <w:rFonts w:cs="Calibri"/>
        </w:rPr>
      </w:pPr>
      <w:r w:rsidRPr="00E34C92">
        <w:rPr>
          <w:rFonts w:cs="Calibri"/>
        </w:rPr>
        <w:t>Debate dialogue is meaningless</w:t>
      </w:r>
    </w:p>
    <w:p w14:paraId="4E8F2949" w14:textId="77777777" w:rsidR="00DA16DB" w:rsidRPr="00E34C92" w:rsidRDefault="00DA16DB" w:rsidP="00DA16DB">
      <w:r w:rsidRPr="00E34C92">
        <w:rPr>
          <w:rStyle w:val="Style13ptBold"/>
        </w:rPr>
        <w:t>Mccordick 17</w:t>
      </w:r>
      <w:r w:rsidRPr="00E34C92">
        <w:t xml:space="preserve"> - Jack Mccordick is a freshman at Yale University and a former intern at America. He and his teammates from Regis High School in New York City won the high school debating national championship this year; 9-26-2017 "The Corrosion of High School Debate—And How It Mirrors American Politics," America Magazine; </w:t>
      </w:r>
      <w:hyperlink r:id="rId279" w:history="1">
        <w:r w:rsidRPr="00E34C92">
          <w:rPr>
            <w:rStyle w:val="Hyperlink"/>
          </w:rPr>
          <w:t>https://www.americamagazine.org/arts-culture/2017/09/26/corrosion-high-school-debate-and-how-it-mirrors-american-politics</w:t>
        </w:r>
      </w:hyperlink>
      <w:r w:rsidRPr="00E34C92">
        <w:t>; Date Accessed: 7-6-2019</w:t>
      </w:r>
    </w:p>
    <w:p w14:paraId="652FA458" w14:textId="77777777" w:rsidR="00DA16DB" w:rsidRPr="00E34C92" w:rsidRDefault="00DA16DB" w:rsidP="00DA16DB">
      <w:pPr>
        <w:rPr>
          <w:sz w:val="16"/>
        </w:rPr>
      </w:pPr>
      <w:r w:rsidRPr="00E34C92">
        <w:rPr>
          <w:sz w:val="16"/>
        </w:rPr>
        <w:t xml:space="preserve">While high school football players burst out of locker rooms at halftime to vigorous cheers, their counterparts on the debate team exit their buses and cars to a more muted welcome: the quiet babble of a school cafeteria early on a Saturday morning, where teams of debaters rush to colonize their plots of tables and chairs nearest to the electrical outlets or concessions stand. </w:t>
      </w:r>
      <w:r w:rsidRPr="00E34C92">
        <w:rPr>
          <w:rStyle w:val="StyleUnderline"/>
        </w:rPr>
        <w:t>As extracurriculars go, debate may be the most grinding of them all</w:t>
      </w:r>
      <w:r w:rsidRPr="00E34C92">
        <w:rPr>
          <w:sz w:val="16"/>
        </w:rPr>
        <w:t xml:space="preserve">. In my four years of high school debating, I spent many long nights holed up alone in my room poring over amicus briefs or economic analyses. I passed even longer weekends on buses and planes traveling to schools across the country and staying in hotels or with local families. From winter to spring, in settings as grand as a Harvard lecture hall and as cramped as a boiler room in a Salt Lake City public school, my debate partner and I held forth on everything from nuclear proliferation to sanctions against Russia to the private prison industry. As extracurriculars go, debate is maybe the most grinding of them all. The world of high school debate is often portrayed as a refuge of the budding brainiac, an incubator of the 21st century’s next generation of leaders. To some extent it is that. </w:t>
      </w:r>
      <w:r w:rsidRPr="00E34C92">
        <w:rPr>
          <w:rStyle w:val="StyleUnderline"/>
        </w:rPr>
        <w:t>But the more revealing truth is that the debating community for years has been afflicted with an ideological and practical struggle over the nature of debate. And that struggle does not exist in a vacuum of cafeterias and lecture halls. It has powerful implications for the current state of U.S. politics and for the pursuit of social justice.</w:t>
      </w:r>
      <w:r w:rsidRPr="00E34C92">
        <w:rPr>
          <w:sz w:val="16"/>
        </w:rPr>
        <w:t xml:space="preserve"> Looking back, it seems as if the course of my high school debating career mirrored a deeper erosion in the quality of debate in our wider society. Thanks to a media landscape poisoned by partisan loyalties, the dissemination of “fake news” and the ideological echo chambers created by social media, </w:t>
      </w:r>
      <w:r w:rsidRPr="00E34C92">
        <w:rPr>
          <w:rStyle w:val="StyleUnderline"/>
        </w:rPr>
        <w:t>the country is in the throes of a deep crisis. We don’t know who we are anymore</w:t>
      </w:r>
      <w:r w:rsidRPr="00E34C92">
        <w:rPr>
          <w:sz w:val="16"/>
        </w:rPr>
        <w:t xml:space="preserve">. When I asked myself whether my extracurricular was a force against this decline, or an accessory to it, far too often I settled on the latter. The conventions of high school debate were enabling, at times even creating, our divisive culture. To understand how high school debate went awry, you would have to go all the way back to its origins. The first debate format practiced widely in high schools, beginning in the 1970s, was called Policy Debate. The format, which is still around today, consists of two teams of two debaters each. The affirmative team proposes a policy “plan” based on a resolution—for example, “The United States federal government should significantly reform its criminal justice system.” The negative team responds to that plan. Unlike more recent formats, where the topics change month-to-month, policy topics run for an entire year and require extraordinary dedication to research and preparation. The conventions of high school debate were enabling, at times even creating, our divisive culture. </w:t>
      </w:r>
      <w:r w:rsidRPr="00E34C92">
        <w:rPr>
          <w:rStyle w:val="StyleUnderline"/>
        </w:rPr>
        <w:t>As Policy Debate grew in popularity, the more Machiavellian debaters attempted to gain an edge by overwhelming their opponents with as many arguments and as much supporting evidence as possible. This was because if a team “dropped” an argument by its opponent—if it did not respond to the other side’s claim—that argument was conceded as “true,”</w:t>
      </w:r>
      <w:r w:rsidRPr="00E34C92">
        <w:rPr>
          <w:sz w:val="16"/>
        </w:rPr>
        <w:t xml:space="preserve"> no matter how inane it was. Chief among the strategies exploiting this rule was “spreading” (a combination of “speed” and “reading”), where debaters would rattle off arguments at a blistering pace. Their speeches often exceeded 300 words per minute. (A conversational pace is about 60 per minute.) </w:t>
      </w:r>
      <w:r w:rsidRPr="00E34C92">
        <w:rPr>
          <w:rStyle w:val="StyleUnderline"/>
        </w:rPr>
        <w:t xml:space="preserve">Debaters started formulating outlandish arguments. The more apocalyptic the outcome the better, with little care for the argument’s probability or real-world application. “A new retirement program will trigger a nuclear war.” “Prison overcrowding would cause the destruction of the ozone layer.” High school debate had come to this. </w:t>
      </w:r>
      <w:r w:rsidRPr="00E34C92">
        <w:rPr>
          <w:sz w:val="16"/>
        </w:rPr>
        <w:t xml:space="preserve">If you were to peek into a room in the middle of a policy round, you would likely be treated to a flurry of limbs and spittle, as a teenager expelled arguments from his mouth with such speed and force that he would sometimes appear to lose control of his fine motor functions. When an executive of Phillips Petroleum, then the primary sponsor of the National Forensics League, observed a debate at the 1979 national championship, he found it utterly incomprehensible. The executive aired his concerns to the league’s executive council, resulting in an entirely new debate category called the Lincoln-Douglas debate. The more Machiavellian debaters attempted to gain an edge by overwhelming their opponents with as many arguments as possible. This format, with its express reference to the famous debates over slavery between Abraham Lincoln and Stephen Douglas, was designed to promote debates about values and prioritize rhetorical persuasion. In contrast to Policy Debate’s wonkish topics, L.D. featured more timeless resolutions. “It is morally permissible to kill one innocent person to save the lives of more innocent people.” Or “When in conflict, idealism ought to be valued above pragmatism.” The new format earned the disdain of Policy Debate’s more snobbish competitors, who joked that its initials stood for “learning disabled.” But for students disillusioned with P.D.’s descent into nonsensical, mile-a-minute argumentation, it was a godsend. At least for a while. Soon L.D. suffered the same fate as its precursor. The speed of argumentation increased, as did the amount of evidence required to be competitive at the national level. </w:t>
      </w:r>
      <w:r w:rsidRPr="00E34C92">
        <w:rPr>
          <w:rStyle w:val="StyleUnderline"/>
        </w:rPr>
        <w:t xml:space="preserve">As with Policy Debate, the arguments became increasingly unmoored from reality. Some debaters even began refusing to debate the resolutions altogether, formulating elaborate theoretical and critical arguments that were, at best, tenuously linked to the topic they had been given. </w:t>
      </w:r>
      <w:r w:rsidRPr="00E34C92">
        <w:rPr>
          <w:sz w:val="16"/>
        </w:rPr>
        <w:t xml:space="preserve">As L.D. descended further and further into absurdity, Ted Turner, the billionaire founder of CNN, came along and attempted to turn the ship again. Like the Philips executive several decades earlier, he pushed the National Forensic League in 2002 to establish a new debate format that would be plainspoken and jargon-free. The resulting format, which immediately drew comparisons to CNN’s “Crossfire,” was called Public Forum. Its title was an expression of Mr. Turner’s hope that any reasonably informed member of the public could walk into a Public Forum round and be able to pick a winner. A decade and a half after its inception, P.F. is still by far the most intelligible category in debate. However, in recent years its speed has increased markedly, as have the mountains of evidence. </w:t>
      </w:r>
      <w:r w:rsidRPr="00E34C92">
        <w:rPr>
          <w:rStyle w:val="StyleUnderline"/>
        </w:rPr>
        <w:t xml:space="preserve">The emphasis on logic and critical thinking has waned. </w:t>
      </w:r>
      <w:r w:rsidRPr="00E34C92">
        <w:rPr>
          <w:sz w:val="16"/>
        </w:rPr>
        <w:t xml:space="preserve">Ted Turner hoped that any reasonably informed member of the public could walk into a Public Forum round and be able to pick a winner. </w:t>
      </w:r>
      <w:r w:rsidRPr="00E34C92">
        <w:rPr>
          <w:rStyle w:val="StyleUnderline"/>
        </w:rPr>
        <w:t>High school debate today is basically an intellectual game, not an exercise in truth-seeking. It has been turned into something that can easily be scored. This eliminates the complexity and intricacy of real discourse about real issues</w:t>
      </w:r>
      <w:r w:rsidRPr="00E34C92">
        <w:rPr>
          <w:sz w:val="16"/>
        </w:rPr>
        <w:t xml:space="preserve">. If debate is a game, then the execution of a “spread” is like a well-timed blitz in football. Convincing a judge that your opponents’ arguments would cause human extinction is equivalent to a successful Hail Mary pass. Dozens of summer debate camps have cropped up across the country, offering students the opportunity to go “from novice to nationals,” as one brochure put it. Companies now offer bundles of prepackaged evidence, or “briefs,” to debaters willing to pay to get the upper hand. Instead of producing free, rigorous thinkers committed to the pursuit of truth, debate clubs now promote a very specific technical mastery of skills that do not easily translate to the demands of real life. The problems plaguing high school debate are mirrored in our public sphere. </w:t>
      </w:r>
      <w:r w:rsidRPr="00E34C92">
        <w:rPr>
          <w:rStyle w:val="Emphasis"/>
        </w:rPr>
        <w:t xml:space="preserve">Political discourse is often little more than a game. Its goal is to score political points with witty rejoinders and scathing takedowns. The purpose of “adult debate,” as with debate for 16-year-olds, is to bludgeon your opponent into submission instead of engaging in open-minded dialogue. </w:t>
      </w:r>
      <w:r w:rsidRPr="00E34C92">
        <w:rPr>
          <w:rStyle w:val="StyleUnderline"/>
        </w:rPr>
        <w:t>Over time I began to realize that high school debate was my firsthand education in the perversion and abuse of language. I learned how language could be used to conceal, to muddle</w:t>
      </w:r>
      <w:r w:rsidRPr="00E34C92">
        <w:rPr>
          <w:rStyle w:val="Emphasis"/>
        </w:rPr>
        <w:t>. This was not limited to the debate community</w:t>
      </w:r>
      <w:r w:rsidRPr="00E34C92">
        <w:rPr>
          <w:sz w:val="16"/>
        </w:rPr>
        <w:t xml:space="preserve">. The writer (and former debate wunderkind) Ben Lerner once wrote, “Americans are always getting ‘spread’ in their daily lives.” High school debate was my firsthand education in the perversion and abuse of language. </w:t>
      </w:r>
      <w:r w:rsidRPr="00E34C92">
        <w:rPr>
          <w:rStyle w:val="StyleUnderline"/>
        </w:rPr>
        <w:t xml:space="preserve">Think of the rapid-fire medical warnings at the end of prescription drug commercials. Consider the various types of fine print we are exposed to every day from financial institutions and healthcare companies, not to mention Apple’s “Terms and Conditions.” I remember that even when high school debates slowed down enough to seem comprehensible, the avalanche of evidence (much of it of dubious value) and specialized jargon often confused more than it revealed. </w:t>
      </w:r>
      <w:r w:rsidRPr="00E34C92">
        <w:rPr>
          <w:rStyle w:val="Emphasis"/>
        </w:rPr>
        <w:t>It became like the kind of language currently poisoning our public sphere.</w:t>
      </w:r>
      <w:r w:rsidRPr="00E34C92">
        <w:rPr>
          <w:rStyle w:val="StyleUnderline"/>
        </w:rPr>
        <w:t xml:space="preserve"> </w:t>
      </w:r>
      <w:r w:rsidRPr="00E34C92">
        <w:rPr>
          <w:sz w:val="16"/>
        </w:rPr>
        <w:t xml:space="preserve">I learned immensely important skills from my four years of debate. I have met many brilliant, incredibly well-read students from across the country from schools dedicated to treating debate the right way. But these are exceptions, not the rule. The norms that currently guide debate elevate form over content, and victory over truth. Debate programs are perfectly situated to produce students who want to seek the truth, who will resist the decay of quality public speech. </w:t>
      </w:r>
      <w:r w:rsidRPr="00E34C92">
        <w:rPr>
          <w:rStyle w:val="StyleUnderline"/>
        </w:rPr>
        <w:t xml:space="preserve">As currently practiced, </w:t>
      </w:r>
      <w:r w:rsidRPr="00E34C92">
        <w:rPr>
          <w:sz w:val="16"/>
        </w:rPr>
        <w:t>however</w:t>
      </w:r>
      <w:r w:rsidRPr="00E34C92">
        <w:rPr>
          <w:rStyle w:val="StyleUnderline"/>
        </w:rPr>
        <w:t>, the clearest evidence of a high school debate career is often just a collection of plastic trophies, slowly gathering dust.</w:t>
      </w:r>
    </w:p>
    <w:p w14:paraId="6FC0A11A" w14:textId="77777777" w:rsidR="00DA16DB" w:rsidRDefault="00DA16DB" w:rsidP="00DA16DB">
      <w:pPr>
        <w:pStyle w:val="NormalWeb"/>
        <w:spacing w:before="0" w:beforeAutospacing="0" w:after="0" w:afterAutospacing="0"/>
        <w:rPr>
          <w:rFonts w:asciiTheme="minorHAnsi" w:hAnsiTheme="minorHAnsi" w:cstheme="minorHAnsi"/>
          <w:color w:val="000000" w:themeColor="text1"/>
          <w:u w:val="single"/>
        </w:rPr>
      </w:pPr>
    </w:p>
    <w:p w14:paraId="4BF15A2E" w14:textId="77777777" w:rsidR="00DA16DB" w:rsidRDefault="00DA16DB" w:rsidP="00DA16DB">
      <w:pPr>
        <w:pStyle w:val="Heading2"/>
      </w:pPr>
      <w:r>
        <w:t>2NC – Alternative Models</w:t>
      </w:r>
    </w:p>
    <w:p w14:paraId="051D7ABE" w14:textId="77777777" w:rsidR="00DA16DB" w:rsidRPr="001E5AE6" w:rsidRDefault="00DA16DB" w:rsidP="00DA16DB">
      <w:pPr>
        <w:pStyle w:val="Heading3"/>
      </w:pPr>
      <w:r w:rsidRPr="001E5AE6">
        <w:t>2</w:t>
      </w:r>
      <w:r>
        <w:t>N</w:t>
      </w:r>
      <w:r w:rsidRPr="001E5AE6">
        <w:t>C – Collaborative Model - Skills</w:t>
      </w:r>
    </w:p>
    <w:p w14:paraId="56FA914E" w14:textId="77777777" w:rsidR="00DA16DB" w:rsidRPr="001E5AE6" w:rsidRDefault="00DA16DB" w:rsidP="00DA16DB">
      <w:pPr>
        <w:pStyle w:val="Heading4"/>
      </w:pPr>
      <w:r>
        <w:t xml:space="preserve">Prefer </w:t>
      </w:r>
      <w:r w:rsidRPr="001E5AE6">
        <w:t xml:space="preserve">The Collaborative model </w:t>
      </w:r>
      <w:r>
        <w:t>as opposed to the adversarial nature of plan-centric debate – it functions as a training ground for technical skills necessary for comprehension and communication</w:t>
      </w:r>
      <w:r w:rsidRPr="001E5AE6">
        <w:t xml:space="preserve"> </w:t>
      </w:r>
    </w:p>
    <w:p w14:paraId="65A545B6" w14:textId="77777777" w:rsidR="00DA16DB" w:rsidRPr="001E5AE6" w:rsidRDefault="00DA16DB" w:rsidP="00DA16DB">
      <w:pPr>
        <w:rPr>
          <w:rStyle w:val="Style13ptBold"/>
        </w:rPr>
      </w:pPr>
      <w:r w:rsidRPr="001E5AE6">
        <w:rPr>
          <w:rStyle w:val="Style13ptBold"/>
        </w:rPr>
        <w:t>Yanklowitz 13</w:t>
      </w:r>
      <w:r>
        <w:rPr>
          <w:rStyle w:val="Style13ptBold"/>
        </w:rPr>
        <w:t xml:space="preserve"> </w:t>
      </w:r>
      <w:r w:rsidRPr="001E5AE6">
        <w:t>(Dr. Shmuly Yanklowitz, President &amp; Dean of the Valley Beit Midrash, the Founder &amp; President of Uri L’Tzedek, the Founder and CEO of The Shamayim V’Aretz Institute and the author of ten books on Jewish ethics</w:t>
      </w:r>
      <w:r>
        <w:t>, “</w:t>
      </w:r>
      <w:r w:rsidRPr="001E5AE6">
        <w:t>Cognitive Conflict: Should Educational Debates Be Competitive or Collaborative?</w:t>
      </w:r>
      <w:r>
        <w:t xml:space="preserve">” Huffpost.com, August 26, 2013, </w:t>
      </w:r>
      <w:r w:rsidRPr="001E5AE6">
        <w:t>https://www.huffpost.com/entry/should-educational-debates-be-competitive-or-collaborative_b_3802088</w:t>
      </w:r>
      <w:r>
        <w:t>)//AR</w:t>
      </w:r>
    </w:p>
    <w:p w14:paraId="107031EF" w14:textId="77777777" w:rsidR="00DA16DB" w:rsidRDefault="00DA16DB" w:rsidP="00DA16DB">
      <w:pPr>
        <w:rPr>
          <w:sz w:val="16"/>
        </w:rPr>
      </w:pPr>
      <w:r w:rsidRPr="001E5AE6">
        <w:rPr>
          <w:sz w:val="16"/>
        </w:rPr>
        <w:t xml:space="preserve">I recently made the case for the importance of developing argument skills and explored various academic approaches to enhancing cognitive development. </w:t>
      </w:r>
      <w:r w:rsidRPr="00657397">
        <w:rPr>
          <w:rStyle w:val="StyleUnderline"/>
        </w:rPr>
        <w:t>We must also explore whether we'll embrace a competitive or collaborative learning environment to further student growth.</w:t>
      </w:r>
      <w:r w:rsidRPr="001E5AE6">
        <w:rPr>
          <w:sz w:val="16"/>
        </w:rPr>
        <w:t xml:space="preserve"> While there is support for using dyadic argumentation as a means of cognitive engagement (Billig, 1987; Kuhn, 1991), </w:t>
      </w:r>
      <w:r w:rsidRPr="00657397">
        <w:rPr>
          <w:rStyle w:val="StyleUnderline"/>
        </w:rPr>
        <w:t>there is debate about whether argumentation should be competitive, collaborative or a combination of the two</w:t>
      </w:r>
      <w:r w:rsidRPr="001E5AE6">
        <w:rPr>
          <w:sz w:val="16"/>
        </w:rPr>
        <w:t>. Others have framed this debate as being about "</w:t>
      </w:r>
      <w:r w:rsidRPr="00657397">
        <w:rPr>
          <w:rStyle w:val="StyleUnderline"/>
        </w:rPr>
        <w:t>adversarial" versus "exploratory" discourse</w:t>
      </w:r>
      <w:r w:rsidRPr="001E5AE6">
        <w:rPr>
          <w:sz w:val="16"/>
        </w:rPr>
        <w:t>. In favor of collaborative learning, Lin and Anderson (2008) explain that "</w:t>
      </w:r>
      <w:r w:rsidRPr="00657397">
        <w:rPr>
          <w:rStyle w:val="StyleUnderline"/>
        </w:rPr>
        <w:t>rubbing up against others with different points of view is one of the best ways to bring to light gaps in understanding, inconsistencies in thinking, and my-side bias, and hence, the value of collaborative discussion and reasoned argumentation</w:t>
      </w:r>
      <w:r w:rsidRPr="001E5AE6">
        <w:rPr>
          <w:sz w:val="16"/>
        </w:rPr>
        <w:t xml:space="preserve">." Students can collaborate by challenging each other but there are other models of collaboration to consider. Since argument consists both of "product" (propositions and conclusions) and "process" (dialogue about arguments) </w:t>
      </w:r>
      <w:r w:rsidRPr="00657397">
        <w:rPr>
          <w:rStyle w:val="StyleUnderline"/>
        </w:rPr>
        <w:t>collaboration can come in the form of discourse (process) or in a shared goal (product</w:t>
      </w:r>
      <w:r w:rsidRPr="001E5AE6">
        <w:rPr>
          <w:sz w:val="16"/>
        </w:rPr>
        <w:t>). Walton (1999) termed it differently as "information-seeking" dialogue rather than a persuasive dialogue. Wegerif, Mercer, and Dawes (1999) have called collaborative learning "exploratory talk." Reznitskaya et al. (2001) suggests that "</w:t>
      </w:r>
      <w:r w:rsidRPr="00657397">
        <w:rPr>
          <w:rStyle w:val="StyleUnderline"/>
        </w:rPr>
        <w:t>collaborative discussion appears to be an effective training ground for the development and internalization of generalized knowledge of argumentation."</w:t>
      </w:r>
      <w:r w:rsidRPr="001E5AE6">
        <w:rPr>
          <w:sz w:val="16"/>
        </w:rPr>
        <w:t xml:space="preserve"> Felton (2003) suggests that a "process of co-constructing arguments is accomplished through the use of discourse strategies" through "argument construction" and "discourse strategies." Others explain collaborative argumentation as "</w:t>
      </w:r>
      <w:r w:rsidRPr="00657397">
        <w:rPr>
          <w:rStyle w:val="StyleUnderline"/>
        </w:rPr>
        <w:t>a social process in which individuals work together to construct and critique arguments</w:t>
      </w:r>
      <w:r w:rsidRPr="001E5AE6">
        <w:rPr>
          <w:sz w:val="16"/>
        </w:rPr>
        <w:t xml:space="preserve">" (Golanicks &amp; Nussbaum, 2008; Nussbaum, 2002). A strong basis for adversarial argumentation can be traced back to Piaget. Through cognitive conflict, Piaget suggested, conceptual change triggered by disagreement could occur (1963). According to Piaget, a learner constructs knowledge when receiving input from the environment. The learner's mental structures incorporate the new experience (assimilation). </w:t>
      </w:r>
      <w:r w:rsidRPr="001E5AE6">
        <w:rPr>
          <w:rStyle w:val="StyleUnderline"/>
        </w:rPr>
        <w:t>If the newly-assimilated information conflicts with a previously formed mental structure, then the result is called disequilibrium which motivates the learner to seek equilibrium</w:t>
      </w:r>
      <w:r w:rsidRPr="001E5AE6">
        <w:rPr>
          <w:sz w:val="16"/>
        </w:rPr>
        <w:t xml:space="preserve">. </w:t>
      </w:r>
      <w:r w:rsidRPr="001E5AE6">
        <w:rPr>
          <w:rStyle w:val="StyleUnderline"/>
        </w:rPr>
        <w:t>Reaching equilibrium results in</w:t>
      </w:r>
      <w:r w:rsidRPr="001E5AE6">
        <w:rPr>
          <w:sz w:val="16"/>
        </w:rPr>
        <w:t xml:space="preserve"> what Piaget called accommodation leading to the </w:t>
      </w:r>
      <w:r w:rsidRPr="001E5AE6">
        <w:rPr>
          <w:rStyle w:val="StyleUnderline"/>
        </w:rPr>
        <w:t>development of new mental structures. Through</w:t>
      </w:r>
      <w:r w:rsidRPr="001E5AE6">
        <w:rPr>
          <w:sz w:val="16"/>
        </w:rPr>
        <w:t xml:space="preserve"> this </w:t>
      </w:r>
      <w:r w:rsidRPr="001E5AE6">
        <w:rPr>
          <w:rStyle w:val="StyleUnderline"/>
        </w:rPr>
        <w:t>assimilation and accommodation, the learner adapts to the environmental input received</w:t>
      </w:r>
      <w:r w:rsidRPr="001E5AE6">
        <w:rPr>
          <w:sz w:val="16"/>
        </w:rPr>
        <w:t xml:space="preserve">. For Piaget, there are four primary stages of cognitive development: sensorimotor, preoperational, concrete operational, formal operational. In Felton's competitive argumentation model (debate), there are three skills to argument construction: "producing justifications, producing counterarguments, and rebutting counterarguments." However Felton suggests that the skills of argument construction are learned at a young age and that our educational focus should be on discourse strategies; that is, "to construct arguments competitively in social contexts." Felton and Kuhn (2001) have even developed a system of categorization for strategies in argumentative discourse. Keefer, Zeitz, and Resnick (2000) claim that </w:t>
      </w:r>
      <w:r w:rsidRPr="001E5AE6">
        <w:rPr>
          <w:rStyle w:val="Emphasis"/>
        </w:rPr>
        <w:t>collaborative argumentation enables deeper arguments than adversarial argumentation</w:t>
      </w:r>
      <w:r w:rsidRPr="001E5AE6">
        <w:rPr>
          <w:sz w:val="16"/>
        </w:rPr>
        <w:t>. However, it should be acknowledged that some claim that there is not one correct method (collaborative or competitive) for all students. Rather, each student's personality should be taken into consideration. Nussbaum (2002), for example, showed that "</w:t>
      </w:r>
      <w:r w:rsidRPr="001E5AE6">
        <w:rPr>
          <w:rStyle w:val="StyleUnderline"/>
        </w:rPr>
        <w:t>introverts tend to prefer collaborative over adversarial discourse" and may feel more threatened by adversarial argumentation.</w:t>
      </w:r>
      <w:r>
        <w:rPr>
          <w:rStyle w:val="StyleUnderline"/>
        </w:rPr>
        <w:t xml:space="preserve"> </w:t>
      </w:r>
      <w:r w:rsidRPr="001E5AE6">
        <w:rPr>
          <w:sz w:val="16"/>
        </w:rPr>
        <w:t xml:space="preserve">While a comparison between the competitive and collaborative models can be quite complex, a more prevailing approach has been put forth. Kuhn, Shaw and Felton (1997) wrote: "In the case of argumentive reasoning, </w:t>
      </w:r>
      <w:r w:rsidRPr="001E5AE6">
        <w:rPr>
          <w:rStyle w:val="StyleUnderline"/>
        </w:rPr>
        <w:t>the conflict model of change has dominated, on the assumption that the power of dialogue stems from the discrepancy between viewpoints,</w:t>
      </w:r>
      <w:r w:rsidRPr="001E5AE6">
        <w:rPr>
          <w:sz w:val="16"/>
        </w:rPr>
        <w:t xml:space="preserve"> creating the opportunity for each member of the dyad to be exposed to new perspectives that might potentially be integrated into their own thinking." </w:t>
      </w:r>
      <w:r w:rsidRPr="001E5AE6">
        <w:rPr>
          <w:rStyle w:val="Emphasis"/>
        </w:rPr>
        <w:t>Students collaborate through a dialogical adversarial approach to argument.</w:t>
      </w:r>
      <w:r w:rsidRPr="001E5AE6">
        <w:rPr>
          <w:sz w:val="16"/>
        </w:rPr>
        <w:t xml:space="preserve"> Kuhn et al. (2008) </w:t>
      </w:r>
      <w:r w:rsidRPr="001E5AE6">
        <w:rPr>
          <w:rStyle w:val="StyleUnderline"/>
        </w:rPr>
        <w:t>distinguish between the "classical argument" goal (prevailing over an opponent) from "dilemma resolution" (resolving the underlying problem that the two sides address).</w:t>
      </w:r>
      <w:r w:rsidRPr="001E5AE6">
        <w:rPr>
          <w:sz w:val="16"/>
        </w:rPr>
        <w:t xml:space="preserve"> To further epistemic and moral development, we must focus more on cognitive development through the cultivation of argument skills. We also must determine the learning culture that will serve as a future foundation for how students view the other in the marketplace of ideas. The choice between a competitive or collaborative learning environment will not only determine the quality of learning but it may also help determine the nature of our future economies and political cultures.</w:t>
      </w:r>
    </w:p>
    <w:p w14:paraId="3B3856FF" w14:textId="77777777" w:rsidR="00DA16DB" w:rsidRDefault="00DA16DB" w:rsidP="00DA16DB">
      <w:pPr>
        <w:pStyle w:val="Heading3"/>
      </w:pPr>
      <w:r>
        <w:t>2NC – Collaborative Model – Truth Testing</w:t>
      </w:r>
    </w:p>
    <w:p w14:paraId="7B6E3ED0" w14:textId="77777777" w:rsidR="00DA16DB" w:rsidRDefault="00DA16DB" w:rsidP="00DA16DB">
      <w:pPr>
        <w:pStyle w:val="Heading4"/>
      </w:pPr>
      <w:r>
        <w:t>Purely competitive models of debate prioritize winning over the discovery of truth – only a collaborative model ensures the veracity of truth-testing itself</w:t>
      </w:r>
    </w:p>
    <w:p w14:paraId="4F6CAB05" w14:textId="77777777" w:rsidR="00DA16DB" w:rsidRPr="003706BD" w:rsidRDefault="00DA16DB" w:rsidP="00DA16DB">
      <w:r w:rsidRPr="007400E9">
        <w:rPr>
          <w:rStyle w:val="Style13ptBold"/>
        </w:rPr>
        <w:t>Tsipursky 17</w:t>
      </w:r>
      <w:r>
        <w:t xml:space="preserve">  (</w:t>
      </w:r>
      <w:r w:rsidRPr="007400E9">
        <w:t>Gleb Tsipursky Ph.D.</w:t>
      </w:r>
      <w:r>
        <w:t xml:space="preserve">, </w:t>
      </w:r>
      <w:r w:rsidRPr="007400E9">
        <w:t>professor at the Ohio State University, where he published dozens of articles in peer-reviewed academic publications</w:t>
      </w:r>
      <w:r>
        <w:t xml:space="preserve">, “How To Win Arguments Through Collaborative Truth-Seeking Research-based strategies to win arguments by finding the truth.”, Psychology Today, April 28, 2017, </w:t>
      </w:r>
      <w:r w:rsidRPr="007400E9">
        <w:t>https://www.psychologytoday.com/us/blog/intentional-insights/201704/how-win-arguments-through-collaborative-truth-seeking</w:t>
      </w:r>
      <w:r>
        <w:t>)//AR</w:t>
      </w:r>
    </w:p>
    <w:p w14:paraId="16E9C998" w14:textId="77777777" w:rsidR="00DA16DB" w:rsidRDefault="00DA16DB" w:rsidP="00DA16DB">
      <w:pPr>
        <w:rPr>
          <w:sz w:val="14"/>
        </w:rPr>
      </w:pPr>
      <w:r w:rsidRPr="003706BD">
        <w:rPr>
          <w:sz w:val="14"/>
        </w:rPr>
        <w:t xml:space="preserve">We frequently use debates to resolve different opinions about the truth. However, debates are not always the best course for figuring out the truth. In more emotionally charged situations, the technique of collaborative truth-seeking is often better. The Problem with Debates The usual method of hashing out disagreements in order to discover the truth about reality is through debates, in person or online. Yet </w:t>
      </w:r>
      <w:r w:rsidRPr="003706BD">
        <w:rPr>
          <w:rStyle w:val="StyleUnderline"/>
        </w:rPr>
        <w:t>more often than not,</w:t>
      </w:r>
      <w:r w:rsidRPr="003706BD">
        <w:rPr>
          <w:sz w:val="14"/>
        </w:rPr>
        <w:t xml:space="preserve"> </w:t>
      </w:r>
      <w:r w:rsidRPr="003706BD">
        <w:rPr>
          <w:rStyle w:val="Emphasis"/>
        </w:rPr>
        <w:t>people on opposing sides of a debate end up seeking to persuade rather than prioritizing truth discovery</w:t>
      </w:r>
      <w:r w:rsidRPr="003706BD">
        <w:rPr>
          <w:sz w:val="14"/>
        </w:rPr>
        <w:t xml:space="preserve">. Indeed, </w:t>
      </w:r>
      <w:r w:rsidRPr="003706BD">
        <w:rPr>
          <w:rStyle w:val="StyleUnderline"/>
        </w:rPr>
        <w:t>research suggests that debates have a specific evolutionary function – not for discovering the truth but to ensure that our perspective prevails within a tribal social context</w:t>
      </w:r>
      <w:r w:rsidRPr="003706BD">
        <w:rPr>
          <w:sz w:val="14"/>
        </w:rPr>
        <w:t xml:space="preserve">. No wonder debates are often compared to wars. This is especially so in emotionally charged topics, such as politics, as our autopilot system takes over and inhibits our ability to be rational in our engagement with others. </w:t>
      </w:r>
      <w:r w:rsidRPr="003706BD">
        <w:rPr>
          <w:rStyle w:val="StyleUnderline"/>
        </w:rPr>
        <w:t>We may hope that we would strive to discover the truth during debates.</w:t>
      </w:r>
      <w:r w:rsidRPr="003706BD">
        <w:rPr>
          <w:sz w:val="14"/>
        </w:rPr>
        <w:t xml:space="preserve"> Yet given that we are not always fully rational and strategic in our social engagements, it is easy to slip up within debate mode and orient toward winning instead of uncovering the truth. Heck, I know that I sometimes forget in the midst of a heated debate that I may be the one who is wrong – I’d be surprised if this didn’t happen with you. So while we should certainly continue to engage in debates, we should also use additional strategies – less natural and intuitive ones. These strategies could put us in a better mindset for updating our beliefs and improving our perspective on the truth. </w:t>
      </w:r>
      <w:r w:rsidRPr="003706BD">
        <w:rPr>
          <w:rStyle w:val="StyleUnderline"/>
        </w:rPr>
        <w:t xml:space="preserve">One such solution is a mode of engagement called </w:t>
      </w:r>
      <w:r w:rsidRPr="003706BD">
        <w:rPr>
          <w:rStyle w:val="Emphasis"/>
        </w:rPr>
        <w:t>collaborative truth-seeking.</w:t>
      </w:r>
      <w:r>
        <w:rPr>
          <w:rStyle w:val="Emphasis"/>
        </w:rPr>
        <w:t xml:space="preserve"> </w:t>
      </w:r>
      <w:r w:rsidRPr="003706BD">
        <w:rPr>
          <w:sz w:val="14"/>
        </w:rPr>
        <w:t xml:space="preserve">Collaborative Truth-Seeking Collaborative truth-seeking is one way of describing </w:t>
      </w:r>
      <w:r w:rsidRPr="003706BD">
        <w:rPr>
          <w:rStyle w:val="StyleUnderline"/>
        </w:rPr>
        <w:t>a more intentional approach in which two or more people with different opinions engage in a process that focuses on finding out the truth</w:t>
      </w:r>
      <w:r w:rsidRPr="003706BD">
        <w:rPr>
          <w:sz w:val="14"/>
        </w:rPr>
        <w:t xml:space="preserve">. Collaborative truth-seeking is a modality that should be used among people with shared goals and a shared sense of trust. </w:t>
      </w:r>
      <w:r w:rsidRPr="003706BD">
        <w:rPr>
          <w:rStyle w:val="StyleUnderline"/>
        </w:rPr>
        <w:t>Some important features of collaborative truth-seeking, which are often not present in debates, are: focusing on a desire to change one’s own mind toward the truth;</w:t>
      </w:r>
      <w:r w:rsidRPr="003706BD">
        <w:rPr>
          <w:sz w:val="14"/>
        </w:rPr>
        <w:t xml:space="preserve"> a curious attitude; being sensitive to others’ emotions; striving to avoid arousing emotions that will hinder updating beliefs and truth discovery; and a trust that all other participants are doing the same. These can contribute to increased social sensitivity, which, together with other attributes, correlate with accomplishing higher group performance on a variety of activities. Share weaknesses and uncertainties in your own position Share your biases about your position Share your social context and background as relevant to the discussion. For instance, I grew up poor once my family immigrated to the US when I was 10, and this naturally influences me to care about poverty more than some other issues, thus biasing me in this area Vocalize curiosity and the desire to learn Ask the other person to call you out if they think you're getting emotional or engaging in emotive debate instead of collaborative truth-seeking, and consider using a safe word Here are additional techniques that can help you stay in collaborative truth-seeking mode after establishing trust: Self-signal: signal to yourself that you want to engage in collaborative truth-seeking, instead of debating Empathize: try to empathize with the other perspective that you do not hold by considering where their viewpoint came from, why they think what they do, and recognizing that they feel that their viewpoint is correct Keep calm: be prepared with emotional management to calm your emotions and those of the people you engage with when a desire for debate arises. Watch out for defensiveness and aggressiveness in particular Go slow: take the time to listen fully and think fully Consider pausing: have an escape route for complex thoughts and emotions if you can’t deal with them in the moment by pausing and picking up the discussion later. Say “I will take some time to think about this,” and/or write things down Echo: paraphrase the other person’s position to indicate and check whether you’ve fully understood their thoughts Be open: orient toward improving the other person’s points to argue against their strongest form Stay the course: be passionate about wanting to update your beliefs, maintain the most truthful perspective, and adopt the best evidence and arguments, no matter if they are yours of those of others Be diplomatic: when you think the other person is wrong, strive to avoid saying "you're wrong because of X" but instead to use questions, such as "what do you think X implies about your argument?" Be specific and concrete: go down levels of abstraction Be clear: make sure the semantics are clear to all by defining terms. Consider tabooing terms if some are emotionally arousing, and make sure you are describing the same territory of reality Be probabilistic: use probabilistic thinking and probabilistic language, to help get at the extent of disagreement and be as specific and concrete as possible. For instance, avoid saying that X is absolutely true, but say that you think there's an 80% chance it's the true position. Consider adding what evidence and reasoning led you to believe so, for both you and the other participants to examine this chain of thought When people whose perspective you respect fail to update their beliefs in response to your clear chain of reasoning and evidence, update a little somewhat toward their position, since that presents evidence that your position is not very convincing </w:t>
      </w:r>
      <w:r w:rsidRPr="003706BD">
        <w:rPr>
          <w:rStyle w:val="StyleUnderline"/>
        </w:rPr>
        <w:t>Confirm your sources</w:t>
      </w:r>
      <w:r w:rsidRPr="003706BD">
        <w:rPr>
          <w:sz w:val="14"/>
        </w:rPr>
        <w:t xml:space="preserve">: look up information when it's possible to do so (Google is your friend) Charity mode: try to be more charitable to others and their expertise than seems intuitive to you, as our intuitions are a bad guide to seeking the truth when the person with whom we are in discussion has a perspective different from our own. For instance, if someone says something that seems wrong to you, check to make sure that is what the person actually said - you might have misheard things, or the person might have misstated something </w:t>
      </w:r>
      <w:r w:rsidRPr="003706BD">
        <w:rPr>
          <w:rStyle w:val="StyleUnderline"/>
        </w:rPr>
        <w:t>Use the reversal test to check for status quo bias</w:t>
      </w:r>
      <w:r w:rsidRPr="003706BD">
        <w:rPr>
          <w:sz w:val="14"/>
        </w:rPr>
        <w:t xml:space="preserve">: If you are discussing whether to change some specific numeric parameter - say increase by 50% the money donated to charity X - state the reverse of your positions, for example decreasing the amount of money donated to charity X by 50%, and see how that impacts your perspective Use CFAR’s double crux technique In this technique, two parties who hold different positions on an argument each writes the the fundamental reason for their position (the crux of their position). This reason has to be the key one, so if it was proven incorrect, then each would change their perspective. Then, look for experiments that can test the crux. Repeat as needed. If a person identifies more than one reason as crucial, you can go through each as needed. More details are here. Of course, not all of these techniques are necessary for high-quality collaborative truth-seeking. Some are easier than others, and different techniques apply better to different kinds of truth-seeking discussions. You can apply some of these techniques during debates as well, such as double crux and the reversal test. Try some out and see how they work for you. Conclusion </w:t>
      </w:r>
      <w:r w:rsidRPr="003706BD">
        <w:rPr>
          <w:rStyle w:val="StyleUnderline"/>
        </w:rPr>
        <w:t>Engaging in collaborative truth-seeking goes against our natural impulses to win in a debate, and is thus more cognitively costly.</w:t>
      </w:r>
      <w:r w:rsidRPr="003706BD">
        <w:rPr>
          <w:sz w:val="14"/>
        </w:rPr>
        <w:t xml:space="preserve"> It also tends to take more time and effort than just debating. It is also easy to slip into debate mode even when using collaborative truth-seeking, because of the intuitive nature of debate mode. Moreover, collaborative truth-seeking need not replace debates at all times. This non-intuitive mode of engagement can be chosen when discussing issues that relate to deeply-held beliefs and/or ones that risk emotional triggering for the people involved. Because of my own background, I would prefer to discuss poverty in collaborative truth-seeking mode rather than debate mode, for example. On such issues, </w:t>
      </w:r>
      <w:r w:rsidRPr="003706BD">
        <w:rPr>
          <w:rStyle w:val="StyleUnderline"/>
        </w:rPr>
        <w:t>collaborative truth-seeking can provide a shortcut to resolution, in comparison to protracted, tiring, and emotionally challenging debates</w:t>
      </w:r>
      <w:r w:rsidRPr="003706BD">
        <w:rPr>
          <w:sz w:val="14"/>
        </w:rPr>
        <w:t xml:space="preserve">. Likewise, using collaborative truth-seeking to resolve differing opinions on all issues holds the danger of creating a community oriented excessively toward sensitivity to the perspectives of others, which might result in important issues not being discussed candidly. After all, research shows the importance of having disagreement in order to make wise decisions and to figure out the truth. Of course, </w:t>
      </w:r>
      <w:r w:rsidRPr="00D33C1A">
        <w:rPr>
          <w:rStyle w:val="StyleUnderline"/>
        </w:rPr>
        <w:t>collaborative</w:t>
      </w:r>
      <w:r w:rsidRPr="003706BD">
        <w:rPr>
          <w:rStyle w:val="StyleUnderline"/>
        </w:rPr>
        <w:t xml:space="preserve"> truth-seeking is well suited to expressing disagreements in a sensitive way</w:t>
      </w:r>
      <w:r w:rsidRPr="003706BD">
        <w:rPr>
          <w:sz w:val="14"/>
        </w:rPr>
        <w:t xml:space="preserve">, so if used appropriately, it might permit even people with triggers around certain topics to express their opinions. Taking these caveats into consideration, </w:t>
      </w:r>
      <w:r w:rsidRPr="003706BD">
        <w:rPr>
          <w:rStyle w:val="StyleUnderline"/>
        </w:rPr>
        <w:t>collaborative truth-seeking is a great tool to use to discover the truth</w:t>
      </w:r>
      <w:r w:rsidRPr="003706BD">
        <w:rPr>
          <w:sz w:val="14"/>
        </w:rPr>
        <w:t xml:space="preserve"> and to update our beliefs, as it can get past the high emotional barriers to altering our perspectives that have been put up by evolution.</w:t>
      </w:r>
    </w:p>
    <w:p w14:paraId="21E7797A" w14:textId="77777777" w:rsidR="00DA16DB" w:rsidRDefault="00DA16DB" w:rsidP="00DA16DB">
      <w:pPr>
        <w:pStyle w:val="Heading3"/>
      </w:pPr>
      <w:r>
        <w:t>2NC –  Ext - Bottom-Up Model/Body Politics – Arms</w:t>
      </w:r>
    </w:p>
    <w:p w14:paraId="482C0C12" w14:textId="77777777" w:rsidR="00DA16DB" w:rsidRDefault="00DA16DB" w:rsidP="00DA16DB">
      <w:pPr>
        <w:pStyle w:val="Heading4"/>
      </w:pPr>
      <w:r w:rsidRPr="6BA71725">
        <w:t xml:space="preserve">Government discussions of arms sales are motivated by hegemony, ignoring the consequences of the policies discussed </w:t>
      </w:r>
    </w:p>
    <w:p w14:paraId="5CD7E4B5" w14:textId="77777777" w:rsidR="00DA16DB" w:rsidRDefault="00DA16DB" w:rsidP="00DA16DB">
      <w:pPr>
        <w:spacing w:line="288" w:lineRule="auto"/>
      </w:pPr>
      <w:r w:rsidRPr="00CC5687">
        <w:rPr>
          <w:rStyle w:val="Style13ptBold"/>
        </w:rPr>
        <w:t>Thrall and Dorminey, 2018</w:t>
      </w:r>
      <w:r>
        <w:rPr>
          <w:rStyle w:val="Style13ptBold"/>
        </w:rPr>
        <w:t xml:space="preserve"> </w:t>
      </w:r>
      <w:r>
        <w:t>(A. Trevor Thrall and Caroline Dorminey, 3-13-2018, "Risky Business: The Role of Arms Sales in U.S. Foreign Policy," Cato Institute, https://www.cato.org/publications/policy-analysis/risky-business-role-arms-sales-us-foreign-policy)MNF</w:t>
      </w:r>
    </w:p>
    <w:p w14:paraId="616DC93F" w14:textId="77777777" w:rsidR="00DA16DB" w:rsidRDefault="00DA16DB" w:rsidP="00DA16DB">
      <w:pPr>
        <w:spacing w:line="288" w:lineRule="auto"/>
        <w:rPr>
          <w:sz w:val="16"/>
          <w:szCs w:val="16"/>
        </w:rPr>
      </w:pPr>
      <w:r w:rsidRPr="6BA71725">
        <w:rPr>
          <w:sz w:val="16"/>
          <w:szCs w:val="16"/>
        </w:rPr>
        <w:t>What role should arms sales play in American foreign policy? Though major deals — like Trump’s $110 billion agreement with Saudi Arabia announced in 2017 or the decision to sell arms to Ukraine —</w:t>
      </w:r>
      <w:r>
        <w:t xml:space="preserve"> </w:t>
      </w:r>
      <w:r w:rsidRPr="6BA71725">
        <w:rPr>
          <w:u w:val="single"/>
        </w:rPr>
        <w:t>provoke brief periods of discussion, there is no real debate in Washington about the wisdom of exporting vast quantities of weapons around the globe to allies and nonallies alike</w:t>
      </w:r>
      <w:r>
        <w:t xml:space="preserve">. </w:t>
      </w:r>
      <w:r w:rsidRPr="6BA71725">
        <w:rPr>
          <w:u w:val="single"/>
        </w:rPr>
        <w:t>Congress, which has the authority to cancel arms deals, has not impeded a deal since the passage of the 1976 Arms Export Control Act created the framework for doing so</w:t>
      </w:r>
      <w:r>
        <w:t xml:space="preserve">. </w:t>
      </w:r>
      <w:r w:rsidRPr="6BA71725">
        <w:rPr>
          <w:sz w:val="16"/>
          <w:szCs w:val="16"/>
        </w:rPr>
        <w:t>Since 9/11 the pace of sales has increased. From 2002 to 2016, the United States sold roughly $197 billion worth of weapons and related military support to 167 countries.1In just his first year Donald Trump cut a deal worth as much as $110 billion to Saudi Arabia alone and notified Congress of 157 sales worth more than $84 billion to 42 other nations.2Despite losing market share over the past two decades because of increasing competition,</w:t>
      </w:r>
      <w:r>
        <w:t xml:space="preserve"> </w:t>
      </w:r>
      <w:r w:rsidRPr="6BA71725">
        <w:rPr>
          <w:u w:val="single"/>
        </w:rPr>
        <w:t>the United States still enjoyed the largest share of the global arms trade between 2012 and 2016 at 33 percent.3</w:t>
      </w:r>
      <w:r>
        <w:rPr>
          <w:u w:val="single"/>
        </w:rPr>
        <w:t xml:space="preserve"> </w:t>
      </w:r>
      <w:r w:rsidRPr="6BA71725">
        <w:rPr>
          <w:u w:val="single"/>
        </w:rPr>
        <w:t>The current consensus in favor of arms sales rests on three planks</w:t>
      </w:r>
      <w:r>
        <w:t xml:space="preserve">. </w:t>
      </w:r>
      <w:r w:rsidRPr="6BA71725">
        <w:rPr>
          <w:sz w:val="16"/>
          <w:szCs w:val="16"/>
        </w:rPr>
        <w:t>First, advocates argue that arms sales enhance American security by bolstering the military capabilities of allies, enabling them to deter and contain their adversaries, and helping promote stability in critical areas like the Middle East and Southeast Asia. Second, they argue that arms sales help the United States exert influence over the behavior and foreign policies of client nations. Finally, advocates argue that arms sales provide a boon to the U.S. economy and fiscal benefits in the form of lower unit costs to the Pentagon, while helping ensure the health of the American defense industrial base.4</w:t>
      </w:r>
      <w:r>
        <w:rPr>
          <w:sz w:val="16"/>
          <w:szCs w:val="16"/>
        </w:rPr>
        <w:t xml:space="preserve"> </w:t>
      </w:r>
      <w:r w:rsidRPr="6BA71725">
        <w:rPr>
          <w:sz w:val="16"/>
          <w:szCs w:val="16"/>
        </w:rPr>
        <w:t xml:space="preserve">We argue, however, that </w:t>
      </w:r>
      <w:r w:rsidRPr="6BA71725">
        <w:rPr>
          <w:b/>
          <w:bCs/>
          <w:u w:val="single"/>
        </w:rPr>
        <w:t>Washington’s faith in the wisdom of foreign arms sales is seriously misplaced</w:t>
      </w:r>
      <w:r w:rsidRPr="6BA71725">
        <w:rPr>
          <w:b/>
          <w:bCs/>
        </w:rPr>
        <w:t xml:space="preserve">. </w:t>
      </w:r>
      <w:r w:rsidRPr="6BA71725">
        <w:rPr>
          <w:b/>
          <w:bCs/>
          <w:u w:val="single"/>
        </w:rPr>
        <w:t>The benefits tend to be oversold</w:t>
      </w:r>
      <w:r w:rsidRPr="6BA71725">
        <w:rPr>
          <w:u w:val="single"/>
        </w:rPr>
        <w:t>,</w:t>
      </w:r>
      <w:r>
        <w:t xml:space="preserve"> </w:t>
      </w:r>
      <w:r w:rsidRPr="6BA71725">
        <w:rPr>
          <w:sz w:val="16"/>
          <w:szCs w:val="16"/>
        </w:rPr>
        <w:t xml:space="preserve">and the downsides are often simply ignored. </w:t>
      </w:r>
      <w:r w:rsidRPr="6BA71725">
        <w:rPr>
          <w:u w:val="single"/>
        </w:rPr>
        <w:t>The defense industry and its champions, in particular, have long exaggerated the economic boon of arms sales</w:t>
      </w:r>
      <w:r w:rsidRPr="6BA71725">
        <w:t>.</w:t>
      </w:r>
      <w:r w:rsidRPr="6BA71725">
        <w:rPr>
          <w:sz w:val="16"/>
          <w:szCs w:val="16"/>
        </w:rPr>
        <w:t>5 And even if they were greater, economic benefits alone are not worth subverting strategic considerations</w:t>
      </w:r>
      <w:r>
        <w:t xml:space="preserve">. </w:t>
      </w:r>
      <w:r w:rsidRPr="6BA71725">
        <w:rPr>
          <w:u w:val="single"/>
        </w:rPr>
        <w:t>More importantly, the strategic deficits of arms sales are severe enough to overwhelm even the most optimistic economic argument. It is the strategic case for and against arms sales that we consider in this analysis</w:t>
      </w:r>
      <w:r>
        <w:t xml:space="preserve">. </w:t>
      </w:r>
      <w:r w:rsidRPr="6BA71725">
        <w:rPr>
          <w:u w:val="single"/>
        </w:rPr>
        <w:t xml:space="preserve">Arms sales create a host of negative, </w:t>
      </w:r>
      <w:r w:rsidRPr="6BA71725">
        <w:rPr>
          <w:b/>
          <w:bCs/>
          <w:u w:val="single"/>
        </w:rPr>
        <w:t>unintended consequences</w:t>
      </w:r>
      <w:r w:rsidRPr="6BA71725">
        <w:rPr>
          <w:u w:val="single"/>
        </w:rPr>
        <w:t xml:space="preserve"> that warrant a much more cautious and limited approach, even </w:t>
      </w:r>
      <w:r w:rsidRPr="6BA71725">
        <w:rPr>
          <w:b/>
          <w:bCs/>
          <w:u w:val="single"/>
        </w:rPr>
        <w:t>in support of an expansive grand strategy like primacy or liberal hegemon</w:t>
      </w:r>
      <w:r w:rsidRPr="6BA71725">
        <w:rPr>
          <w:u w:val="single"/>
        </w:rPr>
        <w:t>y.</w:t>
      </w:r>
      <w:r>
        <w:t xml:space="preserve"> </w:t>
      </w:r>
      <w:r w:rsidRPr="6BA71725">
        <w:rPr>
          <w:u w:val="single"/>
        </w:rPr>
        <w:t>From the perspective of those who would prefer a more restrained American foreign policy, the prospective benefits of engaging in the arms trade are even smaller</w:t>
      </w:r>
      <w:r>
        <w:t>.</w:t>
      </w:r>
      <w:r w:rsidRPr="6BA71725">
        <w:rPr>
          <w:sz w:val="16"/>
          <w:szCs w:val="16"/>
        </w:rPr>
        <w:t xml:space="preserve"> Even in cases where the United States wants a nation to arm itself, there is rarely a need for the weapons to come from the United States. Moreover, the United States would generate significant diplomatic flexibility and moral authority by refraining from selling arms. Given these outsized risks and nebulous rewards, the United States should greatly reduce international arms sales.</w:t>
      </w:r>
    </w:p>
    <w:p w14:paraId="4BCE5964" w14:textId="77777777" w:rsidR="00DA16DB" w:rsidRPr="00773182" w:rsidRDefault="00DA16DB" w:rsidP="00DA16DB">
      <w:pPr>
        <w:pStyle w:val="Heading3"/>
      </w:pPr>
      <w:r>
        <w:t>2NC –  Ext - Bottom-Up Model/Body Politics</w:t>
      </w:r>
    </w:p>
    <w:p w14:paraId="4648338F" w14:textId="77777777" w:rsidR="00DA16DB" w:rsidRPr="00CC5687" w:rsidRDefault="00DA16DB" w:rsidP="00DA16DB">
      <w:pPr>
        <w:pStyle w:val="Heading4"/>
      </w:pPr>
      <w:r w:rsidRPr="00CC5687">
        <w:t xml:space="preserve">Government discourse about arms isn’t key - lack of political will means community solves better </w:t>
      </w:r>
    </w:p>
    <w:p w14:paraId="5AEED3CF" w14:textId="77777777" w:rsidR="00DA16DB" w:rsidRPr="00A9764C" w:rsidRDefault="00DA16DB" w:rsidP="00DA16DB">
      <w:pPr>
        <w:spacing w:line="240" w:lineRule="auto"/>
        <w:rPr>
          <w:b/>
          <w:bCs/>
          <w:sz w:val="26"/>
        </w:rPr>
      </w:pPr>
      <w:r w:rsidRPr="00CC5687">
        <w:rPr>
          <w:rStyle w:val="Style13ptBold"/>
        </w:rPr>
        <w:t xml:space="preserve">Prevention Institute, 2018 </w:t>
      </w:r>
      <w:r w:rsidRPr="62F196F5">
        <w:rPr>
          <w:sz w:val="20"/>
          <w:szCs w:val="20"/>
        </w:rPr>
        <w:t>(Prevention Institute, 2-14-2018, "Gun Violence Must Stop. Here's What We Can Do to Prevent More Deaths,", https://www.preventioninstitute.org/focus-areas/preventing-violence-and-reducing-injury/preventing-violence-advocacy. Prevention Institute is</w:t>
      </w:r>
      <w:r w:rsidRPr="62F196F5">
        <w:rPr>
          <w:color w:val="333333"/>
          <w:sz w:val="20"/>
          <w:szCs w:val="20"/>
        </w:rPr>
        <w:t xml:space="preserve"> a national nonprofit to build prevention and health equity into key policies and actions at the federal, state, local, and organizational level to ensure safety and prevention. Acesssed 7/8/2019)MNF </w:t>
      </w:r>
    </w:p>
    <w:p w14:paraId="17408465" w14:textId="77777777" w:rsidR="00DA16DB" w:rsidRPr="00CC5687" w:rsidRDefault="00DA16DB" w:rsidP="00DA16DB">
      <w:pPr>
        <w:spacing w:line="240" w:lineRule="auto"/>
        <w:jc w:val="both"/>
        <w:rPr>
          <w:sz w:val="24"/>
          <w:u w:val="single"/>
        </w:rPr>
      </w:pPr>
      <w:r w:rsidRPr="62F196F5">
        <w:rPr>
          <w:sz w:val="24"/>
          <w:u w:val="single"/>
        </w:rPr>
        <w:t xml:space="preserve">We know that these deaths are a predictable outcome of our country’s </w:t>
      </w:r>
      <w:r w:rsidRPr="62F196F5">
        <w:rPr>
          <w:b/>
          <w:bCs/>
          <w:sz w:val="24"/>
          <w:u w:val="single"/>
        </w:rPr>
        <w:t>lack of political will</w:t>
      </w:r>
      <w:r w:rsidRPr="62F196F5">
        <w:rPr>
          <w:sz w:val="24"/>
          <w:u w:val="single"/>
        </w:rPr>
        <w:t xml:space="preserve"> to make a change and an underinvestment in prevention approaches that work.</w:t>
      </w:r>
      <w:r w:rsidRPr="62F196F5">
        <w:rPr>
          <w:sz w:val="24"/>
        </w:rPr>
        <w:t xml:space="preserve"> </w:t>
      </w:r>
      <w:r w:rsidRPr="62F196F5">
        <w:rPr>
          <w:sz w:val="24"/>
          <w:u w:val="single"/>
        </w:rPr>
        <w:t>Through a public health approach</w:t>
      </w:r>
      <w:r w:rsidRPr="62F196F5">
        <w:rPr>
          <w:sz w:val="24"/>
        </w:rPr>
        <w:t xml:space="preserve"> </w:t>
      </w:r>
      <w:r w:rsidRPr="62F196F5">
        <w:rPr>
          <w:sz w:val="24"/>
          <w:u w:val="single"/>
        </w:rPr>
        <w:t>that focuses on drawing from evidence and addressing the factors that increase or decrease the risk of gun violence,</w:t>
      </w:r>
      <w:r w:rsidRPr="62F196F5">
        <w:rPr>
          <w:b/>
          <w:bCs/>
          <w:sz w:val="24"/>
          <w:u w:val="single"/>
        </w:rPr>
        <w:t xml:space="preserve"> particularly in communities</w:t>
      </w:r>
      <w:r w:rsidRPr="62F196F5">
        <w:rPr>
          <w:sz w:val="24"/>
          <w:u w:val="single"/>
        </w:rPr>
        <w:t xml:space="preserve"> that are disproportionately impacted, we can save lives.</w:t>
      </w:r>
      <w:r>
        <w:rPr>
          <w:sz w:val="24"/>
          <w:u w:val="single"/>
        </w:rPr>
        <w:t xml:space="preserve"> </w:t>
      </w:r>
      <w:r w:rsidRPr="6BA71725">
        <w:rPr>
          <w:sz w:val="16"/>
          <w:szCs w:val="16"/>
        </w:rPr>
        <w:t xml:space="preserve">Each time a major tragedy occurs, the discourse tends to focus on addressing a specific venue. In the wake of the deadly shooting at Marjory Stoneman Douglas School in Parkland, Florida on February 14, 2018, there is an understandable focus on school safety. We strongly </w:t>
      </w:r>
      <w:r w:rsidRPr="6BA71725">
        <w:rPr>
          <w:b/>
          <w:bCs/>
          <w:sz w:val="24"/>
          <w:u w:val="single"/>
        </w:rPr>
        <w:t>support broad engagement of community</w:t>
      </w:r>
      <w:r w:rsidRPr="6BA71725">
        <w:rPr>
          <w:b/>
          <w:bCs/>
          <w:sz w:val="24"/>
        </w:rPr>
        <w:t xml:space="preserve"> </w:t>
      </w:r>
      <w:r w:rsidRPr="6BA71725">
        <w:rPr>
          <w:sz w:val="24"/>
          <w:u w:val="single"/>
        </w:rPr>
        <w:t>members, including young people and other survivors of gun violence, policymakers, and others, in insisting that schools be safe. We must also insist on that same level of safety for our places of worship, shopping malls, movie theaters, concert venues, nightclubs, workplaces, neighborhoods, and homes</w:t>
      </w:r>
      <w:r w:rsidRPr="6BA71725">
        <w:rPr>
          <w:sz w:val="24"/>
        </w:rPr>
        <w:t xml:space="preserve">. </w:t>
      </w:r>
      <w:r w:rsidRPr="6BA71725">
        <w:rPr>
          <w:sz w:val="16"/>
          <w:szCs w:val="16"/>
        </w:rPr>
        <w:t>We are listening to young people from all races, classes, and sexualities, in Florida, Baltimore, Philadelphia, and throughout the country, who are unifying to speak truth to power.</w:t>
      </w:r>
      <w:r w:rsidRPr="6BA71725">
        <w:rPr>
          <w:sz w:val="24"/>
        </w:rPr>
        <w:t xml:space="preserve"> </w:t>
      </w:r>
      <w:r w:rsidRPr="6BA71725">
        <w:rPr>
          <w:sz w:val="24"/>
          <w:u w:val="single"/>
        </w:rPr>
        <w:t>We have renewed hope that, together, we can prevent gun violence—</w:t>
      </w:r>
      <w:r w:rsidRPr="6BA71725">
        <w:rPr>
          <w:sz w:val="24"/>
        </w:rPr>
        <w:t xml:space="preserve"> </w:t>
      </w:r>
      <w:r w:rsidRPr="6BA71725">
        <w:rPr>
          <w:sz w:val="24"/>
          <w:u w:val="single"/>
        </w:rPr>
        <w:t>not just in the case of mass shootings but also in the case of domestic violence, suicide, community violence, and violence involving law enforcement</w:t>
      </w:r>
      <w:r w:rsidRPr="6BA71725">
        <w:rPr>
          <w:sz w:val="24"/>
        </w:rPr>
        <w:t xml:space="preserve">. </w:t>
      </w:r>
      <w:r w:rsidRPr="6BA71725">
        <w:rPr>
          <w:sz w:val="16"/>
          <w:szCs w:val="16"/>
        </w:rPr>
        <w:t>We first developed this list after the Sandy Hook tragedy in 2012.</w:t>
      </w:r>
      <w:r w:rsidRPr="6BA71725">
        <w:rPr>
          <w:sz w:val="24"/>
        </w:rPr>
        <w:t xml:space="preserve"> </w:t>
      </w:r>
      <w:r w:rsidRPr="6BA71725">
        <w:rPr>
          <w:sz w:val="24"/>
          <w:u w:val="single"/>
        </w:rPr>
        <w:t xml:space="preserve">The public health approach has evolved since then, and we have now updated it, including more attention to addressing multiple forms of gun violence. </w:t>
      </w:r>
      <w:r w:rsidRPr="6BA71725">
        <w:rPr>
          <w:sz w:val="16"/>
          <w:szCs w:val="16"/>
        </w:rPr>
        <w:t xml:space="preserve">The recommendations below begin with attention to reducing immediate risks related to guns, broaden to address the underlying contributors to gun violence, and then </w:t>
      </w:r>
      <w:r w:rsidRPr="6BA71725">
        <w:rPr>
          <w:sz w:val="24"/>
          <w:u w:val="single"/>
        </w:rPr>
        <w:t>address the prevention infrastructure necessary to ensure effectiveness</w:t>
      </w:r>
      <w:r w:rsidRPr="6BA71725">
        <w:rPr>
          <w:sz w:val="24"/>
        </w:rPr>
        <w:t xml:space="preserve">. </w:t>
      </w:r>
      <w:r w:rsidRPr="6BA71725">
        <w:rPr>
          <w:sz w:val="16"/>
          <w:szCs w:val="16"/>
        </w:rPr>
        <w:t>We also include recommendations related to new frontiers for research and practice, to ensure that we continue to learn, innovate, and increase our impact over time.</w:t>
      </w:r>
      <w:r w:rsidRPr="6BA71725">
        <w:rPr>
          <w:sz w:val="24"/>
        </w:rPr>
        <w:t xml:space="preserve"> </w:t>
      </w:r>
      <w:r w:rsidRPr="6BA71725">
        <w:rPr>
          <w:sz w:val="24"/>
          <w:u w:val="single"/>
        </w:rPr>
        <w:t xml:space="preserve">The set of recommendations illustrate that one program or </w:t>
      </w:r>
      <w:r w:rsidRPr="6BA71725">
        <w:rPr>
          <w:b/>
          <w:bCs/>
          <w:sz w:val="24"/>
          <w:u w:val="single"/>
        </w:rPr>
        <w:t>policy alone is not going to significantly reduce gun violence</w:t>
      </w:r>
      <w:r w:rsidRPr="6BA71725">
        <w:rPr>
          <w:sz w:val="24"/>
          <w:u w:val="single"/>
        </w:rPr>
        <w:t>, but rather, through</w:t>
      </w:r>
      <w:r w:rsidRPr="6BA71725">
        <w:rPr>
          <w:b/>
          <w:bCs/>
          <w:sz w:val="24"/>
          <w:u w:val="single"/>
        </w:rPr>
        <w:t xml:space="preserve"> comprehensive strategies</w:t>
      </w:r>
      <w:r w:rsidRPr="6BA71725">
        <w:rPr>
          <w:sz w:val="24"/>
          <w:u w:val="single"/>
        </w:rPr>
        <w:t xml:space="preserve">, we can achieve safety in our homes, schools, and communities.  </w:t>
      </w:r>
    </w:p>
    <w:p w14:paraId="2123C227" w14:textId="77777777" w:rsidR="00DA16DB" w:rsidRPr="00CC5687" w:rsidRDefault="00DA16DB" w:rsidP="00DA16DB">
      <w:pPr>
        <w:pStyle w:val="Heading4"/>
      </w:pPr>
      <w:r w:rsidRPr="00CC5687">
        <w:t xml:space="preserve">Community discourse is key to prevent violence  </w:t>
      </w:r>
    </w:p>
    <w:p w14:paraId="73DC1321" w14:textId="77777777" w:rsidR="00DA16DB" w:rsidRPr="00A9764C" w:rsidRDefault="00DA16DB" w:rsidP="00DA16DB">
      <w:pPr>
        <w:spacing w:line="240" w:lineRule="auto"/>
        <w:rPr>
          <w:b/>
          <w:bCs/>
          <w:sz w:val="26"/>
        </w:rPr>
      </w:pPr>
      <w:r w:rsidRPr="00CC5687">
        <w:rPr>
          <w:rStyle w:val="Style13ptBold"/>
        </w:rPr>
        <w:t>Prevention Institute</w:t>
      </w:r>
      <w:r>
        <w:rPr>
          <w:rStyle w:val="Style13ptBold"/>
        </w:rPr>
        <w:t xml:space="preserve"> </w:t>
      </w:r>
      <w:r w:rsidRPr="00CC5687">
        <w:rPr>
          <w:rStyle w:val="Style13ptBold"/>
        </w:rPr>
        <w:t xml:space="preserve">2018 </w:t>
      </w:r>
      <w:r>
        <w:rPr>
          <w:sz w:val="20"/>
          <w:szCs w:val="20"/>
        </w:rPr>
        <w:t>(Prevention Institute, 2-14-2018, "Gun Violence Must Stop. Here's What We Can Do to Prevent More Deaths,", https://www.preventioninstitute.org/focus-areas/preventing-violence-and-reducing-injury/preventing-violence-advocacy. Prevention Institute is</w:t>
      </w:r>
      <w:r>
        <w:rPr>
          <w:color w:val="333333"/>
          <w:sz w:val="20"/>
          <w:szCs w:val="20"/>
        </w:rPr>
        <w:t xml:space="preserve"> a national nonprofit to build prevention and health equity into key policies and actions at the federal, state, local, and organizational level to ensure safety and prevention. Acesssed 7/8/2019)MNF </w:t>
      </w:r>
    </w:p>
    <w:p w14:paraId="5CD6C555" w14:textId="77777777" w:rsidR="00DA16DB" w:rsidRPr="00A9764C" w:rsidRDefault="00DA16DB" w:rsidP="00DA16DB">
      <w:pPr>
        <w:spacing w:line="240" w:lineRule="auto"/>
        <w:rPr>
          <w:sz w:val="24"/>
          <w:u w:val="single"/>
        </w:rPr>
      </w:pPr>
      <w:r>
        <w:rPr>
          <w:sz w:val="16"/>
          <w:szCs w:val="16"/>
        </w:rPr>
        <w:t xml:space="preserve">Comprehensive solutions: </w:t>
      </w:r>
      <w:r>
        <w:rPr>
          <w:sz w:val="24"/>
          <w:u w:val="single"/>
        </w:rPr>
        <w:t xml:space="preserve">Support </w:t>
      </w:r>
      <w:r w:rsidRPr="62F196F5">
        <w:rPr>
          <w:b/>
          <w:bCs/>
          <w:sz w:val="24"/>
          <w:u w:val="single"/>
        </w:rPr>
        <w:t>community planning</w:t>
      </w:r>
      <w:r>
        <w:rPr>
          <w:sz w:val="24"/>
          <w:u w:val="single"/>
        </w:rPr>
        <w:t xml:space="preserve"> and implementation of comprehensive </w:t>
      </w:r>
      <w:hyperlink r:id="rId280">
        <w:r>
          <w:rPr>
            <w:sz w:val="24"/>
            <w:u w:val="single"/>
          </w:rPr>
          <w:t>community safety plans</w:t>
        </w:r>
      </w:hyperlink>
      <w:r>
        <w:rPr>
          <w:sz w:val="24"/>
          <w:u w:val="single"/>
        </w:rPr>
        <w:t xml:space="preserve"> that include prevention and intervention</w:t>
      </w:r>
      <w:r w:rsidRPr="62F196F5">
        <w:rPr>
          <w:i/>
          <w:iCs/>
          <w:sz w:val="24"/>
          <w:u w:val="single"/>
        </w:rPr>
        <w:t>.</w:t>
      </w:r>
      <w:r>
        <w:rPr>
          <w:sz w:val="24"/>
          <w:u w:val="single"/>
        </w:rPr>
        <w:t xml:space="preserve"> A growing research base demonstrates that it is possible to prevent shootings and killings through approaches such as </w:t>
      </w:r>
      <w:hyperlink r:id="rId281">
        <w:r>
          <w:rPr>
            <w:sz w:val="24"/>
            <w:u w:val="single"/>
          </w:rPr>
          <w:t>hospital-based intervention programs</w:t>
        </w:r>
      </w:hyperlink>
      <w:r>
        <w:rPr>
          <w:sz w:val="24"/>
          <w:u w:val="single"/>
        </w:rPr>
        <w:t xml:space="preserve">, the </w:t>
      </w:r>
      <w:hyperlink r:id="rId282">
        <w:r>
          <w:rPr>
            <w:sz w:val="24"/>
            <w:u w:val="single"/>
          </w:rPr>
          <w:t>Cure Violence model</w:t>
        </w:r>
      </w:hyperlink>
      <w:r>
        <w:rPr>
          <w:sz w:val="24"/>
          <w:u w:val="single"/>
        </w:rPr>
        <w:t xml:space="preserve">, and </w:t>
      </w:r>
      <w:hyperlink r:id="rId283">
        <w:r>
          <w:rPr>
            <w:sz w:val="24"/>
            <w:u w:val="single"/>
          </w:rPr>
          <w:t>Advance Peace</w:t>
        </w:r>
      </w:hyperlink>
      <w:r>
        <w:rPr>
          <w:sz w:val="24"/>
        </w:rPr>
        <w:t xml:space="preserve">. </w:t>
      </w:r>
      <w:r>
        <w:rPr>
          <w:sz w:val="16"/>
          <w:szCs w:val="16"/>
        </w:rPr>
        <w:t xml:space="preserve">A growing number of safety plans across the country include upstream strategies such as </w:t>
      </w:r>
      <w:hyperlink r:id="rId284">
        <w:r>
          <w:rPr>
            <w:sz w:val="16"/>
            <w:szCs w:val="16"/>
          </w:rPr>
          <w:t>youth employment</w:t>
        </w:r>
      </w:hyperlink>
      <w:r>
        <w:rPr>
          <w:sz w:val="16"/>
          <w:szCs w:val="16"/>
        </w:rPr>
        <w:t xml:space="preserve">, neighborhood economic development, </w:t>
      </w:r>
      <w:hyperlink r:id="rId285">
        <w:r>
          <w:rPr>
            <w:sz w:val="16"/>
            <w:szCs w:val="16"/>
          </w:rPr>
          <w:t>safe parks</w:t>
        </w:r>
      </w:hyperlink>
      <w:r>
        <w:rPr>
          <w:sz w:val="16"/>
          <w:szCs w:val="16"/>
        </w:rPr>
        <w:t xml:space="preserve">, </w:t>
      </w:r>
      <w:hyperlink r:id="rId286">
        <w:r>
          <w:rPr>
            <w:sz w:val="16"/>
            <w:szCs w:val="16"/>
          </w:rPr>
          <w:t>restoring vacant land</w:t>
        </w:r>
      </w:hyperlink>
      <w:r>
        <w:rPr>
          <w:sz w:val="16"/>
          <w:szCs w:val="16"/>
        </w:rPr>
        <w:t xml:space="preserve">, and reducing </w:t>
      </w:r>
      <w:hyperlink r:id="rId287">
        <w:r>
          <w:rPr>
            <w:sz w:val="16"/>
            <w:szCs w:val="16"/>
          </w:rPr>
          <w:t>alcohol outlet density</w:t>
        </w:r>
      </w:hyperlink>
      <w:r>
        <w:rPr>
          <w:sz w:val="16"/>
          <w:szCs w:val="16"/>
        </w:rPr>
        <w:t xml:space="preserve">. Following the implementation of </w:t>
      </w:r>
      <w:hyperlink r:id="rId288">
        <w:r>
          <w:rPr>
            <w:sz w:val="16"/>
            <w:szCs w:val="16"/>
          </w:rPr>
          <w:t>Minneapolis’ Blueprint for Action to Prevent Youth Violence</w:t>
        </w:r>
      </w:hyperlink>
      <w:r>
        <w:rPr>
          <w:sz w:val="16"/>
          <w:szCs w:val="16"/>
        </w:rPr>
        <w:t>, which prioritized prevention and upstream strategies, the City experienced a 62% reduction in youth gunshot victims, a 34% reduction in youth victims of crime, and a 76% reduction in youth arrests with a gun from 2007-2015. Yet too many communities lack the resources to do what is needed.</w:t>
      </w:r>
      <w:r>
        <w:rPr>
          <w:sz w:val="24"/>
        </w:rPr>
        <w:t xml:space="preserve"> </w:t>
      </w:r>
      <w:r>
        <w:rPr>
          <w:sz w:val="24"/>
          <w:u w:val="single"/>
        </w:rPr>
        <w:t xml:space="preserve">We must commit to helping </w:t>
      </w:r>
      <w:r w:rsidRPr="62F196F5">
        <w:rPr>
          <w:b/>
          <w:bCs/>
          <w:sz w:val="24"/>
          <w:u w:val="single"/>
        </w:rPr>
        <w:t>communities identify and implement solutions</w:t>
      </w:r>
      <w:r>
        <w:rPr>
          <w:sz w:val="24"/>
          <w:u w:val="single"/>
        </w:rPr>
        <w:t>.</w:t>
      </w:r>
      <w:r>
        <w:rPr>
          <w:sz w:val="24"/>
        </w:rPr>
        <w:t xml:space="preserve"> </w:t>
      </w:r>
      <w:r>
        <w:rPr>
          <w:sz w:val="16"/>
          <w:szCs w:val="16"/>
        </w:rPr>
        <w:t xml:space="preserve">Trauma, connection, and services: Expand access to high quality, culturally competent, coordinated, social, emotional, and mental health supports and address the impact of trauma. </w:t>
      </w:r>
      <w:r>
        <w:rPr>
          <w:sz w:val="24"/>
          <w:u w:val="single"/>
        </w:rPr>
        <w:t>Too often gun violence is blamed on mental illness</w:t>
      </w:r>
      <w:r>
        <w:rPr>
          <w:sz w:val="24"/>
        </w:rPr>
        <w:t xml:space="preserve">, </w:t>
      </w:r>
      <w:r>
        <w:rPr>
          <w:sz w:val="16"/>
          <w:szCs w:val="16"/>
        </w:rPr>
        <w:t>when in fact in most cases people who carry out shootings do not have a diagnosable mental illness.</w:t>
      </w:r>
      <w:r>
        <w:rPr>
          <w:sz w:val="24"/>
        </w:rPr>
        <w:t xml:space="preserve"> </w:t>
      </w:r>
      <w:r>
        <w:rPr>
          <w:sz w:val="24"/>
          <w:u w:val="single"/>
        </w:rPr>
        <w:t>However, throughout a community, members often recognize individuals who are disconnected and/or otherwise in need of additional supports and services.</w:t>
      </w:r>
      <w:r>
        <w:rPr>
          <w:sz w:val="24"/>
        </w:rPr>
        <w:t xml:space="preserve"> </w:t>
      </w:r>
      <w:r>
        <w:rPr>
          <w:sz w:val="16"/>
          <w:szCs w:val="16"/>
        </w:rPr>
        <w:t xml:space="preserve">It is critical to reduce the stigma associated with mental health needs and support our children, friends, family members, and neighbors in seeking and obtaining appropriate supports. For this to work, communities need resources to assess and connect individuals at a high risk for harming themselves or others to well-coordinated social, emotional, and mental health supports and services, particularly in critical times of crisis and high need. Further, trauma can have damaging effects on learning, behavior, and health across the life course, especially during key developmental stages such as early childhood and adolescence, and can increase the risk for </w:t>
      </w:r>
      <w:hyperlink r:id="rId289">
        <w:r>
          <w:rPr>
            <w:sz w:val="16"/>
            <w:szCs w:val="16"/>
          </w:rPr>
          <w:t>multiple forms of violence</w:t>
        </w:r>
      </w:hyperlink>
      <w:r>
        <w:rPr>
          <w:sz w:val="24"/>
        </w:rPr>
        <w:t xml:space="preserve">. </w:t>
      </w:r>
      <w:r>
        <w:rPr>
          <w:sz w:val="24"/>
          <w:u w:val="single"/>
        </w:rPr>
        <w:t>We need to do more to recognize trauma, develop trauma-informed protocols, including for law enforcement, and support healing and treatment for individuals who have experienced or are experiencing trauma, including from exposure to violence in any form.</w:t>
      </w:r>
    </w:p>
    <w:p w14:paraId="365D40E5" w14:textId="77777777" w:rsidR="00DA16DB" w:rsidRDefault="00DA16DB" w:rsidP="00DA16DB">
      <w:pPr>
        <w:pStyle w:val="Heading2"/>
      </w:pPr>
      <w:r>
        <w:t>2NC – Black Framework</w:t>
      </w:r>
    </w:p>
    <w:p w14:paraId="328F6410" w14:textId="77777777" w:rsidR="00DA16DB" w:rsidRDefault="00DA16DB" w:rsidP="00DA16DB">
      <w:pPr>
        <w:pStyle w:val="Heading3"/>
      </w:pPr>
      <w:r>
        <w:t>2NC – Political Efficacy – Eurocentric Ethics</w:t>
      </w:r>
    </w:p>
    <w:p w14:paraId="41FE8F9B" w14:textId="77777777" w:rsidR="00DA16DB" w:rsidRPr="00955316" w:rsidRDefault="00DA16DB" w:rsidP="00DA16DB">
      <w:pPr>
        <w:pStyle w:val="Heading4"/>
        <w:spacing w:line="240" w:lineRule="auto"/>
      </w:pPr>
      <w:r w:rsidRPr="00955316">
        <w:t xml:space="preserve">The affirmative replicates the Eurocentric notion of conceptual ethics, or ethics as a </w:t>
      </w:r>
      <w:r w:rsidRPr="00955316">
        <w:rPr>
          <w:u w:val="single"/>
        </w:rPr>
        <w:t>way of thought</w:t>
      </w:r>
      <w:r w:rsidRPr="00955316">
        <w:t xml:space="preserve">. Only rupturing this academization of black resistance through </w:t>
      </w:r>
      <w:r w:rsidRPr="00955316">
        <w:rPr>
          <w:u w:val="single"/>
        </w:rPr>
        <w:t>existential ethics</w:t>
      </w:r>
      <w:r w:rsidRPr="00955316">
        <w:t xml:space="preserve"> can provide an alternative to Eurocentric political thought.</w:t>
      </w:r>
    </w:p>
    <w:p w14:paraId="5DD80652" w14:textId="77777777" w:rsidR="00DA16DB" w:rsidRPr="00955316" w:rsidRDefault="00DA16DB" w:rsidP="00DA16DB">
      <w:pPr>
        <w:spacing w:line="240" w:lineRule="auto"/>
        <w:rPr>
          <w:rStyle w:val="Style13ptBold"/>
          <w:b w:val="0"/>
        </w:rPr>
      </w:pPr>
      <w:r w:rsidRPr="00955316">
        <w:rPr>
          <w:rStyle w:val="Style13ptBold"/>
        </w:rPr>
        <w:t xml:space="preserve">Ani ’94 </w:t>
      </w:r>
      <w:r w:rsidRPr="00955316">
        <w:t>– Anthropologist and African Studies Scholar (Marimba, “Yurugu: an African-Centered Critique of European Cultural Thought and Behavior,” March 1994, pages 329-221)</w:t>
      </w:r>
    </w:p>
    <w:p w14:paraId="43776FE6" w14:textId="77777777" w:rsidR="00DA16DB" w:rsidRPr="00955316" w:rsidRDefault="00DA16DB" w:rsidP="00DA16DB">
      <w:pPr>
        <w:rPr>
          <w:sz w:val="16"/>
        </w:rPr>
      </w:pPr>
      <w:r w:rsidRPr="00955316">
        <w:rPr>
          <w:sz w:val="16"/>
        </w:rPr>
        <w:t xml:space="preserve">It  has  been part of  the posture of  </w:t>
      </w:r>
      <w:r w:rsidRPr="00955316">
        <w:rPr>
          <w:rStyle w:val="StyleUnderline"/>
        </w:rPr>
        <w:t>the  moral  philosophers of  European culture</w:t>
      </w:r>
      <w:r w:rsidRPr="00955316">
        <w:rPr>
          <w:sz w:val="16"/>
        </w:rPr>
        <w:t xml:space="preserve"> to  disavow cultural commitment,  yet their work  has contributed significantly to the survival and intensification of the  rhetorical ethic-the hypocrisy and the deception that constitute a  vital and definitive part of the content of European cultural imperial- ism-and, therefore, to nationalistic objectives.  To  begin with  the Platonic-influenced utamawazo </w:t>
      </w:r>
      <w:r w:rsidRPr="00955316">
        <w:rPr>
          <w:rStyle w:val="StyleUnderline"/>
        </w:rPr>
        <w:t>provide</w:t>
      </w:r>
      <w:r w:rsidRPr="00955316">
        <w:rPr>
          <w:sz w:val="16"/>
        </w:rPr>
        <w:t xml:space="preserve">s  </w:t>
      </w:r>
      <w:r w:rsidRPr="00955316">
        <w:rPr>
          <w:rStyle w:val="StyleUnderline"/>
        </w:rPr>
        <w:t>the  theoretical basis for</w:t>
      </w:r>
      <w:r w:rsidRPr="00955316">
        <w:rPr>
          <w:sz w:val="16"/>
        </w:rPr>
        <w:t xml:space="preserve"> a conceptual ethics; </w:t>
      </w:r>
      <w:r w:rsidRPr="00955316">
        <w:rPr>
          <w:rStyle w:val="StyleUnderline"/>
        </w:rPr>
        <w:t>an ethical system</w:t>
      </w:r>
      <w:r w:rsidRPr="00955316">
        <w:rPr>
          <w:sz w:val="16"/>
        </w:rPr>
        <w:t xml:space="preserve">, the themes  of which are considered to be valid,  as long as they are consistent in  terms of the logic of that system. </w:t>
      </w:r>
      <w:r w:rsidRPr="00955316">
        <w:rPr>
          <w:rStyle w:val="StyleUnderline"/>
        </w:rPr>
        <w:t>What  is  "ethical" becomes what is  "rational"  and  "logical."  The  most "ethical"  statement is  the purest  abstraction.</w:t>
      </w:r>
      <w:r w:rsidRPr="00955316">
        <w:rPr>
          <w:sz w:val="16"/>
        </w:rPr>
        <w:t xml:space="preserve"> As Havelock correctly observes, the individual "thinking"  psyche becomes the seat of morality and the individual's ability to act  ethically is based on his ability to think "rationally"; i.e., "abstractly.”  </w:t>
      </w:r>
      <w:r w:rsidRPr="00955316">
        <w:rPr>
          <w:rStyle w:val="Emphasis"/>
        </w:rPr>
        <w:t xml:space="preserve">The result, again, is "talk." The European idea is  that words divorced  from action, </w:t>
      </w:r>
      <w:r w:rsidRPr="00955316">
        <w:rPr>
          <w:rStyle w:val="Emphasis"/>
          <w:b w:val="0"/>
          <w:bCs/>
        </w:rPr>
        <w:t>feeling, commitment, from human involvement</w:t>
      </w:r>
      <w:r w:rsidRPr="00955316">
        <w:rPr>
          <w:rStyle w:val="Emphasis"/>
        </w:rPr>
        <w:t xml:space="preserve"> can them- selves  be relevant  to  </w:t>
      </w:r>
      <w:r w:rsidRPr="00955316">
        <w:rPr>
          <w:rStyle w:val="Emphasis"/>
          <w:b w:val="0"/>
          <w:bCs/>
        </w:rPr>
        <w:t>(and  properly inform)</w:t>
      </w:r>
      <w:r w:rsidRPr="00955316">
        <w:rPr>
          <w:rStyle w:val="Emphasis"/>
        </w:rPr>
        <w:t xml:space="preserve">  human interaction</w:t>
      </w:r>
      <w:r w:rsidRPr="00955316">
        <w:rPr>
          <w:sz w:val="16"/>
        </w:rPr>
        <w:t xml:space="preserve">-as  long as they are part of a consistent syntax; an approved semantical  system. </w:t>
      </w:r>
      <w:r w:rsidRPr="00955316">
        <w:rPr>
          <w:rStyle w:val="StyleUnderline"/>
        </w:rPr>
        <w:t>This  pursuit itself  is  an  exercise  in  self-deception.</w:t>
      </w:r>
      <w:r w:rsidRPr="00955316">
        <w:rPr>
          <w:sz w:val="16"/>
        </w:rPr>
        <w:t xml:space="preserve">  Primary  cultures are characterized by an "existential ethic" (Stanley Diamond)  that is based on and refers to actual behavior. </w:t>
      </w:r>
      <w:r w:rsidRPr="00955316">
        <w:rPr>
          <w:rStyle w:val="Emphasis"/>
          <w:b w:val="0"/>
          <w:bCs/>
        </w:rPr>
        <w:t>European culture gives  rise to semantical  systems and instead of  being concerned with the  inconsistency between "word" and "deed</w:t>
      </w:r>
      <w:r w:rsidRPr="00955316">
        <w:rPr>
          <w:rStyle w:val="Emphasis"/>
        </w:rPr>
        <w:t>"</w:t>
      </w:r>
      <w:r w:rsidRPr="00955316">
        <w:rPr>
          <w:sz w:val="16"/>
        </w:rPr>
        <w:t xml:space="preserve"> (which could conceivably  be the determinant of ethical behaVior),  </w:t>
      </w:r>
      <w:r w:rsidRPr="00955316">
        <w:rPr>
          <w:rStyle w:val="StyleUnderline"/>
        </w:rPr>
        <w:t xml:space="preserve">the moral  philosophers are  merely concerned with verbal and what they call "logical" inconsistency. </w:t>
      </w:r>
      <w:r w:rsidRPr="00955316">
        <w:rPr>
          <w:rStyle w:val="Emphasis"/>
          <w:b w:val="0"/>
          <w:bCs/>
        </w:rPr>
        <w:t>One result of this characteristic of the culture is a tendency to  make philosophers  the most irrelevant of  people and  to effectively  divorce their work from any decision-making capacity</w:t>
      </w:r>
      <w:r w:rsidRPr="00955316">
        <w:rPr>
          <w:sz w:val="16"/>
        </w:rPr>
        <w:t xml:space="preserve"> or role that in  any way influences the ethical  behavior of  European peoples. What  this tradition has done instead is  to support the culture in  its ability  to use words  without meaning,  and  to  support Europeans  in  their  quest to deceive others and themselves as well. The body of literature  known as "ethical theory" has to a large degree been conducive to the  growth of moral hypocrisy in European culture. It is the "liberal" academic tradition in contemporary European/  European American culture that uses the rhetorical ethic best to sup- port the objectives of European chauvinism. </w:t>
      </w:r>
      <w:r w:rsidRPr="00955316">
        <w:rPr>
          <w:rStyle w:val="StyleUnderline"/>
        </w:rPr>
        <w:t>Ingeniously t</w:t>
      </w:r>
      <w:r w:rsidRPr="00955316">
        <w:rPr>
          <w:rStyle w:val="Emphasis"/>
        </w:rPr>
        <w:t>hese theorists  use  the  semantical  systems  of  the  moral  philosophers</w:t>
      </w:r>
      <w:r w:rsidRPr="00955316">
        <w:rPr>
          <w:rStyle w:val="StyleUnderline"/>
        </w:rPr>
        <w:t>,  the  "brotherhood" rhetoric</w:t>
      </w:r>
      <w:r w:rsidRPr="00955316">
        <w:rPr>
          <w:sz w:val="16"/>
        </w:rPr>
        <w:t xml:space="preserve"> of the Christian statement and </w:t>
      </w:r>
      <w:r w:rsidRPr="00955316">
        <w:rPr>
          <w:rStyle w:val="Emphasis"/>
        </w:rPr>
        <w:t>empty abstractions like "humanitarianism" and "universalistic ethics" as evidence  of  the ideological commitments</w:t>
      </w:r>
      <w:r w:rsidRPr="00955316">
        <w:rPr>
          <w:sz w:val="16"/>
        </w:rPr>
        <w:t xml:space="preserve"> of  the Europeans and therefore as  indices of the nature of European culture. </w:t>
      </w:r>
      <w:r w:rsidRPr="00955316">
        <w:rPr>
          <w:rStyle w:val="Emphasis"/>
          <w:b w:val="0"/>
          <w:bCs/>
        </w:rPr>
        <w:t>They are "critical," because  they say that the imperialistic behavior of the European has represented a conflicting theme or "negative" tendency in European development. The result of their theories,  however, is  that they succeed  in  making the European responsible for  everything-the "good"  as  well  as  the "bad"-and in  the end the good  far  outweighs  the bad  and will</w:t>
      </w:r>
      <w:r w:rsidRPr="00955316">
        <w:rPr>
          <w:rStyle w:val="StyleUnderline"/>
        </w:rPr>
        <w:t>,</w:t>
      </w:r>
      <w:r w:rsidRPr="00955316">
        <w:rPr>
          <w:sz w:val="16"/>
        </w:rPr>
        <w:t xml:space="preserve">  of course, triumph along with "reason."  Norman F.  Cantor provides an excellent example of  the subtle  chauvinism  of  the  European  liberal  academician  in  his  work  on  Western culture. He says,  The new ethos of the late 1960's sought to restore to their central  place  in  Western  culture the  religious,  mystical,  compassionate,  imaginative, and altruistic ideals that had been tarnished or ignored  by  industrialism and secularism,  by the mechanism and  bureaucracy of modern life. 22  The  new ethos  had  indigenous  roots  in  some of  the central cur- rents  of  the  Western  tradition-in  Christian  mysticism,  in  the  Enlightenment's  vision   of   a   happy  and   peaceful   world,   </w:t>
      </w:r>
      <w:r w:rsidRPr="00955316">
        <w:rPr>
          <w:rStyle w:val="StyleUnderline"/>
        </w:rPr>
        <w:t>in  Romanticism's yearning of the union of self and nature and for the  union of all  individuals in  the Absolute Spirit, in  anarchism's faith  in the spontaneous association of men in a harmonious community  when  freed  from  the  brutality  and  oppression  of  the  state</w:t>
      </w:r>
      <w:r w:rsidRPr="00955316">
        <w:rPr>
          <w:sz w:val="16"/>
        </w:rPr>
        <w:t xml:space="preserve">,  in  Nietzsche's  life-affirming  ethic and  Freud's  revelation  of  the  pri- macy of erotic impulses, and in the existential philosophy of Camus,  Sartre, and Jaspers. 23  The trick is to "claim" ideas that have failed to influence the def- inition of the culture: because they do not fit  in with the asili. In this  way, \any critique of European  ideology informed by a vision of the  human  that could only have  been created either by a  rejection  of  European value or in a culture qualitatively different from European  culture itself  becomes a  "Western"  product.  </w:t>
      </w:r>
      <w:r w:rsidRPr="00955316">
        <w:rPr>
          <w:rStyle w:val="StyleUnderline"/>
        </w:rPr>
        <w:t>And  this  argument  (if  "argued"  at  all)  is  made on  the  basis of  values  that were,  for  the  European, never more than rhetoric!</w:t>
      </w:r>
      <w:r w:rsidRPr="00955316">
        <w:rPr>
          <w:sz w:val="16"/>
        </w:rPr>
        <w:t xml:space="preserve"> "Christian mysticism" becomes  "Western," and the "Enlightenment's vision of a happy world" is not  tarnished by the fact that this world was to be defined in terms of and  controlled by European "progress." Cantor's  characterization of  "Western liberalism"  is  a  perfect  statement of what I have called the "rhetorical ethic." In the statement  that follows,  taken from  the concluding paragraphs of his three-vol- ume work on European cultural  history,  Cantor claims,  for  the cul- ture,  its  most  severe  critics.  Movements  that  would  seek  the destruction of what the West has meant are characterized as expres- sions of Western humanism and of Western ideals. This excerpt is evi- dence of the characteristic of European cultural nationalism that we  are here delineating. This particular example is  all  the more signifi- cant because it  represents a  fairly  recently published  text,  used  to  explain and interpret to the European-American college student, the  nature and meaning of Western-European history:  It  is a pernicious misreading of history to identify Western civilization with  the racism,  imperialism, and capitalism of the late nineteenth   century.   Even   in   their  heyday,   </w:t>
      </w:r>
      <w:r w:rsidRPr="00955316">
        <w:rPr>
          <w:rStyle w:val="StyleUnderline"/>
        </w:rPr>
        <w:t xml:space="preserve">these  attitudes   and  institutions were only one side of the Western world view and way  of life. </w:t>
      </w:r>
      <w:r w:rsidRPr="00955316">
        <w:rPr>
          <w:sz w:val="16"/>
        </w:rPr>
        <w:t xml:space="preserve">The destiny of Western civilization immeasurably transcends  the mistakes of one era. The West has had its confusion, horror, and  misery,  its  moments  when  anti-human  doctrine have  seemed on  the verge of carrying all  before them. But it is  the glory of Western  civilization that it has never stood still and has never neglected for  long the quest for institutions that can contribute to the realization  of  human freedom.  Soon  its  best minds  have recalled the highest  ideals of the classical and Christian traditions; they have inspired  their contemporaries  with  the vision  of  a great age  of  beginning  anew, of the establishment of God's kingdom on earth or a secular  equivalent in  their own time."  Cantor concludes  his  panegyric  with  the assurance that  the  "great upheavals of the 1960's were collectively only manifestations  of the age-old western tradition by which Western 'civilization' periodically 'renews itself.'"  In  this way he debunks the need for revolu- tion;  and  in  fact  "claims"  the  revolutionaries,  who,  he  says,  will  inevitably and  happily be overshadowed  by the  "rationalists  and  moderates,  II  who have restructured the institutions of the past and redirected  the ideas of the present. </w:t>
      </w:r>
      <w:r w:rsidRPr="00955316">
        <w:rPr>
          <w:rStyle w:val="Emphasis"/>
          <w:b w:val="0"/>
          <w:bCs/>
        </w:rPr>
        <w:t>The result has never been perfect justice  or absolute truth but sufficient justice and enough truth to satisfy  the  anxieties  of  the contemporary era  while  reestablishing  the  social  peace and  political  order that  the  progress of  civilization  requires</w:t>
      </w:r>
      <w:r w:rsidRPr="00955316">
        <w:rPr>
          <w:rStyle w:val="StyleUnderline"/>
        </w:rPr>
        <w:t>.</w:t>
      </w:r>
      <w:r w:rsidRPr="00955316">
        <w:rPr>
          <w:sz w:val="16"/>
        </w:rPr>
        <w:t xml:space="preserve">22  And  so ends Cantor's historical study of  the "genesis and des- tiny" of Western culture. With its greatest minds as the custodians of  "civilization"-not just "European civilization." </w:t>
      </w:r>
      <w:r w:rsidRPr="00955316">
        <w:rPr>
          <w:rStyle w:val="StyleUnderline"/>
        </w:rPr>
        <w:t>My interpretation of  that history is quite different, as it is informed by an African-centered  perspective and methodology.</w:t>
      </w:r>
      <w:r w:rsidRPr="00955316">
        <w:rPr>
          <w:sz w:val="16"/>
        </w:rPr>
        <w:t xml:space="preserve"> Cantor is concerned lest the students of  the  "new  ethos" would  "shatter"  and  irrevocably separate from  what has historically been Western European culture. </w:t>
      </w:r>
      <w:r w:rsidRPr="00955316">
        <w:rPr>
          <w:rStyle w:val="Emphasis"/>
        </w:rPr>
        <w:t>Our conclusion  is  that  the European  tradition  must be  "shattered"  if  a  truly  "new  ethos" is  to replace the old.</w:t>
      </w:r>
      <w:r w:rsidRPr="00955316">
        <w:rPr>
          <w:sz w:val="16"/>
        </w:rPr>
        <w:t xml:space="preserve"> This means a new utamaroho to fulfill  a  different  asiii.  </w:t>
      </w:r>
      <w:r w:rsidRPr="00955316">
        <w:rPr>
          <w:rStyle w:val="StyleUnderline"/>
        </w:rPr>
        <w:t>But  then  centered  in  African  interest I understand  European culture to be identified with anti-Africanism,  the imperialistic pursuit, and with a denial of the human spirit</w:t>
      </w:r>
      <w:r w:rsidRPr="00955316">
        <w:rPr>
          <w:sz w:val="16"/>
        </w:rPr>
        <w:t>; whereas Cantor  finds  this  identification  "pernicious"  and  makes  the claim  that the  "liberation of  the human spirit"  has  been a  "central current" in  the  Western  tradition.  Ultimately  Cantor's  objectives  are chauvinistic.  He is concerned with influencing students in such a way that they will  act to maintain the "peace" and "order" necessary for the continuance  of  the European conception of  "progress,"  i.e.,  the persistence of  European power.</w:t>
      </w:r>
    </w:p>
    <w:p w14:paraId="580CAAE9" w14:textId="77777777" w:rsidR="00DA16DB" w:rsidRPr="00955316" w:rsidRDefault="00DA16DB" w:rsidP="00DA16DB">
      <w:pPr>
        <w:pStyle w:val="Heading3"/>
      </w:pPr>
      <w:r w:rsidRPr="00955316">
        <w:t>2NC – Political Efficacy – Cede the Political</w:t>
      </w:r>
    </w:p>
    <w:p w14:paraId="79059D1C" w14:textId="77777777" w:rsidR="00DA16DB" w:rsidRPr="00955316" w:rsidRDefault="00DA16DB" w:rsidP="00DA16DB">
      <w:pPr>
        <w:pStyle w:val="Heading4"/>
      </w:pPr>
      <w:r w:rsidRPr="00955316">
        <w:t>Withdrawing from politics cedes power to the right</w:t>
      </w:r>
    </w:p>
    <w:p w14:paraId="67692DA9" w14:textId="77777777" w:rsidR="00DA16DB" w:rsidRPr="00955316" w:rsidRDefault="00DA16DB" w:rsidP="00DA16DB">
      <w:pPr>
        <w:rPr>
          <w:rStyle w:val="Style13ptBold"/>
        </w:rPr>
      </w:pPr>
      <w:r w:rsidRPr="00955316">
        <w:rPr>
          <w:rStyle w:val="Style13ptBold"/>
        </w:rPr>
        <w:t xml:space="preserve">Themba-Nixon 5 </w:t>
      </w:r>
      <w:r w:rsidRPr="00955316">
        <w:t>(Makani Themba-Nixon, executive director of The Praxis Project, a media and policy advocacy organization, “Disrupting the Discourse: Framing at the Intersection of Racism and Opportunity” AK Press 2005, http://www.racialequitytools.org/resourcefiles/praxis2.pdf) //AR</w:t>
      </w:r>
    </w:p>
    <w:p w14:paraId="49099B37" w14:textId="77777777" w:rsidR="00DA16DB" w:rsidRPr="00955316" w:rsidRDefault="00DA16DB" w:rsidP="00DA16DB">
      <w:pPr>
        <w:rPr>
          <w:sz w:val="16"/>
        </w:rPr>
      </w:pPr>
      <w:r w:rsidRPr="00955316">
        <w:rPr>
          <w:rStyle w:val="StyleUnderline"/>
        </w:rPr>
        <w:t>While talking about race has been declared passé in some communications circles, any examination of conservative framing on crime, public school funding, welfare and more show that they seem to talk about little else.</w:t>
      </w:r>
      <w:r w:rsidRPr="00955316">
        <w:rPr>
          <w:sz w:val="16"/>
        </w:rPr>
        <w:t xml:space="preserve"> Affirmative action, public school funding, income supports – virtually every major political battle underway today banter race somewhere close to the surface. Race and more precisely </w:t>
      </w:r>
      <w:r w:rsidRPr="00955316">
        <w:rPr>
          <w:rStyle w:val="StyleUnderline"/>
        </w:rPr>
        <w:t>racism, is where the contest for the “dominant frame” is most intense</w:t>
      </w:r>
      <w:r w:rsidRPr="00955316">
        <w:rPr>
          <w:sz w:val="16"/>
        </w:rPr>
        <w:t xml:space="preserve"> and where, when we don’t pay close attention, we often lose the battle. </w:t>
      </w:r>
      <w:r w:rsidRPr="00955316">
        <w:rPr>
          <w:rStyle w:val="Emphasis"/>
        </w:rPr>
        <w:t>If progressives remain silent about race, they not only concede the race frame to the right</w:t>
      </w:r>
      <w:r w:rsidRPr="00955316">
        <w:rPr>
          <w:sz w:val="16"/>
        </w:rPr>
        <w:t xml:space="preserve">. </w:t>
      </w:r>
      <w:r w:rsidRPr="00955316">
        <w:rPr>
          <w:rStyle w:val="StyleUnderline"/>
        </w:rPr>
        <w:t>They concede all of the issues that conservatives successfully racialize</w:t>
      </w:r>
      <w:r w:rsidRPr="00955316">
        <w:rPr>
          <w:sz w:val="16"/>
        </w:rPr>
        <w:t xml:space="preserve">. And the list of these issues grows long. The fight over affirmative action invoked centuries old notions of who is capable and deserving and who is not. When President Reagan introduced America to the welfare queen, we certainly got the picture in living color. And what’s the main rationale the right uses for public budget cuts? So those people won’t waste your hard earned money. The right frames nearly everything in a neat “us” and “them” and, more often than not, the dividing line is the color line. And they have centuries of stereotypes on their side. Their frames are like an old song that’s hard not to hum once the music starts. </w:t>
      </w:r>
      <w:r w:rsidRPr="00955316">
        <w:rPr>
          <w:rStyle w:val="StyleUnderline"/>
        </w:rPr>
        <w:t>Winning hearts and minds on a wide range of social justice issues requires that we disrupt these centuries of programming with a few old songs of our own</w:t>
      </w:r>
      <w:r w:rsidRPr="00955316">
        <w:rPr>
          <w:sz w:val="16"/>
        </w:rPr>
        <w:t>. A</w:t>
      </w:r>
      <w:r w:rsidRPr="00955316">
        <w:rPr>
          <w:rStyle w:val="StyleUnderline"/>
        </w:rPr>
        <w:t>nd it will take more than trying to code our language behind vague “</w:t>
      </w:r>
      <w:r w:rsidRPr="00955316">
        <w:rPr>
          <w:rStyle w:val="Emphasis"/>
        </w:rPr>
        <w:t>values</w:t>
      </w:r>
      <w:r w:rsidRPr="00955316">
        <w:rPr>
          <w:rStyle w:val="StyleUnderline"/>
        </w:rPr>
        <w:t xml:space="preserve">” like </w:t>
      </w:r>
      <w:r w:rsidRPr="00955316">
        <w:rPr>
          <w:rStyle w:val="Emphasis"/>
        </w:rPr>
        <w:t>equality</w:t>
      </w:r>
      <w:r w:rsidRPr="00955316">
        <w:rPr>
          <w:rStyle w:val="StyleUnderline"/>
        </w:rPr>
        <w:t xml:space="preserve">, </w:t>
      </w:r>
      <w:r w:rsidRPr="00955316">
        <w:rPr>
          <w:rStyle w:val="Emphasis"/>
        </w:rPr>
        <w:t>opportunity</w:t>
      </w:r>
      <w:r w:rsidRPr="00955316">
        <w:rPr>
          <w:rStyle w:val="StyleUnderline"/>
        </w:rPr>
        <w:t xml:space="preserve"> or </w:t>
      </w:r>
      <w:r w:rsidRPr="00955316">
        <w:rPr>
          <w:rStyle w:val="Emphasis"/>
        </w:rPr>
        <w:t>fairness</w:t>
      </w:r>
      <w:r w:rsidRPr="00955316">
        <w:rPr>
          <w:rStyle w:val="StyleUnderline"/>
        </w:rPr>
        <w:t>.</w:t>
      </w:r>
      <w:r w:rsidRPr="00955316">
        <w:rPr>
          <w:sz w:val="16"/>
        </w:rPr>
        <w:t xml:space="preserve"> It is easy to get people, even people with whom we often disagree, to agree that equality and opportunity is good. </w:t>
      </w:r>
      <w:r w:rsidRPr="00955316">
        <w:rPr>
          <w:rStyle w:val="StyleUnderline"/>
        </w:rPr>
        <w:t>Disrupting the dominant frames on race, deservingness and competency means focusing on two main questions: Why are things the way they are? And how can they be different?</w:t>
      </w:r>
      <w:r w:rsidRPr="00955316">
        <w:rPr>
          <w:sz w:val="16"/>
        </w:rPr>
        <w:t xml:space="preserve"> The answers to these questions distinguish our “opportunity talk” from the opposition. Every “why” leads us to a different “how”. T</w:t>
      </w:r>
      <w:r w:rsidRPr="00955316">
        <w:rPr>
          <w:rStyle w:val="StyleUnderline"/>
        </w:rPr>
        <w:t xml:space="preserve">heir “why” stories are bursting with cultural and biological pathology as an explanation for everything from poverty, school failure to crime. When the opposition starts that old song of pathology, </w:t>
      </w:r>
      <w:r w:rsidRPr="00955316">
        <w:rPr>
          <w:rStyle w:val="Emphasis"/>
        </w:rPr>
        <w:t>it will only lead toward policies that punish individuals</w:t>
      </w:r>
      <w:r w:rsidRPr="00955316">
        <w:rPr>
          <w:rStyle w:val="StyleUnderline"/>
        </w:rPr>
        <w:t>.</w:t>
      </w:r>
      <w:r w:rsidRPr="00955316">
        <w:rPr>
          <w:sz w:val="16"/>
        </w:rPr>
        <w:t xml:space="preserve"> O</w:t>
      </w:r>
      <w:r w:rsidRPr="00955316">
        <w:rPr>
          <w:rStyle w:val="StyleUnderline"/>
        </w:rPr>
        <w:t>ur job as progressives is to expose patterns and systems of injustice in ways that help people understand the structural roots of these issues and shift blame away from victims.</w:t>
      </w:r>
      <w:r w:rsidRPr="00955316">
        <w:rPr>
          <w:sz w:val="16"/>
        </w:rPr>
        <w:t xml:space="preserve"> When we disrupt their frame and assert a different story, things change.</w:t>
      </w:r>
    </w:p>
    <w:p w14:paraId="10945943" w14:textId="77777777" w:rsidR="00DA16DB" w:rsidRPr="00955316" w:rsidRDefault="00DA16DB" w:rsidP="00DA16DB">
      <w:pPr>
        <w:pStyle w:val="Heading3"/>
      </w:pPr>
      <w:r w:rsidRPr="00955316">
        <w:t xml:space="preserve">2NC – SSD – </w:t>
      </w:r>
      <w:r>
        <w:t>DCM</w:t>
      </w:r>
    </w:p>
    <w:p w14:paraId="26310F5F" w14:textId="77777777" w:rsidR="00DA16DB" w:rsidRPr="00955316" w:rsidRDefault="00DA16DB" w:rsidP="00DA16DB">
      <w:pPr>
        <w:pStyle w:val="Heading4"/>
        <w:rPr>
          <w:rStyle w:val="StyleUnderline"/>
          <w:sz w:val="26"/>
          <w:u w:val="none"/>
        </w:rPr>
      </w:pPr>
      <w:r w:rsidRPr="00955316">
        <w:t>SSD is key to rigorous decision-making skills</w:t>
      </w:r>
    </w:p>
    <w:p w14:paraId="4327738C" w14:textId="77777777" w:rsidR="00DA16DB" w:rsidRPr="00955316" w:rsidRDefault="00DA16DB" w:rsidP="00DA16DB">
      <w:pPr>
        <w:rPr>
          <w:b/>
          <w:sz w:val="26"/>
        </w:rPr>
      </w:pPr>
      <w:r w:rsidRPr="00955316">
        <w:rPr>
          <w:rStyle w:val="Style13ptBold"/>
        </w:rPr>
        <w:t xml:space="preserve">Harrigan 8 </w:t>
      </w:r>
      <w:r w:rsidRPr="00955316">
        <w:t>(Casey Harrigan, Director of Debate at MSU, “A DEFENSE OF SWITCH SIDE DEBATE”, Thesis Submitted to the Graduate Faculty of WAKE FOREST UNIVERSITY in Partial Fulfillment of the Requirements for the Degree of MASTER OF ARTS in the Department of Communication, May 2008, pg. 44-45, https://wakespace.lib.wfu.edu/bitstream/handle/10339/14746/harrigancd_05_2008.pdf)//AR</w:t>
      </w:r>
    </w:p>
    <w:p w14:paraId="5B889900" w14:textId="77777777" w:rsidR="00DA16DB" w:rsidRPr="00955316" w:rsidRDefault="00DA16DB" w:rsidP="00DA16DB">
      <w:pPr>
        <w:rPr>
          <w:sz w:val="16"/>
        </w:rPr>
      </w:pPr>
      <w:r w:rsidRPr="00955316">
        <w:rPr>
          <w:rStyle w:val="StyleUnderline"/>
        </w:rPr>
        <w:t>Conviction generated through debating both sides is almost universally preferable to dogmatic and non-negotiable assertions of belief</w:t>
      </w:r>
      <w:r w:rsidRPr="00955316">
        <w:rPr>
          <w:sz w:val="16"/>
        </w:rPr>
        <w:t xml:space="preserve"> (Baird 1955, p. 6). </w:t>
      </w:r>
      <w:r w:rsidRPr="00955316">
        <w:rPr>
          <w:rStyle w:val="StyleUnderline"/>
        </w:rPr>
        <w:t>Switching sides grounds belief in reasonable reflective thinking;</w:t>
      </w:r>
      <w:r w:rsidRPr="00955316">
        <w:rPr>
          <w:sz w:val="16"/>
        </w:rPr>
        <w:t xml:space="preserve"> it </w:t>
      </w:r>
      <w:r w:rsidRPr="00955316">
        <w:rPr>
          <w:rStyle w:val="Emphasis"/>
        </w:rPr>
        <w:t>teaches that decisions should not be rendered until all positions</w:t>
      </w:r>
      <w:r w:rsidRPr="00955316">
        <w:rPr>
          <w:sz w:val="16"/>
        </w:rPr>
        <w:t xml:space="preserve"> and possible consequences </w:t>
      </w:r>
      <w:r w:rsidRPr="00955316">
        <w:rPr>
          <w:rStyle w:val="Emphasis"/>
        </w:rPr>
        <w:t>have been considered</w:t>
      </w:r>
      <w:r w:rsidRPr="00955316">
        <w:rPr>
          <w:sz w:val="16"/>
        </w:rPr>
        <w:t xml:space="preserve"> in a reasoned manner. </w:t>
      </w:r>
      <w:r w:rsidRPr="00955316">
        <w:rPr>
          <w:rStyle w:val="StyleUnderline"/>
        </w:rPr>
        <w:t>This method is closely linked to the value that debate places on critical thinking</w:t>
      </w:r>
      <w:r w:rsidRPr="00955316">
        <w:rPr>
          <w:sz w:val="16"/>
        </w:rPr>
        <w:t xml:space="preserve">. Unsurprisingly, </w:t>
      </w:r>
      <w:r w:rsidRPr="00955316">
        <w:rPr>
          <w:rStyle w:val="Emphasis"/>
        </w:rPr>
        <w:t xml:space="preserve">many authors have noted the importance of SSD for generating </w:t>
      </w:r>
      <w:r w:rsidRPr="00955316">
        <w:rPr>
          <w:sz w:val="16"/>
        </w:rPr>
        <w:t xml:space="preserve">such </w:t>
      </w:r>
      <w:r w:rsidRPr="00955316">
        <w:rPr>
          <w:rStyle w:val="Emphasis"/>
        </w:rPr>
        <w:t>rigorous decision-making skills</w:t>
      </w:r>
      <w:r w:rsidRPr="00955316">
        <w:rPr>
          <w:sz w:val="16"/>
        </w:rPr>
        <w:t xml:space="preserve"> (Muir 1993; Parcher 1998; Rutledge 2002; Speice &amp; Lyle 2003; English, Llano, Mitchell, Morrison, Rief and Woods 2007). </w:t>
      </w:r>
      <w:r w:rsidRPr="00955316">
        <w:rPr>
          <w:rStyle w:val="Emphasis"/>
        </w:rPr>
        <w:t>The critical thinking taught by SSD provides the ultimate check against dangerous forms of cooption.</w:t>
      </w:r>
      <w:r w:rsidRPr="00955316">
        <w:rPr>
          <w:sz w:val="16"/>
        </w:rPr>
        <w:t xml:space="preserve"> Over time, certain arguments will prevail over others only if they have a strong enough logical foundation to withstand thorough scrutiny. </w:t>
      </w:r>
      <w:r w:rsidRPr="00955316">
        <w:rPr>
          <w:rStyle w:val="StyleUnderline"/>
        </w:rPr>
        <w:t>Debaters will change their minds to support the “moderate” side of certain positions only if</w:t>
      </w:r>
      <w:r w:rsidRPr="00955316">
        <w:rPr>
          <w:sz w:val="16"/>
        </w:rPr>
        <w:t>—after reasoned reflection and sound conviction—</w:t>
      </w:r>
      <w:r w:rsidRPr="00955316">
        <w:rPr>
          <w:rStyle w:val="StyleUnderline"/>
        </w:rPr>
        <w:t>doing so is found to be preferable</w:t>
      </w:r>
      <w:r w:rsidRPr="00955316">
        <w:rPr>
          <w:sz w:val="16"/>
        </w:rPr>
        <w:t xml:space="preserve">. While such a “marketplace of 38 ideas” may be marked by some imperfections, one of its most effective incarnations is undoubtedly in academic debate rounds. There, appeals to wealth, status, and power are minimized by a focus on logic and formal rules, which protect the ability of all participants to contribute in an honest and open manner. As a result, it should be assumed that </w:t>
      </w:r>
      <w:r w:rsidRPr="00955316">
        <w:rPr>
          <w:rStyle w:val="StyleUnderline"/>
        </w:rPr>
        <w:t>the insights generated through debate’s dialectic process will be generally correct and that any shifting beliefs are the reflection of a social good</w:t>
      </w:r>
      <w:r w:rsidRPr="00955316">
        <w:rPr>
          <w:sz w:val="16"/>
        </w:rPr>
        <w:t xml:space="preserve"> (the replacement of false ideas with truth). </w:t>
      </w:r>
      <w:r w:rsidRPr="00955316">
        <w:rPr>
          <w:rStyle w:val="StyleUnderline"/>
        </w:rPr>
        <w:t>Conceiving of conviction in this manner redefines the role of debate into what Baird calls an “educational procedure”:</w:t>
      </w:r>
      <w:r w:rsidRPr="00955316">
        <w:rPr>
          <w:sz w:val="16"/>
        </w:rPr>
        <w:t xml:space="preserve"> the formation of </w:t>
      </w:r>
      <w:r w:rsidRPr="00955316">
        <w:rPr>
          <w:rStyle w:val="StyleUnderline"/>
        </w:rPr>
        <w:t>a pedagogical playground to experiment with alternative ideas</w:t>
      </w:r>
      <w:r w:rsidRPr="00955316">
        <w:rPr>
          <w:sz w:val="16"/>
        </w:rPr>
        <w:t xml:space="preserve"> and coalesce assertions and unwarranted beliefs into sound conviction (1966, p. 6). </w:t>
      </w:r>
      <w:r w:rsidRPr="00955316">
        <w:rPr>
          <w:rStyle w:val="Emphasis"/>
        </w:rPr>
        <w:t>Treating debate as a training ground for advocacy and decision-making has several benefits</w:t>
      </w:r>
      <w:r w:rsidRPr="00955316">
        <w:rPr>
          <w:sz w:val="16"/>
        </w:rPr>
        <w:t xml:space="preserve">: </w:t>
      </w:r>
      <w:r w:rsidRPr="00955316">
        <w:rPr>
          <w:rStyle w:val="StyleUnderline"/>
        </w:rPr>
        <w:t>it allows debaters the conceptual flexibility to experiment with minority and extreme ideas, protects them from outside influences, and buys them time before they are forced to publicly put forward their opinions</w:t>
      </w:r>
      <w:r w:rsidRPr="00955316">
        <w:rPr>
          <w:sz w:val="16"/>
        </w:rPr>
        <w:t xml:space="preserve"> (Coverstone 1995). As a result, the primary focus of the activity shifts from arguing to deciding, giving critical thinking its crucial importance. A fundamental premise of the anti-SSD’s claim about cooption is thoroughly indicted: it is impossible to lose one’s convictions before they have truly been discovered. </w:t>
      </w:r>
    </w:p>
    <w:p w14:paraId="2262785B" w14:textId="77777777" w:rsidR="00DA16DB" w:rsidRPr="00955316" w:rsidRDefault="00DA16DB" w:rsidP="00DA16DB">
      <w:pPr>
        <w:pStyle w:val="Heading3"/>
      </w:pPr>
      <w:r w:rsidRPr="00955316">
        <w:t>2NC – SSD - Debate key</w:t>
      </w:r>
    </w:p>
    <w:p w14:paraId="36B00F5B" w14:textId="77777777" w:rsidR="00DA16DB" w:rsidRPr="00955316" w:rsidRDefault="00DA16DB" w:rsidP="00DA16DB">
      <w:pPr>
        <w:pStyle w:val="Heading4"/>
      </w:pPr>
      <w:r w:rsidRPr="00955316">
        <w:t xml:space="preserve">SSD </w:t>
      </w:r>
      <w:r w:rsidRPr="00955316">
        <w:rPr>
          <w:u w:val="single"/>
        </w:rPr>
        <w:t>in Debate</w:t>
      </w:r>
      <w:r w:rsidRPr="00955316">
        <w:t xml:space="preserve"> is uniquely good t</w:t>
      </w:r>
      <w:r>
        <w:t>o</w:t>
      </w:r>
      <w:r w:rsidRPr="00955316">
        <w:t xml:space="preserve"> develop tolerance and comprehensive critical thinking</w:t>
      </w:r>
    </w:p>
    <w:p w14:paraId="1B49D6CD" w14:textId="77777777" w:rsidR="00DA16DB" w:rsidRPr="00955316" w:rsidRDefault="00DA16DB" w:rsidP="00DA16DB">
      <w:r w:rsidRPr="00955316">
        <w:rPr>
          <w:rStyle w:val="Style13ptBold"/>
        </w:rPr>
        <w:t xml:space="preserve">Harrigan 8 </w:t>
      </w:r>
      <w:r w:rsidRPr="00955316">
        <w:t>(Casey Harrigan, Director of Debate at MSU, “A DEFENSE OF SWITCH SIDE DEBATE”, Thesis Submitted to the Graduate Faculty of WAKE FOREST UNIVERSITY in Partial Fulfillment of the Requirements for the Degree of MASTER OF ARTS in the Department of Communication, May 2008, pg. 68-69, https://wakespace.lib.wfu.edu/bitstream/handle/10339/14746/harrigancd_05_2008.pdf)//AR</w:t>
      </w:r>
    </w:p>
    <w:p w14:paraId="7AC2278C" w14:textId="77777777" w:rsidR="00DA16DB" w:rsidRPr="00955316" w:rsidRDefault="00DA16DB" w:rsidP="00DA16DB">
      <w:pPr>
        <w:spacing w:after="0" w:line="240" w:lineRule="auto"/>
        <w:rPr>
          <w:rFonts w:eastAsia="Times New Roman" w:cs="Times New Roman"/>
          <w:sz w:val="16"/>
        </w:rPr>
      </w:pPr>
      <w:r w:rsidRPr="00955316">
        <w:rPr>
          <w:rFonts w:eastAsia="Times New Roman" w:cs="Times New Roman"/>
          <w:sz w:val="16"/>
        </w:rPr>
        <w:t xml:space="preserve">It has been argued that many of the benefits of switching sides could theoretically be achieved through alternative means (Murphy 1957; 1963). After all, debaters should live well-rounded lives and have many academic pursuits outside of the competitive arena. </w:t>
      </w:r>
      <w:r w:rsidRPr="00955316">
        <w:rPr>
          <w:sz w:val="16"/>
        </w:rPr>
        <w:t>The benefits of tolerance and critical thinking generated through intensive research and understanding of the opposition’s arguments might be created by simply spending time reading and understanding multiple sides of complex positions</w:t>
      </w:r>
      <w:r w:rsidRPr="00955316">
        <w:rPr>
          <w:rFonts w:eastAsia="Times New Roman" w:cs="Times New Roman"/>
          <w:sz w:val="16"/>
        </w:rPr>
        <w:t xml:space="preserve">. Practice rounds that simulate actual debating but are conducted in the privacy and seclusion of the debate office away from public tournaments can expand debaters’ experiences without requiring SSD. All of this, the anti-SSD advocates such as Murphy say, can capture the benefit of debating both sides without risking its ethical or social downsides. However, </w:t>
      </w:r>
      <w:r w:rsidRPr="00955316">
        <w:rPr>
          <w:rStyle w:val="StyleUnderline"/>
        </w:rPr>
        <w:t>even if many of the strengths of switch side debate can be achieved in other ways, it does not mean that they necessarily would be.</w:t>
      </w:r>
      <w:r w:rsidRPr="00955316">
        <w:rPr>
          <w:rFonts w:eastAsia="Times New Roman" w:cs="Times New Roman"/>
          <w:sz w:val="16"/>
        </w:rPr>
        <w:t xml:space="preserve"> Some students will seek out avenues to broaden their range of thinking and encounter beliefs that are contrary to their own. Others will not. </w:t>
      </w:r>
      <w:r w:rsidRPr="00955316">
        <w:rPr>
          <w:rStyle w:val="StyleUnderline"/>
        </w:rPr>
        <w:t xml:space="preserve">For many students, the competitive aspects of contest debating are the primary motivation for their initial engagement with the tedious and complex literature featured in policy debates. Without the push of SSD and the competitive drive </w:t>
      </w:r>
      <w:r w:rsidRPr="00955316">
        <w:rPr>
          <w:rFonts w:eastAsia="Times New Roman" w:cs="Times New Roman"/>
          <w:sz w:val="16"/>
        </w:rPr>
        <w:t xml:space="preserve">associated with wins and loses </w:t>
      </w:r>
      <w:r w:rsidRPr="00955316">
        <w:rPr>
          <w:rStyle w:val="StyleUnderline"/>
        </w:rPr>
        <w:t>of</w:t>
      </w:r>
      <w:r w:rsidRPr="00955316">
        <w:rPr>
          <w:rFonts w:eastAsia="Times New Roman" w:cs="Times New Roman"/>
          <w:sz w:val="16"/>
        </w:rPr>
        <w:t xml:space="preserve"> competitive </w:t>
      </w:r>
      <w:r w:rsidRPr="00955316">
        <w:rPr>
          <w:rStyle w:val="StyleUnderline"/>
        </w:rPr>
        <w:t xml:space="preserve">contest debating, </w:t>
      </w:r>
      <w:r w:rsidRPr="00955316">
        <w:rPr>
          <w:rStyle w:val="Emphasis"/>
        </w:rPr>
        <w:t>most would not step outside their narrow personal beliefs</w:t>
      </w:r>
      <w:r w:rsidRPr="00955316">
        <w:rPr>
          <w:rStyle w:val="StyleUnderline"/>
        </w:rPr>
        <w:t xml:space="preserve"> </w:t>
      </w:r>
      <w:r w:rsidRPr="00955316">
        <w:rPr>
          <w:rFonts w:eastAsia="Times New Roman" w:cs="Times New Roman"/>
          <w:sz w:val="16"/>
        </w:rPr>
        <w:t xml:space="preserve">and enter into a meaningful dialogue with opposing arguments. </w:t>
      </w:r>
      <w:r w:rsidRPr="00955316">
        <w:rPr>
          <w:rStyle w:val="StyleUnderline"/>
        </w:rPr>
        <w:t>The task of educators is to make the tough choices about how to direct the learning of their students in order to maximize their educational benefit. SSD is a timetested way to do that</w:t>
      </w:r>
      <w:r w:rsidRPr="00955316">
        <w:rPr>
          <w:rFonts w:eastAsia="Times New Roman" w:cs="Times New Roman"/>
          <w:sz w:val="16"/>
        </w:rPr>
        <w:t xml:space="preserve">. 69 Moreover, as was noted by Greene and Hicks, </w:t>
      </w:r>
      <w:r w:rsidRPr="00955316">
        <w:rPr>
          <w:rStyle w:val="StyleUnderline"/>
        </w:rPr>
        <w:t>there may be something different and special about actively assuming the position of the advocate for the other side in a public way that is qualitatively distinct from merely researching the “offending” arguments</w:t>
      </w:r>
      <w:r w:rsidRPr="00955316">
        <w:rPr>
          <w:rFonts w:eastAsia="Times New Roman" w:cs="Times New Roman"/>
          <w:sz w:val="16"/>
        </w:rPr>
        <w:t>. They write that, “</w:t>
      </w:r>
      <w:r w:rsidRPr="00955316">
        <w:rPr>
          <w:rStyle w:val="Emphasis"/>
        </w:rPr>
        <w:t>a unique value of debating both sides is that it works as a technique of embodied speech performance</w:t>
      </w:r>
      <w:r w:rsidRPr="00955316">
        <w:rPr>
          <w:rFonts w:eastAsia="Times New Roman" w:cs="Times New Roman"/>
          <w:sz w:val="16"/>
        </w:rPr>
        <w:t>. To produce a liberal citizen requires more than the presentation of different points of view.</w:t>
      </w:r>
    </w:p>
    <w:p w14:paraId="05742517" w14:textId="77777777" w:rsidR="00DA16DB" w:rsidRPr="00955316" w:rsidRDefault="00DA16DB" w:rsidP="00DA16DB">
      <w:pPr>
        <w:pStyle w:val="Heading3"/>
      </w:pPr>
      <w:r w:rsidRPr="00955316">
        <w:t xml:space="preserve">2NC – SSD - AT: </w:t>
      </w:r>
      <w:r>
        <w:t>Devil’s Advocate</w:t>
      </w:r>
    </w:p>
    <w:p w14:paraId="53BFA751" w14:textId="77777777" w:rsidR="00DA16DB" w:rsidRPr="00955316" w:rsidRDefault="00DA16DB" w:rsidP="00DA16DB">
      <w:pPr>
        <w:pStyle w:val="Heading4"/>
      </w:pPr>
      <w:r w:rsidRPr="00955316">
        <w:t>SSD is essential for effective critique of intolerable positions</w:t>
      </w:r>
    </w:p>
    <w:p w14:paraId="7A829E99" w14:textId="77777777" w:rsidR="00DA16DB" w:rsidRPr="00955316" w:rsidRDefault="00DA16DB" w:rsidP="00DA16DB">
      <w:pPr>
        <w:rPr>
          <w:rStyle w:val="Style13ptBold"/>
        </w:rPr>
      </w:pPr>
      <w:r w:rsidRPr="00955316">
        <w:rPr>
          <w:rStyle w:val="Style13ptBold"/>
        </w:rPr>
        <w:t xml:space="preserve">Harrigan 8 </w:t>
      </w:r>
      <w:r w:rsidRPr="00955316">
        <w:t>(Casey Harrigan, Director of Debate at MSU, “A DEFENSE OF SWITCH SIDE DEBATE”, Thesis Submitted to the Graduate Faculty of WAKE FOREST UNIVERSITY in Partial Fulfillment of the Requirements for the Degree of MASTER OF ARTS in the Department of Communication, May 2008, pg. 48-50, https://wakespace.lib.wfu.edu/bitstream/handle/10339/14746/harrigancd_05_2008.pdf)//AR</w:t>
      </w:r>
    </w:p>
    <w:p w14:paraId="000B3B10" w14:textId="77777777" w:rsidR="00DA16DB" w:rsidRDefault="00DA16DB" w:rsidP="00DA16DB">
      <w:pPr>
        <w:rPr>
          <w:sz w:val="16"/>
        </w:rPr>
      </w:pPr>
      <w:r w:rsidRPr="00955316">
        <w:rPr>
          <w:sz w:val="16"/>
        </w:rPr>
        <w:t>Tolerating the Intolerable: A Defense of</w:t>
      </w:r>
      <w:r w:rsidRPr="00EA343A">
        <w:rPr>
          <w:sz w:val="16"/>
        </w:rPr>
        <w:t xml:space="preserve"> Limited Argumentative Pluralism </w:t>
      </w:r>
      <w:r w:rsidRPr="00EA343A">
        <w:rPr>
          <w:rStyle w:val="StyleUnderline"/>
        </w:rPr>
        <w:t>A second criticism of SSD</w:t>
      </w:r>
      <w:r w:rsidRPr="00EA343A">
        <w:rPr>
          <w:sz w:val="16"/>
        </w:rPr>
        <w:t xml:space="preserve"> that has recently been voiced </w:t>
      </w:r>
      <w:r w:rsidRPr="00EA343A">
        <w:rPr>
          <w:rStyle w:val="StyleUnderline"/>
        </w:rPr>
        <w:t>is that, because the practice</w:t>
      </w:r>
      <w:r w:rsidRPr="00EA343A">
        <w:rPr>
          <w:sz w:val="16"/>
        </w:rPr>
        <w:t xml:space="preserve"> places some restrictions upon what debaters may argue (by </w:t>
      </w:r>
      <w:r w:rsidRPr="00EA343A">
        <w:rPr>
          <w:rStyle w:val="StyleUnderline"/>
        </w:rPr>
        <w:t>forcing them to take the position of the both the affirmative and the negative), it requires students to become advocates for certain intolerable ideas that should be “off limits</w:t>
      </w:r>
      <w:r w:rsidRPr="00EA343A">
        <w:rPr>
          <w:sz w:val="16"/>
        </w:rPr>
        <w:t xml:space="preserve">” for discussion. For example, </w:t>
      </w:r>
      <w:r w:rsidRPr="00EA343A">
        <w:rPr>
          <w:rStyle w:val="StyleUnderline"/>
        </w:rPr>
        <w:t>the increasingly prevalent usage of postmodern arguments in collegiate debate rounds has caused many teams to argue that they should not be forced to defend the “dirty” bureaucratic politics of the federal government</w:t>
      </w:r>
      <w:r w:rsidRPr="00EA343A">
        <w:rPr>
          <w:sz w:val="16"/>
        </w:rPr>
        <w:t xml:space="preserve"> (Solt 2004). A similar phenomenon can be seen in wider spheres of deliberation as well. During rallies by the Ku Klux Klan, many liberal activists who generally defend freedom of speech have questioned their right to spread their racist message. On the opposite side of the spectrum, some conservatives have objected to United States negotiations with the government of North Korea because of its poor human rights record, instead choosing to “shun” the nation through diplomatic restrictions and economic pressure. </w:t>
      </w:r>
      <w:r w:rsidRPr="00EA343A">
        <w:rPr>
          <w:rStyle w:val="StyleUnderline"/>
        </w:rPr>
        <w:t>Each of the previous examples demonstrates that</w:t>
      </w:r>
      <w:r w:rsidRPr="00EA343A">
        <w:rPr>
          <w:sz w:val="16"/>
        </w:rPr>
        <w:t xml:space="preserve">, in certain extremes, </w:t>
      </w:r>
      <w:r w:rsidRPr="00EA343A">
        <w:rPr>
          <w:rStyle w:val="StyleUnderline"/>
        </w:rPr>
        <w:t>the principles of free speech and pluralism encounter contradictions. To allow each individual to voice his or her own opinion, in the most absolute sense, means to accommodate even those who seek to silence others from speaking.</w:t>
      </w:r>
      <w:r w:rsidRPr="00EA343A">
        <w:rPr>
          <w:sz w:val="16"/>
        </w:rPr>
        <w:t xml:space="preserve"> </w:t>
      </w:r>
      <w:r w:rsidRPr="00EA343A">
        <w:rPr>
          <w:rStyle w:val="StyleUnderline"/>
        </w:rPr>
        <w:t>To reject views that many consider intolerable or repulsive may reproduce intolerance</w:t>
      </w:r>
      <w:r w:rsidRPr="00EA343A">
        <w:rPr>
          <w:sz w:val="16"/>
        </w:rPr>
        <w:t xml:space="preserve">. </w:t>
      </w:r>
      <w:r w:rsidRPr="00EA343A">
        <w:rPr>
          <w:rStyle w:val="StyleUnderline"/>
        </w:rPr>
        <w:t>Because argumentative pluralism, as an expression of opinion and a litmus test of societal values, is crucially important for advancing tolerance,</w:t>
      </w:r>
      <w:r w:rsidRPr="00EA343A">
        <w:rPr>
          <w:sz w:val="16"/>
        </w:rPr>
        <w:t xml:space="preserve"> resolving these dilemmas in a manner that most effectively facilitates respect for difference is an essential task for engaged citizens of liberal democratic societies. With this goal in mind, philosopher John Stuart Mill and other scholars of rhetoric and argumentation have taken up the cause of providing a meta-theory to guide public deliberation. While Mill is correct in his argument that no opinion, no matter how minor, should be suppressed on the basis of its falsity (a position supported by recent writing on argumentation), his position should be modified to account for two “special cases” in which suppression of certain views is desirable. First, on the occasion where one interlocutor is actively attempting to silence another, advocates of openness must, paradoxically, be willing to say “no” and seek closure. Second, for the purpose of argument, a common starting point, or stasis, is required for debate to begin and must be delineated with clear lines of relevance.</w:t>
      </w:r>
    </w:p>
    <w:p w14:paraId="49E58272" w14:textId="77777777" w:rsidR="00DA16DB" w:rsidRDefault="00DA16DB" w:rsidP="00DA16DB">
      <w:pPr>
        <w:pStyle w:val="Heading3"/>
      </w:pPr>
      <w:r>
        <w:t>2NC – SSD – AT: USFG exceptionalism</w:t>
      </w:r>
    </w:p>
    <w:p w14:paraId="04CA1AA6" w14:textId="77777777" w:rsidR="00DA16DB" w:rsidRDefault="00DA16DB" w:rsidP="00DA16DB">
      <w:pPr>
        <w:pStyle w:val="Heading4"/>
      </w:pPr>
      <w:r>
        <w:t xml:space="preserve">Defending the resolution does not demand defense of the United States Federal Government – SSD incentivizes contesting </w:t>
      </w:r>
      <w:r w:rsidRPr="0026434F">
        <w:rPr>
          <w:u w:val="single"/>
        </w:rPr>
        <w:t>all</w:t>
      </w:r>
      <w:r>
        <w:t xml:space="preserve"> current dogma, including American exceptionalism</w:t>
      </w:r>
    </w:p>
    <w:p w14:paraId="586CFB24" w14:textId="77777777" w:rsidR="00DA16DB" w:rsidRPr="0026434F" w:rsidRDefault="00DA16DB" w:rsidP="00DA16DB">
      <w:pPr>
        <w:rPr>
          <w:b/>
          <w:sz w:val="26"/>
        </w:rPr>
      </w:pPr>
      <w:r w:rsidRPr="0048328B">
        <w:rPr>
          <w:rStyle w:val="Style13ptBold"/>
        </w:rPr>
        <w:t xml:space="preserve">Harrigan 8 </w:t>
      </w:r>
      <w:r w:rsidRPr="0048328B">
        <w:t>(</w:t>
      </w:r>
      <w:r>
        <w:t>Casey Harrigan, Director of Debate at MSU, “</w:t>
      </w:r>
      <w:r w:rsidRPr="0048328B">
        <w:t>A DEFENSE OF SWITCH SIDE DEBATE</w:t>
      </w:r>
      <w:r>
        <w:t xml:space="preserve">”, Thesis Submitted to the Graduate Faculty of WAKE FOREST UNIVERSITY in Partial Fulfillment of the Requirements for the Degree of MASTER OF ARTS in the Department of Communication, May 2008, pg. 59-62, </w:t>
      </w:r>
      <w:r w:rsidRPr="0048328B">
        <w:t>https://wakespace.lib.wfu.edu/bitstream/handle/10339/14746/harrigancd_05_2008.pdf</w:t>
      </w:r>
      <w:r>
        <w:t>)//AR</w:t>
      </w:r>
    </w:p>
    <w:p w14:paraId="67EB6DB1" w14:textId="77777777" w:rsidR="00DA16DB" w:rsidRPr="00882121" w:rsidRDefault="00DA16DB" w:rsidP="00DA16DB">
      <w:pPr>
        <w:rPr>
          <w:u w:val="single"/>
        </w:rPr>
      </w:pPr>
      <w:r w:rsidRPr="0026434F">
        <w:rPr>
          <w:sz w:val="16"/>
        </w:rPr>
        <w:t xml:space="preserve">The arguments advanced by Massey and other vocal critics of switch side debating are susceptible to several other persuasive responses. First, as have been previously argued by Stannard (2006), </w:t>
      </w:r>
      <w:r w:rsidRPr="0026434F">
        <w:rPr>
          <w:rStyle w:val="StyleUnderline"/>
        </w:rPr>
        <w:t>many of the processes that have contributed to American exceptionalism</w:t>
      </w:r>
      <w:r w:rsidRPr="0026434F">
        <w:rPr>
          <w:sz w:val="16"/>
        </w:rPr>
        <w:t>—globalization, infiltration of academic institutions by agents of imperialism, etc.—</w:t>
      </w:r>
      <w:r w:rsidRPr="0026434F">
        <w:rPr>
          <w:rStyle w:val="StyleUnderline"/>
        </w:rPr>
        <w:t>are on-going, inevitable, and independent of the institution of competitive debate</w:t>
      </w:r>
      <w:r w:rsidRPr="0026434F">
        <w:rPr>
          <w:sz w:val="16"/>
        </w:rPr>
        <w:t>. As Alan Coverstone has noted, th</w:t>
      </w:r>
      <w:r w:rsidRPr="0026434F">
        <w:rPr>
          <w:rStyle w:val="StyleUnderline"/>
        </w:rPr>
        <w:t xml:space="preserve">e disengagement of the public from political participation and adoption of a pure “spectator mentality” has now become the “predominant mode” of politics </w:t>
      </w:r>
      <w:r w:rsidRPr="0026434F">
        <w:rPr>
          <w:sz w:val="16"/>
        </w:rPr>
        <w:t xml:space="preserve">(2005, p. 5). Any citizen who been attentive to political developments over the past eight years can tell that American politics has been overtaken by an administration bent on pursuing illiberal policies while wrapping themselves in the clothing of liberalism. Given the now almost all-consuming exceptionalist mantra, </w:t>
      </w:r>
      <w:r w:rsidRPr="0026434F">
        <w:rPr>
          <w:rStyle w:val="Emphasis"/>
        </w:rPr>
        <w:t>debate is one of the last arenas that reward anti-institutional thinking and oppositional rhetoric</w:t>
      </w:r>
      <w:r w:rsidRPr="0026434F">
        <w:rPr>
          <w:sz w:val="16"/>
        </w:rPr>
        <w:t xml:space="preserve"> (Stannard 2006). </w:t>
      </w:r>
      <w:r w:rsidRPr="0026434F">
        <w:rPr>
          <w:rStyle w:val="Emphasis"/>
        </w:rPr>
        <w:t>It is a tremendous “stretch” to attribute the causal source of exceptionalism to debate</w:t>
      </w:r>
      <w:r w:rsidRPr="0026434F">
        <w:rPr>
          <w:sz w:val="16"/>
        </w:rPr>
        <w:t xml:space="preserve"> (Lacy 2006). Debate isn’t Vietnam. Nothing in the activity makes students participate. Once involved, there are no thought-police who control the content of students’ speeches. Those who argue otherwise show a profound lack of respect for the magnitude of violence that their comparisons draw likeness to. Instead, the exact opposite seems truer: </w:t>
      </w:r>
      <w:r w:rsidRPr="0026434F">
        <w:rPr>
          <w:rStyle w:val="StyleUnderline"/>
        </w:rPr>
        <w:t>a major and endemic problem, that contributes to American exceptionalism, is the lack of debate at all levels of society</w:t>
      </w:r>
      <w:r w:rsidRPr="0026434F">
        <w:rPr>
          <w:sz w:val="16"/>
        </w:rPr>
        <w:t xml:space="preserve">. Stannard agrees, warning: Don’t throw the baby out with the bathwater. Instead, </w:t>
      </w:r>
      <w:r w:rsidRPr="0026434F">
        <w:rPr>
          <w:rStyle w:val="StyleUnderline"/>
        </w:rPr>
        <w:t>seek to expand this method of deliberation to those who will use it to liberate themselves, confront power, and create ethical, nonviolent patterns of problem resolution</w:t>
      </w:r>
      <w:r w:rsidRPr="0026434F">
        <w:rPr>
          <w:sz w:val="16"/>
        </w:rPr>
        <w:t xml:space="preserve">. If capitalism corrupts debate, well, then I say we save debate. (2006) </w:t>
      </w:r>
      <w:r w:rsidRPr="0026434F">
        <w:rPr>
          <w:rStyle w:val="StyleUnderline"/>
        </w:rPr>
        <w:t>The proper task of critics is not to retreat into speaking only from conviction. It is to strive to expand SSD to new avenue and to make ideas that were once considered dogma contestable</w:t>
      </w:r>
      <w:r w:rsidRPr="0026434F">
        <w:rPr>
          <w:sz w:val="16"/>
        </w:rPr>
        <w:t xml:space="preserve">. The very nature of the approach acts as a counter-weight to imperialism and “foster[s] resistance to domination” (Stannard 2006). Second, </w:t>
      </w:r>
      <w:r w:rsidRPr="0026434F">
        <w:rPr>
          <w:rStyle w:val="StyleUnderline"/>
        </w:rPr>
        <w:t>switch side debate’s emphasis on tolerance and empathy, which have been noted by many authors</w:t>
      </w:r>
      <w:r w:rsidRPr="0026434F">
        <w:rPr>
          <w:sz w:val="16"/>
        </w:rPr>
        <w:t xml:space="preserve"> (Sanders 1982; Muir 1993; Bellon 2000; Lacy 2002), </w:t>
      </w:r>
      <w:r w:rsidRPr="0026434F">
        <w:rPr>
          <w:rStyle w:val="StyleUnderline"/>
        </w:rPr>
        <w:t>may indeed by one of the strongest “antidotes” to the disease of exceptionalism</w:t>
      </w:r>
      <w:r w:rsidRPr="0026434F">
        <w:rPr>
          <w:sz w:val="16"/>
        </w:rPr>
        <w:t xml:space="preserve"> (Mitchell &amp; Suzuki 2004, p. 7). </w:t>
      </w:r>
      <w:r w:rsidRPr="0026434F">
        <w:rPr>
          <w:rStyle w:val="StyleUnderline"/>
        </w:rPr>
        <w:t>Debate combines a commitment to reason and logic over emotive and political appeals, a priority placed upon quality research, and vigorous norms of openness and plurality to create a forum where unwarranted</w:t>
      </w:r>
      <w:r w:rsidRPr="0026434F">
        <w:rPr>
          <w:sz w:val="16"/>
        </w:rPr>
        <w:t xml:space="preserve"> and inappropriate forms of </w:t>
      </w:r>
      <w:r w:rsidRPr="0026434F">
        <w:rPr>
          <w:rStyle w:val="StyleUnderline"/>
        </w:rPr>
        <w:t>exceptionalism cannot survive</w:t>
      </w:r>
      <w:r w:rsidRPr="0026434F">
        <w:rPr>
          <w:sz w:val="16"/>
        </w:rPr>
        <w:t xml:space="preserve">. English et al. have referred to </w:t>
      </w:r>
      <w:r w:rsidRPr="0026434F">
        <w:rPr>
          <w:rStyle w:val="StyleUnderline"/>
        </w:rPr>
        <w:t xml:space="preserve">this deliberative attitude as </w:t>
      </w:r>
      <w:r w:rsidRPr="0026434F">
        <w:rPr>
          <w:rStyle w:val="Emphasis"/>
        </w:rPr>
        <w:t>a “bulwark against fundamentalism of all stripes</w:t>
      </w:r>
      <w:r w:rsidRPr="0026434F">
        <w:rPr>
          <w:sz w:val="16"/>
        </w:rPr>
        <w:t xml:space="preserve">” (2007, p. 224). </w:t>
      </w:r>
      <w:r w:rsidRPr="0026434F">
        <w:rPr>
          <w:rStyle w:val="StyleUnderline"/>
        </w:rPr>
        <w:t>SSD teaches that no argument is “off limits,” that issues are more complex than black and white</w:t>
      </w:r>
      <w:r w:rsidRPr="0026434F">
        <w:rPr>
          <w:sz w:val="16"/>
        </w:rPr>
        <w:t xml:space="preserve">, and that reflection and contemplation are preferable to rash and preemptive decision-making. It is thus no surprise, as the Debate Authors Working Group has noted, that </w:t>
      </w:r>
      <w:r w:rsidRPr="0026434F">
        <w:rPr>
          <w:rStyle w:val="StyleUnderline"/>
        </w:rPr>
        <w:t>many of the most vocal contemporary critics of the Bush administration’s exceptionalist</w:t>
      </w:r>
      <w:r w:rsidRPr="0026434F">
        <w:rPr>
          <w:sz w:val="16"/>
        </w:rPr>
        <w:t xml:space="preserve"> (and debatably imperialist) </w:t>
      </w:r>
      <w:r w:rsidRPr="0026434F">
        <w:rPr>
          <w:rStyle w:val="Emphasis"/>
        </w:rPr>
        <w:t>policies, including lawyer Neal Katyal and law professor Laurence Tribe</w:t>
      </w:r>
      <w:r w:rsidRPr="0026434F">
        <w:rPr>
          <w:sz w:val="16"/>
        </w:rPr>
        <w:t xml:space="preserve">, </w:t>
      </w:r>
      <w:r w:rsidRPr="0026434F">
        <w:rPr>
          <w:rStyle w:val="StyleUnderline"/>
        </w:rPr>
        <w:t>received a portion of their training in the pedagogical bull-pen of debate</w:t>
      </w:r>
      <w:r w:rsidRPr="0026434F">
        <w:rPr>
          <w:sz w:val="16"/>
        </w:rPr>
        <w:t xml:space="preserve">. In particular, </w:t>
      </w:r>
      <w:r w:rsidRPr="0026434F">
        <w:rPr>
          <w:rStyle w:val="Emphasis"/>
        </w:rPr>
        <w:t>SSD is an especially effective tool to combat the “with us or against us” absolutism of contemporary neoconservative ideology</w:t>
      </w:r>
      <w:r w:rsidRPr="0026434F">
        <w:rPr>
          <w:sz w:val="16"/>
        </w:rPr>
        <w:t xml:space="preserve">. Debating both sides increases debater’s appreciation of the arguments made by the opposition (English, Llano, Mitchell, Morrison, Rief and Woods, 2007, p. 222). Oftentimes, as is frequently the case with complex issues, a reasonable party may conclude that two positions, which are polar opposites may each contain an element of truth. It is revealed that a compromised position is preferable to either extreme and that the discrete “with us” and “against us” stances are arbitrary and inaccurate categorizations. Finally, </w:t>
      </w:r>
      <w:r w:rsidRPr="0026434F">
        <w:rPr>
          <w:rStyle w:val="StyleUnderline"/>
        </w:rPr>
        <w:t>switch side debate prioritizes deliberative</w:t>
      </w:r>
      <w:r w:rsidRPr="0026434F">
        <w:rPr>
          <w:sz w:val="16"/>
        </w:rPr>
        <w:t xml:space="preserve">, rather than majoritarian, </w:t>
      </w:r>
      <w:r w:rsidRPr="0026434F">
        <w:rPr>
          <w:rStyle w:val="StyleUnderline"/>
        </w:rPr>
        <w:t>democracy</w:t>
      </w:r>
      <w:r w:rsidRPr="0026434F">
        <w:rPr>
          <w:sz w:val="16"/>
        </w:rPr>
        <w:t xml:space="preserve"> (Lacy 2006). As far back as Day (1966), </w:t>
      </w:r>
      <w:r w:rsidRPr="0026434F">
        <w:rPr>
          <w:rStyle w:val="Emphasis"/>
        </w:rPr>
        <w:t>there is an emphasis on the expression of minority view points.</w:t>
      </w:r>
      <w:r w:rsidRPr="0026434F">
        <w:rPr>
          <w:sz w:val="16"/>
        </w:rPr>
        <w:t xml:space="preserve"> </w:t>
      </w:r>
      <w:r w:rsidRPr="0026434F">
        <w:rPr>
          <w:rStyle w:val="StyleUnderline"/>
        </w:rPr>
        <w:t>Debating both sides allows debaters the intellectual flexibility</w:t>
      </w:r>
      <w:r w:rsidRPr="0026434F">
        <w:rPr>
          <w:sz w:val="16"/>
        </w:rPr>
        <w:t xml:space="preserve"> (through un-attachment to their personal beliefs) </w:t>
      </w:r>
      <w:r w:rsidRPr="0026434F">
        <w:rPr>
          <w:rStyle w:val="StyleUnderline"/>
        </w:rPr>
        <w:t>to express dissent and critique even the most firmly established policies and norms</w:t>
      </w:r>
      <w:r w:rsidRPr="0026434F">
        <w:rPr>
          <w:sz w:val="16"/>
        </w:rPr>
        <w:t xml:space="preserve">. This ensures a vibrant activist influence in debate </w:t>
      </w:r>
      <w:r w:rsidRPr="0026434F">
        <w:rPr>
          <w:rStyle w:val="StyleUnderline"/>
        </w:rPr>
        <w:t>that can provide at least a modest check against the most extreme governmental abuses.</w:t>
      </w:r>
    </w:p>
    <w:p w14:paraId="4DDC026E" w14:textId="77777777" w:rsidR="00DA16DB" w:rsidRDefault="00DA16DB" w:rsidP="00DA16DB">
      <w:pPr>
        <w:pStyle w:val="Heading2"/>
        <w:rPr>
          <w:rFonts w:eastAsia="Times New Roman"/>
          <w:lang w:bidi="mr-IN"/>
        </w:rPr>
      </w:pPr>
      <w:r>
        <w:rPr>
          <w:rFonts w:eastAsia="Times New Roman"/>
          <w:lang w:bidi="mr-IN"/>
        </w:rPr>
        <w:t>2NC - AT: General</w:t>
      </w:r>
    </w:p>
    <w:p w14:paraId="0C561BB8" w14:textId="77777777" w:rsidR="00DA16DB" w:rsidRPr="00827BF2" w:rsidRDefault="00DA16DB" w:rsidP="00DA16DB">
      <w:pPr>
        <w:pStyle w:val="Heading3"/>
      </w:pPr>
      <w:r>
        <w:t>2NC – AT: Plan-Focus Debate – Top Level</w:t>
      </w:r>
    </w:p>
    <w:p w14:paraId="5E720895"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u w:val="single"/>
        </w:rPr>
        <w:t>USFG Role-Playing Bad</w:t>
      </w:r>
      <w:r w:rsidRPr="00827BF2">
        <w:rPr>
          <w:rFonts w:asciiTheme="minorHAnsi" w:hAnsiTheme="minorHAnsi" w:cstheme="minorHAnsi"/>
        </w:rPr>
        <w:t xml:space="preserve"> — it forces students to adopt </w:t>
      </w:r>
      <w:r w:rsidRPr="00827BF2">
        <w:rPr>
          <w:rFonts w:asciiTheme="minorHAnsi" w:hAnsiTheme="minorHAnsi" w:cstheme="minorHAnsi"/>
          <w:u w:val="single"/>
        </w:rPr>
        <w:t>an imperialist perspective</w:t>
      </w:r>
      <w:r w:rsidRPr="00827BF2">
        <w:rPr>
          <w:rFonts w:asciiTheme="minorHAnsi" w:hAnsiTheme="minorHAnsi" w:cstheme="minorHAnsi"/>
        </w:rPr>
        <w:t xml:space="preserve"> and promotes </w:t>
      </w:r>
      <w:r w:rsidRPr="00827BF2">
        <w:rPr>
          <w:rFonts w:asciiTheme="minorHAnsi" w:hAnsiTheme="minorHAnsi" w:cstheme="minorHAnsi"/>
          <w:u w:val="single"/>
        </w:rPr>
        <w:t>spectatorship</w:t>
      </w:r>
      <w:r w:rsidRPr="00827BF2">
        <w:rPr>
          <w:rFonts w:asciiTheme="minorHAnsi" w:hAnsiTheme="minorHAnsi" w:cstheme="minorHAnsi"/>
        </w:rPr>
        <w:t>, not engagement. This turns their “deliberation skills” and “policy engagement good” impacts to why fiat is good.</w:t>
      </w:r>
    </w:p>
    <w:p w14:paraId="57C01272" w14:textId="77777777" w:rsidR="00DA16DB" w:rsidRPr="00827BF2" w:rsidRDefault="00DA16DB" w:rsidP="00DA16DB">
      <w:pPr>
        <w:rPr>
          <w:rFonts w:asciiTheme="minorHAnsi" w:hAnsiTheme="minorHAnsi" w:cstheme="minorHAnsi"/>
        </w:rPr>
      </w:pPr>
      <w:r w:rsidRPr="00827BF2">
        <w:rPr>
          <w:rStyle w:val="Style13ptBold"/>
          <w:rFonts w:asciiTheme="minorHAnsi" w:hAnsiTheme="minorHAnsi" w:cstheme="minorHAnsi"/>
        </w:rPr>
        <w:t>Reid-Brinkley 8</w:t>
      </w:r>
      <w:r w:rsidRPr="00827BF2">
        <w:rPr>
          <w:rFonts w:asciiTheme="minorHAnsi" w:hAnsiTheme="minorHAnsi" w:cstheme="minorHAnsi"/>
        </w:rPr>
        <w:t xml:space="preserve"> — Shanara Rose Reid-Brinkley, Ph.D. Candidate in Communication at the University of Georgia, holds an M.A. in Communication from the University of Alabama and a B.A. in Political Science and Government from Emory University, 2008 (“The Harsh Realities of ‘Acting Black’: How African-American Policy Debaters Negotiate Representation Through Racial Performance and Style,” University of Georgia Ph.D. Dissertation, Available Online at http://www.scribd.com/doc/93057917/Reid-brinkley-Shanara-r-200805-Phd, Accessed 07-09-2014, p. 117-119)</w:t>
      </w:r>
    </w:p>
    <w:p w14:paraId="7E9082D7" w14:textId="77777777" w:rsidR="00DA16DB" w:rsidRDefault="00DA16DB" w:rsidP="00DA16DB">
      <w:pPr>
        <w:rPr>
          <w:rFonts w:asciiTheme="minorHAnsi" w:hAnsiTheme="minorHAnsi" w:cstheme="minorHAnsi"/>
          <w:sz w:val="14"/>
          <w:szCs w:val="14"/>
        </w:rPr>
      </w:pPr>
      <w:r w:rsidRPr="00827BF2">
        <w:rPr>
          <w:rFonts w:asciiTheme="minorHAnsi" w:hAnsiTheme="minorHAnsi" w:cstheme="minorHAnsi"/>
          <w:sz w:val="14"/>
          <w:szCs w:val="14"/>
        </w:rPr>
        <w:t xml:space="preserve">Genre Violation Four: Policymaker as Impersonal and the Rhetoric of Personal Experience. </w:t>
      </w:r>
      <w:r w:rsidRPr="00827BF2">
        <w:rPr>
          <w:rStyle w:val="StyleUnderline"/>
          <w:rFonts w:asciiTheme="minorHAnsi" w:hAnsiTheme="minorHAnsi" w:cstheme="minorHAnsi"/>
        </w:rPr>
        <w:t>Debate</w:t>
      </w:r>
      <w:r w:rsidRPr="00827BF2">
        <w:rPr>
          <w:rFonts w:asciiTheme="minorHAnsi" w:hAnsiTheme="minorHAnsi" w:cstheme="minorHAnsi"/>
          <w:sz w:val="14"/>
          <w:szCs w:val="14"/>
        </w:rPr>
        <w:t xml:space="preserve"> is a competitive game. 112 It </w:t>
      </w:r>
      <w:r w:rsidRPr="00827BF2">
        <w:rPr>
          <w:rStyle w:val="StyleUnderline"/>
          <w:rFonts w:asciiTheme="minorHAnsi" w:hAnsiTheme="minorHAnsi" w:cstheme="minorHAnsi"/>
        </w:rPr>
        <w:t>requires that its participants take on the positions of state actors (at least when they are affirming the resolution). Debate resolutions normally call for federal action</w:t>
      </w:r>
      <w:r w:rsidRPr="00827BF2">
        <w:rPr>
          <w:rFonts w:asciiTheme="minorHAnsi" w:hAnsiTheme="minorHAnsi" w:cstheme="minorHAnsi"/>
          <w:sz w:val="14"/>
          <w:szCs w:val="14"/>
        </w:rPr>
        <w:t xml:space="preserve"> in some area of domestic or foreign policy. </w:t>
      </w:r>
      <w:r w:rsidRPr="00827BF2">
        <w:rPr>
          <w:rStyle w:val="StyleUnderline"/>
          <w:rFonts w:asciiTheme="minorHAnsi" w:hAnsiTheme="minorHAnsi" w:cstheme="minorHAnsi"/>
        </w:rPr>
        <w:t>Affirmative teams must support the resolution, while the negative negates it. The debate then becomes a “laboratory” within which debaters may test policies</w:t>
      </w:r>
      <w:r w:rsidRPr="00827BF2">
        <w:rPr>
          <w:rFonts w:asciiTheme="minorHAnsi" w:hAnsiTheme="minorHAnsi" w:cstheme="minorHAnsi"/>
          <w:sz w:val="14"/>
          <w:szCs w:val="14"/>
        </w:rPr>
        <w:t xml:space="preserve">. 113 Argumentation scholar Gordon Mitchell notes that “Although they [end page 117] may research and track public argument as it unfolds outside the confines of the laboratory for research purposes, </w:t>
      </w:r>
      <w:r w:rsidRPr="00827BF2">
        <w:rPr>
          <w:rStyle w:val="StyleUnderline"/>
          <w:rFonts w:asciiTheme="minorHAnsi" w:hAnsiTheme="minorHAnsi" w:cstheme="minorHAnsi"/>
        </w:rPr>
        <w:t xml:space="preserve">in this approach students witness argumentation beyond the walls of the academy </w:t>
      </w:r>
      <w:r w:rsidRPr="00827BF2">
        <w:rPr>
          <w:rStyle w:val="Emphasis"/>
          <w:rFonts w:asciiTheme="minorHAnsi" w:hAnsiTheme="minorHAnsi" w:cstheme="minorHAnsi"/>
        </w:rPr>
        <w:t>as spectators</w:t>
      </w:r>
      <w:r w:rsidRPr="00827BF2">
        <w:rPr>
          <w:rStyle w:val="StyleUnderline"/>
          <w:rFonts w:asciiTheme="minorHAnsi" w:hAnsiTheme="minorHAnsi" w:cstheme="minorHAnsi"/>
        </w:rPr>
        <w:t xml:space="preserve">, with </w:t>
      </w:r>
      <w:r w:rsidRPr="00827BF2">
        <w:rPr>
          <w:rStyle w:val="Emphasis"/>
          <w:rFonts w:asciiTheme="minorHAnsi" w:hAnsiTheme="minorHAnsi" w:cstheme="minorHAnsi"/>
        </w:rPr>
        <w:t>little or no apparent recourse</w:t>
      </w:r>
      <w:r w:rsidRPr="00827BF2">
        <w:rPr>
          <w:rStyle w:val="StyleUnderline"/>
          <w:rFonts w:asciiTheme="minorHAnsi" w:hAnsiTheme="minorHAnsi" w:cstheme="minorHAnsi"/>
        </w:rPr>
        <w:t xml:space="preserve"> to </w:t>
      </w:r>
      <w:r w:rsidRPr="00827BF2">
        <w:rPr>
          <w:rStyle w:val="Emphasis"/>
          <w:rFonts w:asciiTheme="minorHAnsi" w:hAnsiTheme="minorHAnsi" w:cstheme="minorHAnsi"/>
        </w:rPr>
        <w:t>directly participate</w:t>
      </w:r>
      <w:r w:rsidRPr="00827BF2">
        <w:rPr>
          <w:rStyle w:val="StyleUnderline"/>
          <w:rFonts w:asciiTheme="minorHAnsi" w:hAnsiTheme="minorHAnsi" w:cstheme="minorHAnsi"/>
        </w:rPr>
        <w:t xml:space="preserve"> or </w:t>
      </w:r>
      <w:r w:rsidRPr="00827BF2">
        <w:rPr>
          <w:rStyle w:val="Emphasis"/>
          <w:rFonts w:asciiTheme="minorHAnsi" w:hAnsiTheme="minorHAnsi" w:cstheme="minorHAnsi"/>
        </w:rPr>
        <w:t>alter the course of events</w:t>
      </w:r>
      <w:r w:rsidRPr="00827BF2">
        <w:rPr>
          <w:rFonts w:asciiTheme="minorHAnsi" w:hAnsiTheme="minorHAnsi" w:cstheme="minorHAnsi"/>
          <w:sz w:val="14"/>
          <w:szCs w:val="14"/>
        </w:rPr>
        <w:t xml:space="preserve">.” 114 </w:t>
      </w:r>
      <w:r w:rsidRPr="00827BF2">
        <w:rPr>
          <w:rStyle w:val="StyleUnderline"/>
          <w:rFonts w:asciiTheme="minorHAnsi" w:hAnsiTheme="minorHAnsi" w:cstheme="minorHAnsi"/>
        </w:rPr>
        <w:t xml:space="preserve">Although debaters spend a great deal of time discussing and researching government action and articulating arguments relevant to such action, what happens in debate rounds has </w:t>
      </w:r>
      <w:r w:rsidRPr="00827BF2">
        <w:rPr>
          <w:rStyle w:val="Emphasis"/>
          <w:rFonts w:asciiTheme="minorHAnsi" w:hAnsiTheme="minorHAnsi" w:cstheme="minorHAnsi"/>
        </w:rPr>
        <w:t>limited or no real impact</w:t>
      </w:r>
      <w:r w:rsidRPr="00827BF2">
        <w:rPr>
          <w:rStyle w:val="StyleUnderline"/>
          <w:rFonts w:asciiTheme="minorHAnsi" w:hAnsiTheme="minorHAnsi" w:cstheme="minorHAnsi"/>
        </w:rPr>
        <w:t xml:space="preserve"> on contemporary governmental policy making. And participation does </w:t>
      </w:r>
      <w:r w:rsidRPr="00827BF2">
        <w:rPr>
          <w:rStyle w:val="Emphasis"/>
          <w:rFonts w:asciiTheme="minorHAnsi" w:hAnsiTheme="minorHAnsi" w:cstheme="minorHAnsi"/>
        </w:rPr>
        <w:t>not</w:t>
      </w:r>
      <w:r w:rsidRPr="00827BF2">
        <w:rPr>
          <w:rStyle w:val="StyleUnderline"/>
          <w:rFonts w:asciiTheme="minorHAnsi" w:hAnsiTheme="minorHAnsi" w:cstheme="minorHAnsi"/>
        </w:rPr>
        <w:t xml:space="preserve"> result in the majority of the debate community engaging in activism around the issues they research</w:t>
      </w:r>
      <w:r w:rsidRPr="00827BF2">
        <w:rPr>
          <w:rFonts w:asciiTheme="minorHAnsi" w:hAnsiTheme="minorHAnsi" w:cstheme="minorHAnsi"/>
          <w:sz w:val="14"/>
          <w:szCs w:val="14"/>
        </w:rPr>
        <w:t xml:space="preserve">. Mitchell observes that </w:t>
      </w:r>
      <w:r w:rsidRPr="00827BF2">
        <w:rPr>
          <w:rStyle w:val="StyleUnderline"/>
          <w:rFonts w:asciiTheme="minorHAnsi" w:hAnsiTheme="minorHAnsi" w:cstheme="minorHAnsi"/>
        </w:rPr>
        <w:t xml:space="preserve">the stance of the policymaker in debate comes with a “sense of </w:t>
      </w:r>
      <w:r w:rsidRPr="00827BF2">
        <w:rPr>
          <w:rStyle w:val="Emphasis"/>
          <w:rFonts w:asciiTheme="minorHAnsi" w:hAnsiTheme="minorHAnsi" w:cstheme="minorHAnsi"/>
        </w:rPr>
        <w:t>detachment</w:t>
      </w:r>
      <w:r w:rsidRPr="00827BF2">
        <w:rPr>
          <w:rStyle w:val="StyleUnderline"/>
          <w:rFonts w:asciiTheme="minorHAnsi" w:hAnsiTheme="minorHAnsi" w:cstheme="minorHAnsi"/>
        </w:rPr>
        <w:t xml:space="preserve"> associated with </w:t>
      </w:r>
      <w:r w:rsidRPr="00827BF2">
        <w:rPr>
          <w:rStyle w:val="Emphasis"/>
          <w:rFonts w:asciiTheme="minorHAnsi" w:hAnsiTheme="minorHAnsi" w:cstheme="minorHAnsi"/>
        </w:rPr>
        <w:t>the spectator posture</w:t>
      </w:r>
      <w:r w:rsidRPr="00827BF2">
        <w:rPr>
          <w:rStyle w:val="StyleUnderline"/>
          <w:rFonts w:asciiTheme="minorHAnsi" w:hAnsiTheme="minorHAnsi" w:cstheme="minorHAnsi"/>
        </w:rPr>
        <w:t>.”</w:t>
      </w:r>
      <w:r w:rsidRPr="00827BF2">
        <w:rPr>
          <w:rFonts w:asciiTheme="minorHAnsi" w:hAnsiTheme="minorHAnsi" w:cstheme="minorHAnsi"/>
          <w:sz w:val="14"/>
          <w:szCs w:val="14"/>
        </w:rPr>
        <w:t xml:space="preserve">115 In other words, </w:t>
      </w:r>
      <w:r w:rsidRPr="00827BF2">
        <w:rPr>
          <w:rStyle w:val="StyleUnderline"/>
          <w:rFonts w:asciiTheme="minorHAnsi" w:hAnsiTheme="minorHAnsi" w:cstheme="minorHAnsi"/>
        </w:rPr>
        <w:t xml:space="preserve">its participants are able to engage in debates where they are able to </w:t>
      </w:r>
      <w:r w:rsidRPr="00827BF2">
        <w:rPr>
          <w:rStyle w:val="Emphasis"/>
          <w:rFonts w:asciiTheme="minorHAnsi" w:hAnsiTheme="minorHAnsi" w:cstheme="minorHAnsi"/>
        </w:rPr>
        <w:t>distance themselves from the events that are the subjects of debates</w:t>
      </w:r>
      <w:r w:rsidRPr="00827BF2">
        <w:rPr>
          <w:rStyle w:val="StyleUnderline"/>
          <w:rFonts w:asciiTheme="minorHAnsi" w:hAnsiTheme="minorHAnsi" w:cstheme="minorHAnsi"/>
        </w:rPr>
        <w:t xml:space="preserve">. Debaters can throw around terms like torture, terrorism, genocide and nuclear war without blinking. Debate simulations can only serve to </w:t>
      </w:r>
      <w:r w:rsidRPr="00827BF2">
        <w:rPr>
          <w:rStyle w:val="Emphasis"/>
          <w:rFonts w:asciiTheme="minorHAnsi" w:hAnsiTheme="minorHAnsi" w:cstheme="minorHAnsi"/>
        </w:rPr>
        <w:t>distance the debaters from real world participation</w:t>
      </w:r>
      <w:r w:rsidRPr="00827BF2">
        <w:rPr>
          <w:rStyle w:val="StyleUnderline"/>
          <w:rFonts w:asciiTheme="minorHAnsi" w:hAnsiTheme="minorHAnsi" w:cstheme="minorHAnsi"/>
        </w:rPr>
        <w:t xml:space="preserve"> in the political contexts they debate about</w:t>
      </w:r>
      <w:r w:rsidRPr="00827BF2">
        <w:rPr>
          <w:rFonts w:asciiTheme="minorHAnsi" w:hAnsiTheme="minorHAnsi" w:cstheme="minorHAnsi"/>
          <w:sz w:val="14"/>
          <w:szCs w:val="14"/>
        </w:rPr>
        <w:t>. As William Shanahan remarks: …</w:t>
      </w:r>
      <w:r w:rsidRPr="00827BF2">
        <w:rPr>
          <w:rStyle w:val="StyleUnderline"/>
          <w:rFonts w:asciiTheme="minorHAnsi" w:hAnsiTheme="minorHAnsi" w:cstheme="minorHAnsi"/>
        </w:rPr>
        <w:t>the topic established a relationship through interpellation that inhered irrespective of what the particular political affinities of the debaters were</w:t>
      </w:r>
      <w:r w:rsidRPr="00827BF2">
        <w:rPr>
          <w:rFonts w:asciiTheme="minorHAnsi" w:hAnsiTheme="minorHAnsi" w:cstheme="minorHAnsi"/>
          <w:sz w:val="14"/>
          <w:szCs w:val="14"/>
        </w:rPr>
        <w:t xml:space="preserve">. The relationship was both political and ethical, and needed to be debated as such. </w:t>
      </w:r>
      <w:r w:rsidRPr="00827BF2">
        <w:rPr>
          <w:rStyle w:val="StyleUnderline"/>
          <w:rFonts w:asciiTheme="minorHAnsi" w:hAnsiTheme="minorHAnsi" w:cstheme="minorHAnsi"/>
        </w:rPr>
        <w:t>When we blithely call for U</w:t>
      </w:r>
      <w:r w:rsidRPr="00827BF2">
        <w:rPr>
          <w:rFonts w:asciiTheme="minorHAnsi" w:hAnsiTheme="minorHAnsi" w:cstheme="minorHAnsi"/>
          <w:sz w:val="14"/>
          <w:szCs w:val="14"/>
        </w:rPr>
        <w:t xml:space="preserve">nited </w:t>
      </w:r>
      <w:r w:rsidRPr="00827BF2">
        <w:rPr>
          <w:rStyle w:val="StyleUnderline"/>
          <w:rFonts w:asciiTheme="minorHAnsi" w:hAnsiTheme="minorHAnsi" w:cstheme="minorHAnsi"/>
        </w:rPr>
        <w:t>S</w:t>
      </w:r>
      <w:r w:rsidRPr="00827BF2">
        <w:rPr>
          <w:rFonts w:asciiTheme="minorHAnsi" w:hAnsiTheme="minorHAnsi" w:cstheme="minorHAnsi"/>
          <w:sz w:val="14"/>
          <w:szCs w:val="14"/>
        </w:rPr>
        <w:t xml:space="preserve">tates </w:t>
      </w:r>
      <w:r w:rsidRPr="00827BF2">
        <w:rPr>
          <w:rStyle w:val="StyleUnderline"/>
          <w:rFonts w:asciiTheme="minorHAnsi" w:hAnsiTheme="minorHAnsi" w:cstheme="minorHAnsi"/>
        </w:rPr>
        <w:t>F</w:t>
      </w:r>
      <w:r w:rsidRPr="00827BF2">
        <w:rPr>
          <w:rFonts w:asciiTheme="minorHAnsi" w:hAnsiTheme="minorHAnsi" w:cstheme="minorHAnsi"/>
          <w:sz w:val="14"/>
          <w:szCs w:val="14"/>
        </w:rPr>
        <w:t xml:space="preserve">ederal </w:t>
      </w:r>
      <w:r w:rsidRPr="00827BF2">
        <w:rPr>
          <w:rStyle w:val="StyleUnderline"/>
          <w:rFonts w:asciiTheme="minorHAnsi" w:hAnsiTheme="minorHAnsi" w:cstheme="minorHAnsi"/>
        </w:rPr>
        <w:t>G</w:t>
      </w:r>
      <w:r w:rsidRPr="00827BF2">
        <w:rPr>
          <w:rFonts w:asciiTheme="minorHAnsi" w:hAnsiTheme="minorHAnsi" w:cstheme="minorHAnsi"/>
          <w:sz w:val="14"/>
          <w:szCs w:val="14"/>
        </w:rPr>
        <w:t xml:space="preserve">overnment </w:t>
      </w:r>
      <w:r w:rsidRPr="00827BF2">
        <w:rPr>
          <w:rStyle w:val="StyleUnderline"/>
          <w:rFonts w:asciiTheme="minorHAnsi" w:hAnsiTheme="minorHAnsi" w:cstheme="minorHAnsi"/>
        </w:rPr>
        <w:t xml:space="preserve">policymaking, we are not immune to the </w:t>
      </w:r>
      <w:r w:rsidRPr="00827BF2">
        <w:rPr>
          <w:rStyle w:val="Emphasis"/>
          <w:rFonts w:asciiTheme="minorHAnsi" w:hAnsiTheme="minorHAnsi" w:cstheme="minorHAnsi"/>
        </w:rPr>
        <w:t>colonialist legacy</w:t>
      </w:r>
      <w:r w:rsidRPr="00827BF2">
        <w:rPr>
          <w:rStyle w:val="StyleUnderline"/>
          <w:rFonts w:asciiTheme="minorHAnsi" w:hAnsiTheme="minorHAnsi" w:cstheme="minorHAnsi"/>
        </w:rPr>
        <w:t xml:space="preserve"> that establishes our place on this continent. We cannot </w:t>
      </w:r>
      <w:r w:rsidRPr="00827BF2">
        <w:rPr>
          <w:rStyle w:val="Emphasis"/>
          <w:rFonts w:asciiTheme="minorHAnsi" w:hAnsiTheme="minorHAnsi" w:cstheme="minorHAnsi"/>
        </w:rPr>
        <w:t>wish away</w:t>
      </w:r>
      <w:r w:rsidRPr="00827BF2">
        <w:rPr>
          <w:rStyle w:val="StyleUnderline"/>
          <w:rFonts w:asciiTheme="minorHAnsi" w:hAnsiTheme="minorHAnsi" w:cstheme="minorHAnsi"/>
        </w:rPr>
        <w:t xml:space="preserve"> the horrific atrocities perpetrated </w:t>
      </w:r>
      <w:r w:rsidRPr="00827BF2">
        <w:rPr>
          <w:rStyle w:val="Emphasis"/>
          <w:rFonts w:asciiTheme="minorHAnsi" w:hAnsiTheme="minorHAnsi" w:cstheme="minorHAnsi"/>
        </w:rPr>
        <w:t>everyday in our name</w:t>
      </w:r>
      <w:r w:rsidRPr="00827BF2">
        <w:rPr>
          <w:rStyle w:val="StyleUnderline"/>
          <w:rFonts w:asciiTheme="minorHAnsi" w:hAnsiTheme="minorHAnsi" w:cstheme="minorHAnsi"/>
        </w:rPr>
        <w:t xml:space="preserve"> simply by refusing to acknowledge these implications</w:t>
      </w:r>
      <w:r w:rsidRPr="00827BF2">
        <w:rPr>
          <w:rFonts w:asciiTheme="minorHAnsi" w:hAnsiTheme="minorHAnsi" w:cstheme="minorHAnsi"/>
          <w:sz w:val="14"/>
          <w:szCs w:val="14"/>
        </w:rPr>
        <w:t xml:space="preserve">”(emphasis in original).116 [end page 118] </w:t>
      </w:r>
      <w:r w:rsidRPr="00827BF2">
        <w:rPr>
          <w:rStyle w:val="StyleUnderline"/>
          <w:rFonts w:asciiTheme="minorHAnsi" w:hAnsiTheme="minorHAnsi" w:cstheme="minorHAnsi"/>
        </w:rPr>
        <w:t xml:space="preserve">The “objective” stance of the policymaker is </w:t>
      </w:r>
      <w:r w:rsidRPr="00827BF2">
        <w:rPr>
          <w:rStyle w:val="Emphasis"/>
          <w:rFonts w:asciiTheme="minorHAnsi" w:hAnsiTheme="minorHAnsi" w:cstheme="minorHAnsi"/>
        </w:rPr>
        <w:t>an impersonal or imperialist persona</w:t>
      </w:r>
      <w:r w:rsidRPr="00827BF2">
        <w:rPr>
          <w:rStyle w:val="StyleUnderline"/>
          <w:rFonts w:asciiTheme="minorHAnsi" w:hAnsiTheme="minorHAnsi" w:cstheme="minorHAnsi"/>
        </w:rPr>
        <w:t>. The policymaker relies upon “acceptable” forms of evidence, engaging in logical discussion, producing rational thoughts</w:t>
      </w:r>
      <w:r w:rsidRPr="00827BF2">
        <w:rPr>
          <w:rFonts w:asciiTheme="minorHAnsi" w:hAnsiTheme="minorHAnsi" w:cstheme="minorHAnsi"/>
          <w:sz w:val="14"/>
          <w:szCs w:val="14"/>
        </w:rPr>
        <w:t xml:space="preserve">. As Shanahan, and the Louisville debaters’ note, </w:t>
      </w:r>
      <w:r w:rsidRPr="00827BF2">
        <w:rPr>
          <w:rStyle w:val="StyleUnderline"/>
          <w:rFonts w:asciiTheme="minorHAnsi" w:hAnsiTheme="minorHAnsi" w:cstheme="minorHAnsi"/>
        </w:rPr>
        <w:t xml:space="preserve">such a stance is integrally linked to the </w:t>
      </w:r>
      <w:r w:rsidRPr="00827BF2">
        <w:rPr>
          <w:rStyle w:val="Emphasis"/>
          <w:rFonts w:asciiTheme="minorHAnsi" w:hAnsiTheme="minorHAnsi" w:cstheme="minorHAnsi"/>
        </w:rPr>
        <w:t>normative</w:t>
      </w:r>
      <w:r w:rsidRPr="00827BF2">
        <w:rPr>
          <w:rStyle w:val="StyleUnderline"/>
          <w:rFonts w:asciiTheme="minorHAnsi" w:hAnsiTheme="minorHAnsi" w:cstheme="minorHAnsi"/>
        </w:rPr>
        <w:t xml:space="preserve">, </w:t>
      </w:r>
      <w:r w:rsidRPr="00827BF2">
        <w:rPr>
          <w:rStyle w:val="Emphasis"/>
          <w:rFonts w:asciiTheme="minorHAnsi" w:hAnsiTheme="minorHAnsi" w:cstheme="minorHAnsi"/>
        </w:rPr>
        <w:t>historical</w:t>
      </w:r>
      <w:r w:rsidRPr="00827BF2">
        <w:rPr>
          <w:rStyle w:val="StyleUnderline"/>
          <w:rFonts w:asciiTheme="minorHAnsi" w:hAnsiTheme="minorHAnsi" w:cstheme="minorHAnsi"/>
        </w:rPr>
        <w:t xml:space="preserve"> and </w:t>
      </w:r>
      <w:r w:rsidRPr="00827BF2">
        <w:rPr>
          <w:rStyle w:val="Emphasis"/>
          <w:rFonts w:asciiTheme="minorHAnsi" w:hAnsiTheme="minorHAnsi" w:cstheme="minorHAnsi"/>
        </w:rPr>
        <w:t>contemporary practices of power</w:t>
      </w:r>
      <w:r w:rsidRPr="00827BF2">
        <w:rPr>
          <w:rStyle w:val="StyleUnderline"/>
          <w:rFonts w:asciiTheme="minorHAnsi" w:hAnsiTheme="minorHAnsi" w:cstheme="minorHAnsi"/>
        </w:rPr>
        <w:t xml:space="preserve"> that produce and maintain </w:t>
      </w:r>
      <w:r w:rsidRPr="00827BF2">
        <w:rPr>
          <w:rStyle w:val="Emphasis"/>
          <w:rFonts w:asciiTheme="minorHAnsi" w:hAnsiTheme="minorHAnsi" w:cstheme="minorHAnsi"/>
        </w:rPr>
        <w:t>varying networks of oppression</w:t>
      </w:r>
      <w:r w:rsidRPr="00827BF2">
        <w:rPr>
          <w:rFonts w:asciiTheme="minorHAnsi" w:hAnsiTheme="minorHAnsi" w:cstheme="minorHAnsi"/>
          <w:sz w:val="14"/>
          <w:szCs w:val="14"/>
        </w:rPr>
        <w:t xml:space="preserve">. In other words, </w:t>
      </w:r>
      <w:r w:rsidRPr="00827BF2">
        <w:rPr>
          <w:rStyle w:val="StyleUnderline"/>
          <w:rFonts w:asciiTheme="minorHAnsi" w:hAnsiTheme="minorHAnsi" w:cstheme="minorHAnsi"/>
        </w:rPr>
        <w:t xml:space="preserve">the discursive practices of policy-oriented debate are developed </w:t>
      </w:r>
      <w:r w:rsidRPr="00827BF2">
        <w:rPr>
          <w:rStyle w:val="Emphasis"/>
          <w:rFonts w:asciiTheme="minorHAnsi" w:hAnsiTheme="minorHAnsi" w:cstheme="minorHAnsi"/>
        </w:rPr>
        <w:t>within</w:t>
      </w:r>
      <w:r w:rsidRPr="00827BF2">
        <w:rPr>
          <w:rStyle w:val="StyleUnderline"/>
          <w:rFonts w:asciiTheme="minorHAnsi" w:hAnsiTheme="minorHAnsi" w:cstheme="minorHAnsi"/>
        </w:rPr>
        <w:t xml:space="preserve">, </w:t>
      </w:r>
      <w:r w:rsidRPr="00827BF2">
        <w:rPr>
          <w:rStyle w:val="Emphasis"/>
          <w:rFonts w:asciiTheme="minorHAnsi" w:hAnsiTheme="minorHAnsi" w:cstheme="minorHAnsi"/>
        </w:rPr>
        <w:t>through</w:t>
      </w:r>
      <w:r w:rsidRPr="00827BF2">
        <w:rPr>
          <w:rStyle w:val="StyleUnderline"/>
          <w:rFonts w:asciiTheme="minorHAnsi" w:hAnsiTheme="minorHAnsi" w:cstheme="minorHAnsi"/>
        </w:rPr>
        <w:t xml:space="preserve"> and </w:t>
      </w:r>
      <w:r w:rsidRPr="00827BF2">
        <w:rPr>
          <w:rStyle w:val="Emphasis"/>
          <w:rFonts w:asciiTheme="minorHAnsi" w:hAnsiTheme="minorHAnsi" w:cstheme="minorHAnsi"/>
        </w:rPr>
        <w:t>from</w:t>
      </w:r>
      <w:r w:rsidRPr="00827BF2">
        <w:rPr>
          <w:rStyle w:val="StyleUnderline"/>
          <w:rFonts w:asciiTheme="minorHAnsi" w:hAnsiTheme="minorHAnsi" w:cstheme="minorHAnsi"/>
        </w:rPr>
        <w:t xml:space="preserve"> systems of </w:t>
      </w:r>
      <w:r w:rsidRPr="00827BF2">
        <w:rPr>
          <w:rStyle w:val="Emphasis"/>
          <w:rFonts w:asciiTheme="minorHAnsi" w:hAnsiTheme="minorHAnsi" w:cstheme="minorHAnsi"/>
        </w:rPr>
        <w:t>power and privilege</w:t>
      </w:r>
      <w:r w:rsidRPr="00827BF2">
        <w:rPr>
          <w:rStyle w:val="StyleUnderline"/>
          <w:rFonts w:asciiTheme="minorHAnsi" w:hAnsiTheme="minorHAnsi" w:cstheme="minorHAnsi"/>
        </w:rPr>
        <w:t xml:space="preserve">. Thus, these practices are </w:t>
      </w:r>
      <w:r w:rsidRPr="00827BF2">
        <w:rPr>
          <w:rStyle w:val="Emphasis"/>
          <w:rFonts w:asciiTheme="minorHAnsi" w:hAnsiTheme="minorHAnsi" w:cstheme="minorHAnsi"/>
        </w:rPr>
        <w:t>critically implicated in the maintenance of hegemony</w:t>
      </w:r>
      <w:r w:rsidRPr="00827BF2">
        <w:rPr>
          <w:rFonts w:asciiTheme="minorHAnsi" w:hAnsiTheme="minorHAnsi" w:cstheme="minorHAnsi"/>
          <w:sz w:val="14"/>
          <w:szCs w:val="14"/>
        </w:rPr>
        <w:t>. So, rather than seeing themselves as government or state actors, Jones and Green choose to perform themselves in debate, violating the more “objective” stance of the “policymaker” and require their opponents to do the same.</w:t>
      </w:r>
    </w:p>
    <w:p w14:paraId="08F873BC" w14:textId="77777777" w:rsidR="00DA16DB" w:rsidRPr="008B3B37" w:rsidRDefault="00DA16DB" w:rsidP="00DA16DB">
      <w:pPr>
        <w:pStyle w:val="Heading3"/>
      </w:pPr>
      <w:r>
        <w:t>2NC – AT: Plan-Focus Debate - Education</w:t>
      </w:r>
    </w:p>
    <w:p w14:paraId="3E7CB010"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 xml:space="preserve">Rigid plans are ineffective for education  </w:t>
      </w:r>
    </w:p>
    <w:p w14:paraId="507B3B90" w14:textId="77777777" w:rsidR="00DA16DB" w:rsidRPr="00827BF2" w:rsidRDefault="00DA16DB" w:rsidP="00DA16DB">
      <w:pPr>
        <w:rPr>
          <w:rStyle w:val="StyleUnderline"/>
          <w:rFonts w:asciiTheme="minorHAnsi" w:hAnsiTheme="minorHAnsi" w:cstheme="minorHAnsi"/>
        </w:rPr>
      </w:pPr>
      <w:r w:rsidRPr="00827BF2">
        <w:rPr>
          <w:rStyle w:val="Style13ptBold"/>
          <w:rFonts w:asciiTheme="minorHAnsi" w:hAnsiTheme="minorHAnsi" w:cstheme="minorHAnsi"/>
        </w:rPr>
        <w:t>Sandholtz 11</w:t>
      </w:r>
      <w:r w:rsidRPr="00827BF2">
        <w:rPr>
          <w:rStyle w:val="StyleUnderline"/>
          <w:rFonts w:asciiTheme="minorHAnsi" w:hAnsiTheme="minorHAnsi" w:cstheme="minorHAnsi"/>
        </w:rPr>
        <w:t xml:space="preserve">, Sandholtz, Judith Haymore. “Preservice Teachers' Conceptions of Effective and Ineffective Teaching Practices.” Teacher Education Quarterly, vol. 38, no. 3, 2011, pp. 27–47. JSTOR, JSTOR, </w:t>
      </w:r>
      <w:hyperlink r:id="rId290">
        <w:r w:rsidRPr="00827BF2">
          <w:rPr>
            <w:rStyle w:val="Hyperlink"/>
            <w:rFonts w:asciiTheme="minorHAnsi" w:hAnsiTheme="minorHAnsi" w:cstheme="minorHAnsi"/>
          </w:rPr>
          <w:t>www.jstor.org/stable/23479616</w:t>
        </w:r>
      </w:hyperlink>
      <w:r w:rsidRPr="00827BF2">
        <w:rPr>
          <w:rStyle w:val="StyleUnderline"/>
          <w:rFonts w:asciiTheme="minorHAnsi" w:hAnsiTheme="minorHAnsi" w:cstheme="minorHAnsi"/>
        </w:rPr>
        <w:t xml:space="preserve">. </w:t>
      </w:r>
    </w:p>
    <w:p w14:paraId="22A8F6C7" w14:textId="77777777" w:rsidR="00DA16DB" w:rsidRPr="008B3B37" w:rsidRDefault="00DA16DB" w:rsidP="00DA16DB">
      <w:pPr>
        <w:rPr>
          <w:rFonts w:asciiTheme="minorHAnsi" w:hAnsiTheme="minorHAnsi" w:cstheme="minorHAnsi"/>
          <w:sz w:val="16"/>
          <w:szCs w:val="16"/>
        </w:rPr>
      </w:pPr>
      <w:r w:rsidRPr="00827BF2">
        <w:rPr>
          <w:rStyle w:val="StyleUnderline"/>
          <w:rFonts w:asciiTheme="minorHAnsi" w:hAnsiTheme="minorHAnsi" w:cstheme="minorHAnsi"/>
        </w:rPr>
        <w:t>In other cases, the teachers didn't alter plans</w:t>
      </w:r>
      <w:r w:rsidRPr="00827BF2">
        <w:rPr>
          <w:rFonts w:asciiTheme="minorHAnsi" w:hAnsiTheme="minorHAnsi" w:cstheme="minorHAnsi"/>
          <w:sz w:val="16"/>
          <w:szCs w:val="16"/>
        </w:rPr>
        <w:t xml:space="preserve">, but instead attempted to complete all planned activities. As </w:t>
      </w:r>
      <w:r w:rsidRPr="00827BF2">
        <w:rPr>
          <w:rStyle w:val="StyleUnderline"/>
          <w:rFonts w:asciiTheme="minorHAnsi" w:hAnsiTheme="minorHAnsi" w:cstheme="minorHAnsi"/>
        </w:rPr>
        <w:t>one teacher stated, she "had all of these good ideas on how to enhance the lesson" and rushed through the activities, but later realized that "it would have been much more effective if I had split it up into two or three separate lessons</w:t>
      </w:r>
      <w:r w:rsidRPr="00827BF2">
        <w:rPr>
          <w:rFonts w:asciiTheme="minorHAnsi" w:hAnsiTheme="minorHAnsi" w:cstheme="minorHAnsi"/>
          <w:sz w:val="16"/>
          <w:szCs w:val="16"/>
        </w:rPr>
        <w:t xml:space="preserve">." </w:t>
      </w:r>
      <w:r w:rsidRPr="00827BF2">
        <w:rPr>
          <w:rStyle w:val="StyleUnderline"/>
          <w:rFonts w:asciiTheme="minorHAnsi" w:hAnsiTheme="minorHAnsi" w:cstheme="minorHAnsi"/>
        </w:rPr>
        <w:t>One</w:t>
      </w:r>
      <w:r w:rsidRPr="00827BF2">
        <w:rPr>
          <w:rFonts w:asciiTheme="minorHAnsi" w:hAnsiTheme="minorHAnsi" w:cstheme="minorHAnsi"/>
          <w:sz w:val="16"/>
          <w:szCs w:val="16"/>
        </w:rPr>
        <w:t xml:space="preserve"> preservice </w:t>
      </w:r>
      <w:r w:rsidRPr="00827BF2">
        <w:rPr>
          <w:rStyle w:val="StyleUnderline"/>
          <w:rFonts w:asciiTheme="minorHAnsi" w:hAnsiTheme="minorHAnsi" w:cstheme="minorHAnsi"/>
        </w:rPr>
        <w:t>teacher</w:t>
      </w:r>
      <w:r w:rsidRPr="00827BF2">
        <w:rPr>
          <w:rFonts w:asciiTheme="minorHAnsi" w:hAnsiTheme="minorHAnsi" w:cstheme="minorHAnsi"/>
          <w:sz w:val="16"/>
          <w:szCs w:val="16"/>
        </w:rPr>
        <w:t>, who finally secured a one-hour block of time to teach a science lesson in an elementary classroom</w:t>
      </w:r>
      <w:r w:rsidRPr="00827BF2">
        <w:rPr>
          <w:rStyle w:val="StyleUnderline"/>
          <w:rFonts w:asciiTheme="minorHAnsi" w:hAnsiTheme="minorHAnsi" w:cstheme="minorHAnsi"/>
        </w:rPr>
        <w:t>, incorporated a variety of teach ing strategies but later acknowledged that "even though the lesson was interesting to students, there was too much information and. .. the students did not benefit much from it</w:t>
      </w:r>
      <w:r w:rsidRPr="00827BF2">
        <w:rPr>
          <w:rFonts w:asciiTheme="minorHAnsi" w:hAnsiTheme="minorHAnsi" w:cstheme="minorHAnsi"/>
          <w:sz w:val="16"/>
          <w:szCs w:val="16"/>
        </w:rPr>
        <w:t xml:space="preserve">." As happened with others, she ended up having to re-teach some concepts. But </w:t>
      </w:r>
      <w:r w:rsidRPr="00827BF2">
        <w:rPr>
          <w:rStyle w:val="StyleUnderline"/>
          <w:rFonts w:asciiTheme="minorHAnsi" w:hAnsiTheme="minorHAnsi" w:cstheme="minorHAnsi"/>
        </w:rPr>
        <w:t>some teachers couldn't alter their schedules to re-teach.</w:t>
      </w:r>
      <w:r w:rsidRPr="00827BF2">
        <w:rPr>
          <w:rFonts w:asciiTheme="minorHAnsi" w:hAnsiTheme="minorHAnsi" w:cstheme="minorHAnsi"/>
          <w:sz w:val="16"/>
          <w:szCs w:val="16"/>
        </w:rPr>
        <w:t xml:space="preserve"> For instance, </w:t>
      </w:r>
      <w:r w:rsidRPr="00827BF2">
        <w:rPr>
          <w:rStyle w:val="StyleUnderline"/>
          <w:rFonts w:asciiTheme="minorHAnsi" w:hAnsiTheme="minorHAnsi" w:cstheme="minorHAnsi"/>
        </w:rPr>
        <w:t>a teacher</w:t>
      </w:r>
      <w:r w:rsidRPr="00827BF2">
        <w:rPr>
          <w:rFonts w:asciiTheme="minorHAnsi" w:hAnsiTheme="minorHAnsi" w:cstheme="minorHAnsi"/>
          <w:sz w:val="16"/>
          <w:szCs w:val="16"/>
        </w:rPr>
        <w:t xml:space="preserve"> who was required to follow the district pacing schedule described her frustration when she realized students did not understand the concept and she </w:t>
      </w:r>
      <w:r w:rsidRPr="00827BF2">
        <w:rPr>
          <w:rStyle w:val="StyleUnderline"/>
          <w:rFonts w:asciiTheme="minorHAnsi" w:hAnsiTheme="minorHAnsi" w:cstheme="minorHAnsi"/>
        </w:rPr>
        <w:t>"could not go back and re-teach" the next day</w:t>
      </w:r>
      <w:r w:rsidRPr="00827BF2">
        <w:rPr>
          <w:rFonts w:asciiTheme="minorHAnsi" w:hAnsiTheme="minorHAnsi" w:cstheme="minorHAnsi"/>
          <w:sz w:val="16"/>
          <w:szCs w:val="16"/>
        </w:rPr>
        <w:t xml:space="preserve"> after finding an alternative strategy</w:t>
      </w:r>
      <w:r w:rsidRPr="00827BF2">
        <w:rPr>
          <w:rStyle w:val="StyleUnderline"/>
          <w:rFonts w:asciiTheme="minorHAnsi" w:hAnsiTheme="minorHAnsi" w:cstheme="minorHAnsi"/>
        </w:rPr>
        <w:t>. Instead, she "had to move on knowing they didn't understand." Another student teacher wanted "to include more hands-on activities and try to spend more time on each lesson to ensure that students were grasping concepts and were really ready to move on to the next level," but she was required to teach one mathematics lesson</w:t>
      </w:r>
      <w:r w:rsidRPr="00827BF2">
        <w:rPr>
          <w:rFonts w:asciiTheme="minorHAnsi" w:hAnsiTheme="minorHAnsi" w:cstheme="minorHAnsi"/>
          <w:sz w:val="16"/>
          <w:szCs w:val="16"/>
        </w:rPr>
        <w:t xml:space="preserve"> from the book </w:t>
      </w:r>
      <w:r w:rsidRPr="00827BF2">
        <w:rPr>
          <w:rStyle w:val="StyleUnderline"/>
          <w:rFonts w:asciiTheme="minorHAnsi" w:hAnsiTheme="minorHAnsi" w:cstheme="minorHAnsi"/>
        </w:rPr>
        <w:t>each day</w:t>
      </w:r>
      <w:r w:rsidRPr="00827BF2">
        <w:rPr>
          <w:rFonts w:asciiTheme="minorHAnsi" w:hAnsiTheme="minorHAnsi" w:cstheme="minorHAnsi"/>
          <w:sz w:val="16"/>
          <w:szCs w:val="16"/>
        </w:rPr>
        <w:t>.</w:t>
      </w:r>
    </w:p>
    <w:p w14:paraId="4710069C" w14:textId="77777777" w:rsidR="00DA16DB" w:rsidRPr="008B3B37" w:rsidRDefault="00DA16DB" w:rsidP="00DA16DB">
      <w:pPr>
        <w:pStyle w:val="Heading3"/>
      </w:pPr>
      <w:r>
        <w:t>2NC – AT: Plan-Focus Debate - Agency</w:t>
      </w:r>
    </w:p>
    <w:p w14:paraId="4CDA721A"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Plan based debate relies on a topic wording that inherently gives agency and only gives power to debaters who have access to the state, and limits out a literature base of critical race studies which reaffies structures of oppression.</w:t>
      </w:r>
    </w:p>
    <w:p w14:paraId="73582AB5" w14:textId="77777777" w:rsidR="00DA16DB" w:rsidRPr="00827BF2" w:rsidRDefault="00DA16DB" w:rsidP="00DA16DB">
      <w:pPr>
        <w:rPr>
          <w:rFonts w:asciiTheme="minorHAnsi" w:eastAsia="Times New Roman" w:hAnsiTheme="minorHAnsi" w:cstheme="minorHAnsi"/>
        </w:rPr>
      </w:pPr>
      <w:r w:rsidRPr="00FD6340">
        <w:rPr>
          <w:rFonts w:asciiTheme="minorHAnsi" w:eastAsia="Times New Roman" w:hAnsiTheme="minorHAnsi" w:cstheme="minorHAnsi"/>
          <w:b/>
          <w:sz w:val="26"/>
          <w:szCs w:val="26"/>
        </w:rPr>
        <w:t>Dillard-Know 2014</w:t>
      </w:r>
      <w:r>
        <w:rPr>
          <w:rFonts w:asciiTheme="minorHAnsi" w:eastAsia="Times New Roman" w:hAnsiTheme="minorHAnsi" w:cstheme="minorHAnsi"/>
          <w:b/>
          <w:sz w:val="26"/>
          <w:szCs w:val="26"/>
        </w:rPr>
        <w:t xml:space="preserve"> </w:t>
      </w:r>
      <w:r>
        <w:rPr>
          <w:rFonts w:asciiTheme="minorHAnsi" w:eastAsia="Times New Roman" w:hAnsiTheme="minorHAnsi" w:cstheme="minorHAnsi"/>
          <w:sz w:val="26"/>
          <w:szCs w:val="26"/>
        </w:rPr>
        <w:t>(</w:t>
      </w:r>
      <w:r w:rsidRPr="00827BF2">
        <w:rPr>
          <w:rFonts w:asciiTheme="minorHAnsi" w:eastAsia="Times New Roman" w:hAnsiTheme="minorHAnsi" w:cstheme="minorHAnsi"/>
        </w:rPr>
        <w:t>Dillard-Knox, Tiffany Yvonne, "Against the grain : the challenges of black discourse within intercollegiate policy debate." (2014). Electronic Theses and Dissertations. Paper 2161./cdc</w:t>
      </w:r>
      <w:r>
        <w:rPr>
          <w:rFonts w:asciiTheme="minorHAnsi" w:eastAsia="Times New Roman" w:hAnsiTheme="minorHAnsi" w:cstheme="minorHAnsi"/>
        </w:rPr>
        <w:t>)</w:t>
      </w:r>
    </w:p>
    <w:p w14:paraId="186B44BD" w14:textId="77777777" w:rsidR="00DA16DB" w:rsidRDefault="00DA16DB" w:rsidP="00DA16DB">
      <w:pPr>
        <w:rPr>
          <w:rStyle w:val="Emphasis"/>
          <w:rFonts w:asciiTheme="minorHAnsi" w:hAnsiTheme="minorHAnsi" w:cstheme="minorHAnsi"/>
        </w:rPr>
      </w:pPr>
      <w:r w:rsidRPr="00827BF2">
        <w:rPr>
          <w:rFonts w:asciiTheme="minorHAnsi" w:eastAsia="Times New Roman" w:hAnsiTheme="minorHAnsi" w:cstheme="minorHAnsi"/>
          <w:sz w:val="16"/>
          <w:szCs w:val="16"/>
        </w:rPr>
        <w:t xml:space="preserve">Historically, </w:t>
      </w:r>
      <w:r w:rsidRPr="00827BF2">
        <w:rPr>
          <w:rStyle w:val="Emphasis"/>
          <w:rFonts w:asciiTheme="minorHAnsi" w:hAnsiTheme="minorHAnsi" w:cstheme="minorHAnsi"/>
        </w:rPr>
        <w:t>the topics that have been selected have been constructed utilizing the active voice as opposed to a passive voice</w:t>
      </w:r>
      <w:r w:rsidRPr="00827BF2">
        <w:rPr>
          <w:rFonts w:asciiTheme="minorHAnsi" w:eastAsia="Times New Roman" w:hAnsiTheme="minorHAnsi" w:cstheme="minorHAnsi"/>
          <w:sz w:val="16"/>
          <w:szCs w:val="16"/>
        </w:rPr>
        <w:t xml:space="preserve">. An active voice example would be, ―Resolved: The United States Federal Government should substantially increase statutory and/or judicial restrictions on the war powers authority of the President of the United States.‖ A passive voice example would be, ―Resolved: The war powers authority of the President of the United States should be substantially restricted.‖ </w:t>
      </w:r>
      <w:r w:rsidRPr="00827BF2">
        <w:rPr>
          <w:rStyle w:val="Emphasis"/>
          <w:rFonts w:asciiTheme="minorHAnsi" w:hAnsiTheme="minorHAnsi" w:cstheme="minorHAnsi"/>
        </w:rPr>
        <w:t xml:space="preserve">The active voice topics require debaters to defend that the United States Federal Government </w:t>
      </w:r>
      <w:r w:rsidRPr="00827BF2">
        <w:rPr>
          <w:rFonts w:asciiTheme="minorHAnsi" w:eastAsia="Times New Roman" w:hAnsiTheme="minorHAnsi" w:cstheme="minorHAnsi"/>
          <w:sz w:val="16"/>
          <w:szCs w:val="16"/>
        </w:rPr>
        <w:t xml:space="preserve">―do something‖ in a more limited capacity, whereas a passive voice topic could allow debaters the opportunity to defend a variety of interpretations of ―something being done‖ by or to the United States Federal Government. </w:t>
      </w:r>
      <w:r w:rsidRPr="00827BF2">
        <w:rPr>
          <w:rStyle w:val="Emphasis"/>
          <w:rFonts w:asciiTheme="minorHAnsi" w:hAnsiTheme="minorHAnsi" w:cstheme="minorHAnsi"/>
        </w:rPr>
        <w:t>The active voice topic always gives the agency to act to the United States Government.</w:t>
      </w:r>
      <w:r w:rsidRPr="00827BF2">
        <w:rPr>
          <w:rFonts w:asciiTheme="minorHAnsi" w:eastAsia="Times New Roman" w:hAnsiTheme="minorHAnsi" w:cstheme="minorHAnsi"/>
          <w:sz w:val="16"/>
          <w:szCs w:val="16"/>
        </w:rPr>
        <w:t xml:space="preserve"> For students that see themselves as having the possibility to access these positions of power, acquiring these skills become empowering. However, many </w:t>
      </w:r>
      <w:r w:rsidRPr="00827BF2">
        <w:rPr>
          <w:rStyle w:val="Emphasis"/>
          <w:rFonts w:asciiTheme="minorHAnsi" w:hAnsiTheme="minorHAnsi" w:cstheme="minorHAnsi"/>
        </w:rPr>
        <w:t>marginalized students come to Debate from communities that have historically been excluded from these positions of power. Having a passive topic that removes the agency from the United States Federal Government and allows debaters the flexibility to choose who has agency thus becomes more empowering to this population of students</w:t>
      </w:r>
      <w:r w:rsidRPr="00827BF2">
        <w:rPr>
          <w:rFonts w:asciiTheme="minorHAnsi" w:eastAsia="Times New Roman" w:hAnsiTheme="minorHAnsi" w:cstheme="minorHAnsi"/>
          <w:sz w:val="16"/>
          <w:szCs w:val="16"/>
        </w:rPr>
        <w:t>. These students would then be more motivated to participate in the process of 70 debate through which they can acquire a variety of skill sets from politician to community activist. Secondly, t</w:t>
      </w:r>
      <w:r w:rsidRPr="00827BF2">
        <w:rPr>
          <w:rStyle w:val="Emphasis"/>
          <w:rFonts w:asciiTheme="minorHAnsi" w:hAnsiTheme="minorHAnsi" w:cstheme="minorHAnsi"/>
        </w:rPr>
        <w:t>he literature base used to construct the topic has failed to include perspectives found within the race literature,</w:t>
      </w:r>
      <w:r w:rsidRPr="00827BF2">
        <w:rPr>
          <w:rFonts w:asciiTheme="minorHAnsi" w:eastAsia="Times New Roman" w:hAnsiTheme="minorHAnsi" w:cstheme="minorHAnsi"/>
          <w:sz w:val="16"/>
          <w:szCs w:val="16"/>
        </w:rPr>
        <w:t xml:space="preserve"> such as the legal and political scholarship of Derrick Bell (1992), Cornel West (1994), and bell hooks (1995). </w:t>
      </w:r>
      <w:r w:rsidRPr="00827BF2">
        <w:rPr>
          <w:rStyle w:val="Emphasis"/>
          <w:rFonts w:asciiTheme="minorHAnsi" w:hAnsiTheme="minorHAnsi" w:cstheme="minorHAnsi"/>
        </w:rPr>
        <w:t>Very little, if any, attention has been given to Critical Race Theory or Critical Legal Studies within the chosen controversy areas, such as Immigration and Supreme Court Cases</w:t>
      </w:r>
      <w:r w:rsidRPr="00827BF2">
        <w:rPr>
          <w:rFonts w:asciiTheme="minorHAnsi" w:eastAsia="Times New Roman" w:hAnsiTheme="minorHAnsi" w:cstheme="minorHAnsi"/>
          <w:sz w:val="16"/>
          <w:szCs w:val="16"/>
        </w:rPr>
        <w:t xml:space="preserve">. </w:t>
      </w:r>
      <w:r w:rsidRPr="00827BF2">
        <w:rPr>
          <w:rStyle w:val="Emphasis"/>
          <w:rFonts w:asciiTheme="minorHAnsi" w:hAnsiTheme="minorHAnsi" w:cstheme="minorHAnsi"/>
        </w:rPr>
        <w:t>Even when topic papers are submitted that do include this literature, they are rarely,</w:t>
      </w:r>
      <w:r w:rsidRPr="00827BF2">
        <w:rPr>
          <w:rFonts w:asciiTheme="minorHAnsi" w:eastAsia="Times New Roman" w:hAnsiTheme="minorHAnsi" w:cstheme="minorHAnsi"/>
          <w:sz w:val="16"/>
          <w:szCs w:val="16"/>
        </w:rPr>
        <w:t xml:space="preserve"> if </w:t>
      </w:r>
      <w:r w:rsidRPr="00827BF2">
        <w:rPr>
          <w:rStyle w:val="Emphasis"/>
          <w:rFonts w:asciiTheme="minorHAnsi" w:hAnsiTheme="minorHAnsi" w:cstheme="minorHAnsi"/>
        </w:rPr>
        <w:t>ever selected in the voting process.</w:t>
      </w:r>
      <w:r w:rsidRPr="00827BF2">
        <w:rPr>
          <w:rFonts w:asciiTheme="minorHAnsi" w:eastAsia="Times New Roman" w:hAnsiTheme="minorHAnsi" w:cstheme="minorHAnsi"/>
          <w:sz w:val="16"/>
          <w:szCs w:val="16"/>
        </w:rPr>
        <w:t xml:space="preserve"> This is important to the conversation of debating the topic in that the topic paper sets the definitional guidelines of what is considered topical. If the topic paper is limited to the language and perspective of the dominant, then so too will the </w:t>
      </w:r>
      <w:r w:rsidRPr="00827BF2">
        <w:rPr>
          <w:rStyle w:val="Emphasis"/>
          <w:rFonts w:asciiTheme="minorHAnsi" w:hAnsiTheme="minorHAnsi" w:cstheme="minorHAnsi"/>
        </w:rPr>
        <w:t>debates be limited to the language and perspective of the dominant</w:t>
      </w:r>
      <w:r w:rsidRPr="00827BF2">
        <w:rPr>
          <w:rFonts w:asciiTheme="minorHAnsi" w:eastAsia="Times New Roman" w:hAnsiTheme="minorHAnsi" w:cstheme="minorHAnsi"/>
          <w:sz w:val="16"/>
          <w:szCs w:val="16"/>
        </w:rPr>
        <w:t xml:space="preserve">. Thus, it could be argued that </w:t>
      </w:r>
      <w:r w:rsidRPr="00827BF2">
        <w:rPr>
          <w:rStyle w:val="Emphasis"/>
          <w:rFonts w:asciiTheme="minorHAnsi" w:hAnsiTheme="minorHAnsi" w:cstheme="minorHAnsi"/>
        </w:rPr>
        <w:t xml:space="preserve">the topic does not account for the discourse strategies of marginalized populations and could be an additional source of exclusion from Debate. </w:t>
      </w:r>
    </w:p>
    <w:p w14:paraId="6638B830"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The rejection of fiat in debate allows debaters to reclaim agency and empowerment in order to challenge the power structures that fiat enforces.</w:t>
      </w:r>
    </w:p>
    <w:p w14:paraId="28FEE5C0" w14:textId="77777777" w:rsidR="00DA16DB" w:rsidRPr="00827BF2" w:rsidRDefault="00DA16DB" w:rsidP="00DA16DB">
      <w:pPr>
        <w:rPr>
          <w:rFonts w:asciiTheme="minorHAnsi" w:eastAsia="Times New Roman" w:hAnsiTheme="minorHAnsi" w:cstheme="minorHAnsi"/>
        </w:rPr>
      </w:pPr>
      <w:r>
        <w:rPr>
          <w:rFonts w:asciiTheme="minorHAnsi" w:hAnsiTheme="minorHAnsi" w:cstheme="minorHAnsi"/>
          <w:b/>
          <w:sz w:val="26"/>
          <w:szCs w:val="26"/>
        </w:rPr>
        <w:t xml:space="preserve">Dillard-Knox 2014 </w:t>
      </w:r>
      <w:r>
        <w:rPr>
          <w:rFonts w:asciiTheme="minorHAnsi" w:hAnsiTheme="minorHAnsi" w:cstheme="minorHAnsi"/>
          <w:sz w:val="26"/>
          <w:szCs w:val="26"/>
        </w:rPr>
        <w:t>(</w:t>
      </w:r>
      <w:r w:rsidRPr="00827BF2">
        <w:rPr>
          <w:rFonts w:asciiTheme="minorHAnsi" w:eastAsia="Times New Roman" w:hAnsiTheme="minorHAnsi" w:cstheme="minorHAnsi"/>
        </w:rPr>
        <w:t>Dillard-Knox, Tiffany Yvonne, "Against the grain : the challenges of black discourse within intercollegiate policy debate." (2014). Electronic Theses and Dissertations. Paper 2161.</w:t>
      </w:r>
      <w:r>
        <w:rPr>
          <w:rFonts w:asciiTheme="minorHAnsi" w:eastAsia="Times New Roman" w:hAnsiTheme="minorHAnsi" w:cstheme="minorHAnsi"/>
        </w:rPr>
        <w:t>)</w:t>
      </w:r>
    </w:p>
    <w:p w14:paraId="55C0C832" w14:textId="77777777" w:rsidR="00DA16DB" w:rsidRDefault="00DA16DB" w:rsidP="00DA16DB">
      <w:pPr>
        <w:rPr>
          <w:rFonts w:asciiTheme="minorHAnsi" w:eastAsia="Times New Roman" w:hAnsiTheme="minorHAnsi" w:cstheme="minorHAnsi"/>
          <w:sz w:val="14"/>
          <w:szCs w:val="14"/>
        </w:rPr>
      </w:pPr>
      <w:r w:rsidRPr="00827BF2">
        <w:rPr>
          <w:rFonts w:asciiTheme="minorHAnsi" w:eastAsia="Times New Roman" w:hAnsiTheme="minorHAnsi" w:cstheme="minorHAnsi"/>
          <w:sz w:val="14"/>
          <w:szCs w:val="14"/>
        </w:rPr>
        <w:t xml:space="preserve">A major concept that determines strategic decisions in any given debate is the notion of fiat and the idea of role playing. </w:t>
      </w:r>
      <w:r w:rsidRPr="00827BF2">
        <w:rPr>
          <w:rStyle w:val="Emphasis"/>
          <w:rFonts w:asciiTheme="minorHAnsi" w:hAnsiTheme="minorHAnsi" w:cstheme="minorHAnsi"/>
        </w:rPr>
        <w:t>Fiat is a convention whereas debaters can assume a hypothetical implementation</w:t>
      </w:r>
      <w:r w:rsidRPr="00827BF2">
        <w:rPr>
          <w:rFonts w:asciiTheme="minorHAnsi" w:eastAsia="Times New Roman" w:hAnsiTheme="minorHAnsi" w:cstheme="minorHAnsi"/>
          <w:sz w:val="14"/>
          <w:szCs w:val="14"/>
        </w:rPr>
        <w:t xml:space="preserve"> of a particular policy. This allows debaters to focus on whether a policy ―should‖ be adopted and avoids discussions of whether it ―would‖ be adopted. The purpose of fiat is to require the debaters to debate the merits of the proposition, and not the political machinations of how one might garner the votes necessary for enactment (Freeley and Steinberg, p. 71). </w:t>
      </w:r>
      <w:r w:rsidRPr="00827BF2">
        <w:rPr>
          <w:rStyle w:val="Emphasis"/>
          <w:rFonts w:asciiTheme="minorHAnsi" w:hAnsiTheme="minorHAnsi" w:cstheme="minorHAnsi"/>
        </w:rPr>
        <w:t>This notion of fiat is one place where alternative debate has broken from tradition in order to employ strategies that focused on in-round actions rather than a hypothetical implementation of a plan, or proposed policy action. The debaters were no longer limited to a hypothetical testing of policies that the United States Federal Government should or should not enact</w:t>
      </w:r>
      <w:r w:rsidRPr="00827BF2">
        <w:rPr>
          <w:rFonts w:asciiTheme="minorHAnsi" w:eastAsia="Times New Roman" w:hAnsiTheme="minorHAnsi" w:cstheme="minorHAnsi"/>
          <w:sz w:val="14"/>
          <w:szCs w:val="14"/>
        </w:rPr>
        <w:t xml:space="preserve">. </w:t>
      </w:r>
      <w:r w:rsidRPr="00827BF2">
        <w:rPr>
          <w:rStyle w:val="Emphasis"/>
          <w:rFonts w:asciiTheme="minorHAnsi" w:hAnsiTheme="minorHAnsi" w:cstheme="minorHAnsi"/>
        </w:rPr>
        <w:t xml:space="preserve">Instead, the debaters began challenging the language and presentational choices made in debates. </w:t>
      </w:r>
      <w:r w:rsidRPr="00827BF2">
        <w:rPr>
          <w:rFonts w:asciiTheme="minorHAnsi" w:eastAsia="Times New Roman" w:hAnsiTheme="minorHAnsi" w:cstheme="minorHAnsi"/>
          <w:sz w:val="14"/>
          <w:szCs w:val="14"/>
        </w:rPr>
        <w:t xml:space="preserve">These debaters initiated challenges to traditional concepts regarding what constitutes valuable debate by incorporating music, drama and personal narrative. Until recently, Debate was viewed primarily as an academic game (Snider, 1984). While there is value in the use of game simulation theory, </w:t>
      </w:r>
      <w:r w:rsidRPr="00827BF2">
        <w:rPr>
          <w:rStyle w:val="Emphasis"/>
          <w:rFonts w:asciiTheme="minorHAnsi" w:hAnsiTheme="minorHAnsi" w:cstheme="minorHAnsi"/>
        </w:rPr>
        <w:t>this use of ―gaming‖ as a way to view debating, allows one to speculate about the ―what-ifs‖ of the future while ignoring the potential power in dealing with the right now.</w:t>
      </w:r>
      <w:r w:rsidRPr="00827BF2">
        <w:rPr>
          <w:rFonts w:asciiTheme="minorHAnsi" w:eastAsia="Times New Roman" w:hAnsiTheme="minorHAnsi" w:cstheme="minorHAnsi"/>
          <w:sz w:val="14"/>
          <w:szCs w:val="14"/>
        </w:rPr>
        <w:t xml:space="preserve"> </w:t>
      </w:r>
      <w:r w:rsidRPr="00827BF2">
        <w:rPr>
          <w:rStyle w:val="Emphasis"/>
          <w:rFonts w:asciiTheme="minorHAnsi" w:hAnsiTheme="minorHAnsi" w:cstheme="minorHAnsi"/>
        </w:rPr>
        <w:t>Components of alternative debate provide the tools necessary for acknowledging and proposing solutions for the problems of right now</w:t>
      </w:r>
      <w:r w:rsidRPr="00827BF2">
        <w:rPr>
          <w:rFonts w:asciiTheme="minorHAnsi" w:eastAsia="Times New Roman" w:hAnsiTheme="minorHAnsi" w:cstheme="minorHAnsi"/>
          <w:sz w:val="14"/>
          <w:szCs w:val="14"/>
        </w:rPr>
        <w:t xml:space="preserve">. Advocates of alternative debate see the activity as </w:t>
      </w:r>
      <w:r w:rsidRPr="00827BF2">
        <w:rPr>
          <w:rStyle w:val="Emphasis"/>
          <w:rFonts w:asciiTheme="minorHAnsi" w:hAnsiTheme="minorHAnsi" w:cstheme="minorHAnsi"/>
        </w:rPr>
        <w:t>having the 19 potential to be an educational tool of empowerment</w:t>
      </w:r>
      <w:r w:rsidRPr="00827BF2">
        <w:rPr>
          <w:rFonts w:asciiTheme="minorHAnsi" w:eastAsia="Times New Roman" w:hAnsiTheme="minorHAnsi" w:cstheme="minorHAnsi"/>
          <w:sz w:val="14"/>
          <w:szCs w:val="14"/>
        </w:rPr>
        <w:t xml:space="preserve"> (Warner and Bruschke, 2001). Participants, who engage in debates from an alternative standpoint, view themselves not only as players of a game, but agents of social change. This change occurs in both form and content. In alternative debates, also known as </w:t>
      </w:r>
      <w:r w:rsidRPr="00827BF2">
        <w:rPr>
          <w:rStyle w:val="Emphasis"/>
          <w:rFonts w:asciiTheme="minorHAnsi" w:hAnsiTheme="minorHAnsi" w:cstheme="minorHAnsi"/>
        </w:rPr>
        <w:t>performance debate, students will utilize</w:t>
      </w:r>
      <w:r w:rsidRPr="00827BF2">
        <w:rPr>
          <w:rFonts w:asciiTheme="minorHAnsi" w:eastAsia="Times New Roman" w:hAnsiTheme="minorHAnsi" w:cstheme="minorHAnsi"/>
          <w:sz w:val="14"/>
          <w:szCs w:val="14"/>
        </w:rPr>
        <w:t xml:space="preserve"> what has come to be called a three-tier process. The three-tier process includes </w:t>
      </w:r>
      <w:r w:rsidRPr="00827BF2">
        <w:rPr>
          <w:rStyle w:val="Emphasis"/>
          <w:rFonts w:asciiTheme="minorHAnsi" w:hAnsiTheme="minorHAnsi" w:cstheme="minorHAnsi"/>
        </w:rPr>
        <w:t>personal experience, organic intellectuals, and academic intellectuals</w:t>
      </w:r>
      <w:r w:rsidRPr="00827BF2">
        <w:rPr>
          <w:rFonts w:asciiTheme="minorHAnsi" w:eastAsia="Times New Roman" w:hAnsiTheme="minorHAnsi" w:cstheme="minorHAnsi"/>
          <w:sz w:val="14"/>
          <w:szCs w:val="14"/>
        </w:rPr>
        <w:t xml:space="preserve">. According to Nathan Abrams (1995), organic intellectuals have four characteristics. They must be a member of an ―aggrieved community.‖ As members of an aggrieved community, they should </w:t>
      </w:r>
      <w:r w:rsidRPr="00827BF2">
        <w:rPr>
          <w:rStyle w:val="Emphasis"/>
          <w:rFonts w:asciiTheme="minorHAnsi" w:hAnsiTheme="minorHAnsi" w:cstheme="minorHAnsi"/>
        </w:rPr>
        <w:t>reflect the needs of that community</w:t>
      </w:r>
      <w:r w:rsidRPr="00827BF2">
        <w:rPr>
          <w:rFonts w:asciiTheme="minorHAnsi" w:eastAsia="Times New Roman" w:hAnsiTheme="minorHAnsi" w:cstheme="minorHAnsi"/>
          <w:sz w:val="14"/>
          <w:szCs w:val="14"/>
        </w:rPr>
        <w:t xml:space="preserve">. Thirdly, they attempt to </w:t>
      </w:r>
      <w:r w:rsidRPr="00827BF2">
        <w:rPr>
          <w:rStyle w:val="Emphasis"/>
          <w:rFonts w:asciiTheme="minorHAnsi" w:hAnsiTheme="minorHAnsi" w:cstheme="minorHAnsi"/>
        </w:rPr>
        <w:t>challenge the power structures through the dissemination of subversive ideas</w:t>
      </w:r>
      <w:r w:rsidRPr="00827BF2">
        <w:rPr>
          <w:rFonts w:asciiTheme="minorHAnsi" w:eastAsia="Times New Roman" w:hAnsiTheme="minorHAnsi" w:cstheme="minorHAnsi"/>
          <w:sz w:val="14"/>
          <w:szCs w:val="14"/>
        </w:rPr>
        <w:t xml:space="preserve">. The final characteristic is that they strive </w:t>
      </w:r>
      <w:r w:rsidRPr="00827BF2">
        <w:rPr>
          <w:rStyle w:val="Emphasis"/>
          <w:rFonts w:asciiTheme="minorHAnsi" w:hAnsiTheme="minorHAnsi" w:cstheme="minorHAnsi"/>
        </w:rPr>
        <w:t>to construct an ―historical block—a coalition of oppositional groups united around these subversive ideas</w:t>
      </w:r>
      <w:r w:rsidRPr="00827BF2">
        <w:rPr>
          <w:rFonts w:asciiTheme="minorHAnsi" w:eastAsia="Times New Roman" w:hAnsiTheme="minorHAnsi" w:cstheme="minorHAnsi"/>
          <w:sz w:val="14"/>
          <w:szCs w:val="14"/>
        </w:rPr>
        <w:t xml:space="preserve">. Academic intellectuals are academic experts in a particular field of research whose work is published in scholarly journals, non-fiction books, and other scholarly work, such as: theses, dissertations, and conference papers. Bartanen (1995) has described this type of knowledge as ―authoritative evidence from an objective source.‖ Elizabeth Jones of the University of Louisville described the function of the three-tier process as a method of validation: A way in which you can validate our claims, is through the three-tier process. And we talk about personal experience, organic intellectuals, and academic intellectuals. Let me give you an analogy. If you place an elephant in the room and send in [sic] three blind folded people into the room, and each of them are touching a different part of the elephant. And they come back outside and you ask each different person they gone [sic] have a different idea about what they was [sic] talking about. But, if you let those people converse and bring those three 20 different people together then you can achieve a greater truth (Reid-Brinkley, 2008, p. 84). 4 </w:t>
      </w:r>
      <w:r w:rsidRPr="00827BF2">
        <w:rPr>
          <w:rStyle w:val="Emphasis"/>
          <w:rFonts w:asciiTheme="minorHAnsi" w:hAnsiTheme="minorHAnsi" w:cstheme="minorHAnsi"/>
        </w:rPr>
        <w:t>This method of validation allows debaters to insert experiences and voices into debates that have traditionally been left out and/or marginalized.</w:t>
      </w:r>
      <w:r w:rsidRPr="00827BF2">
        <w:rPr>
          <w:rFonts w:asciiTheme="minorHAnsi" w:eastAsia="Times New Roman" w:hAnsiTheme="minorHAnsi" w:cstheme="minorHAnsi"/>
          <w:sz w:val="14"/>
          <w:szCs w:val="14"/>
        </w:rPr>
        <w:t xml:space="preserve"> This concept comes from critical legal scholar Mari Matsuda‘s method of ―looking to the bottom.‖ Matsuda (1987) argues that, ―those who have experienced discrimination speak with a special voice to which we should listen (p. 324)‖ The presentation of argument in alternative debates can encompass the performance of rap music, poetry, metaphors and other art forms during a round (Polson, 2012). Freeley and Steinberg quote Jones‘ presentation of the following rap as a part of her affirmative case in favor of U.S. withdrawal from NATO: Roma people feel just like me, tired of being deprived of their liberty. Relegated to ghettos, held as slaves, poor health care leading to early graves. Prison scars, from prison bars, walking round the prison yard. No running water, no heat, no jobs, and everything you‘ve seemed to love, you‘ve lost. While the rich get richer, who‘s paying the cost? George Soros, Bill Clinton, to Dick Cheney, the so-called bearers of democracy. NATO represents the military wing, of the all-powerful capitalist regime. While you think gangsters listen to rap and sag, They really wear suits and carry leather bags. Politicians with the power to pick, define, and choose who will win and who will lose. Not hearing the Roma or Palestine, I guess it depends how genocide is defined (p.233)5 . 4 Alternative framework used by the University of Louisville and explanation of that framework as cited by Shanara Reid-Brinkley (2008), taken from a video of a debate speech given by Elizabeth Jones. Emory University Vs. University of Louisville, Double-Octa-Finals Ceda Nationals: Second Negative Rebuttal (Louisville, KY: 2004). 5 Spoken word piece written by Elizabeth Jones as part of her 1AC. 21 While this form of presentation is representative of a cultural art form, it is not limited to just art for art‘s sake. According to Polson, the use of musical and narrative forms in performance debate exemplifies a type of meta-information. An example of this can be seen in the excerpt above. Jones uses spoken word, not only as a performative piece, but also to describe the similarities of the relationship of some Blacks with American institutions to the relationship of the Roma people with NATO (North Atlantic Treaty Organization). These similarities are not connections that are easily recognized by outsiders of either subordinate group. Secondly, Jones plays on the word ―gangsters.‖ Instead of what people typically thinks of as a gangster, she applies it to politicians. The visual that she creates with her description of gangsters ―wearing suits and carrying leather bags‖ as opposed to ―listen(ing) to rap and sag(ging),‖ is part of the metainformation that Polson has articulated. Polson goes on to say, ―the form provides instruction to the listener about how to perceive and interpret the debate (p. 16).‖ The relationship that is created within Jones‘ spoken word piece, informs the judge that there are more ways to discuss justifying the United States Federal Government‘s ―full withdrawal from NATO‖ than by any singular understanding of the topic, as framed by the authors of the topic paper. </w:t>
      </w:r>
    </w:p>
    <w:p w14:paraId="5FCD1103" w14:textId="77777777" w:rsidR="00DA16DB" w:rsidRDefault="00DA16DB" w:rsidP="00DA16DB">
      <w:pPr>
        <w:pStyle w:val="Heading3"/>
      </w:pPr>
      <w:r>
        <w:t>2NC – AT: Plan-Focus Debate - Activism</w:t>
      </w:r>
    </w:p>
    <w:p w14:paraId="59127AAD"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Modes of activism and engagement for youths have been limited by the affirmative’s plan text-state based methods</w:t>
      </w:r>
    </w:p>
    <w:p w14:paraId="34F92FD7" w14:textId="77777777" w:rsidR="00DA16DB" w:rsidRDefault="00DA16DB" w:rsidP="00DA16DB">
      <w:pPr>
        <w:pStyle w:val="Heading4"/>
        <w:rPr>
          <w:rFonts w:asciiTheme="minorHAnsi" w:hAnsiTheme="minorHAnsi" w:cstheme="minorHAnsi"/>
          <w:b w:val="0"/>
          <w:sz w:val="18"/>
          <w:szCs w:val="18"/>
        </w:rPr>
      </w:pPr>
      <w:r w:rsidRPr="00FD6340">
        <w:rPr>
          <w:rStyle w:val="Style13ptBold"/>
          <w:rFonts w:asciiTheme="minorHAnsi" w:hAnsiTheme="minorHAnsi" w:cstheme="minorHAnsi"/>
          <w:b/>
        </w:rPr>
        <w:t>Kennelly 09</w:t>
      </w:r>
      <w:r w:rsidRPr="00FD6340">
        <w:rPr>
          <w:rStyle w:val="Style13ptBold"/>
          <w:rFonts w:asciiTheme="minorHAnsi" w:hAnsiTheme="minorHAnsi" w:cstheme="minorHAnsi"/>
          <w:b/>
          <w:sz w:val="22"/>
        </w:rPr>
        <w:t xml:space="preserve"> </w:t>
      </w:r>
      <w:r w:rsidRPr="00FD6340">
        <w:rPr>
          <w:rFonts w:asciiTheme="minorHAnsi" w:hAnsiTheme="minorHAnsi" w:cstheme="minorHAnsi"/>
          <w:b w:val="0"/>
          <w:sz w:val="18"/>
          <w:szCs w:val="18"/>
        </w:rPr>
        <w:t xml:space="preserve">(Jacqueline Kennelly (2009) Good Citizen/Bad Activist: The Cultural Role of the State in Youth Activism, The Review of Education, Pedagogy, and Cultural Studies , page 144-145, &lt; </w:t>
      </w:r>
      <w:hyperlink r:id="rId291" w:history="1">
        <w:r w:rsidRPr="00FD6340">
          <w:rPr>
            <w:rStyle w:val="Hyperlink"/>
            <w:rFonts w:asciiTheme="minorHAnsi" w:hAnsiTheme="minorHAnsi" w:cstheme="minorHAnsi"/>
            <w:b w:val="0"/>
            <w:sz w:val="18"/>
            <w:szCs w:val="18"/>
          </w:rPr>
          <w:t>https://www.tandfonline.com/doi/figure/10.1080/10714410902827135?scroll=top&amp;needAccess=true</w:t>
        </w:r>
      </w:hyperlink>
      <w:r w:rsidRPr="00FD6340">
        <w:rPr>
          <w:rFonts w:asciiTheme="minorHAnsi" w:hAnsiTheme="minorHAnsi" w:cstheme="minorHAnsi"/>
          <w:b w:val="0"/>
          <w:sz w:val="18"/>
          <w:szCs w:val="18"/>
        </w:rPr>
        <w:t>&gt;)</w:t>
      </w:r>
    </w:p>
    <w:p w14:paraId="56AD21A6" w14:textId="77777777" w:rsidR="00DA16DB" w:rsidRPr="00FD6340" w:rsidRDefault="00DA16DB" w:rsidP="00DA16DB"/>
    <w:p w14:paraId="4AF0AF47" w14:textId="77777777" w:rsidR="00DA16DB" w:rsidRPr="00827BF2" w:rsidRDefault="00DA16DB" w:rsidP="00DA16DB">
      <w:pPr>
        <w:rPr>
          <w:rFonts w:asciiTheme="minorHAnsi" w:hAnsiTheme="minorHAnsi" w:cstheme="minorHAnsi"/>
          <w:b/>
          <w:bCs/>
          <w:u w:val="single"/>
        </w:rPr>
      </w:pPr>
      <w:r w:rsidRPr="00701BC6">
        <w:rPr>
          <w:rFonts w:asciiTheme="minorHAnsi" w:hAnsiTheme="minorHAnsi" w:cstheme="minorHAnsi"/>
          <w:sz w:val="16"/>
        </w:rPr>
        <w:t xml:space="preserve">The production and regulation of the good citizen within the Canadian state is accomplished through a variety of cultural means, which emanate from schooling and also extend beyond its bound- aries. The possibility for active participation within the state, while explicated as an ideal of the new civics curricula, comes with a set of limits and expectations about what such participation looks like. </w:t>
      </w:r>
      <w:r w:rsidRPr="00827BF2">
        <w:rPr>
          <w:rFonts w:asciiTheme="minorHAnsi" w:hAnsiTheme="minorHAnsi" w:cstheme="minorHAnsi"/>
          <w:b/>
          <w:bCs/>
          <w:u w:val="single"/>
        </w:rPr>
        <w:t>Drawing on histories of liberalism and current ideologies of neoliberalism, the active citizen of contemporary civics curricula is one who engages with the state through self-regulated acts of responsible citizenship that are limited to individual encounters with the electoral process, charitable community work, and=or participation through formal aspects of the political system, such as official parties</w:t>
      </w:r>
      <w:r w:rsidRPr="00701BC6">
        <w:rPr>
          <w:rFonts w:asciiTheme="minorHAnsi" w:hAnsiTheme="minorHAnsi" w:cstheme="minorHAnsi"/>
          <w:b/>
          <w:bCs/>
          <w:sz w:val="16"/>
        </w:rPr>
        <w:t>.</w:t>
      </w:r>
      <w:r w:rsidRPr="00701BC6">
        <w:rPr>
          <w:rFonts w:asciiTheme="minorHAnsi" w:hAnsiTheme="minorHAnsi" w:cstheme="minorHAnsi"/>
          <w:sz w:val="16"/>
        </w:rPr>
        <w:t xml:space="preserve"> This article has also sought to demonstrate how histories of racism and classism continue to shape the experiences of young people attempting to take up concepts and practices of citizenship. The submerged cultural messages that young people encounter provide evidence for them that the rewards and benefits of such participation are aligned with stratifications of class and race. Although the experiences of working class, Aboriginal and racialized young people are diverse, participants’ reflections within this research project highlight the ways in which their experiences within the school system and among their peers can reinforce the belief that the forms of belonging to be found within the idea of the good citizen is not for them. This is because </w:t>
      </w:r>
      <w:r w:rsidRPr="00827BF2">
        <w:rPr>
          <w:rFonts w:asciiTheme="minorHAnsi" w:hAnsiTheme="minorHAnsi" w:cstheme="minorHAnsi"/>
          <w:b/>
          <w:bCs/>
          <w:u w:val="single"/>
        </w:rPr>
        <w:t>good citizenship</w:t>
      </w:r>
      <w:r w:rsidRPr="00701BC6">
        <w:rPr>
          <w:rFonts w:asciiTheme="minorHAnsi" w:hAnsiTheme="minorHAnsi" w:cstheme="minorHAnsi"/>
          <w:sz w:val="16"/>
        </w:rPr>
        <w:t xml:space="preserve">, as it is elaborated within the cultural sphere, </w:t>
      </w:r>
      <w:r w:rsidRPr="00827BF2">
        <w:rPr>
          <w:rFonts w:asciiTheme="minorHAnsi" w:hAnsiTheme="minorHAnsi" w:cstheme="minorHAnsi"/>
          <w:b/>
          <w:bCs/>
          <w:u w:val="single"/>
        </w:rPr>
        <w:t>continues to be heavily regulated and governed through the languages and contingent discourses of normative liberal principles</w:t>
      </w:r>
      <w:r w:rsidRPr="00701BC6">
        <w:rPr>
          <w:rFonts w:asciiTheme="minorHAnsi" w:hAnsiTheme="minorHAnsi" w:cstheme="minorHAnsi"/>
          <w:sz w:val="16"/>
        </w:rPr>
        <w:t xml:space="preserve">, which are in turn grounded within a history of symbolic domination that perpetuates class and race disadvantages. </w:t>
      </w:r>
      <w:r w:rsidRPr="00827BF2">
        <w:rPr>
          <w:rFonts w:asciiTheme="minorHAnsi" w:hAnsiTheme="minorHAnsi" w:cstheme="minorHAnsi"/>
          <w:u w:val="single"/>
        </w:rPr>
        <w:t>Even those who venture into the realm of activism receive their warning about where the limits to legitimate citizenship lie. Through practices of policing and the justice system, young people are given a clear message about the boundaries of permissible citizenship.</w:t>
      </w:r>
      <w:r w:rsidRPr="00701BC6">
        <w:rPr>
          <w:rFonts w:asciiTheme="minorHAnsi" w:hAnsiTheme="minorHAnsi" w:cstheme="minorHAnsi"/>
          <w:sz w:val="16"/>
        </w:rPr>
        <w:t xml:space="preserve"> What is of interest, I would suggest, is that the recent rise in civics curricula across Western liberal democratic states (including Canada) indicates some degree of uncertainty about how well the state is managing to encourage the appropriate self- regulation of its own citizens. Particularly in the face of </w:t>
      </w:r>
      <w:r w:rsidRPr="00827BF2">
        <w:rPr>
          <w:rFonts w:asciiTheme="minorHAnsi" w:hAnsiTheme="minorHAnsi" w:cstheme="minorHAnsi"/>
          <w:b/>
          <w:bCs/>
          <w:u w:val="single"/>
        </w:rPr>
        <w:t>policy priorities</w:t>
      </w:r>
      <w:r w:rsidRPr="00701BC6">
        <w:rPr>
          <w:rFonts w:asciiTheme="minorHAnsi" w:hAnsiTheme="minorHAnsi" w:cstheme="minorHAnsi"/>
          <w:sz w:val="16"/>
        </w:rPr>
        <w:t xml:space="preserve"> that have resulted in growing disparities between rich and poor, alongside the ever-increasing policing of borders that have emerged in the post–9=11 world, perhaps the recent increase in civics education ought to be understood, at least in part, as a form of governance that is intended to quell the emergent strands of critique that saw their expression through the mass mobilizations in Seattle, Quebec, and elsewhere. It is perhaps indicative of the urgency of our times that the cultural space within which young activists work—permeated by state norms and heavily policed—functions as a form of containment for any dissident expression that threatens to undermine state legitimacy. It thus </w:t>
      </w:r>
      <w:r w:rsidRPr="00827BF2">
        <w:rPr>
          <w:rFonts w:asciiTheme="minorHAnsi" w:hAnsiTheme="minorHAnsi" w:cstheme="minorHAnsi"/>
          <w:b/>
          <w:bCs/>
          <w:u w:val="single"/>
        </w:rPr>
        <w:t xml:space="preserve">counters the potential for activism to generate a more diverse and democratic public sphere, an unfortunate consequence in a time where all creative energies are required to resolve the dilemmas we currently face. </w:t>
      </w:r>
    </w:p>
    <w:p w14:paraId="0E8105B2" w14:textId="77777777" w:rsidR="00DA16DB" w:rsidRPr="00827BF2" w:rsidRDefault="00DA16DB" w:rsidP="00DA16DB">
      <w:pPr>
        <w:pStyle w:val="Heading4"/>
        <w:rPr>
          <w:rFonts w:asciiTheme="minorHAnsi" w:eastAsia="Times New Roman" w:hAnsiTheme="minorHAnsi" w:cstheme="minorHAnsi"/>
          <w:lang w:bidi="mr-IN"/>
        </w:rPr>
      </w:pPr>
      <w:r w:rsidRPr="00827BF2">
        <w:rPr>
          <w:rFonts w:asciiTheme="minorHAnsi" w:eastAsia="Times New Roman" w:hAnsiTheme="minorHAnsi" w:cstheme="minorHAnsi"/>
          <w:lang w:bidi="mr-IN"/>
        </w:rPr>
        <w:t xml:space="preserve">Debates about critical pedagogy and activism are vital to stopping </w:t>
      </w:r>
      <w:r w:rsidRPr="00827BF2">
        <w:rPr>
          <w:rFonts w:asciiTheme="minorHAnsi" w:eastAsia="Times New Roman" w:hAnsiTheme="minorHAnsi" w:cstheme="minorHAnsi"/>
          <w:u w:val="single"/>
          <w:lang w:bidi="mr-IN"/>
        </w:rPr>
        <w:t xml:space="preserve">anti-democratic norms </w:t>
      </w:r>
      <w:r w:rsidRPr="00827BF2">
        <w:rPr>
          <w:rFonts w:asciiTheme="minorHAnsi" w:eastAsia="Times New Roman" w:hAnsiTheme="minorHAnsi" w:cstheme="minorHAnsi"/>
          <w:lang w:bidi="mr-IN"/>
        </w:rPr>
        <w:t xml:space="preserve">— addresses </w:t>
      </w:r>
      <w:r w:rsidRPr="00827BF2">
        <w:rPr>
          <w:rFonts w:asciiTheme="minorHAnsi" w:eastAsia="Times New Roman" w:hAnsiTheme="minorHAnsi" w:cstheme="minorHAnsi"/>
          <w:u w:val="single"/>
          <w:lang w:bidi="mr-IN"/>
        </w:rPr>
        <w:t>argumentative agency</w:t>
      </w:r>
      <w:r w:rsidRPr="00827BF2">
        <w:rPr>
          <w:rFonts w:asciiTheme="minorHAnsi" w:eastAsia="Times New Roman" w:hAnsiTheme="minorHAnsi" w:cstheme="minorHAnsi"/>
          <w:lang w:bidi="mr-IN"/>
        </w:rPr>
        <w:t xml:space="preserve"> and leads to </w:t>
      </w:r>
      <w:r w:rsidRPr="00827BF2">
        <w:rPr>
          <w:rFonts w:asciiTheme="minorHAnsi" w:eastAsia="Times New Roman" w:hAnsiTheme="minorHAnsi" w:cstheme="minorHAnsi"/>
          <w:u w:val="single"/>
          <w:lang w:bidi="mr-IN"/>
        </w:rPr>
        <w:t>real change.</w:t>
      </w:r>
    </w:p>
    <w:p w14:paraId="06C43B69" w14:textId="77777777" w:rsidR="00DA16DB" w:rsidRPr="00827BF2" w:rsidRDefault="00DA16DB" w:rsidP="00DA16DB">
      <w:pPr>
        <w:spacing w:line="240" w:lineRule="auto"/>
        <w:rPr>
          <w:rFonts w:asciiTheme="minorHAnsi" w:eastAsia="Times New Roman" w:hAnsiTheme="minorHAnsi" w:cstheme="minorHAnsi"/>
          <w:color w:val="000000" w:themeColor="text1"/>
          <w:sz w:val="16"/>
          <w:szCs w:val="16"/>
          <w:lang w:bidi="mr-IN"/>
        </w:rPr>
      </w:pPr>
      <w:r w:rsidRPr="00827BF2">
        <w:rPr>
          <w:rStyle w:val="Style13ptBold"/>
          <w:rFonts w:asciiTheme="minorHAnsi" w:hAnsiTheme="minorHAnsi" w:cstheme="minorHAnsi"/>
          <w:lang w:bidi="mr-IN"/>
        </w:rPr>
        <w:t>Giroux 12</w:t>
      </w:r>
      <w:r w:rsidRPr="00827BF2">
        <w:rPr>
          <w:rFonts w:asciiTheme="minorHAnsi" w:eastAsia="Times New Roman" w:hAnsiTheme="minorHAnsi" w:cstheme="minorHAnsi"/>
          <w:color w:val="000000" w:themeColor="text1"/>
          <w:sz w:val="26"/>
          <w:szCs w:val="26"/>
          <w:lang w:bidi="mr-IN"/>
        </w:rPr>
        <w:t xml:space="preserve"> </w:t>
      </w:r>
      <w:r w:rsidRPr="00827BF2">
        <w:rPr>
          <w:rFonts w:asciiTheme="minorHAnsi" w:eastAsia="Times New Roman" w:hAnsiTheme="minorHAnsi" w:cstheme="minorHAnsi"/>
          <w:color w:val="000000" w:themeColor="text1"/>
          <w:sz w:val="16"/>
          <w:szCs w:val="16"/>
          <w:lang w:bidi="mr-IN"/>
        </w:rPr>
        <w:t xml:space="preserve">— Henry Giroux, Global TV Network Chair in English and Cultural Studies at McMaster University,  Distinguished Visiting Professor at Ryerson University, 2012 (“Beyond the Politics of the Big Lie: The Education Deficit and the New Authoritarianism,” </w:t>
      </w:r>
      <w:r w:rsidRPr="00827BF2">
        <w:rPr>
          <w:rFonts w:asciiTheme="minorHAnsi" w:eastAsia="Times New Roman" w:hAnsiTheme="minorHAnsi" w:cstheme="minorHAnsi"/>
          <w:i/>
          <w:iCs/>
          <w:color w:val="000000" w:themeColor="text1"/>
          <w:sz w:val="16"/>
          <w:szCs w:val="16"/>
          <w:lang w:bidi="mr-IN"/>
        </w:rPr>
        <w:t xml:space="preserve">Truth-out, </w:t>
      </w:r>
      <w:r w:rsidRPr="00827BF2">
        <w:rPr>
          <w:rFonts w:asciiTheme="minorHAnsi" w:eastAsia="Times New Roman" w:hAnsiTheme="minorHAnsi" w:cstheme="minorHAnsi"/>
          <w:color w:val="000000" w:themeColor="text1"/>
          <w:sz w:val="16"/>
          <w:szCs w:val="16"/>
          <w:lang w:bidi="mr-IN"/>
        </w:rPr>
        <w:t>June 19</w:t>
      </w:r>
      <w:r w:rsidRPr="00827BF2">
        <w:rPr>
          <w:rFonts w:asciiTheme="minorHAnsi" w:eastAsia="Times New Roman" w:hAnsiTheme="minorHAnsi" w:cstheme="minorHAnsi"/>
          <w:color w:val="000000" w:themeColor="text1"/>
          <w:sz w:val="10"/>
          <w:szCs w:val="10"/>
          <w:vertAlign w:val="superscript"/>
          <w:lang w:bidi="mr-IN"/>
        </w:rPr>
        <w:t>th</w:t>
      </w:r>
      <w:r w:rsidRPr="00827BF2">
        <w:rPr>
          <w:rFonts w:asciiTheme="minorHAnsi" w:eastAsia="Times New Roman" w:hAnsiTheme="minorHAnsi" w:cstheme="minorHAnsi"/>
          <w:color w:val="000000" w:themeColor="text1"/>
          <w:sz w:val="16"/>
          <w:szCs w:val="16"/>
          <w:lang w:bidi="mr-IN"/>
        </w:rPr>
        <w:t>, accessible online at</w:t>
      </w:r>
      <w:hyperlink r:id="rId292">
        <w:r w:rsidRPr="00827BF2">
          <w:rPr>
            <w:rFonts w:asciiTheme="minorHAnsi" w:eastAsia="Times New Roman" w:hAnsiTheme="minorHAnsi" w:cstheme="minorHAnsi"/>
            <w:color w:val="000000" w:themeColor="text1"/>
            <w:sz w:val="16"/>
            <w:szCs w:val="16"/>
            <w:u w:val="single"/>
            <w:lang w:bidi="mr-IN"/>
          </w:rPr>
          <w:t xml:space="preserve"> http://truth-out.org/opinion/item/9865-beyond-the-politics-of-the-big-lie-the-education-deficit-and-the-new-authoritarianism</w:t>
        </w:r>
      </w:hyperlink>
      <w:r w:rsidRPr="00827BF2">
        <w:rPr>
          <w:rFonts w:asciiTheme="minorHAnsi" w:eastAsia="Times New Roman" w:hAnsiTheme="minorHAnsi" w:cstheme="minorHAnsi"/>
          <w:color w:val="000000" w:themeColor="text1"/>
          <w:sz w:val="16"/>
          <w:szCs w:val="16"/>
          <w:lang w:bidi="mr-IN"/>
        </w:rPr>
        <w:t>, accessed on 10-12-14)</w:t>
      </w:r>
    </w:p>
    <w:p w14:paraId="3127D209" w14:textId="77777777" w:rsidR="00DA16DB" w:rsidRPr="00701BC6" w:rsidRDefault="00DA16DB" w:rsidP="00DA16DB">
      <w:pPr>
        <w:spacing w:line="240" w:lineRule="auto"/>
        <w:rPr>
          <w:rFonts w:asciiTheme="minorHAnsi" w:eastAsia="Times New Roman" w:hAnsiTheme="minorHAnsi" w:cstheme="minorHAnsi"/>
          <w:color w:val="000000" w:themeColor="text1"/>
          <w:sz w:val="16"/>
          <w:szCs w:val="16"/>
          <w:lang w:bidi="mr-IN"/>
        </w:rPr>
      </w:pPr>
      <w:r w:rsidRPr="00827BF2">
        <w:rPr>
          <w:rStyle w:val="StyleUnderline"/>
          <w:rFonts w:asciiTheme="minorHAnsi" w:hAnsiTheme="minorHAnsi" w:cstheme="minorHAnsi"/>
          <w:lang w:bidi="mr-IN"/>
        </w:rPr>
        <w:t>Extreme power is now showcased through the mechanisms of ever-proliferating cultural/educational apparatuses and the anti-public intellectuals who support them and are in turn rewarded by the elites who finance such apparatuses.</w:t>
      </w:r>
      <w:r w:rsidRPr="00827BF2">
        <w:rPr>
          <w:rFonts w:asciiTheme="minorHAnsi" w:eastAsia="Times New Roman" w:hAnsiTheme="minorHAnsi" w:cstheme="minorHAnsi"/>
          <w:color w:val="000000" w:themeColor="text1"/>
          <w:sz w:val="16"/>
          <w:szCs w:val="16"/>
          <w:lang w:bidi="mr-IN"/>
        </w:rPr>
        <w:t xml:space="preserve"> The war at home is made visible in the show of force aimed at civilian populations, including students, workers, and others considered disposable or a threat to the new authoritarianism. </w:t>
      </w:r>
      <w:r w:rsidRPr="00827BF2">
        <w:rPr>
          <w:rStyle w:val="StyleUnderline"/>
          <w:rFonts w:asciiTheme="minorHAnsi" w:hAnsiTheme="minorHAnsi" w:cstheme="minorHAnsi"/>
          <w:lang w:bidi="mr-IN"/>
        </w:rPr>
        <w:t>Its most powerful allies appear to be the intellectuals, institutions, cultural apparatuses and new media technologies that constitute the sites of public pedagogy, which produce the formative culture necessary for authoritarianism to thrive. While a change in consciousness does not guarantee a change in either one's politics or society</w:t>
      </w:r>
      <w:r w:rsidRPr="00827BF2">
        <w:rPr>
          <w:rFonts w:asciiTheme="minorHAnsi" w:eastAsia="Times New Roman" w:hAnsiTheme="minorHAnsi" w:cstheme="minorHAnsi"/>
          <w:color w:val="000000" w:themeColor="text1"/>
          <w:sz w:val="16"/>
          <w:szCs w:val="16"/>
          <w:lang w:bidi="mr-IN"/>
        </w:rPr>
        <w:t xml:space="preserve">, it is a crucial precondition for connecting what it means to think otherwise to conditions that make it possible to act otherwise. The education deficit must be seen as intertwined with a political deficit, serving to make many oppressed individuals complicit with oppressive ideologies. As the late Cornelius Castoriadis made clear, democracy requires "critical thinkers capable of putting existing institutions into question.... while simultaneously creating the conditions for individual and social autonomy."(41) </w:t>
      </w:r>
      <w:r w:rsidRPr="00827BF2">
        <w:rPr>
          <w:rStyle w:val="StyleUnderline"/>
          <w:rFonts w:asciiTheme="minorHAnsi" w:hAnsiTheme="minorHAnsi" w:cstheme="minorHAnsi"/>
          <w:lang w:bidi="mr-IN"/>
        </w:rPr>
        <w:t>Nothing will change politically or economically until new and emerging social movements take seriously the need to develop a language of radical reform and create new public spheres that support the knowledge, skills and critical thought that are necessary features of a democratic formative culture. Getting beyond the big lie as a precondition for critical thought, civic engagement and a more realized democracy will mean more than correcting distortions, misrepresentations and falsehoods produced by politicians, media talking heads and anti-public intellectuals.</w:t>
      </w:r>
      <w:r w:rsidRPr="00827BF2">
        <w:rPr>
          <w:rFonts w:asciiTheme="minorHAnsi" w:eastAsia="Times New Roman" w:hAnsiTheme="minorHAnsi" w:cstheme="minorHAnsi"/>
          <w:color w:val="000000" w:themeColor="text1"/>
          <w:sz w:val="16"/>
          <w:szCs w:val="16"/>
          <w:lang w:bidi="mr-IN"/>
        </w:rPr>
        <w:t xml:space="preserve"> It will also require addressing how new sites of pedagogy have become central to any viable notion of agency, politics and democracy itself. This is not a matter of elevating cultural politics over material relations of power as much as it is a rethinking of how power deploys culture and how culture as a mode of education positions power. James Baldwin, the legendary African-American writer and civil rights activist, argued that the big lie points to a crisis of American identity and politics and is symptomatic of "a backward society" that has descended into madness, "especially when one is forced to lie about one's aspect of anybody's history, [because you then] must lie about it all."(42) He goes on to argue "that one of the paradoxes of education [is] that precisely at the point when you begin to develop a conscience, you must find yourself at war with your society. It is your responsibility to change society if you think of yourself as an educated person."(43) What Baldwin recognizes is that learning has the possibility to trigger a critical engagement with oneself, others and the larger society education becomes in this instance more than a method or tool for domination but a politics, a fulcrum for democratic social change. Tragically, in our current climate "learning" merely contributes to a vast reserve of manipulation and self-inflicted ignorance. </w:t>
      </w:r>
      <w:r w:rsidRPr="00827BF2">
        <w:rPr>
          <w:rStyle w:val="StyleUnderline"/>
          <w:rFonts w:asciiTheme="minorHAnsi" w:hAnsiTheme="minorHAnsi" w:cstheme="minorHAnsi"/>
          <w:lang w:bidi="mr-IN"/>
        </w:rPr>
        <w:t>Our education deficit is neither reducible to the failure of particular types of teaching nor the decent into madness by the spokespersons for the new authoritarianism. Rather, it is about how matters of knowledge, values and ideology can be struggled over as issues of power and politics. Surviving the current education deficit will depend on progressives using history, memory and knowledge not only to reconnect intellectuals to the everyday needs of ordinary people, but also to jumpstart social movements by making education central to organized politics and the quest for a radical democracy.</w:t>
      </w:r>
    </w:p>
    <w:p w14:paraId="5FB16129" w14:textId="77777777" w:rsidR="00DA16DB" w:rsidRPr="00997205" w:rsidRDefault="00DA16DB" w:rsidP="00DA16DB">
      <w:pPr>
        <w:spacing w:before="240" w:after="40" w:line="240" w:lineRule="auto"/>
        <w:outlineLvl w:val="3"/>
        <w:rPr>
          <w:rFonts w:asciiTheme="minorHAnsi" w:eastAsia="Times New Roman" w:hAnsiTheme="minorHAnsi" w:cstheme="minorHAnsi"/>
          <w:b/>
          <w:bCs/>
          <w:sz w:val="26"/>
          <w:szCs w:val="26"/>
        </w:rPr>
      </w:pPr>
      <w:r w:rsidRPr="00997205">
        <w:rPr>
          <w:rFonts w:asciiTheme="minorHAnsi" w:eastAsia="Times New Roman" w:hAnsiTheme="minorHAnsi" w:cstheme="minorHAnsi"/>
          <w:b/>
          <w:bCs/>
          <w:color w:val="000000"/>
          <w:sz w:val="26"/>
          <w:szCs w:val="26"/>
          <w:shd w:val="clear" w:color="auto" w:fill="FFFFFF"/>
        </w:rPr>
        <w:t>Active participation and genuine cooperation do not occur through fiat, their framework crushes democracy and interconnectedness, disempowering minority discourses.</w:t>
      </w:r>
    </w:p>
    <w:p w14:paraId="32E93D15" w14:textId="77777777" w:rsidR="00DA16DB" w:rsidRPr="00827BF2" w:rsidRDefault="00DA16DB" w:rsidP="00DA16DB">
      <w:pPr>
        <w:spacing w:after="0" w:line="240" w:lineRule="auto"/>
        <w:rPr>
          <w:rFonts w:asciiTheme="minorHAnsi" w:eastAsia="Times New Roman" w:hAnsiTheme="minorHAnsi" w:cstheme="minorHAnsi"/>
          <w:sz w:val="24"/>
        </w:rPr>
      </w:pPr>
      <w:r w:rsidRPr="00997205">
        <w:rPr>
          <w:rFonts w:asciiTheme="minorHAnsi" w:eastAsia="Times New Roman" w:hAnsiTheme="minorHAnsi" w:cstheme="minorHAnsi"/>
          <w:b/>
          <w:bCs/>
          <w:color w:val="333333"/>
          <w:sz w:val="26"/>
          <w:szCs w:val="26"/>
          <w:shd w:val="clear" w:color="auto" w:fill="FFFFFF"/>
        </w:rPr>
        <w:t>Arnult, 2003</w:t>
      </w:r>
      <w:r w:rsidRPr="00827BF2">
        <w:rPr>
          <w:rFonts w:asciiTheme="minorHAnsi" w:eastAsia="Times New Roman" w:hAnsiTheme="minorHAnsi" w:cstheme="minorHAnsi"/>
          <w:color w:val="333333"/>
          <w:sz w:val="21"/>
          <w:szCs w:val="21"/>
          <w:shd w:val="clear" w:color="auto" w:fill="FFFFFF"/>
        </w:rPr>
        <w:t xml:space="preserve"> [Lynne, “Cruelty, Horror, and the Will to Redemption.” Hypatia 18.2 (2003) 155-188] EC</w:t>
      </w:r>
    </w:p>
    <w:p w14:paraId="38D92AA4" w14:textId="77777777" w:rsidR="00DA16DB" w:rsidRPr="00827BF2" w:rsidRDefault="00DA16DB" w:rsidP="00DA16DB">
      <w:pPr>
        <w:spacing w:after="0" w:line="240" w:lineRule="auto"/>
        <w:rPr>
          <w:rStyle w:val="StyleUnderline"/>
          <w:rFonts w:asciiTheme="minorHAnsi" w:hAnsiTheme="minorHAnsi" w:cstheme="minorHAnsi"/>
        </w:rPr>
      </w:pPr>
      <w:r w:rsidRPr="00827BF2">
        <w:rPr>
          <w:rStyle w:val="Emphasis"/>
          <w:rFonts w:asciiTheme="minorHAnsi" w:hAnsiTheme="minorHAnsi" w:cstheme="minorHAnsi"/>
        </w:rPr>
        <w:t>As social analysts have pointed out, the dominant philosophical and political discourses in the United States reflect and reinforce a perspective that Nancy Hartsock calls "the standpoint of exchange": these discourses constitute human beings as fundamentally separate, prudential, interest-driven monads who pursue their own self-chosen conception of the good life and who interact with one another only when there is a momentary convergence of interest</w:t>
      </w:r>
      <w:r w:rsidRPr="00701BC6">
        <w:rPr>
          <w:rFonts w:asciiTheme="minorHAnsi" w:eastAsia="Times New Roman" w:hAnsiTheme="minorHAnsi" w:cstheme="minorHAnsi"/>
          <w:sz w:val="16"/>
        </w:rPr>
        <w:t xml:space="preserve"> (1985, chap.2). Because of the dominance of "the standpoint of exchange" in U.S. American culture, not surprisingly we are particularly susceptible to counterfeit claims of community. According to John Freie, "[l]acking genuine community, yet longing for the meaning and sense of connectedness that it creates, feeling of community? people become vulnerable to even the merest suggestion of community" and to mistaking the /feeling/ of connectedness or community for the genuine article (1998, 2</w:t>
      </w:r>
      <w:r w:rsidRPr="00827BF2">
        <w:rPr>
          <w:rStyle w:val="StyleUnderline"/>
          <w:rFonts w:asciiTheme="minorHAnsi" w:hAnsiTheme="minorHAnsi" w:cstheme="minorHAnsi"/>
        </w:rPr>
        <w:t>). Although the feeling of connectedness is necessary to communal bonds and identity, this emotional dimension is not sufficient: community is "an interlocking pattern of just human relationships in which people have at least a minimal sense of consensus within a definable territory</w:t>
      </w:r>
      <w:r w:rsidRPr="00701BC6">
        <w:rPr>
          <w:rFonts w:asciiTheme="minorHAnsi" w:eastAsia="Times New Roman" w:hAnsiTheme="minorHAnsi" w:cstheme="minorHAnsi"/>
          <w:sz w:val="16"/>
        </w:rPr>
        <w:t xml:space="preserve">. People within a community actively participate and cooperate with others to create their own self-worth, a sense of caring about others, and a feeling for the spirit of connectedness" (Freie 1998, 23). </w:t>
      </w:r>
      <w:r w:rsidRPr="00827BF2">
        <w:rPr>
          <w:rStyle w:val="StyleUnderline"/>
          <w:rFonts w:asciiTheme="minorHAnsi" w:hAnsiTheme="minorHAnsi" w:cstheme="minorHAnsi"/>
        </w:rPr>
        <w:t>What bears emphasizing here is that active participation and genuine cooperation do not happen by verbal fiat; in order for social interactions to be substantively (and not merely abstractly) dialogical and democratic, the heterogeneity of human viewpoints, interests, and desires must be recognized?and this, in turn, requires allowing for the epistemic significance of social divisions.</w:t>
      </w:r>
      <w:r w:rsidRPr="00701BC6">
        <w:rPr>
          <w:rFonts w:asciiTheme="minorHAnsi" w:eastAsia="Times New Roman" w:hAnsiTheme="minorHAnsi" w:cstheme="minorHAnsi"/>
          <w:sz w:val="16"/>
        </w:rPr>
        <w:t xml:space="preserve"> More specifically, it necessitates acknowledging, on the one hand, the inescapably *[End Page 176]* </w:t>
      </w:r>
      <w:r w:rsidRPr="00827BF2">
        <w:rPr>
          <w:rStyle w:val="StyleUnderline"/>
          <w:rFonts w:asciiTheme="minorHAnsi" w:hAnsiTheme="minorHAnsi" w:cstheme="minorHAnsi"/>
        </w:rPr>
        <w:t>limited, partial, and socially embedded perspectives of human deliberators and, on the other hand, the role that social, political, and economic power plays in the abilities of dominant social groups to create defining discourses and in the abilities of subordinated groups to resist the use of marginalizing or subjugating discourses and to create discourses that give voice to their experiences, interests, and needs in an authentic way. Unless the concrete social and institutional conditions and constraints that govern communicative interactions are themselves subject to on-going thematization, critique, and change, and until, therefore, members of subordinated groups are able to represent their experiences, interests, and needs in a non-distorted, non-repressed way</w:t>
      </w:r>
      <w:r w:rsidRPr="00701BC6">
        <w:rPr>
          <w:rFonts w:asciiTheme="minorHAnsi" w:eastAsia="Times New Roman" w:hAnsiTheme="minorHAnsi" w:cstheme="minorHAnsi"/>
          <w:sz w:val="16"/>
        </w:rPr>
        <w:t xml:space="preserve"> (Arnault 1989), </w:t>
      </w:r>
      <w:r w:rsidRPr="00827BF2">
        <w:rPr>
          <w:rStyle w:val="StyleUnderline"/>
          <w:rFonts w:asciiTheme="minorHAnsi" w:hAnsiTheme="minorHAnsi" w:cstheme="minorHAnsi"/>
        </w:rPr>
        <w:t>whatever feelings of cohesion, solidarity, and connectedness have been generated in any given situation will ultimately be counterfeit.</w:t>
      </w:r>
    </w:p>
    <w:p w14:paraId="7E45B183" w14:textId="77777777" w:rsidR="00DA16DB" w:rsidRPr="0050750C" w:rsidRDefault="00DA16DB" w:rsidP="00DA16DB">
      <w:pPr>
        <w:pStyle w:val="Heading3"/>
      </w:pPr>
      <w:r w:rsidRPr="0050750C">
        <w:t xml:space="preserve">2NC – AT: Plan-Focus Debate - Detachment Turn </w:t>
      </w:r>
    </w:p>
    <w:p w14:paraId="52B7E9EC"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 xml:space="preserve">Failure to begin analysis from the experiences of the oppressed makes violence inevitable. </w:t>
      </w:r>
    </w:p>
    <w:p w14:paraId="7495DBF9" w14:textId="77777777" w:rsidR="00DA16DB" w:rsidRPr="00827BF2" w:rsidRDefault="00DA16DB" w:rsidP="00DA16DB">
      <w:pPr>
        <w:shd w:val="clear" w:color="auto" w:fill="FFFFFF" w:themeFill="background1"/>
        <w:rPr>
          <w:rFonts w:asciiTheme="minorHAnsi" w:eastAsia="Times New Roman" w:hAnsiTheme="minorHAnsi" w:cstheme="minorHAnsi"/>
          <w:color w:val="222222"/>
          <w:sz w:val="20"/>
          <w:szCs w:val="20"/>
        </w:rPr>
      </w:pPr>
      <w:r>
        <w:rPr>
          <w:rFonts w:asciiTheme="minorHAnsi" w:eastAsia="Times New Roman" w:hAnsiTheme="minorHAnsi" w:cstheme="minorHAnsi"/>
          <w:b/>
          <w:color w:val="222222"/>
          <w:sz w:val="26"/>
          <w:szCs w:val="26"/>
        </w:rPr>
        <w:t>Henze 2000</w:t>
      </w:r>
      <w:r w:rsidRPr="00827BF2">
        <w:rPr>
          <w:rFonts w:asciiTheme="minorHAnsi" w:eastAsia="Times New Roman" w:hAnsiTheme="minorHAnsi" w:cstheme="minorHAnsi"/>
          <w:color w:val="222222"/>
          <w:sz w:val="20"/>
          <w:szCs w:val="20"/>
        </w:rPr>
        <w:t xml:space="preserve"> (Brent R. Henze, 2000, Associate Prof of Communication at East Carolina University, </w:t>
      </w:r>
      <w:r w:rsidRPr="00827BF2">
        <w:rPr>
          <w:rFonts w:asciiTheme="minorHAnsi" w:eastAsia="Times New Roman" w:hAnsiTheme="minorHAnsi" w:cstheme="minorHAnsi"/>
          <w:i/>
          <w:iCs/>
          <w:color w:val="222222"/>
          <w:sz w:val="20"/>
          <w:szCs w:val="20"/>
        </w:rPr>
        <w:t>Who Says Who Says? The Epistemological Grounds for Agency in Liberatory Political Projects</w:t>
      </w:r>
      <w:r w:rsidRPr="00827BF2">
        <w:rPr>
          <w:rFonts w:asciiTheme="minorHAnsi" w:eastAsia="Times New Roman" w:hAnsiTheme="minorHAnsi" w:cstheme="minorHAnsi"/>
          <w:color w:val="222222"/>
          <w:sz w:val="20"/>
          <w:szCs w:val="20"/>
        </w:rPr>
        <w:t>, p. 246-247)</w:t>
      </w:r>
    </w:p>
    <w:p w14:paraId="3424C61C" w14:textId="77777777" w:rsidR="00DA16DB" w:rsidRDefault="00DA16DB" w:rsidP="00DA16DB">
      <w:pPr>
        <w:shd w:val="clear" w:color="auto" w:fill="FFFFFF" w:themeFill="background1"/>
        <w:rPr>
          <w:rStyle w:val="StyleUnderline"/>
          <w:rFonts w:asciiTheme="minorHAnsi" w:hAnsiTheme="minorHAnsi" w:cstheme="minorHAnsi"/>
        </w:rPr>
      </w:pPr>
      <w:r w:rsidRPr="00827BF2">
        <w:rPr>
          <w:rStyle w:val="StyleUnderline"/>
          <w:rFonts w:asciiTheme="minorHAnsi" w:hAnsiTheme="minorHAnsi" w:cstheme="minorHAnsi"/>
        </w:rPr>
        <w:t>Though I argue against efforts to speak for those otherwise able to produce and enact liberatory agendas for themselves,¶ “starting off thought” from the lives of the oppressed is useful for grounding the knowledge of outsiders¶ seeking to understand their own complex relations to systems of oppression. Outsiders cannot simply¶ investigate the effects of oppressive power structures in their own lives;</w:t>
      </w:r>
      <w:r w:rsidRPr="00827BF2">
        <w:rPr>
          <w:rFonts w:asciiTheme="minorHAnsi" w:eastAsia="Times New Roman" w:hAnsiTheme="minorHAnsi" w:cstheme="minorHAnsi"/>
          <w:color w:val="222222"/>
          <w:sz w:val="12"/>
          <w:szCs w:val="12"/>
        </w:rPr>
        <w:t xml:space="preserve"> on the contrary, their relationships to¶ the oppressed require them to understand systems of oppression from the perspective of the oppressed,¶ producing a less partial awareness of matrices of power, as well as their specific relationships with those¶ matrices (including the broader implications of their experiences of enablement). Only by becoming conscious of the¶ experiences of the garment worker can I properly understand my contribution to the power structure that¶ incongruously yields me a T-shirt and yields the laborer a penny on every dollar I spend. Without working to¶ understand her perspective, my own partial perspective is ineffectual. But by supplementing my perspective¶ with hers, I am enabled to make better-informed choices about my own actions—actions that resist or¶ contribute to the oppression that I may only witness secondhand. Hence </w:t>
      </w:r>
      <w:r w:rsidRPr="00827BF2">
        <w:rPr>
          <w:rStyle w:val="StyleUnderline"/>
          <w:rFonts w:asciiTheme="minorHAnsi" w:hAnsiTheme="minorHAnsi" w:cstheme="minorHAnsi"/>
        </w:rPr>
        <w:t>the first result of this approach is a more¶ suitable platform from which to understand and manage the effects of our own actions as they feed into and are shaped by¶ systems of power that oppress others. Instead of seeing our activity simply as a kind of transaction between ourselves and¶ a system of power (which we may manipulate to our benefit), we may become better able to understand the effects of our¶ involvement in relation to the involvement of others. In other words, the standpoint of the oppressed is necessary to¶ manage our own involvement with systems of oppression so as most effectively to combat oppression as a¶ systemic yet particular effect of power.7¶</w:t>
      </w:r>
    </w:p>
    <w:p w14:paraId="01D0F452" w14:textId="77777777" w:rsidR="00DA16DB" w:rsidRDefault="00DA16DB" w:rsidP="00DA16DB">
      <w:pPr>
        <w:pStyle w:val="Heading4"/>
        <w:rPr>
          <w:rFonts w:asciiTheme="minorHAnsi" w:hAnsiTheme="minorHAnsi" w:cstheme="minorHAnsi"/>
        </w:rPr>
      </w:pPr>
      <w:r w:rsidRPr="00827BF2">
        <w:rPr>
          <w:rFonts w:asciiTheme="minorHAnsi" w:hAnsiTheme="minorHAnsi" w:cstheme="minorHAnsi"/>
        </w:rPr>
        <w:t>Traditional debate revolves around discourse that distances the reality of suffering and violence, narratives in debate allow for inclusion of minority perspectives</w:t>
      </w:r>
    </w:p>
    <w:p w14:paraId="4839A097" w14:textId="77777777" w:rsidR="00DA16DB" w:rsidRPr="00827BF2" w:rsidRDefault="00DA16DB" w:rsidP="00DA16DB">
      <w:pPr>
        <w:rPr>
          <w:rFonts w:asciiTheme="minorHAnsi" w:eastAsia="Times New Roman" w:hAnsiTheme="minorHAnsi" w:cstheme="minorHAnsi"/>
        </w:rPr>
      </w:pPr>
      <w:r w:rsidRPr="00997205">
        <w:rPr>
          <w:b/>
          <w:sz w:val="26"/>
          <w:szCs w:val="26"/>
        </w:rPr>
        <w:t>Dillard-Knox 14</w:t>
      </w:r>
      <w:r>
        <w:t xml:space="preserve"> (</w:t>
      </w:r>
      <w:r w:rsidRPr="00827BF2">
        <w:rPr>
          <w:rFonts w:asciiTheme="minorHAnsi" w:eastAsia="Times New Roman" w:hAnsiTheme="minorHAnsi" w:cstheme="minorHAnsi"/>
        </w:rPr>
        <w:t>Dillard-Knox, Tiffany Yvonne, "Against the grain : the challenges of black discourse within intercollegiate policy debate." (2014). Electronic Theses and Dissertations. Paper 2161./cdc</w:t>
      </w:r>
      <w:r>
        <w:rPr>
          <w:rFonts w:asciiTheme="minorHAnsi" w:eastAsia="Times New Roman" w:hAnsiTheme="minorHAnsi" w:cstheme="minorHAnsi"/>
        </w:rPr>
        <w:t>)</w:t>
      </w:r>
    </w:p>
    <w:p w14:paraId="65D2A08A" w14:textId="77777777" w:rsidR="00DA16DB" w:rsidRDefault="00DA16DB" w:rsidP="00DA16DB">
      <w:pPr>
        <w:rPr>
          <w:rFonts w:asciiTheme="minorHAnsi" w:hAnsiTheme="minorHAnsi" w:cstheme="minorHAnsi"/>
          <w:b/>
          <w:bCs/>
          <w:u w:val="single"/>
        </w:rPr>
      </w:pPr>
      <w:r w:rsidRPr="00827BF2">
        <w:rPr>
          <w:rFonts w:asciiTheme="minorHAnsi" w:eastAsia="Times New Roman" w:hAnsiTheme="minorHAnsi" w:cstheme="minorHAnsi"/>
          <w:sz w:val="16"/>
          <w:szCs w:val="16"/>
        </w:rPr>
        <w:t>There are three types of arguments that Zompetti (2004) used to define personalized arguments: ―</w:t>
      </w:r>
      <w:r w:rsidRPr="00827BF2">
        <w:rPr>
          <w:rStyle w:val="Emphasis"/>
          <w:rFonts w:asciiTheme="minorHAnsi" w:hAnsiTheme="minorHAnsi" w:cstheme="minorHAnsi"/>
        </w:rPr>
        <w:t>traditional debate excludes certain types of evidence</w:t>
      </w:r>
      <w:r w:rsidRPr="00827BF2">
        <w:rPr>
          <w:rFonts w:asciiTheme="minorHAnsi" w:eastAsia="Times New Roman" w:hAnsiTheme="minorHAnsi" w:cstheme="minorHAnsi"/>
          <w:sz w:val="16"/>
          <w:szCs w:val="16"/>
        </w:rPr>
        <w:t xml:space="preserve">, traditional debate </w:t>
      </w:r>
      <w:r w:rsidRPr="00827BF2">
        <w:rPr>
          <w:rStyle w:val="Emphasis"/>
          <w:rFonts w:asciiTheme="minorHAnsi" w:hAnsiTheme="minorHAnsi" w:cstheme="minorHAnsi"/>
        </w:rPr>
        <w:t>privileges affluent individuals, and</w:t>
      </w:r>
      <w:r w:rsidRPr="00827BF2">
        <w:rPr>
          <w:rFonts w:asciiTheme="minorHAnsi" w:eastAsia="Times New Roman" w:hAnsiTheme="minorHAnsi" w:cstheme="minorHAnsi"/>
          <w:sz w:val="16"/>
          <w:szCs w:val="16"/>
        </w:rPr>
        <w:t xml:space="preserve"> traditional debate </w:t>
      </w:r>
      <w:r w:rsidRPr="00827BF2">
        <w:rPr>
          <w:rStyle w:val="Emphasis"/>
          <w:rFonts w:asciiTheme="minorHAnsi" w:hAnsiTheme="minorHAnsi" w:cstheme="minorHAnsi"/>
        </w:rPr>
        <w:t>ignores the reality of many individuals who are already at a disadvantage in the activity</w:t>
      </w:r>
      <w:r w:rsidRPr="00827BF2">
        <w:rPr>
          <w:rFonts w:asciiTheme="minorHAnsi" w:eastAsia="Times New Roman" w:hAnsiTheme="minorHAnsi" w:cstheme="minorHAnsi"/>
          <w:sz w:val="16"/>
          <w:szCs w:val="16"/>
        </w:rPr>
        <w:t xml:space="preserve"> (p.28).‖ The first 62 argument type, that ―debate excludes certain types of evidence,‖ maintains that </w:t>
      </w:r>
      <w:r w:rsidRPr="00827BF2">
        <w:rPr>
          <w:rStyle w:val="Emphasis"/>
          <w:rFonts w:asciiTheme="minorHAnsi" w:hAnsiTheme="minorHAnsi" w:cstheme="minorHAnsi"/>
        </w:rPr>
        <w:t>the Debate community values academic evidence and devalues other forms of knowledge</w:t>
      </w:r>
      <w:r w:rsidRPr="00827BF2">
        <w:rPr>
          <w:rFonts w:asciiTheme="minorHAnsi" w:eastAsia="Times New Roman" w:hAnsiTheme="minorHAnsi" w:cstheme="minorHAnsi"/>
          <w:sz w:val="16"/>
          <w:szCs w:val="16"/>
        </w:rPr>
        <w:t xml:space="preserve"> that come from what Antonio Gramsci (1978) calls organic intellectuals. The type of organic intellectuals being referred to here are the ones that Gramsci identifies as the permanent persuaders, a group of organic intellectuals that grows within the subordinated class(es). He goes on to state, ―Organic intellectuals in the subordinated class(es) are defined by social function rather than the characteristics of formal education, cultural distinction, or social status (p. 42).‖ </w:t>
      </w:r>
      <w:r w:rsidRPr="00827BF2">
        <w:rPr>
          <w:rStyle w:val="Emphasis"/>
          <w:rFonts w:asciiTheme="minorHAnsi" w:hAnsiTheme="minorHAnsi" w:cstheme="minorHAnsi"/>
        </w:rPr>
        <w:t>Alternative debaters</w:t>
      </w:r>
      <w:r w:rsidRPr="00827BF2">
        <w:rPr>
          <w:rFonts w:asciiTheme="minorHAnsi" w:eastAsia="Times New Roman" w:hAnsiTheme="minorHAnsi" w:cstheme="minorHAnsi"/>
          <w:sz w:val="16"/>
          <w:szCs w:val="16"/>
        </w:rPr>
        <w:t xml:space="preserve"> have introduced some forms of hip hop as a source of organic intellectualism that </w:t>
      </w:r>
      <w:r w:rsidRPr="00827BF2">
        <w:rPr>
          <w:rStyle w:val="Emphasis"/>
          <w:rFonts w:asciiTheme="minorHAnsi" w:hAnsiTheme="minorHAnsi" w:cstheme="minorHAnsi"/>
        </w:rPr>
        <w:t>provides a perspective that is counter to that of the dominant ideological constructs of the world</w:t>
      </w:r>
      <w:r w:rsidRPr="00827BF2">
        <w:rPr>
          <w:rFonts w:asciiTheme="minorHAnsi" w:eastAsia="Times New Roman" w:hAnsiTheme="minorHAnsi" w:cstheme="minorHAnsi"/>
          <w:sz w:val="16"/>
          <w:szCs w:val="16"/>
        </w:rPr>
        <w:t xml:space="preserve">. The second argument type argues that ―traditional debate privileges affluent individuals.‖ This argument encompasses things associated with material privileges. Some of the material privileges include things such as the financial costs associated with attending debate camps, travelling to a large number of national tournaments, access to the amount of ―free time‖ to prepare for debate tournaments in order to be nationally competitive, etc. As mentioned above, learning the language of Debate requires extensive training, debate camp is one of the mechanisms used to train debaters but camps generally cost between $1500-3000 to attend. Additionally, competitive success typically depends upon one‘s ability to travel to the national circuit tournaments. The reasoning is that the best of the best compete at these tournaments, as opposed to the regional tournament circuit. Lastly, debaters spend anywhere from 40-100 hours per week in preparation for tournaments. Unfortunately, there are many debaters who have 63 academic, familial and work obligations outside of Debate that prohibit them from being able to commit that amount of time towards preparing for debates. Finally, the argument that ―debate ignores the reality of many individuals who are already at a disadvantage in the activity‖ makes claims about the way that traditional debate does not allow for the implications that race, class, gender, sexuality, and disability can have on how Debate, in general, and debate tournaments, more specifically, function. These arguments typically make claims about what types of perspectives and Debate norms develop from positions of privilege. Tim Wise (2005) while discussing his experiences in Debate argues that </w:t>
      </w:r>
      <w:r w:rsidRPr="00827BF2">
        <w:rPr>
          <w:rStyle w:val="Emphasis"/>
          <w:rFonts w:asciiTheme="minorHAnsi" w:hAnsiTheme="minorHAnsi" w:cstheme="minorHAnsi"/>
        </w:rPr>
        <w:t>Debate is an ―extraordinarily white‖ activity</w:t>
      </w:r>
      <w:r w:rsidRPr="00827BF2">
        <w:rPr>
          <w:rFonts w:asciiTheme="minorHAnsi" w:eastAsia="Times New Roman" w:hAnsiTheme="minorHAnsi" w:cstheme="minorHAnsi"/>
          <w:sz w:val="16"/>
          <w:szCs w:val="16"/>
        </w:rPr>
        <w:t xml:space="preserve"> (p. 69). He goes on to state, the reason that I call this process a white one is </w:t>
      </w:r>
      <w:r w:rsidRPr="00827BF2">
        <w:rPr>
          <w:rStyle w:val="Emphasis"/>
          <w:rFonts w:asciiTheme="minorHAnsi" w:hAnsiTheme="minorHAnsi" w:cstheme="minorHAnsi"/>
        </w:rPr>
        <w:t xml:space="preserve">because white people (and especially affluent ones), much more so than folks of color, have the luxury of looking at life or death issues of war, peace, famine, unemployment or criminal justice as a game, a mere exercise in intellectual and rhetorical banter…kids of color and working class youth of all colors are simply not as likely to gravitate to an activity where pretty much half the time they‘ll be forced to take positions that, if implemented in the real world, might devastate their communities </w:t>
      </w:r>
      <w:r w:rsidRPr="00827BF2">
        <w:rPr>
          <w:rFonts w:asciiTheme="minorHAnsi" w:eastAsia="Times New Roman" w:hAnsiTheme="minorHAnsi" w:cstheme="minorHAnsi"/>
          <w:sz w:val="16"/>
          <w:szCs w:val="16"/>
        </w:rPr>
        <w:t xml:space="preserve">(p. 71-72). These three argument types are usually made by debaters identifying themselves as being affected by these patterns of exclusion. Thus, it is believed by debate scholars that these debaters are using their ―victimage‖ to gain a competitive advantage in debate rounds (Zompetti, 2004. p. 30). These scholars have argued that these narratives of exclusion are not contestable because one cannot effectively debate another‘s personal experience. Recalling Smitherman‘s definition of narrative sequencing, as the relating of events (real or hypothetical) to explain a point, to persuade holders of opposing views to one‘s own point of view, and in general to ―win friends and influence people‖ (p. 148), 64 </w:t>
      </w:r>
      <w:r w:rsidRPr="00827BF2">
        <w:rPr>
          <w:rStyle w:val="Emphasis"/>
          <w:rFonts w:asciiTheme="minorHAnsi" w:hAnsiTheme="minorHAnsi" w:cstheme="minorHAnsi"/>
        </w:rPr>
        <w:t>narratives should be considered valuable components of debate strategy and technique</w:t>
      </w:r>
      <w:r w:rsidRPr="00827BF2">
        <w:rPr>
          <w:rFonts w:asciiTheme="minorHAnsi" w:eastAsia="Times New Roman" w:hAnsiTheme="minorHAnsi" w:cstheme="minorHAnsi"/>
          <w:sz w:val="16"/>
          <w:szCs w:val="16"/>
        </w:rPr>
        <w:t xml:space="preserve">. However, while these scholars acknowledge these narratives as important, they fail to accurately understand and portray the function of these narratives, thus missing the value in using narratives in debates. The sociolinguistics literature offers an alternative perspective for understanding the function of these narrative discourses. While most Debate scholars would argue that these narratives in debate only serve as personal testimony, or complaints of oppression, the sociolinguistic literature surrounding identity and language would suggest that </w:t>
      </w:r>
      <w:r w:rsidRPr="00827BF2">
        <w:rPr>
          <w:rStyle w:val="Emphasis"/>
          <w:rFonts w:asciiTheme="minorHAnsi" w:hAnsiTheme="minorHAnsi" w:cstheme="minorHAnsi"/>
        </w:rPr>
        <w:t>these narratives are ways of positioning the self in the context of a larger interactional scheme.</w:t>
      </w:r>
      <w:r w:rsidRPr="00827BF2">
        <w:rPr>
          <w:rFonts w:asciiTheme="minorHAnsi" w:eastAsia="Times New Roman" w:hAnsiTheme="minorHAnsi" w:cstheme="minorHAnsi"/>
          <w:sz w:val="16"/>
          <w:szCs w:val="16"/>
        </w:rPr>
        <w:t xml:space="preserve"> Therefore, as Bucholtz and Hall (2005) suggests, when approaching identity—in Debate—to ―consider a relational and sociocultural phenomenon (p. 585). This phenomenon emerges and circulates in discourse contexts of interaction rather than as a stable structure located primarily in the individual psyche or in fixed social categories (p. 586).‖ </w:t>
      </w:r>
      <w:r w:rsidRPr="00827BF2">
        <w:rPr>
          <w:rStyle w:val="Emphasis"/>
          <w:rFonts w:asciiTheme="minorHAnsi" w:hAnsiTheme="minorHAnsi" w:cstheme="minorHAnsi"/>
        </w:rPr>
        <w:t xml:space="preserve">Conceptualizing personalized arguments in this way allows one to understand that all language interactions in debates communicate at least part of one‘s identity, whether it is explicit or implicit. Therefore, debates are always ―personal‖. However, criticizing one group of students for positioning their arguments within a larger social, political, or cultural context creates an unfair barrier for inclusion into Debate for that group. </w:t>
      </w:r>
    </w:p>
    <w:p w14:paraId="5C65BD40" w14:textId="77777777" w:rsidR="00DA16DB" w:rsidRPr="00A01075" w:rsidRDefault="00DA16DB" w:rsidP="00DA16DB">
      <w:pPr>
        <w:pStyle w:val="Heading3"/>
      </w:pPr>
      <w:r w:rsidRPr="00A01075">
        <w:t>2NC – AT: Plan-Focus Debate – Speaking For Others</w:t>
      </w:r>
    </w:p>
    <w:p w14:paraId="461A2866"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Speaking for others negatively affects and excludes those that are being spoken for</w:t>
      </w:r>
    </w:p>
    <w:p w14:paraId="748CBD53" w14:textId="77777777" w:rsidR="00DA16DB" w:rsidRPr="00827BF2" w:rsidRDefault="00DA16DB" w:rsidP="00DA16DB">
      <w:pPr>
        <w:rPr>
          <w:rFonts w:asciiTheme="minorHAnsi" w:hAnsiTheme="minorHAnsi" w:cstheme="minorHAnsi"/>
        </w:rPr>
      </w:pPr>
      <w:r w:rsidRPr="00827BF2">
        <w:rPr>
          <w:rFonts w:asciiTheme="minorHAnsi" w:hAnsiTheme="minorHAnsi" w:cstheme="minorHAnsi"/>
          <w:b/>
          <w:bCs/>
          <w:sz w:val="26"/>
          <w:szCs w:val="26"/>
        </w:rPr>
        <w:t xml:space="preserve">Alcoff 91 </w:t>
      </w:r>
      <w:r w:rsidRPr="00827BF2">
        <w:rPr>
          <w:rFonts w:asciiTheme="minorHAnsi" w:hAnsiTheme="minorHAnsi" w:cstheme="minorHAnsi"/>
          <w:b/>
          <w:bCs/>
        </w:rPr>
        <w:t xml:space="preserve">- </w:t>
      </w:r>
      <w:r w:rsidRPr="00827BF2">
        <w:rPr>
          <w:rFonts w:asciiTheme="minorHAnsi" w:hAnsiTheme="minorHAnsi" w:cstheme="minorHAnsi"/>
        </w:rPr>
        <w:t xml:space="preserve">(Linda Alcoff, “The Problem of Speaking for Others”, </w:t>
      </w:r>
      <w:r w:rsidRPr="00827BF2">
        <w:rPr>
          <w:rFonts w:asciiTheme="minorHAnsi" w:hAnsiTheme="minorHAnsi" w:cstheme="minorHAnsi"/>
          <w:i/>
          <w:iCs/>
        </w:rPr>
        <w:t xml:space="preserve">Cultural Critique, </w:t>
      </w:r>
      <w:r w:rsidRPr="00827BF2">
        <w:rPr>
          <w:rFonts w:asciiTheme="minorHAnsi" w:hAnsiTheme="minorHAnsi" w:cstheme="minorHAnsi"/>
        </w:rPr>
        <w:t>pp.5-32) &lt; https://www.jstor.org/stable/1354221?item_view=read_online&amp;refreqid=excelsior%3A1d2ad6f025cbcbae6e9264496e578d7c&gt;)</w:t>
      </w:r>
    </w:p>
    <w:p w14:paraId="5648050C" w14:textId="77777777" w:rsidR="00DA16DB" w:rsidRPr="00A01075" w:rsidRDefault="00DA16DB" w:rsidP="00DA16DB">
      <w:pPr>
        <w:rPr>
          <w:rFonts w:asciiTheme="minorHAnsi" w:hAnsiTheme="minorHAnsi" w:cstheme="minorHAnsi"/>
          <w:u w:val="single"/>
        </w:rPr>
      </w:pPr>
      <w:r w:rsidRPr="0050750C">
        <w:rPr>
          <w:rFonts w:asciiTheme="minorHAnsi" w:hAnsiTheme="minorHAnsi" w:cstheme="minorHAnsi"/>
          <w:sz w:val="16"/>
        </w:rPr>
        <w:t xml:space="preserve">Consider the following true stories: 1. Anne Cameron, </w:t>
      </w:r>
      <w:r w:rsidRPr="00827BF2">
        <w:rPr>
          <w:rFonts w:asciiTheme="minorHAnsi" w:hAnsiTheme="minorHAnsi" w:cstheme="minorHAnsi"/>
          <w:u w:val="single"/>
        </w:rPr>
        <w:t>a</w:t>
      </w:r>
      <w:r w:rsidRPr="0050750C">
        <w:rPr>
          <w:rFonts w:asciiTheme="minorHAnsi" w:hAnsiTheme="minorHAnsi" w:cstheme="minorHAnsi"/>
          <w:sz w:val="16"/>
        </w:rPr>
        <w:t xml:space="preserve"> very gifted </w:t>
      </w:r>
      <w:r w:rsidRPr="00827BF2">
        <w:rPr>
          <w:rFonts w:asciiTheme="minorHAnsi" w:hAnsiTheme="minorHAnsi" w:cstheme="minorHAnsi"/>
          <w:u w:val="single"/>
        </w:rPr>
        <w:t>white Canadian author, writes</w:t>
      </w:r>
      <w:r w:rsidRPr="0050750C">
        <w:rPr>
          <w:rFonts w:asciiTheme="minorHAnsi" w:hAnsiTheme="minorHAnsi" w:cstheme="minorHAnsi"/>
          <w:sz w:val="16"/>
        </w:rPr>
        <w:t xml:space="preserve"> several </w:t>
      </w:r>
      <w:r w:rsidRPr="00827BF2">
        <w:rPr>
          <w:rFonts w:asciiTheme="minorHAnsi" w:hAnsiTheme="minorHAnsi" w:cstheme="minorHAnsi"/>
          <w:u w:val="single"/>
        </w:rPr>
        <w:t>first person</w:t>
      </w:r>
      <w:r w:rsidRPr="0050750C">
        <w:rPr>
          <w:rFonts w:asciiTheme="minorHAnsi" w:hAnsiTheme="minorHAnsi" w:cstheme="minorHAnsi"/>
          <w:sz w:val="16"/>
        </w:rPr>
        <w:t xml:space="preserve"> accounts of the lives </w:t>
      </w:r>
      <w:r w:rsidRPr="00827BF2">
        <w:rPr>
          <w:rFonts w:asciiTheme="minorHAnsi" w:hAnsiTheme="minorHAnsi" w:cstheme="minorHAnsi"/>
          <w:u w:val="single"/>
        </w:rPr>
        <w:t>of Native Canadian women</w:t>
      </w:r>
      <w:r w:rsidRPr="0050750C">
        <w:rPr>
          <w:rFonts w:asciiTheme="minorHAnsi" w:hAnsiTheme="minorHAnsi" w:cstheme="minorHAnsi"/>
          <w:sz w:val="16"/>
        </w:rPr>
        <w:t xml:space="preserve">. At the 1988 International Feminist Book Fair in Montreal, </w:t>
      </w:r>
      <w:r w:rsidRPr="00827BF2">
        <w:rPr>
          <w:rFonts w:asciiTheme="minorHAnsi" w:hAnsiTheme="minorHAnsi" w:cstheme="minorHAnsi"/>
          <w:u w:val="single"/>
        </w:rPr>
        <w:t>a group of Native Canadian writers ask Cameron to</w:t>
      </w:r>
      <w:r w:rsidRPr="0050750C">
        <w:rPr>
          <w:rFonts w:asciiTheme="minorHAnsi" w:hAnsiTheme="minorHAnsi" w:cstheme="minorHAnsi"/>
          <w:sz w:val="16"/>
        </w:rPr>
        <w:t>, in their words, "</w:t>
      </w:r>
      <w:r w:rsidRPr="00827BF2">
        <w:rPr>
          <w:rFonts w:asciiTheme="minorHAnsi" w:hAnsiTheme="minorHAnsi" w:cstheme="minorHAnsi"/>
          <w:u w:val="single"/>
        </w:rPr>
        <w:t>move over</w:t>
      </w:r>
      <w:r w:rsidRPr="0050750C">
        <w:rPr>
          <w:rFonts w:asciiTheme="minorHAnsi" w:hAnsiTheme="minorHAnsi" w:cstheme="minorHAnsi"/>
          <w:sz w:val="16"/>
        </w:rPr>
        <w:t xml:space="preserve">" on the grounds </w:t>
      </w:r>
      <w:r w:rsidRPr="00827BF2">
        <w:rPr>
          <w:rFonts w:asciiTheme="minorHAnsi" w:hAnsiTheme="minorHAnsi" w:cstheme="minorHAnsi"/>
          <w:u w:val="single"/>
        </w:rPr>
        <w:t>that her writings are disempowering for Native authors</w:t>
      </w:r>
      <w:r w:rsidRPr="0050750C">
        <w:rPr>
          <w:rFonts w:asciiTheme="minorHAnsi" w:hAnsiTheme="minorHAnsi" w:cstheme="minorHAnsi"/>
          <w:sz w:val="16"/>
        </w:rPr>
        <w:t xml:space="preserve">. She agrees.2 2. After the 1989 elections in Panama are overturned by Manuel Noriega, </w:t>
      </w:r>
      <w:r w:rsidRPr="00827BF2">
        <w:rPr>
          <w:rFonts w:asciiTheme="minorHAnsi" w:hAnsiTheme="minorHAnsi" w:cstheme="minorHAnsi"/>
          <w:u w:val="single"/>
        </w:rPr>
        <w:t>U.S. President</w:t>
      </w:r>
      <w:r w:rsidRPr="0050750C">
        <w:rPr>
          <w:rFonts w:asciiTheme="minorHAnsi" w:hAnsiTheme="minorHAnsi" w:cstheme="minorHAnsi"/>
          <w:sz w:val="16"/>
        </w:rPr>
        <w:t xml:space="preserve"> George </w:t>
      </w:r>
      <w:r w:rsidRPr="00827BF2">
        <w:rPr>
          <w:rFonts w:asciiTheme="minorHAnsi" w:hAnsiTheme="minorHAnsi" w:cstheme="minorHAnsi"/>
          <w:u w:val="single"/>
        </w:rPr>
        <w:t>Bush declares</w:t>
      </w:r>
      <w:r w:rsidRPr="0050750C">
        <w:rPr>
          <w:rFonts w:asciiTheme="minorHAnsi" w:hAnsiTheme="minorHAnsi" w:cstheme="minorHAnsi"/>
          <w:sz w:val="16"/>
        </w:rPr>
        <w:t xml:space="preserve"> in a public address that Noriega's actions constitute an "outrageous fraud" and that "</w:t>
      </w:r>
      <w:r w:rsidRPr="00827BF2">
        <w:rPr>
          <w:rFonts w:asciiTheme="minorHAnsi" w:hAnsiTheme="minorHAnsi" w:cstheme="minorHAnsi"/>
          <w:u w:val="single"/>
        </w:rPr>
        <w:t>the voice of the Panamanian people have spoken.</w:t>
      </w:r>
      <w:r w:rsidRPr="0050750C">
        <w:rPr>
          <w:rFonts w:asciiTheme="minorHAnsi" w:hAnsiTheme="minorHAnsi" w:cstheme="minorHAnsi"/>
          <w:sz w:val="16"/>
        </w:rPr>
        <w:t xml:space="preserve">" "The Panamanian people," he tells us, "want democracy </w:t>
      </w:r>
      <w:r w:rsidRPr="00827BF2">
        <w:rPr>
          <w:rFonts w:asciiTheme="minorHAnsi" w:hAnsiTheme="minorHAnsi" w:cstheme="minorHAnsi"/>
          <w:u w:val="single"/>
        </w:rPr>
        <w:t>and</w:t>
      </w:r>
      <w:r w:rsidRPr="0050750C">
        <w:rPr>
          <w:rFonts w:asciiTheme="minorHAnsi" w:hAnsiTheme="minorHAnsi" w:cstheme="minorHAnsi"/>
          <w:sz w:val="16"/>
        </w:rPr>
        <w:t xml:space="preserve"> not tyranny, and want Noriega out." He </w:t>
      </w:r>
      <w:r w:rsidRPr="00827BF2">
        <w:rPr>
          <w:rFonts w:asciiTheme="minorHAnsi" w:hAnsiTheme="minorHAnsi" w:cstheme="minorHAnsi"/>
          <w:u w:val="single"/>
        </w:rPr>
        <w:t>proceeds to</w:t>
      </w:r>
      <w:r w:rsidRPr="0050750C">
        <w:rPr>
          <w:rFonts w:asciiTheme="minorHAnsi" w:hAnsiTheme="minorHAnsi" w:cstheme="minorHAnsi"/>
          <w:sz w:val="16"/>
        </w:rPr>
        <w:t xml:space="preserve"> plan </w:t>
      </w:r>
      <w:r w:rsidRPr="00827BF2">
        <w:rPr>
          <w:rFonts w:asciiTheme="minorHAnsi" w:hAnsiTheme="minorHAnsi" w:cstheme="minorHAnsi"/>
          <w:u w:val="single"/>
        </w:rPr>
        <w:t>the invasion of Panama</w:t>
      </w:r>
      <w:r w:rsidRPr="0050750C">
        <w:rPr>
          <w:rFonts w:asciiTheme="minorHAnsi" w:hAnsiTheme="minorHAnsi" w:cstheme="minorHAnsi"/>
          <w:sz w:val="16"/>
        </w:rPr>
        <w:t xml:space="preserve">. 3. At a recent symposium at my university, a prestigious theorist was invited to give a lecture on the political problems of post-modernism. Those of us in the audience, including many white women and people of oppressed nationalities and races, wait in eager anticipation for what he has to contribute to this important discussion. To our disappointment, he introduces his lecture by explaining that he can not cover the assigned topic, because as a white male he does not feel that he can speak for the feminist and post-colonial perspectives which have launched the critical interrogation of postmodernism's politics. He lectures instead on architecture. </w:t>
      </w:r>
      <w:r w:rsidRPr="00827BF2">
        <w:rPr>
          <w:rFonts w:asciiTheme="minorHAnsi" w:hAnsiTheme="minorHAnsi" w:cstheme="minorHAnsi"/>
          <w:u w:val="single"/>
        </w:rPr>
        <w:t>These examples demonstrate the range of current practices of speaking for others in our society</w:t>
      </w:r>
      <w:r w:rsidRPr="0050750C">
        <w:rPr>
          <w:rFonts w:asciiTheme="minorHAnsi" w:hAnsiTheme="minorHAnsi" w:cstheme="minorHAnsi"/>
          <w:sz w:val="16"/>
        </w:rPr>
        <w:t xml:space="preserve">. While the prerogative of speaking for others remains unquestioned in the citadels of colonial administration, among activists and in the academy it elicits a growing unease and, in some communities of discourse, it is being rejected. </w:t>
      </w:r>
      <w:r w:rsidRPr="00827BF2">
        <w:rPr>
          <w:rFonts w:asciiTheme="minorHAnsi" w:hAnsiTheme="minorHAnsi" w:cstheme="minorHAnsi"/>
          <w:u w:val="single"/>
        </w:rPr>
        <w:t>There is a strong</w:t>
      </w:r>
      <w:r w:rsidRPr="0050750C">
        <w:rPr>
          <w:rFonts w:asciiTheme="minorHAnsi" w:hAnsiTheme="minorHAnsi" w:cstheme="minorHAnsi"/>
          <w:sz w:val="16"/>
        </w:rPr>
        <w:t xml:space="preserve">, albeit contested, </w:t>
      </w:r>
      <w:r w:rsidRPr="00827BF2">
        <w:rPr>
          <w:rFonts w:asciiTheme="minorHAnsi" w:hAnsiTheme="minorHAnsi" w:cstheme="minorHAnsi"/>
          <w:u w:val="single"/>
        </w:rPr>
        <w:t>current within feminism which holds that speaking for others</w:t>
      </w:r>
      <w:r w:rsidRPr="0050750C">
        <w:rPr>
          <w:rFonts w:asciiTheme="minorHAnsi" w:hAnsiTheme="minorHAnsi" w:cstheme="minorHAnsi"/>
          <w:sz w:val="16"/>
        </w:rPr>
        <w:t xml:space="preserve">---even for other women---is arrogant, vain, </w:t>
      </w:r>
      <w:r w:rsidRPr="00827BF2">
        <w:rPr>
          <w:rFonts w:asciiTheme="minorHAnsi" w:hAnsiTheme="minorHAnsi" w:cstheme="minorHAnsi"/>
          <w:u w:val="single"/>
        </w:rPr>
        <w:t>unethical, and</w:t>
      </w:r>
      <w:r w:rsidRPr="0050750C">
        <w:rPr>
          <w:rFonts w:asciiTheme="minorHAnsi" w:hAnsiTheme="minorHAnsi" w:cstheme="minorHAnsi"/>
          <w:sz w:val="16"/>
        </w:rPr>
        <w:t xml:space="preserve"> politically </w:t>
      </w:r>
      <w:r w:rsidRPr="00827BF2">
        <w:rPr>
          <w:rFonts w:asciiTheme="minorHAnsi" w:hAnsiTheme="minorHAnsi" w:cstheme="minorHAnsi"/>
          <w:u w:val="single"/>
        </w:rPr>
        <w:t>illegitimate. Feminist scholarship</w:t>
      </w:r>
      <w:r w:rsidRPr="0050750C">
        <w:rPr>
          <w:rFonts w:asciiTheme="minorHAnsi" w:hAnsiTheme="minorHAnsi" w:cstheme="minorHAnsi"/>
          <w:sz w:val="16"/>
        </w:rPr>
        <w:t xml:space="preserve"> has a liberatory agenda which </w:t>
      </w:r>
      <w:r w:rsidRPr="00827BF2">
        <w:rPr>
          <w:rFonts w:asciiTheme="minorHAnsi" w:hAnsiTheme="minorHAnsi" w:cstheme="minorHAnsi"/>
          <w:u w:val="single"/>
        </w:rPr>
        <w:t>almost requires</w:t>
      </w:r>
      <w:r w:rsidRPr="0050750C">
        <w:rPr>
          <w:rFonts w:asciiTheme="minorHAnsi" w:hAnsiTheme="minorHAnsi" w:cstheme="minorHAnsi"/>
          <w:sz w:val="16"/>
        </w:rPr>
        <w:t xml:space="preserve"> that </w:t>
      </w:r>
      <w:r w:rsidRPr="00827BF2">
        <w:rPr>
          <w:rFonts w:asciiTheme="minorHAnsi" w:hAnsiTheme="minorHAnsi" w:cstheme="minorHAnsi"/>
          <w:u w:val="single"/>
        </w:rPr>
        <w:t>women</w:t>
      </w:r>
      <w:r w:rsidRPr="0050750C">
        <w:rPr>
          <w:rFonts w:asciiTheme="minorHAnsi" w:hAnsiTheme="minorHAnsi" w:cstheme="minorHAnsi"/>
          <w:sz w:val="16"/>
        </w:rPr>
        <w:t xml:space="preserve"> scholars </w:t>
      </w:r>
      <w:r w:rsidRPr="00827BF2">
        <w:rPr>
          <w:rFonts w:asciiTheme="minorHAnsi" w:hAnsiTheme="minorHAnsi" w:cstheme="minorHAnsi"/>
          <w:u w:val="single"/>
        </w:rPr>
        <w:t>speak on behalf of other women</w:t>
      </w:r>
      <w:r w:rsidRPr="0050750C">
        <w:rPr>
          <w:rFonts w:asciiTheme="minorHAnsi" w:hAnsiTheme="minorHAnsi" w:cstheme="minorHAnsi"/>
          <w:sz w:val="16"/>
        </w:rPr>
        <w:t xml:space="preserve">, and yet the dangers of speaking across differences of race, culture, sexuality, and power are becoming increasingly clear to all. In feminist magazines such as Sojourner, it is common to find articles and letters in which the author states that she can only speak for herself. In her important paper, "Dyke Methods," Joyce Trebilcot offers a philosophical articulation of this view. She renounces for herself the practice of </w:t>
      </w:r>
      <w:r w:rsidRPr="00827BF2">
        <w:rPr>
          <w:rFonts w:asciiTheme="minorHAnsi" w:hAnsiTheme="minorHAnsi" w:cstheme="minorHAnsi"/>
          <w:u w:val="single"/>
        </w:rPr>
        <w:t>speaking for others</w:t>
      </w:r>
      <w:r w:rsidRPr="0050750C">
        <w:rPr>
          <w:rFonts w:asciiTheme="minorHAnsi" w:hAnsiTheme="minorHAnsi" w:cstheme="minorHAnsi"/>
          <w:sz w:val="16"/>
        </w:rPr>
        <w:t xml:space="preserve"> within a lesbian feminist community, arguing that she "will not try to get other wimmin to accept my beliefs in place of their own" on the grounds that to do so </w:t>
      </w:r>
      <w:r w:rsidRPr="00827BF2">
        <w:rPr>
          <w:rFonts w:asciiTheme="minorHAnsi" w:hAnsiTheme="minorHAnsi" w:cstheme="minorHAnsi"/>
          <w:u w:val="single"/>
        </w:rPr>
        <w:t>would be to practice a kind of discursive coercion and even a violence</w:t>
      </w:r>
      <w:r w:rsidRPr="0050750C">
        <w:rPr>
          <w:rFonts w:asciiTheme="minorHAnsi" w:hAnsiTheme="minorHAnsi" w:cstheme="minorHAnsi"/>
          <w:sz w:val="16"/>
        </w:rPr>
        <w:t xml:space="preserve">.3 Feminist discourse is not the only site in which the problem of speaking for others has been acknowledged and addressed. </w:t>
      </w:r>
      <w:r w:rsidRPr="00827BF2">
        <w:rPr>
          <w:rFonts w:asciiTheme="minorHAnsi" w:hAnsiTheme="minorHAnsi" w:cstheme="minorHAnsi"/>
          <w:u w:val="single"/>
        </w:rPr>
        <w:t>In anthropology</w:t>
      </w:r>
      <w:r w:rsidRPr="0050750C">
        <w:rPr>
          <w:rFonts w:asciiTheme="minorHAnsi" w:hAnsiTheme="minorHAnsi" w:cstheme="minorHAnsi"/>
          <w:sz w:val="16"/>
        </w:rPr>
        <w:t xml:space="preserve"> there is similar discussion about whether it is possible to speak for others either adequately or justifiably. Trinh T. Minh-ha explains the grounds for skepticism when she says that anthropology </w:t>
      </w:r>
      <w:r w:rsidRPr="00827BF2">
        <w:rPr>
          <w:rFonts w:asciiTheme="minorHAnsi" w:hAnsiTheme="minorHAnsi" w:cstheme="minorHAnsi"/>
          <w:u w:val="single"/>
        </w:rPr>
        <w:t>is</w:t>
      </w:r>
      <w:r w:rsidRPr="0050750C">
        <w:rPr>
          <w:rFonts w:asciiTheme="minorHAnsi" w:hAnsiTheme="minorHAnsi" w:cstheme="minorHAnsi"/>
          <w:sz w:val="16"/>
        </w:rPr>
        <w:t xml:space="preserve"> "mainly </w:t>
      </w:r>
      <w:r w:rsidRPr="00827BF2">
        <w:rPr>
          <w:rFonts w:asciiTheme="minorHAnsi" w:hAnsiTheme="minorHAnsi" w:cstheme="minorHAnsi"/>
          <w:u w:val="single"/>
        </w:rPr>
        <w:t>a conversation of `us' with `us' about `them,' of the white man</w:t>
      </w:r>
      <w:r w:rsidRPr="0050750C">
        <w:rPr>
          <w:rFonts w:asciiTheme="minorHAnsi" w:hAnsiTheme="minorHAnsi" w:cstheme="minorHAnsi"/>
          <w:sz w:val="16"/>
        </w:rPr>
        <w:t xml:space="preserve"> with the white man about the primitive-nature man...</w:t>
      </w:r>
      <w:r w:rsidRPr="00827BF2">
        <w:rPr>
          <w:rFonts w:asciiTheme="minorHAnsi" w:hAnsiTheme="minorHAnsi" w:cstheme="minorHAnsi"/>
          <w:u w:val="single"/>
        </w:rPr>
        <w:t>in which `them' is silenced</w:t>
      </w:r>
      <w:r w:rsidRPr="0050750C">
        <w:rPr>
          <w:rFonts w:asciiTheme="minorHAnsi" w:hAnsiTheme="minorHAnsi" w:cstheme="minorHAnsi"/>
          <w:sz w:val="16"/>
        </w:rPr>
        <w:t xml:space="preserve">. `Them' always stands on the other side of the hill, naked and speechless...`them' is only admitted among `us', the discussing subjects, when accompanied or introduced by an `us'..."4 Given this analysis, </w:t>
      </w:r>
      <w:r w:rsidRPr="00827BF2">
        <w:rPr>
          <w:rFonts w:asciiTheme="minorHAnsi" w:hAnsiTheme="minorHAnsi" w:cstheme="minorHAnsi"/>
          <w:u w:val="single"/>
        </w:rPr>
        <w:t>even ethnographies written by progressive anthropologists are</w:t>
      </w:r>
      <w:r w:rsidRPr="0050750C">
        <w:rPr>
          <w:rFonts w:asciiTheme="minorHAnsi" w:hAnsiTheme="minorHAnsi" w:cstheme="minorHAnsi"/>
          <w:sz w:val="16"/>
        </w:rPr>
        <w:t xml:space="preserve"> a priori </w:t>
      </w:r>
      <w:r w:rsidRPr="00827BF2">
        <w:rPr>
          <w:rFonts w:asciiTheme="minorHAnsi" w:hAnsiTheme="minorHAnsi" w:cstheme="minorHAnsi"/>
          <w:u w:val="single"/>
        </w:rPr>
        <w:t>regressive</w:t>
      </w:r>
      <w:r w:rsidRPr="0050750C">
        <w:rPr>
          <w:rFonts w:asciiTheme="minorHAnsi" w:hAnsiTheme="minorHAnsi" w:cstheme="minorHAnsi"/>
          <w:sz w:val="16"/>
        </w:rPr>
        <w:t xml:space="preserve"> because of the structural features of anthropological discursive practice. The recognition that there is a problem in speaking for others has followed from the widespread acceptance of two claims. First, </w:t>
      </w:r>
      <w:r w:rsidRPr="00827BF2">
        <w:rPr>
          <w:rFonts w:asciiTheme="minorHAnsi" w:hAnsiTheme="minorHAnsi" w:cstheme="minorHAnsi"/>
          <w:u w:val="single"/>
        </w:rPr>
        <w:t>there has been a growing awareness that where one speaks from affects both the meaning and truth of what one says</w:t>
      </w:r>
      <w:r w:rsidRPr="0050750C">
        <w:rPr>
          <w:rFonts w:asciiTheme="minorHAnsi" w:hAnsiTheme="minorHAnsi" w:cstheme="minorHAnsi"/>
          <w:sz w:val="16"/>
        </w:rPr>
        <w:t xml:space="preserve">, and thus that one cannot assume an ability to transcend her location. In other words, </w:t>
      </w:r>
      <w:r w:rsidRPr="00827BF2">
        <w:rPr>
          <w:rFonts w:asciiTheme="minorHAnsi" w:hAnsiTheme="minorHAnsi" w:cstheme="minorHAnsi"/>
          <w:u w:val="single"/>
        </w:rPr>
        <w:t>a speaker's location</w:t>
      </w:r>
      <w:r w:rsidRPr="0050750C">
        <w:rPr>
          <w:rFonts w:asciiTheme="minorHAnsi" w:hAnsiTheme="minorHAnsi" w:cstheme="minorHAnsi"/>
          <w:sz w:val="16"/>
        </w:rPr>
        <w:t xml:space="preserve"> (which I take here to refer to her social location or social identity) </w:t>
      </w:r>
      <w:r w:rsidRPr="00827BF2">
        <w:rPr>
          <w:rFonts w:asciiTheme="minorHAnsi" w:hAnsiTheme="minorHAnsi" w:cstheme="minorHAnsi"/>
          <w:u w:val="single"/>
        </w:rPr>
        <w:t>has an epistemically significant impact on that speaker's claims, and can serve either to authorize or dis-authorize one's</w:t>
      </w:r>
      <w:r w:rsidRPr="0050750C">
        <w:rPr>
          <w:rFonts w:asciiTheme="minorHAnsi" w:hAnsiTheme="minorHAnsi" w:cstheme="minorHAnsi"/>
          <w:sz w:val="16"/>
        </w:rPr>
        <w:t xml:space="preserve"> The Problem of Speaking For Others http://alcoff.com/content/speaothers.html 3 of 26 1/30/08 11:09 AM </w:t>
      </w:r>
      <w:r w:rsidRPr="00827BF2">
        <w:rPr>
          <w:rFonts w:asciiTheme="minorHAnsi" w:hAnsiTheme="minorHAnsi" w:cstheme="minorHAnsi"/>
          <w:u w:val="single"/>
        </w:rPr>
        <w:t>speech</w:t>
      </w:r>
      <w:r w:rsidRPr="0050750C">
        <w:rPr>
          <w:rFonts w:asciiTheme="minorHAnsi" w:hAnsiTheme="minorHAnsi" w:cstheme="minorHAnsi"/>
          <w:sz w:val="16"/>
        </w:rPr>
        <w:t xml:space="preserve">. The creation of Women's Studies and African American Studies departments were founded on this very belief: that both </w:t>
      </w:r>
      <w:r w:rsidRPr="00827BF2">
        <w:rPr>
          <w:rFonts w:asciiTheme="minorHAnsi" w:hAnsiTheme="minorHAnsi" w:cstheme="minorHAnsi"/>
          <w:u w:val="single"/>
        </w:rPr>
        <w:t>the study of and the advocacy for the oppressed must come to be done principally by the oppressed themselves</w:t>
      </w:r>
      <w:r w:rsidRPr="0050750C">
        <w:rPr>
          <w:rFonts w:asciiTheme="minorHAnsi" w:hAnsiTheme="minorHAnsi" w:cstheme="minorHAnsi"/>
          <w:sz w:val="16"/>
        </w:rPr>
        <w:t xml:space="preserve">, and that we must finally acknowledge that systematic divergences in social location between speakers and those spoken for will have a significant effect on the content of what is said. The unspoken premise here is simply that a speaker's location is epistemically salient. I shall explore this issue further in the next section. The second claim holds that not only is location epistemically salient, but certain </w:t>
      </w:r>
      <w:r w:rsidRPr="00827BF2">
        <w:rPr>
          <w:rFonts w:asciiTheme="minorHAnsi" w:hAnsiTheme="minorHAnsi" w:cstheme="minorHAnsi"/>
          <w:u w:val="single"/>
        </w:rPr>
        <w:t>privileged locations are</w:t>
      </w:r>
      <w:r w:rsidRPr="0050750C">
        <w:rPr>
          <w:rFonts w:asciiTheme="minorHAnsi" w:hAnsiTheme="minorHAnsi" w:cstheme="minorHAnsi"/>
          <w:sz w:val="16"/>
        </w:rPr>
        <w:t xml:space="preserve"> discursively dangerous.5 In particular, the practice of privileged persons speaking for or on behalf of less privileged persons has actually resulted (in many cases) in </w:t>
      </w:r>
      <w:r w:rsidRPr="00827BF2">
        <w:rPr>
          <w:rFonts w:asciiTheme="minorHAnsi" w:hAnsiTheme="minorHAnsi" w:cstheme="minorHAnsi"/>
          <w:u w:val="single"/>
        </w:rPr>
        <w:t>increasing</w:t>
      </w:r>
      <w:r w:rsidRPr="0050750C">
        <w:rPr>
          <w:rFonts w:asciiTheme="minorHAnsi" w:hAnsiTheme="minorHAnsi" w:cstheme="minorHAnsi"/>
          <w:sz w:val="16"/>
        </w:rPr>
        <w:t xml:space="preserve"> or reenforcing </w:t>
      </w:r>
      <w:r w:rsidRPr="00827BF2">
        <w:rPr>
          <w:rFonts w:asciiTheme="minorHAnsi" w:hAnsiTheme="minorHAnsi" w:cstheme="minorHAnsi"/>
          <w:u w:val="single"/>
        </w:rPr>
        <w:t>the</w:t>
      </w:r>
      <w:r w:rsidRPr="0050750C">
        <w:rPr>
          <w:rFonts w:asciiTheme="minorHAnsi" w:hAnsiTheme="minorHAnsi" w:cstheme="minorHAnsi"/>
          <w:sz w:val="16"/>
        </w:rPr>
        <w:t xml:space="preserve"> oppression of the </w:t>
      </w:r>
      <w:r w:rsidRPr="00827BF2">
        <w:rPr>
          <w:rFonts w:asciiTheme="minorHAnsi" w:hAnsiTheme="minorHAnsi" w:cstheme="minorHAnsi"/>
          <w:u w:val="single"/>
        </w:rPr>
        <w:t>group spoken for</w:t>
      </w:r>
      <w:r w:rsidRPr="0050750C">
        <w:rPr>
          <w:rFonts w:asciiTheme="minorHAnsi" w:hAnsiTheme="minorHAnsi" w:cstheme="minorHAnsi"/>
          <w:sz w:val="16"/>
        </w:rPr>
        <w:t xml:space="preserve">. 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 </w:t>
      </w:r>
      <w:r w:rsidRPr="00827BF2">
        <w:rPr>
          <w:rFonts w:asciiTheme="minorHAnsi" w:hAnsiTheme="minorHAnsi" w:cstheme="minorHAnsi"/>
          <w:u w:val="single"/>
        </w:rPr>
        <w:t>Persons from dominant groups who speak for others are often treated as authenticating presences that confer legitimacy and credibility on the demands of subjugated speakers; such speaking for others does nothing to disrupt the discursive hierarchies that operate in public spaces.</w:t>
      </w:r>
      <w:r w:rsidRPr="0050750C">
        <w:rPr>
          <w:rFonts w:asciiTheme="minorHAnsi" w:hAnsiTheme="minorHAnsi" w:cstheme="minorHAnsi"/>
          <w:sz w:val="16"/>
        </w:rPr>
        <w:t xml:space="preserve"> For this reason, the work of privileged authors who speak on behalf of the oppressed is becoming increasingly criticized by members of those oppressed groups themselves.6 As social theorists, </w:t>
      </w:r>
      <w:r w:rsidRPr="00827BF2">
        <w:rPr>
          <w:rFonts w:asciiTheme="minorHAnsi" w:hAnsiTheme="minorHAnsi" w:cstheme="minorHAnsi"/>
          <w:u w:val="single"/>
        </w:rPr>
        <w:t xml:space="preserve">we are authorized by virtue of our academic positions to develop theories that express and encompass the ideas, needs, and goals of others. </w:t>
      </w:r>
    </w:p>
    <w:p w14:paraId="23F68CC8"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Accurate representation becomes skewed when speaking for others</w:t>
      </w:r>
    </w:p>
    <w:p w14:paraId="44838BF4" w14:textId="77777777" w:rsidR="00DA16DB" w:rsidRPr="00827BF2" w:rsidRDefault="00DA16DB" w:rsidP="00DA16DB">
      <w:pPr>
        <w:rPr>
          <w:rFonts w:asciiTheme="minorHAnsi" w:hAnsiTheme="minorHAnsi" w:cstheme="minorHAnsi"/>
        </w:rPr>
      </w:pPr>
      <w:r w:rsidRPr="00827BF2">
        <w:rPr>
          <w:rFonts w:asciiTheme="minorHAnsi" w:hAnsiTheme="minorHAnsi" w:cstheme="minorHAnsi"/>
          <w:b/>
          <w:bCs/>
          <w:sz w:val="26"/>
          <w:szCs w:val="26"/>
        </w:rPr>
        <w:t>Alcoff 91</w:t>
      </w:r>
      <w:r w:rsidRPr="00827BF2">
        <w:rPr>
          <w:rFonts w:asciiTheme="minorHAnsi" w:hAnsiTheme="minorHAnsi" w:cstheme="minorHAnsi"/>
          <w:b/>
          <w:bCs/>
          <w:sz w:val="28"/>
          <w:szCs w:val="28"/>
        </w:rPr>
        <w:t xml:space="preserve"> </w:t>
      </w:r>
      <w:r w:rsidRPr="00827BF2">
        <w:rPr>
          <w:rFonts w:asciiTheme="minorHAnsi" w:hAnsiTheme="minorHAnsi" w:cstheme="minorHAnsi"/>
        </w:rPr>
        <w:t xml:space="preserve">- (Linda Alcoff, “The Problem of Speaking for Others”, </w:t>
      </w:r>
      <w:r w:rsidRPr="00827BF2">
        <w:rPr>
          <w:rFonts w:asciiTheme="minorHAnsi" w:hAnsiTheme="minorHAnsi" w:cstheme="minorHAnsi"/>
          <w:i/>
          <w:iCs/>
        </w:rPr>
        <w:t xml:space="preserve">Cultural Critique, </w:t>
      </w:r>
      <w:r w:rsidRPr="00827BF2">
        <w:rPr>
          <w:rFonts w:asciiTheme="minorHAnsi" w:hAnsiTheme="minorHAnsi" w:cstheme="minorHAnsi"/>
        </w:rPr>
        <w:t>pp.5-32) &lt; https://www.jstor.org/stable/1354221?item_view=read_online&amp;refreqid=excelsior%3A1d2ad6f025cbcbae6e9264496e578d7c&gt;)</w:t>
      </w:r>
    </w:p>
    <w:p w14:paraId="059CEB6F" w14:textId="77777777" w:rsidR="00DA16DB" w:rsidRPr="00A01075" w:rsidRDefault="00DA16DB" w:rsidP="00DA16DB">
      <w:pPr>
        <w:rPr>
          <w:rFonts w:asciiTheme="minorHAnsi" w:hAnsiTheme="minorHAnsi" w:cstheme="minorHAnsi"/>
          <w:sz w:val="16"/>
        </w:rPr>
      </w:pPr>
      <w:r w:rsidRPr="00A01075">
        <w:rPr>
          <w:rFonts w:asciiTheme="minorHAnsi" w:hAnsiTheme="minorHAnsi" w:cstheme="minorHAnsi"/>
          <w:sz w:val="16"/>
        </w:rPr>
        <w:t xml:space="preserve">However, we must begin to ask ourselves whether this is ever a legitimate authority, and if so, what are the criteria for legitimacy? In particular, is it ever valid to speak for others who are unlike me or who are less privileged than me? We might try to delimit this problem as only arising when a more privileged person speaks for a less privileged one. In this case, we might say that I should only speak for groups of which I am a member. But this does not tell us how groups themselves should be delimited. For example, can a white woman speak for all women simply by virtue of being a woman? If not, how narrowly should we draw the The Problem of Speaking For Others http://alcoff.com/content/speaothers.html 4 of 26 1/30/08 11:09 AM categories? The complexity and multiplicity of group identifications could result in "communities" composed of single individuals. Moreover, the concept of groups assumes specious notions about clear-cut boundaries and "pure" identities. I am a Panamanian-American and a person of mixed ethnicity and race: half white/Angla and half Panamanian mestiza. The criterion of group identity leaves many unanswered questions for a person such as myself, since I have membership in many conflicting groups but my membership in all of them is problematic. </w:t>
      </w:r>
      <w:r w:rsidRPr="00827BF2">
        <w:rPr>
          <w:rFonts w:asciiTheme="minorHAnsi" w:hAnsiTheme="minorHAnsi" w:cstheme="minorHAnsi"/>
          <w:u w:val="single"/>
        </w:rPr>
        <w:t xml:space="preserve">Group identities and boundaries are ambiguous and permeable, and decisions about demarcating identity are always partly arbitrary. </w:t>
      </w:r>
      <w:r w:rsidRPr="00A01075">
        <w:rPr>
          <w:rFonts w:asciiTheme="minorHAnsi" w:hAnsiTheme="minorHAnsi" w:cstheme="minorHAnsi"/>
          <w:sz w:val="16"/>
        </w:rPr>
        <w:t xml:space="preserve">Another problem concerns how specific an identity needs to be to confer epistemic authority. Reflection on such problems quickly reveals that no easy solution to the problem of speaking for others can be found by simply restricting the practice to speaking for groups of which one is a member. Adopting the position that one should only speak for oneself raises similarly difficult questions. If I don't speak for those less privileged than myself, am I abandoning my political responsibility to speak out against oppression, a responsibility incurred by the very fact of my privilege? If I should not speak for others, should I restrict myself to following their lead uncritically? Is my greatest contribution to move over and get out of the way? And if so, what is the best way to do this---to keep silent or to deconstruct my own discourse? The answers to these questions will certainly depend on who is asking them. While some of us may want to undermine, for example, the U.S. government's practice of speaking for the "Third world," we may not want to undermine someone such as Rigoberta Menchu's ability to speak for Guatemalan Indians.7 So the question arises about whether all instances of speaking for should be condemned and, if not, how we can justify a position which would repudiate some speakers while accepting others. In order to answer these questions </w:t>
      </w:r>
      <w:r w:rsidRPr="00827BF2">
        <w:rPr>
          <w:rFonts w:asciiTheme="minorHAnsi" w:hAnsiTheme="minorHAnsi" w:cstheme="minorHAnsi"/>
          <w:u w:val="single"/>
        </w:rPr>
        <w:t>we need to become clearer on the epistemological and metaphysical issues which are involved in the articulation of the problem of speaking for others</w:t>
      </w:r>
      <w:r w:rsidRPr="00A01075">
        <w:rPr>
          <w:rFonts w:asciiTheme="minorHAnsi" w:hAnsiTheme="minorHAnsi" w:cstheme="minorHAnsi"/>
          <w:sz w:val="16"/>
        </w:rPr>
        <w:t xml:space="preserve">, issues which most often remain implicit. I will attempt to make these issues clear before turning to discuss some of the possible responses to the problem and advancing a provisional, procedural solution of my own. But first I need to explain further my framing of the problem. The Problem of Speaking For Others http://alcoff.com/content/speaothers.html 5 of 26 1/30/08 11:09 AM In the examples used above, there may appear to be a conflation between the issue of speaking for others and the issue of speaking about others. This conflation was intentional on my part, because </w:t>
      </w:r>
      <w:r w:rsidRPr="00827BF2">
        <w:rPr>
          <w:rFonts w:asciiTheme="minorHAnsi" w:hAnsiTheme="minorHAnsi" w:cstheme="minorHAnsi"/>
          <w:u w:val="single"/>
        </w:rPr>
        <w:t>it is difficult to distinguish speaking about from speaking for in all cases</w:t>
      </w:r>
      <w:r w:rsidRPr="00A01075">
        <w:rPr>
          <w:rFonts w:asciiTheme="minorHAnsi" w:hAnsiTheme="minorHAnsi" w:cstheme="minorHAnsi"/>
          <w:sz w:val="16"/>
        </w:rPr>
        <w:t xml:space="preserve">. There is an ambiguity in the two phrases: when one is speaking for another one may be describing their situation and thus also speaking about them. In fact, it may be impossible to speak for another without simultaneously conferring information about them. Similarly, </w:t>
      </w:r>
      <w:r w:rsidRPr="00827BF2">
        <w:rPr>
          <w:rFonts w:asciiTheme="minorHAnsi" w:hAnsiTheme="minorHAnsi" w:cstheme="minorHAnsi"/>
          <w:u w:val="single"/>
        </w:rPr>
        <w:t>when one is speaking about another, or</w:t>
      </w:r>
      <w:r w:rsidRPr="00A01075">
        <w:rPr>
          <w:rFonts w:asciiTheme="minorHAnsi" w:hAnsiTheme="minorHAnsi" w:cstheme="minorHAnsi"/>
          <w:sz w:val="16"/>
        </w:rPr>
        <w:t xml:space="preserve"> simply trying to </w:t>
      </w:r>
      <w:r w:rsidRPr="00827BF2">
        <w:rPr>
          <w:rFonts w:asciiTheme="minorHAnsi" w:hAnsiTheme="minorHAnsi" w:cstheme="minorHAnsi"/>
          <w:u w:val="single"/>
        </w:rPr>
        <w:t>describe their situation</w:t>
      </w:r>
      <w:r w:rsidRPr="00A01075">
        <w:rPr>
          <w:rFonts w:asciiTheme="minorHAnsi" w:hAnsiTheme="minorHAnsi" w:cstheme="minorHAnsi"/>
          <w:sz w:val="16"/>
        </w:rPr>
        <w:t xml:space="preserve"> or some aspect of it, </w:t>
      </w:r>
      <w:r w:rsidRPr="00827BF2">
        <w:rPr>
          <w:rFonts w:asciiTheme="minorHAnsi" w:hAnsiTheme="minorHAnsi" w:cstheme="minorHAnsi"/>
          <w:u w:val="single"/>
        </w:rPr>
        <w:t>one may also be</w:t>
      </w:r>
      <w:r w:rsidRPr="00A01075">
        <w:rPr>
          <w:rFonts w:asciiTheme="minorHAnsi" w:hAnsiTheme="minorHAnsi" w:cstheme="minorHAnsi"/>
          <w:sz w:val="16"/>
        </w:rPr>
        <w:t xml:space="preserve"> speaking in place of them, i.e. </w:t>
      </w:r>
      <w:r w:rsidRPr="00827BF2">
        <w:rPr>
          <w:rFonts w:asciiTheme="minorHAnsi" w:hAnsiTheme="minorHAnsi" w:cstheme="minorHAnsi"/>
          <w:u w:val="single"/>
        </w:rPr>
        <w:t>speaking for them</w:t>
      </w:r>
      <w:r w:rsidRPr="00A01075">
        <w:rPr>
          <w:rFonts w:asciiTheme="minorHAnsi" w:hAnsiTheme="minorHAnsi" w:cstheme="minorHAnsi"/>
          <w:sz w:val="16"/>
        </w:rPr>
        <w:t xml:space="preserve">. One may be speaking about another as an advocate or a messenger if the person cannot speak for herself. Thus I would maintain that if </w:t>
      </w:r>
      <w:r w:rsidRPr="00827BF2">
        <w:rPr>
          <w:rFonts w:asciiTheme="minorHAnsi" w:hAnsiTheme="minorHAnsi" w:cstheme="minorHAnsi"/>
          <w:u w:val="single"/>
        </w:rPr>
        <w:t>the practice of speaking for others is problematic, so too</w:t>
      </w:r>
      <w:r w:rsidRPr="00A01075">
        <w:rPr>
          <w:rFonts w:asciiTheme="minorHAnsi" w:hAnsiTheme="minorHAnsi" w:cstheme="minorHAnsi"/>
          <w:sz w:val="16"/>
        </w:rPr>
        <w:t xml:space="preserve"> must be </w:t>
      </w:r>
      <w:r w:rsidRPr="00827BF2">
        <w:rPr>
          <w:rFonts w:asciiTheme="minorHAnsi" w:hAnsiTheme="minorHAnsi" w:cstheme="minorHAnsi"/>
          <w:u w:val="single"/>
        </w:rPr>
        <w:t>the practice of speaking about others.</w:t>
      </w:r>
      <w:r w:rsidRPr="00A01075">
        <w:rPr>
          <w:rFonts w:asciiTheme="minorHAnsi" w:hAnsiTheme="minorHAnsi" w:cstheme="minorHAnsi"/>
          <w:sz w:val="16"/>
        </w:rPr>
        <w:t xml:space="preserve">8 This is partly the case because of what has been called </w:t>
      </w:r>
      <w:r w:rsidRPr="00827BF2">
        <w:rPr>
          <w:rFonts w:asciiTheme="minorHAnsi" w:hAnsiTheme="minorHAnsi" w:cstheme="minorHAnsi"/>
          <w:u w:val="single"/>
        </w:rPr>
        <w:t>the "crisis of representation</w:t>
      </w:r>
      <w:r w:rsidRPr="00A01075">
        <w:rPr>
          <w:rFonts w:asciiTheme="minorHAnsi" w:hAnsiTheme="minorHAnsi" w:cstheme="minorHAnsi"/>
          <w:sz w:val="16"/>
        </w:rPr>
        <w:t xml:space="preserve">." For in both the practice of speaking for as well as the practice of speaking about others, I am </w:t>
      </w:r>
      <w:r w:rsidRPr="00827BF2">
        <w:rPr>
          <w:rFonts w:asciiTheme="minorHAnsi" w:hAnsiTheme="minorHAnsi" w:cstheme="minorHAnsi"/>
          <w:u w:val="single"/>
        </w:rPr>
        <w:t>engaging in</w:t>
      </w:r>
      <w:r w:rsidRPr="00A01075">
        <w:rPr>
          <w:rFonts w:asciiTheme="minorHAnsi" w:hAnsiTheme="minorHAnsi" w:cstheme="minorHAnsi"/>
          <w:sz w:val="16"/>
        </w:rPr>
        <w:t xml:space="preserve"> the act of </w:t>
      </w:r>
      <w:r w:rsidRPr="00827BF2">
        <w:rPr>
          <w:rFonts w:asciiTheme="minorHAnsi" w:hAnsiTheme="minorHAnsi" w:cstheme="minorHAnsi"/>
          <w:u w:val="single"/>
        </w:rPr>
        <w:t>representing the other's needs, goals, situation, and</w:t>
      </w:r>
      <w:r w:rsidRPr="00A01075">
        <w:rPr>
          <w:rFonts w:asciiTheme="minorHAnsi" w:hAnsiTheme="minorHAnsi" w:cstheme="minorHAnsi"/>
          <w:sz w:val="16"/>
        </w:rPr>
        <w:t xml:space="preserve"> in fact, </w:t>
      </w:r>
      <w:r w:rsidRPr="00827BF2">
        <w:rPr>
          <w:rFonts w:asciiTheme="minorHAnsi" w:hAnsiTheme="minorHAnsi" w:cstheme="minorHAnsi"/>
          <w:u w:val="single"/>
        </w:rPr>
        <w:t>who they are</w:t>
      </w:r>
      <w:r w:rsidRPr="00A01075">
        <w:rPr>
          <w:rFonts w:asciiTheme="minorHAnsi" w:hAnsiTheme="minorHAnsi" w:cstheme="minorHAnsi"/>
          <w:sz w:val="16"/>
        </w:rPr>
        <w:t xml:space="preserve">, based on my own situated interpretation. In post-structuralist terms, I am </w:t>
      </w:r>
      <w:r w:rsidRPr="00827BF2">
        <w:rPr>
          <w:rFonts w:asciiTheme="minorHAnsi" w:hAnsiTheme="minorHAnsi" w:cstheme="minorHAnsi"/>
          <w:u w:val="single"/>
        </w:rPr>
        <w:t>participating in the construction of their subject-positions rather than simply discovering their true selves</w:t>
      </w:r>
      <w:r w:rsidRPr="00A01075">
        <w:rPr>
          <w:rFonts w:asciiTheme="minorHAnsi" w:hAnsiTheme="minorHAnsi" w:cstheme="minorHAnsi"/>
          <w:sz w:val="16"/>
        </w:rPr>
        <w:t xml:space="preserve">. Once we pose it as a problem of representation, we see that, not only are speaking for and speaking about analytically close, so too are the practices of speaking for others and speaking for myself. For, in speaking for myself, I am also representing my self in a certain way, as occupying a specific subject-position, having certain characteristics and not others, and so on. In speaking for myself, I (momentarily) create my self---just as much as when I speak for others I create them as a public, discursive self, a self which is more unified than any subjective experience can support. And this public self will in most cases have an effect on the self experienced as interiority. The point here is that the problem of representation underlies all cases of speaking for, whether I am speaking for myself or for others. This is not to suggest that all representations are fictions: they have very real material effects, as well as material origins, but they are always mediated in complex ways by discourse, power, and location. However, the problem of speaking for others is more specific than the problem of representation generally, and requires its own The Problem of Speaking For Others http://alcoff.com/content/speaothers.html 6 of 26 1/30/08 11:09 AM particular analysis. There is one final point I want to make before we can pursue this analysis. The way I have articulated this problem may imply that individuals make conscious choices about their discursive practice free of ideology and the constraints of material reality. This is not what I wish to imply. </w:t>
      </w:r>
      <w:r w:rsidRPr="00827BF2">
        <w:rPr>
          <w:rFonts w:asciiTheme="minorHAnsi" w:hAnsiTheme="minorHAnsi" w:cstheme="minorHAnsi"/>
          <w:u w:val="single"/>
        </w:rPr>
        <w:t>The problem of speaking for others is a social one, the options available to us are socially constructed, and the practices we engage in cannot be understood as simply the results of autonomous individual choice.</w:t>
      </w:r>
      <w:r w:rsidRPr="00A01075">
        <w:rPr>
          <w:rFonts w:asciiTheme="minorHAnsi" w:hAnsiTheme="minorHAnsi" w:cstheme="minorHAnsi"/>
          <w:sz w:val="16"/>
        </w:rPr>
        <w:t xml:space="preserve"> Yet to replace both "I" and "we" with a passive voice that erases agency results in </w:t>
      </w:r>
      <w:r w:rsidRPr="00827BF2">
        <w:rPr>
          <w:rFonts w:asciiTheme="minorHAnsi" w:hAnsiTheme="minorHAnsi" w:cstheme="minorHAnsi"/>
          <w:u w:val="single"/>
        </w:rPr>
        <w:t>an erasure of responsibility and accountability for one's speech</w:t>
      </w:r>
      <w:r w:rsidRPr="00A01075">
        <w:rPr>
          <w:rFonts w:asciiTheme="minorHAnsi" w:hAnsiTheme="minorHAnsi" w:cstheme="minorHAnsi"/>
          <w:sz w:val="16"/>
        </w:rPr>
        <w:t xml:space="preserve">, an erasure I would strenuously argue against (there is too little responsibility-taking already in Western practice!). When we sit down to write, or get up to speak, we experience ourselves as making choices. We may experience hesitation from fear of being criticized or from fear of exacerbating a problem we would like to remedy, or we may experience a resolve to speak despite existing obstacles, but in many cases we experience having the possibility to speak or not to speak. On the one hand, a theory which explains this experience as involving autonomous choices free of material structures would be false and ideological, but on the other hand, if we do not acknowledge the activity of choice and the experience of individual doubt, we are denying a reality of our experiential lives.9 So I see the argument of this paper as addressing that small space of discursive agency we all experience, however multi-layered, fictional, and constrained it in fact is. Ultimately, the question of speaking for others bears crucially on the possibility of political effectivity. </w:t>
      </w:r>
      <w:r w:rsidRPr="00827BF2">
        <w:rPr>
          <w:rFonts w:asciiTheme="minorHAnsi" w:hAnsiTheme="minorHAnsi" w:cstheme="minorHAnsi"/>
          <w:u w:val="single"/>
        </w:rPr>
        <w:t>Both collective action and coalitions would seem to require the possibility of speaking for</w:t>
      </w:r>
      <w:r w:rsidRPr="00A01075">
        <w:rPr>
          <w:rFonts w:asciiTheme="minorHAnsi" w:hAnsiTheme="minorHAnsi" w:cstheme="minorHAnsi"/>
          <w:sz w:val="16"/>
        </w:rPr>
        <w:t xml:space="preserve">. Yet influential postmodernists such as Gilles Deleuze have characterized as "absolutely fundamental: </w:t>
      </w:r>
      <w:r w:rsidRPr="00827BF2">
        <w:rPr>
          <w:rFonts w:asciiTheme="minorHAnsi" w:hAnsiTheme="minorHAnsi" w:cstheme="minorHAnsi"/>
          <w:u w:val="single"/>
        </w:rPr>
        <w:t>the indignity of speaking for others</w:t>
      </w:r>
      <w:r w:rsidRPr="00A01075">
        <w:rPr>
          <w:rFonts w:asciiTheme="minorHAnsi" w:hAnsiTheme="minorHAnsi" w:cstheme="minorHAnsi"/>
          <w:sz w:val="16"/>
        </w:rPr>
        <w:t xml:space="preserve">"10 and important feminist theorists have renounced the practice as </w:t>
      </w:r>
      <w:r w:rsidRPr="00827BF2">
        <w:rPr>
          <w:rFonts w:asciiTheme="minorHAnsi" w:hAnsiTheme="minorHAnsi" w:cstheme="minorHAnsi"/>
          <w:u w:val="single"/>
        </w:rPr>
        <w:t>irretrievably harmful</w:t>
      </w:r>
      <w:r w:rsidRPr="00A01075">
        <w:rPr>
          <w:rFonts w:asciiTheme="minorHAnsi" w:hAnsiTheme="minorHAnsi" w:cstheme="minorHAnsi"/>
          <w:sz w:val="16"/>
        </w:rPr>
        <w:t xml:space="preserve">. What is at stake in rejecting or validating speaking for others as a discursive practice? To answer this, we must become clearer on the epistemological and metaphysical claims which are implicit in the articulation of the problem. I. The Problem of Speaking For Others http://alcoff.com/content/speaothers.html 7 of 26 1/30/08 11:09 AM A plethora of sources have argued in this century that the neutrality of the theorizer can no longer, can never again, be sustained, even for a moment. </w:t>
      </w:r>
    </w:p>
    <w:p w14:paraId="7000A1FE"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The position of a speaker can change the meaning or distort the context of what they are speaking about</w:t>
      </w:r>
    </w:p>
    <w:p w14:paraId="63536E9A" w14:textId="77777777" w:rsidR="00DA16DB" w:rsidRPr="00827BF2" w:rsidRDefault="00DA16DB" w:rsidP="00DA16DB">
      <w:pPr>
        <w:rPr>
          <w:rFonts w:asciiTheme="minorHAnsi" w:hAnsiTheme="minorHAnsi" w:cstheme="minorHAnsi"/>
        </w:rPr>
      </w:pPr>
      <w:r w:rsidRPr="00827BF2">
        <w:rPr>
          <w:rFonts w:asciiTheme="minorHAnsi" w:hAnsiTheme="minorHAnsi" w:cstheme="minorHAnsi"/>
          <w:b/>
          <w:bCs/>
          <w:sz w:val="26"/>
          <w:szCs w:val="26"/>
        </w:rPr>
        <w:t>Alcoff 91</w:t>
      </w:r>
      <w:r w:rsidRPr="00827BF2">
        <w:rPr>
          <w:rFonts w:asciiTheme="minorHAnsi" w:hAnsiTheme="minorHAnsi" w:cstheme="minorHAnsi"/>
          <w:b/>
          <w:bCs/>
          <w:sz w:val="28"/>
          <w:szCs w:val="28"/>
        </w:rPr>
        <w:t xml:space="preserve"> </w:t>
      </w:r>
      <w:r w:rsidRPr="00827BF2">
        <w:rPr>
          <w:rFonts w:asciiTheme="minorHAnsi" w:hAnsiTheme="minorHAnsi" w:cstheme="minorHAnsi"/>
        </w:rPr>
        <w:t xml:space="preserve">- (Linda Alcoff, “The Problem of Speaking for Others”, </w:t>
      </w:r>
      <w:r w:rsidRPr="00827BF2">
        <w:rPr>
          <w:rFonts w:asciiTheme="minorHAnsi" w:hAnsiTheme="minorHAnsi" w:cstheme="minorHAnsi"/>
          <w:i/>
          <w:iCs/>
        </w:rPr>
        <w:t xml:space="preserve">Cultural Critique, </w:t>
      </w:r>
      <w:r w:rsidRPr="00827BF2">
        <w:rPr>
          <w:rFonts w:asciiTheme="minorHAnsi" w:hAnsiTheme="minorHAnsi" w:cstheme="minorHAnsi"/>
        </w:rPr>
        <w:t>pp.5-32) &lt; https://www.jstor.org/stable/1354221?item_view=read_online&amp;refreqid=excelsior%3A1d2ad6f025cbcbae6e9264496e578d7c&gt;)</w:t>
      </w:r>
    </w:p>
    <w:p w14:paraId="12C7085A" w14:textId="77777777" w:rsidR="00DA16DB" w:rsidRPr="00A01075" w:rsidRDefault="00DA16DB" w:rsidP="00DA16DB">
      <w:pPr>
        <w:rPr>
          <w:rFonts w:asciiTheme="minorHAnsi" w:hAnsiTheme="minorHAnsi" w:cstheme="minorHAnsi"/>
          <w:sz w:val="16"/>
        </w:rPr>
      </w:pPr>
      <w:r w:rsidRPr="0050750C">
        <w:rPr>
          <w:rFonts w:asciiTheme="minorHAnsi" w:hAnsiTheme="minorHAnsi" w:cstheme="minorHAnsi"/>
          <w:sz w:val="16"/>
        </w:rPr>
        <w:t xml:space="preserve">Critical theory, discourses of empowerment, psychoanalytic theory, post-structuralism, feminist and anti-colonialist theories have all concurred on this point. Who is speaking to whom turns out to be as important for meaning and truth as what is said; in fact </w:t>
      </w:r>
      <w:r w:rsidRPr="00827BF2">
        <w:rPr>
          <w:rFonts w:asciiTheme="minorHAnsi" w:hAnsiTheme="minorHAnsi" w:cstheme="minorHAnsi"/>
          <w:u w:val="single"/>
        </w:rPr>
        <w:t>what is said turns out to change according to who is speaking and who is listening</w:t>
      </w:r>
      <w:r w:rsidRPr="0050750C">
        <w:rPr>
          <w:rFonts w:asciiTheme="minorHAnsi" w:hAnsiTheme="minorHAnsi" w:cstheme="minorHAnsi"/>
          <w:sz w:val="16"/>
        </w:rPr>
        <w:t xml:space="preserve">. Following Foucault, I will call these "rituals of speaking" to identify discursive practices of speaking or writing which involve not only the text or utterance but their position within a social space which includes the persons involved in, acting upon, and/or affected by the words. Two elements within these rituals will deserve our attention: </w:t>
      </w:r>
      <w:r w:rsidRPr="00827BF2">
        <w:rPr>
          <w:rFonts w:asciiTheme="minorHAnsi" w:hAnsiTheme="minorHAnsi" w:cstheme="minorHAnsi"/>
          <w:u w:val="single"/>
        </w:rPr>
        <w:t>the positionality or location of the speaker and the discursive context. We</w:t>
      </w:r>
      <w:r w:rsidRPr="0050750C">
        <w:rPr>
          <w:rFonts w:asciiTheme="minorHAnsi" w:hAnsiTheme="minorHAnsi" w:cstheme="minorHAnsi"/>
          <w:sz w:val="16"/>
        </w:rPr>
        <w:t xml:space="preserve"> can take the latter to </w:t>
      </w:r>
      <w:r w:rsidRPr="00827BF2">
        <w:rPr>
          <w:rFonts w:asciiTheme="minorHAnsi" w:hAnsiTheme="minorHAnsi" w:cstheme="minorHAnsi"/>
          <w:u w:val="single"/>
        </w:rPr>
        <w:t>refer to the connections and relations of involvement between the utterance/text and</w:t>
      </w:r>
      <w:r w:rsidRPr="0050750C">
        <w:rPr>
          <w:rFonts w:asciiTheme="minorHAnsi" w:hAnsiTheme="minorHAnsi" w:cstheme="minorHAnsi"/>
          <w:sz w:val="16"/>
        </w:rPr>
        <w:t xml:space="preserve"> other utterances and texts as well as </w:t>
      </w:r>
      <w:r w:rsidRPr="00827BF2">
        <w:rPr>
          <w:rFonts w:asciiTheme="minorHAnsi" w:hAnsiTheme="minorHAnsi" w:cstheme="minorHAnsi"/>
          <w:u w:val="single"/>
        </w:rPr>
        <w:t>the material practices</w:t>
      </w:r>
      <w:r w:rsidRPr="0050750C">
        <w:rPr>
          <w:rFonts w:asciiTheme="minorHAnsi" w:hAnsiTheme="minorHAnsi" w:cstheme="minorHAnsi"/>
          <w:sz w:val="16"/>
        </w:rPr>
        <w:t xml:space="preserve"> in the relevant environment, which should not be confused with an environment spatially adjacent to the particular discursive event. </w:t>
      </w:r>
      <w:r w:rsidRPr="00827BF2">
        <w:rPr>
          <w:rFonts w:asciiTheme="minorHAnsi" w:hAnsiTheme="minorHAnsi" w:cstheme="minorHAnsi"/>
          <w:u w:val="single"/>
        </w:rPr>
        <w:t>Rituals of speaking are constitutive of meaning</w:t>
      </w:r>
      <w:r w:rsidRPr="0050750C">
        <w:rPr>
          <w:rFonts w:asciiTheme="minorHAnsi" w:hAnsiTheme="minorHAnsi" w:cstheme="minorHAnsi"/>
          <w:sz w:val="16"/>
        </w:rPr>
        <w:t xml:space="preserve">, the meaning of the words spoken as well as the meaning of the event. This claim requires us to shift the ontology of meaning from its location in a text or utterance to a larger space, a space which includes the text or utterance but which also includes the discursive context. And an important implication of this claim is that meaning must be understood as plural and shifting, since a single text can engender diverse meanings given diverse contexts. Not only what is emphasized, noticed, and how it is understood will be affected by the location of both speaker and hearer, but the truth-value or epistemic status will also be affected. </w:t>
      </w:r>
      <w:r w:rsidRPr="00827BF2">
        <w:rPr>
          <w:rFonts w:asciiTheme="minorHAnsi" w:hAnsiTheme="minorHAnsi" w:cstheme="minorHAnsi"/>
          <w:b/>
          <w:bCs/>
          <w:u w:val="single"/>
        </w:rPr>
        <w:t xml:space="preserve">For example, in many situations when a woman speaks the presumption is against her; when a man speaks he is usually taken seriously </w:t>
      </w:r>
      <w:r w:rsidRPr="0050750C">
        <w:rPr>
          <w:rFonts w:asciiTheme="minorHAnsi" w:hAnsiTheme="minorHAnsi" w:cstheme="minorHAnsi"/>
          <w:sz w:val="16"/>
        </w:rPr>
        <w:t xml:space="preserve">(unless his speech patterns mark him as socially inferior by dominant standards). When writers from oppressed races and nationalities have insisted that all writing is political the claim has been dismissed as foolish or grounded in ressentiment or it is simply ignored; when prestigious European philosophers say that all writing is political it is taken up as a new and original "truth" (Judith Wilson calls this "the intellectual equivalent of the `cover The Problem of Speaking For Others http://alcoff.com/content/speaothers.html 8 of 26 1/30/08 11:09 AM record'.")11 </w:t>
      </w:r>
      <w:r w:rsidRPr="00827BF2">
        <w:rPr>
          <w:rFonts w:asciiTheme="minorHAnsi" w:hAnsiTheme="minorHAnsi" w:cstheme="minorHAnsi"/>
          <w:u w:val="single"/>
        </w:rPr>
        <w:t>The rituals of speaking which involve the location of speaker and listeners affect whether a claim is taken as true, well-reasoned, a compelling argument, or a significant idea</w:t>
      </w:r>
      <w:r w:rsidRPr="0050750C">
        <w:rPr>
          <w:rFonts w:asciiTheme="minorHAnsi" w:hAnsiTheme="minorHAnsi" w:cstheme="minorHAnsi"/>
          <w:sz w:val="16"/>
        </w:rPr>
        <w:t>. Thus, how what is said gets heard depends on who says it, and who says it will affect the style and language in which it is stated</w:t>
      </w:r>
      <w:r w:rsidRPr="00827BF2">
        <w:rPr>
          <w:rFonts w:asciiTheme="minorHAnsi" w:hAnsiTheme="minorHAnsi" w:cstheme="minorHAnsi"/>
          <w:b/>
          <w:bCs/>
          <w:u w:val="single"/>
        </w:rPr>
        <w:t>. The discursive style in which some European post-structuralists have made the claim that all writing is political marks it as important and likely to be true for a certain (powerful) milieu; whereas the style in which African-American writers made the same claim marked their speech as dismissable in the eyes of the same milieu</w:t>
      </w:r>
      <w:r w:rsidRPr="0050750C">
        <w:rPr>
          <w:rFonts w:asciiTheme="minorHAnsi" w:hAnsiTheme="minorHAnsi" w:cstheme="minorHAnsi"/>
          <w:sz w:val="16"/>
        </w:rPr>
        <w:t xml:space="preserve">. This point might be conceded by those who admit to the political mutability of interpretation, but they might continue to maintain that truth is a different matter altogether. And they would be right that </w:t>
      </w:r>
      <w:r w:rsidRPr="00827BF2">
        <w:rPr>
          <w:rFonts w:asciiTheme="minorHAnsi" w:hAnsiTheme="minorHAnsi" w:cstheme="minorHAnsi"/>
          <w:u w:val="single"/>
        </w:rPr>
        <w:t>acknowledging the effect of location on meaning and even on whether something is taken as true within a particular discursive context does not entail that the "actual" truth of the claim is contingent upon its context.</w:t>
      </w:r>
      <w:r w:rsidRPr="0050750C">
        <w:rPr>
          <w:rFonts w:asciiTheme="minorHAnsi" w:hAnsiTheme="minorHAnsi" w:cstheme="minorHAnsi"/>
          <w:sz w:val="16"/>
        </w:rPr>
        <w:t xml:space="preserve"> However, this objection presupposes a particular conception of truth, one in which the truth of a statement can be distinguished from its interpretation and its acceptance. Such a concept would require truth to be independent of the speakers' or listeners' embodied and perspectival location. Thus, the question of whether location bears simply on what is taken to be true or what is really true, and whether such a distinction can be upheld, involves the very difficult problem of the meaning of truth. In the history of Western philosophy, there have existed multiple, competing definitions and ontologies of truth: correspondence, idealist, pragmatist, coherentist, and consensual notions. The dominant modernist view has been that truth represents a relationship of correspondence between a proposition and an extra-discursive reality. On this view, truth is about a realm completely independent of human action and expresses things "as they are in themselves," that is, free of human interpretation. Arguably since Kant, more obviously since Hegel, it has been widely accepted that an understanding of truth which requires it to be free of human interpretation leads inexorably to skepticism, since it makes truth inaccessible by definition. This created an impetus to reconfigure the ontology of truth, from a locus outside human interpretation to one within it. Hegel, for example, understood truth as an "identity in difference" between subjective and objective elements. Thus, The Problem of Speaking For Others http://alcoff.com/content/speaothers.html 9 of 26 1/30/08 11:09 AM in the Hegelian aftermath, so-called subjective elements, or the historically specific conditions in which human knowledge occurs, are no longer rendered irrelevant or even obstacles to truth. </w:t>
      </w:r>
    </w:p>
    <w:p w14:paraId="78982894" w14:textId="77777777" w:rsidR="00DA16DB" w:rsidRPr="000774C6" w:rsidRDefault="00DA16DB" w:rsidP="00DA16DB">
      <w:pPr>
        <w:pStyle w:val="Heading3"/>
      </w:pPr>
      <w:r>
        <w:t>2NC – AT: Deliberative Democracy</w:t>
      </w:r>
    </w:p>
    <w:p w14:paraId="0059A557" w14:textId="77777777" w:rsidR="00DA16DB" w:rsidRPr="00AD284B" w:rsidRDefault="00DA16DB" w:rsidP="00DA16DB">
      <w:pPr>
        <w:pStyle w:val="Heading4"/>
      </w:pPr>
      <w:r w:rsidRPr="00AD284B">
        <w:t xml:space="preserve">Deliberative democracy uses the façade of </w:t>
      </w:r>
      <w:r w:rsidRPr="00AD284B">
        <w:rPr>
          <w:u w:val="single"/>
        </w:rPr>
        <w:t>pseudo-participation</w:t>
      </w:r>
      <w:r w:rsidRPr="00AD284B">
        <w:t xml:space="preserve"> to disregard the perspectives of marginalized communities, </w:t>
      </w:r>
      <w:r w:rsidRPr="00802800">
        <w:rPr>
          <w:u w:val="single"/>
        </w:rPr>
        <w:t>limit</w:t>
      </w:r>
      <w:r w:rsidRPr="00AD284B">
        <w:t xml:space="preserve"> the alternatives under consideration, and further </w:t>
      </w:r>
      <w:r w:rsidRPr="00802800">
        <w:rPr>
          <w:u w:val="single"/>
        </w:rPr>
        <w:t>hegemonic discourse</w:t>
      </w:r>
    </w:p>
    <w:p w14:paraId="0A28998E" w14:textId="77777777" w:rsidR="00DA16DB" w:rsidRDefault="00DA16DB" w:rsidP="00DA16DB">
      <w:pPr>
        <w:spacing w:after="0" w:line="240" w:lineRule="auto"/>
        <w:rPr>
          <w:rFonts w:eastAsia="Times New Roman" w:cs="Times New Roman"/>
          <w:sz w:val="24"/>
        </w:rPr>
      </w:pPr>
      <w:r w:rsidRPr="00AD284B">
        <w:rPr>
          <w:rStyle w:val="Style13ptBold"/>
        </w:rPr>
        <w:t xml:space="preserve">Kadlec and Friedman 7 </w:t>
      </w:r>
      <w:r w:rsidRPr="00AD284B">
        <w:t xml:space="preserve">(Alison Kadlec, visiting professor in the political science department at Macalester College and an adjunct professor in the political science departments at the University of Minnesota, Baruch College and Hunter College, Will Friedman, Ph.D. is the president of Public Agenda, a nonprofit, nonpartisan organization,  “Deliberative Democracy and the Problem of Power” Journal of Public Deliberation, Vol. 3 vol. 2, Issue 1, article 8, p. 6-7,  </w:t>
      </w:r>
      <w:hyperlink r:id="rId293" w:history="1">
        <w:r w:rsidRPr="00365F13">
          <w:rPr>
            <w:rStyle w:val="Hyperlink"/>
            <w:rFonts w:eastAsia="Times New Roman" w:cs="Times New Roman"/>
            <w:sz w:val="24"/>
          </w:rPr>
          <w:t>https://scholarcommons.sc.edu/cgi/viewcontent.cgi?article=1250&amp;context=engl_facpub)///Aakash</w:t>
        </w:r>
      </w:hyperlink>
    </w:p>
    <w:p w14:paraId="529790BD" w14:textId="77777777" w:rsidR="00DA16DB" w:rsidRPr="00437D39" w:rsidRDefault="00DA16DB" w:rsidP="00DA16DB">
      <w:pPr>
        <w:spacing w:after="0" w:line="240" w:lineRule="auto"/>
        <w:rPr>
          <w:rStyle w:val="Style13ptBold"/>
          <w:rFonts w:eastAsia="Times New Roman" w:cs="Times New Roman"/>
          <w:b w:val="0"/>
          <w:sz w:val="24"/>
        </w:rPr>
      </w:pPr>
    </w:p>
    <w:p w14:paraId="1B9874B3" w14:textId="77777777" w:rsidR="00DA16DB" w:rsidRDefault="00DA16DB" w:rsidP="00DA16DB">
      <w:pPr>
        <w:rPr>
          <w:sz w:val="16"/>
        </w:rPr>
      </w:pPr>
      <w:r w:rsidRPr="00AD284B">
        <w:rPr>
          <w:sz w:val="16"/>
        </w:rPr>
        <w:t xml:space="preserve">To critics such as Iris Marion Young and Lynn Sanders, most versions of </w:t>
      </w:r>
      <w:r w:rsidRPr="00AD284B">
        <w:rPr>
          <w:rStyle w:val="Emphasis"/>
        </w:rPr>
        <w:t>deliberative democracy</w:t>
      </w:r>
      <w:r w:rsidRPr="00AD284B">
        <w:rPr>
          <w:sz w:val="16"/>
        </w:rPr>
        <w:t xml:space="preserve"> fail doubly. Because they </w:t>
      </w:r>
      <w:r w:rsidRPr="00AD284B">
        <w:rPr>
          <w:rStyle w:val="Emphasis"/>
        </w:rPr>
        <w:t>reproduce undemocratic power relations</w:t>
      </w:r>
      <w:r w:rsidRPr="00AD284B">
        <w:rPr>
          <w:sz w:val="16"/>
        </w:rPr>
        <w:t xml:space="preserve"> that beleaguer our larger society, </w:t>
      </w:r>
      <w:r w:rsidRPr="00AD284B">
        <w:rPr>
          <w:rStyle w:val="StyleUnderline"/>
        </w:rPr>
        <w:t>they are neither</w:t>
      </w:r>
      <w:r w:rsidRPr="00AD284B">
        <w:rPr>
          <w:sz w:val="16"/>
        </w:rPr>
        <w:t xml:space="preserve"> sufficiently </w:t>
      </w:r>
      <w:r w:rsidRPr="00AD284B">
        <w:rPr>
          <w:rStyle w:val="StyleUnderline"/>
        </w:rPr>
        <w:t>inclusive to be democratic nor meaningful enough to be genuinely deliberative</w:t>
      </w:r>
      <w:r w:rsidRPr="00AD284B">
        <w:rPr>
          <w:sz w:val="16"/>
        </w:rPr>
        <w:t xml:space="preserve">. The specifics of their critiques are instructive. Young, for instance, argues that: • First, </w:t>
      </w:r>
      <w:r w:rsidRPr="00AD284B">
        <w:rPr>
          <w:rStyle w:val="StyleUnderline"/>
        </w:rPr>
        <w:t>in the real world of politics, “powerful elites representing structurally dominant social segments have significant influence over political processes and decisions</w:t>
      </w:r>
      <w:r w:rsidRPr="00AD284B">
        <w:rPr>
          <w:sz w:val="16"/>
        </w:rPr>
        <w:t xml:space="preserve">.” </w:t>
      </w:r>
      <w:r w:rsidRPr="00AD284B">
        <w:rPr>
          <w:rStyle w:val="StyleUnderline"/>
        </w:rPr>
        <w:t xml:space="preserve">Therefore, </w:t>
      </w:r>
      <w:r w:rsidRPr="00AD284B">
        <w:rPr>
          <w:rStyle w:val="Emphasis"/>
        </w:rPr>
        <w:t>deliberation is a luxury to which only political elites have access</w:t>
      </w:r>
      <w:r w:rsidRPr="00AD284B">
        <w:rPr>
          <w:rStyle w:val="StyleUnderline"/>
        </w:rPr>
        <w:t xml:space="preserve"> </w:t>
      </w:r>
      <w:r w:rsidRPr="00AD284B">
        <w:rPr>
          <w:sz w:val="16"/>
        </w:rPr>
        <w:t xml:space="preserve">and, given the structural inequalities, </w:t>
      </w:r>
      <w:r w:rsidRPr="00AD284B">
        <w:rPr>
          <w:rStyle w:val="Emphasis"/>
        </w:rPr>
        <w:t>why should disempowered individuals</w:t>
      </w:r>
      <w:r w:rsidRPr="00AD284B">
        <w:rPr>
          <w:sz w:val="16"/>
        </w:rPr>
        <w:t xml:space="preserve"> and groups be asked to </w:t>
      </w:r>
      <w:r w:rsidRPr="00AD284B">
        <w:rPr>
          <w:rStyle w:val="Emphasis"/>
        </w:rPr>
        <w:t>trust so-called “rational dialogue” with those in whose interest it is to perpetuate unjust economic and political arrangements</w:t>
      </w:r>
      <w:r w:rsidRPr="00AD284B">
        <w:rPr>
          <w:sz w:val="16"/>
        </w:rPr>
        <w:t xml:space="preserve">? • Second, while those deliberative settings that are obviously exclusionary are troubling, more pernicious yet are the claims that formal inclusion in deliberative processes guarantee that all voices will be heard. </w:t>
      </w:r>
      <w:r w:rsidRPr="00AD284B">
        <w:rPr>
          <w:rStyle w:val="StyleUnderline"/>
        </w:rPr>
        <w:t>Deliberation is always structurally biased in favor of those with greater resources and power</w:t>
      </w:r>
      <w:r w:rsidRPr="00AD284B">
        <w:rPr>
          <w:sz w:val="16"/>
        </w:rPr>
        <w:t xml:space="preserve"> and to pretend otherwise is morally specious. • Third, </w:t>
      </w:r>
      <w:r w:rsidRPr="00AD284B">
        <w:rPr>
          <w:rStyle w:val="StyleUnderline"/>
        </w:rPr>
        <w:t>even if legitimate deliberative settings were to emerge</w:t>
      </w:r>
      <w:r w:rsidRPr="00AD284B">
        <w:rPr>
          <w:sz w:val="16"/>
        </w:rPr>
        <w:t xml:space="preserve"> against these odds, “</w:t>
      </w:r>
      <w:r w:rsidRPr="00AD284B">
        <w:rPr>
          <w:rStyle w:val="StyleUnderline"/>
        </w:rPr>
        <w:t>existing social and economic structures have set unacceptable constraints on the terms of deliberation</w:t>
      </w:r>
      <w:r w:rsidRPr="00AD284B">
        <w:rPr>
          <w:sz w:val="16"/>
        </w:rPr>
        <w:t xml:space="preserve"> and its agenda.” On </w:t>
      </w:r>
      <w:r w:rsidRPr="00AD284B">
        <w:rPr>
          <w:rStyle w:val="Emphasis"/>
        </w:rPr>
        <w:t xml:space="preserve">what terms are underserved communities to expect that deliberation will accomplish anything substantive if, for example, the constraints imposed by federal law make it impossible to administer policies that embody a commitment to </w:t>
      </w:r>
      <w:r w:rsidRPr="00AD284B">
        <w:rPr>
          <w:sz w:val="16"/>
        </w:rPr>
        <w:t xml:space="preserve">social </w:t>
      </w:r>
      <w:r w:rsidRPr="00AD284B">
        <w:rPr>
          <w:rStyle w:val="Emphasis"/>
        </w:rPr>
        <w:t>and economic justice</w:t>
      </w:r>
      <w:r w:rsidRPr="00AD284B">
        <w:rPr>
          <w:sz w:val="16"/>
        </w:rPr>
        <w:t xml:space="preserve">? • Finally, even if deliberative democracy is able to redress the problem of constrained alternatives by proposing the creation of deliberative settings free from “the immediacy of the given economic imperatives and power structures,” free inquiry is still not possible given that those deliberating are entrenched in a hegemonic discourse “which itself is a complex product of structural inequality.” (Young, 2003: 108-15) Lynn Sanders adds to these points that </w:t>
      </w:r>
      <w:r w:rsidRPr="00AD284B">
        <w:rPr>
          <w:rStyle w:val="Emphasis"/>
        </w:rPr>
        <w:t>an ironic antidemocratic appeal is at work in the undergirding principles of deliberative democracy itself</w:t>
      </w:r>
      <w:r w:rsidRPr="00AD284B">
        <w:rPr>
          <w:sz w:val="16"/>
        </w:rPr>
        <w:t xml:space="preserve">. In her view, </w:t>
      </w:r>
      <w:r w:rsidRPr="00AD284B">
        <w:rPr>
          <w:rStyle w:val="StyleUnderline"/>
        </w:rPr>
        <w:t xml:space="preserve">the rules governing deliberation are steeped in an </w:t>
      </w:r>
      <w:r w:rsidRPr="00AD284B">
        <w:rPr>
          <w:sz w:val="16"/>
        </w:rPr>
        <w:t xml:space="preserve">aristocratic, </w:t>
      </w:r>
      <w:r w:rsidRPr="00AD284B">
        <w:rPr>
          <w:rStyle w:val="StyleUnderline"/>
        </w:rPr>
        <w:t>elitist tradition in which legitimate democratic discussion must be calm, rational, moderate, and guided by mutual respect.5 And this,</w:t>
      </w:r>
      <w:r w:rsidRPr="00AD284B">
        <w:rPr>
          <w:sz w:val="16"/>
        </w:rPr>
        <w:t xml:space="preserve"> says Sanders</w:t>
      </w:r>
      <w:r w:rsidRPr="00AD284B">
        <w:rPr>
          <w:rStyle w:val="StyleUnderline"/>
        </w:rPr>
        <w:t>, is culturally biased in favor of those with greater resources</w:t>
      </w:r>
      <w:r w:rsidRPr="00AD284B">
        <w:rPr>
          <w:sz w:val="16"/>
        </w:rPr>
        <w:t xml:space="preserve"> and power </w:t>
      </w:r>
      <w:r w:rsidRPr="00AD284B">
        <w:rPr>
          <w:rStyle w:val="Emphasis"/>
        </w:rPr>
        <w:t>because deliberative democracy fails to take into account the differences in</w:t>
      </w:r>
      <w:r w:rsidRPr="00AD284B">
        <w:rPr>
          <w:sz w:val="16"/>
        </w:rPr>
        <w:t xml:space="preserve"> status and </w:t>
      </w:r>
      <w:r w:rsidRPr="00AD284B">
        <w:rPr>
          <w:rStyle w:val="Emphasis"/>
        </w:rPr>
        <w:t>hierarchy that shape how we communicate</w:t>
      </w:r>
      <w:r w:rsidRPr="00AD284B">
        <w:rPr>
          <w:sz w:val="16"/>
        </w:rPr>
        <w:t xml:space="preserve">. Therefore, Taking </w:t>
      </w:r>
      <w:r w:rsidRPr="00AD284B">
        <w:rPr>
          <w:rStyle w:val="Emphasis"/>
        </w:rPr>
        <w:t>deliberation as a signal of democratic practice paradoxically works undemocratically</w:t>
      </w:r>
      <w:r w:rsidRPr="00AD284B">
        <w:rPr>
          <w:sz w:val="16"/>
        </w:rPr>
        <w:t xml:space="preserve">, </w:t>
      </w:r>
      <w:r w:rsidRPr="00AD284B">
        <w:rPr>
          <w:rStyle w:val="StyleUnderline"/>
        </w:rPr>
        <w:t xml:space="preserve">discrediting on seemingly democratic grounds the views of those who are less likely to present their arguments in ways that we recognize as characteristically deliberative. </w:t>
      </w:r>
      <w:r w:rsidRPr="00AD284B">
        <w:rPr>
          <w:sz w:val="16"/>
        </w:rPr>
        <w:t xml:space="preserve">In our political culture, </w:t>
      </w:r>
      <w:r w:rsidRPr="00AD284B">
        <w:rPr>
          <w:rStyle w:val="StyleUnderline"/>
        </w:rPr>
        <w:t>these citizens are likely to be those who are already underrepresented in formal political institutions and who are systematically materially disadvantaged</w:t>
      </w:r>
      <w:r w:rsidRPr="00AD284B">
        <w:rPr>
          <w:sz w:val="16"/>
        </w:rPr>
        <w:t xml:space="preserve">, </w:t>
      </w:r>
      <w:r w:rsidRPr="00AD284B">
        <w:rPr>
          <w:rStyle w:val="Emphasis"/>
        </w:rPr>
        <w:t>namely women; racial minorities, especially Blacks; and poorer people</w:t>
      </w:r>
      <w:r w:rsidRPr="00AD284B">
        <w:rPr>
          <w:sz w:val="16"/>
        </w:rPr>
        <w:t xml:space="preserve">. (Sanders, 1997: 349) While “insidious prejudices” may incline those with more power to discount the arguments of those with less, more problematic yet is the possibility that </w:t>
      </w:r>
      <w:r w:rsidRPr="00AD284B">
        <w:rPr>
          <w:rStyle w:val="StyleUnderline"/>
        </w:rPr>
        <w:t>because of the subtlety of this kind of exercise of power “this prejudice may be unrecognized by those citizens whose views are disregarded as well as by other citizens</w:t>
      </w:r>
      <w:r w:rsidRPr="00AD284B">
        <w:rPr>
          <w:sz w:val="16"/>
        </w:rPr>
        <w:t xml:space="preserve">”—i.e., </w:t>
      </w:r>
      <w:r w:rsidRPr="00AD284B">
        <w:rPr>
          <w:rStyle w:val="StyleUnderline"/>
        </w:rPr>
        <w:t>marginalized citizens may themselves internalize and accept such “insidious prejudices” as norms</w:t>
      </w:r>
      <w:r w:rsidRPr="00AD284B">
        <w:rPr>
          <w:sz w:val="16"/>
        </w:rPr>
        <w:t>, and thereby fail to see the ways in which their interests are violated or eclipsed (Sanders, 1997: 353). Thus, in addition to more or less formal and obvious forms of exclusion that undermine deliberation, “</w:t>
      </w:r>
      <w:r w:rsidRPr="00AD284B">
        <w:rPr>
          <w:rStyle w:val="Emphasis"/>
        </w:rPr>
        <w:t>hegemonic discourse</w:t>
      </w:r>
      <w:r w:rsidRPr="00AD284B">
        <w:rPr>
          <w:rStyle w:val="StyleUnderline"/>
        </w:rPr>
        <w:t>” can constrain the alternatives under consideration and even manipulate the least powerful in ways that violate their interests in virtually undetectable ways.</w:t>
      </w:r>
      <w:r w:rsidRPr="00AD284B">
        <w:rPr>
          <w:sz w:val="16"/>
        </w:rPr>
        <w:t xml:space="preserve">6 What if, then, deliberative democracy excludes under the guise of inclusion and stifles the perception of legitimate grievances while making essentially empty gestures toward free and open inquiry? The practical result, say critics like Sanders, is that both participatory democrats and democratic elitists are satisfied; the former can imagine that citizens are being included in a process of grappling with common problems, while the latter can be comforted with the knowledge that the rules of the game are rigged to prevent the inclusion and/or effective participation of non-elites. Such concerns cast light on the extent to which much that passes for deliberation can actually marginalize and even exclude the perspectives of those individuals and groups who are already at a disadvantage, such as minorities, women and the poor. The concern is that </w:t>
      </w:r>
      <w:r w:rsidRPr="00AD284B">
        <w:rPr>
          <w:rStyle w:val="Emphasis"/>
        </w:rPr>
        <w:t>in a society that is structured by deep inequalities, such as ours, formal inclusion, even when it exists, is not enough to guarantee everyone the opportunity to deliberate as equals</w:t>
      </w:r>
      <w:r w:rsidRPr="00AD284B">
        <w:rPr>
          <w:sz w:val="16"/>
        </w:rPr>
        <w:t xml:space="preserve"> </w:t>
      </w:r>
      <w:r w:rsidRPr="00AD284B">
        <w:rPr>
          <w:rStyle w:val="StyleUnderline"/>
        </w:rPr>
        <w:t xml:space="preserve">because the more powerful interests always have greater influence in the deliberative process. </w:t>
      </w:r>
      <w:r w:rsidRPr="00AD284B">
        <w:rPr>
          <w:sz w:val="16"/>
        </w:rPr>
        <w:t xml:space="preserve">From this perspective, then, </w:t>
      </w:r>
      <w:r w:rsidRPr="00AD284B">
        <w:rPr>
          <w:rStyle w:val="StyleUnderline"/>
        </w:rPr>
        <w:t>deliberative democracy suffers fundamental problems of legitimacy. Worse, yet, it masks those problems behind a façade of pseudoparticipation</w:t>
      </w:r>
      <w:r w:rsidRPr="00AD284B">
        <w:rPr>
          <w:sz w:val="16"/>
        </w:rPr>
        <w:t xml:space="preserve">. </w:t>
      </w:r>
    </w:p>
    <w:p w14:paraId="42C1BD9C" w14:textId="77777777" w:rsidR="00DA16DB" w:rsidRPr="00AD284B" w:rsidRDefault="00DA16DB" w:rsidP="00DA16DB">
      <w:pPr>
        <w:rPr>
          <w:sz w:val="16"/>
        </w:rPr>
      </w:pPr>
    </w:p>
    <w:p w14:paraId="1D93E78F" w14:textId="77777777" w:rsidR="00DA16DB" w:rsidRPr="00AD284B" w:rsidRDefault="00DA16DB" w:rsidP="00DA16DB">
      <w:pPr>
        <w:pStyle w:val="Heading4"/>
      </w:pPr>
      <w:r w:rsidRPr="00AD284B">
        <w:t xml:space="preserve">Deliberative Democracy is constrained by officially sanctioned frameworks and has </w:t>
      </w:r>
      <w:r w:rsidRPr="00802800">
        <w:rPr>
          <w:u w:val="single"/>
        </w:rPr>
        <w:t>minimal influence</w:t>
      </w:r>
      <w:r w:rsidRPr="00AD284B">
        <w:t xml:space="preserve"> on genuine power politics</w:t>
      </w:r>
    </w:p>
    <w:p w14:paraId="4E272347" w14:textId="77777777" w:rsidR="00DA16DB" w:rsidRDefault="00DA16DB" w:rsidP="00DA16DB">
      <w:pPr>
        <w:spacing w:after="0" w:line="240" w:lineRule="auto"/>
        <w:rPr>
          <w:rFonts w:eastAsia="Times New Roman" w:cs="Times New Roman"/>
          <w:sz w:val="24"/>
        </w:rPr>
      </w:pPr>
      <w:r w:rsidRPr="00AD284B">
        <w:rPr>
          <w:rStyle w:val="Style13ptBold"/>
        </w:rPr>
        <w:t xml:space="preserve">Kadlec and Friedman 7 </w:t>
      </w:r>
      <w:r w:rsidRPr="00AD284B">
        <w:t xml:space="preserve">(Alison Kadlec, visiting professor in the political science department at Macalester College and an adjunct professor in the political science departments at the University of Minnesota, Baruch College and Hunter College, Will Friedman, Ph.D. is the president of Public Agenda, a nonprofit, nonpartisan organization,  “Deliberative Democracy and the Problem of Power” Journal of Public Deliberation, Vol. 3 vol. 2, Issue 1, article 8, p. 20-23,  </w:t>
      </w:r>
      <w:hyperlink r:id="rId294" w:history="1">
        <w:r w:rsidRPr="00365F13">
          <w:rPr>
            <w:rStyle w:val="Hyperlink"/>
            <w:rFonts w:eastAsia="Times New Roman" w:cs="Times New Roman"/>
            <w:sz w:val="24"/>
          </w:rPr>
          <w:t>https://scholarcommons.sc.edu/cgi/viewcontent.cgi?article=1250&amp;context=engl_facpub)///Aakash</w:t>
        </w:r>
      </w:hyperlink>
    </w:p>
    <w:p w14:paraId="4E813BD3" w14:textId="77777777" w:rsidR="00DA16DB" w:rsidRPr="00AD284B" w:rsidRDefault="00DA16DB" w:rsidP="00DA16DB">
      <w:pPr>
        <w:spacing w:after="0" w:line="240" w:lineRule="auto"/>
        <w:rPr>
          <w:rFonts w:eastAsia="Times New Roman" w:cs="Times New Roman"/>
          <w:sz w:val="24"/>
        </w:rPr>
      </w:pPr>
    </w:p>
    <w:p w14:paraId="4EE0F01C" w14:textId="77777777" w:rsidR="00DA16DB" w:rsidRPr="00D16B57" w:rsidRDefault="00DA16DB" w:rsidP="00DA16DB">
      <w:pPr>
        <w:spacing w:after="0" w:line="240" w:lineRule="auto"/>
        <w:rPr>
          <w:rFonts w:eastAsia="Times New Roman" w:cs="Times New Roman"/>
          <w:sz w:val="16"/>
        </w:rPr>
      </w:pPr>
      <w:r w:rsidRPr="00F410C6">
        <w:rPr>
          <w:rFonts w:eastAsia="Times New Roman" w:cs="Times New Roman"/>
          <w:sz w:val="16"/>
        </w:rPr>
        <w:t xml:space="preserve">Social intelligence is not stimulated in a political vacuum; rather, it is largely brought into being as citizens confront common problems. Therefore, while the development of social intelligence will be an indispensable feature of any enduring process of change, the ongoing expanding and maturing of civic capacity must be accompanied by a range of concrete opportunities to effect real change in specific situations in the near-term. Indeed, </w:t>
      </w:r>
      <w:r w:rsidRPr="00F410C6">
        <w:rPr>
          <w:rStyle w:val="Emphasis"/>
        </w:rPr>
        <w:t>without the promise of concrete payoffs citizens will be less inclined to embark on deliberative undertakings in the first place</w:t>
      </w:r>
      <w:r w:rsidRPr="00F410C6">
        <w:rPr>
          <w:rFonts w:eastAsia="Times New Roman" w:cs="Times New Roman"/>
          <w:sz w:val="16"/>
        </w:rPr>
        <w:t xml:space="preserve">; and </w:t>
      </w:r>
      <w:r w:rsidRPr="00F410C6">
        <w:rPr>
          <w:rStyle w:val="StyleUnderline"/>
        </w:rPr>
        <w:t>without instances of concrete results, citizens will be unlikely to sustain deliberation over time</w:t>
      </w:r>
      <w:r w:rsidRPr="00F410C6">
        <w:rPr>
          <w:rFonts w:eastAsia="Times New Roman" w:cs="Times New Roman"/>
          <w:sz w:val="16"/>
        </w:rPr>
        <w:t>.</w:t>
      </w:r>
      <w:r w:rsidRPr="00D93566">
        <w:rPr>
          <w:rFonts w:eastAsia="Times New Roman" w:cs="Times New Roman"/>
          <w:sz w:val="16"/>
        </w:rPr>
        <w:t xml:space="preserve"> </w:t>
      </w:r>
      <w:r w:rsidRPr="00F410C6">
        <w:rPr>
          <w:rFonts w:eastAsia="Times New Roman" w:cs="Times New Roman"/>
          <w:sz w:val="16"/>
        </w:rPr>
        <w:t xml:space="preserve">Moreover, and particularly relevant to our present purposes, the immediate problems posed to deliberation by power politics come into focus when we realize that, typically, </w:t>
      </w:r>
      <w:r w:rsidRPr="00F410C6">
        <w:rPr>
          <w:rStyle w:val="Emphasis"/>
        </w:rPr>
        <w:t>those with real power to shape policy are under no obligation to respond to the outcomes of even the most conscientiously designed instances of public deliberation</w:t>
      </w:r>
      <w:r w:rsidRPr="00F410C6">
        <w:rPr>
          <w:rFonts w:eastAsia="Times New Roman" w:cs="Times New Roman"/>
          <w:sz w:val="16"/>
        </w:rPr>
        <w:t xml:space="preserve">. Rather, </w:t>
      </w:r>
      <w:r w:rsidRPr="00F410C6">
        <w:rPr>
          <w:rStyle w:val="StyleUnderline"/>
        </w:rPr>
        <w:t>in most instances deliberative processes are such that decision-makers and influencers can choose to respond to them or not at their discretion</w:t>
      </w:r>
      <w:r w:rsidRPr="00F410C6">
        <w:rPr>
          <w:rFonts w:eastAsia="Times New Roman" w:cs="Times New Roman"/>
          <w:sz w:val="16"/>
        </w:rPr>
        <w:t xml:space="preserve">. The result is that </w:t>
      </w:r>
      <w:r w:rsidRPr="00F410C6">
        <w:rPr>
          <w:rStyle w:val="StyleUnderline"/>
        </w:rPr>
        <w:t>the potential role that deliberation might play in public life is diminished as power politics picks up where deliberation leaves off</w:t>
      </w:r>
      <w:r w:rsidRPr="00F410C6">
        <w:rPr>
          <w:rFonts w:eastAsia="Times New Roman" w:cs="Times New Roman"/>
          <w:sz w:val="16"/>
        </w:rPr>
        <w:t>. There are exceptions in which a straighter line can be drawn between deliberation and change in the form of new public policies, which Archon Fung calls “Empowered Participatory Governance” and Joshua Cohen calls “Directly</w:t>
      </w:r>
      <w:r w:rsidRPr="00D93566">
        <w:rPr>
          <w:rFonts w:eastAsia="Times New Roman" w:cs="Times New Roman"/>
          <w:sz w:val="16"/>
        </w:rPr>
        <w:t xml:space="preserve"> </w:t>
      </w:r>
      <w:r w:rsidRPr="00F410C6">
        <w:rPr>
          <w:rFonts w:eastAsia="Times New Roman" w:cs="Times New Roman"/>
          <w:sz w:val="16"/>
        </w:rPr>
        <w:t>Deliberative Polyarchy.” These are situations in which government officials commit to citizen deliberation as part of a formal decision-making process (Cohen and Fung, 2004). Cohen and Fung pose such official empowerment of citizen deliberation as the key means by which deliberation may have appropriate impacts on public life. “In our view,” they write, “participatory-deliberative arrangements [created by officials] represent the most promising path toward the ends of deliberative democracy” (Cohen and Fung, 2004: 30). We certainly favor “participatory-deliberative arrangements” situated in public institutions and organized by public officials. But we also hold that deliberation will continue to fall short if it is not also situated and controlled, to a very significant degree, in civil society as well. In this light, public deliberation is just as much about strengthening civil society and civic practices as it is about adjusting how public officials do their work. Essentially, we see two problems with viewing officially sanctioned and organized deliberation (important as it is) as the sole, or even the primary, path toward more meaningful deliberative democratic practice. First, instances of empowered participatory governance, let alone well-designed instances (beyond</w:t>
      </w:r>
      <w:r w:rsidRPr="00D93566">
        <w:rPr>
          <w:rFonts w:eastAsia="Times New Roman" w:cs="Times New Roman"/>
          <w:sz w:val="16"/>
        </w:rPr>
        <w:t xml:space="preserve"> </w:t>
      </w:r>
      <w:r w:rsidRPr="00F410C6">
        <w:rPr>
          <w:rFonts w:eastAsia="Times New Roman" w:cs="Times New Roman"/>
          <w:sz w:val="16"/>
        </w:rPr>
        <w:t xml:space="preserve">the debilitating democratic kabuki of most formal, public hearings) are quite rare. Therefore, deliberation must now act from outside official institutions much of the time or there will be so few opportunities that its proof of concept and transformative potential may never adequately be realized. Moreover, </w:t>
      </w:r>
      <w:r w:rsidRPr="00F410C6">
        <w:rPr>
          <w:rStyle w:val="StyleUnderline"/>
        </w:rPr>
        <w:t>deliberation must always be anchored and controlled from outside officialdom to</w:t>
      </w:r>
      <w:r w:rsidRPr="00F410C6">
        <w:rPr>
          <w:rFonts w:eastAsia="Times New Roman" w:cs="Times New Roman"/>
          <w:sz w:val="16"/>
        </w:rPr>
        <w:t xml:space="preserve"> some extent if it is to </w:t>
      </w:r>
      <w:r w:rsidRPr="00F410C6">
        <w:rPr>
          <w:rStyle w:val="StyleUnderline"/>
        </w:rPr>
        <w:t>address issues—and solutions to issues</w:t>
      </w:r>
      <w:r w:rsidRPr="00F410C6">
        <w:rPr>
          <w:rFonts w:eastAsia="Times New Roman" w:cs="Times New Roman"/>
          <w:sz w:val="16"/>
        </w:rPr>
        <w:t>—</w:t>
      </w:r>
      <w:r w:rsidRPr="00F410C6">
        <w:rPr>
          <w:rStyle w:val="StyleUnderline"/>
        </w:rPr>
        <w:t>that</w:t>
      </w:r>
      <w:r w:rsidRPr="00F410C6">
        <w:rPr>
          <w:rFonts w:eastAsia="Times New Roman" w:cs="Times New Roman"/>
          <w:sz w:val="16"/>
        </w:rPr>
        <w:t xml:space="preserve"> are controversial and </w:t>
      </w:r>
      <w:r w:rsidRPr="00F410C6">
        <w:rPr>
          <w:rStyle w:val="StyleUnderline"/>
        </w:rPr>
        <w:t>threaten to significantly upset the status quo</w:t>
      </w:r>
      <w:r w:rsidRPr="00F410C6">
        <w:rPr>
          <w:rFonts w:eastAsia="Times New Roman" w:cs="Times New Roman"/>
          <w:sz w:val="16"/>
        </w:rPr>
        <w:t xml:space="preserve">. </w:t>
      </w:r>
      <w:r w:rsidRPr="00F410C6">
        <w:rPr>
          <w:rStyle w:val="StyleUnderline"/>
        </w:rPr>
        <w:t>Officially sanctioned</w:t>
      </w:r>
      <w:r w:rsidRPr="00F410C6">
        <w:rPr>
          <w:rFonts w:eastAsia="Times New Roman" w:cs="Times New Roman"/>
          <w:sz w:val="16"/>
        </w:rPr>
        <w:t xml:space="preserve"> and organized </w:t>
      </w:r>
      <w:r w:rsidRPr="00F410C6">
        <w:rPr>
          <w:rStyle w:val="Emphasis"/>
        </w:rPr>
        <w:t>deliberation will naturally tend to be limited to those issues and solutions with which officials are comfortable</w:t>
      </w:r>
      <w:r w:rsidRPr="00F410C6">
        <w:rPr>
          <w:rFonts w:eastAsia="Times New Roman" w:cs="Times New Roman"/>
          <w:sz w:val="16"/>
        </w:rPr>
        <w:t xml:space="preserve">. And should issues and solutions uncomfortable to officials make their way onto the policy agenda through the efforts of enterprising citizens, officially controlled deliberation is likely to be conducted in a less than whole-hearted fashion. </w:t>
      </w:r>
      <w:r w:rsidRPr="00F410C6">
        <w:rPr>
          <w:rStyle w:val="Emphasis"/>
        </w:rPr>
        <w:t>Thus, relying solely on institutionally-based solutions to the problem of power invites the very distortions and dangers of agenda setting, exclusion, constraining rules of engagement and the like</w:t>
      </w:r>
      <w:r w:rsidRPr="00F410C6">
        <w:rPr>
          <w:rFonts w:eastAsia="Times New Roman" w:cs="Times New Roman"/>
          <w:sz w:val="16"/>
        </w:rPr>
        <w:t xml:space="preserve"> that Young and Sanders warn about. In short, if one way to connect public deliberation to processes of political and societal change is to make official institutional practices more inclusive of public deliberation, another is through citizens, groups and coalitions learning to leverage deliberation on behalf of democratic change from the position of civil society. Our capacity to leverage deliberation for change depends in large part on our ability to address the challenges of control and design at the outset. By properly attending to control and design we tend to confer on deliberative processes a high degree of procedural democratic legitimacy which, in turn, creates a capacity to promote change. To date this capacity has often gone untapped by deliberative democrats, who often seem to feel as if their work is done when deliberations conclude and a report is written. Rather, the conclusion of a round of deliberation marks not the end of the deliberative democrat’s work, but a new and most challenging phase of it, an activist phase of a particular kind. In conceptualizing such deliberative activism, Young’s juxtaposition of the deliberative democrat and the political activist is a useful point of departure. In her “Activist Challenges to Deliberative Democracy,” Young suggests that, “[T]he theory of deliberative democracy should be critical of typical tactics of activism such as street marches, boycotts, or sit-ins, on the grounds that their activities confront rather than engage in discussion with people the movement’s members disagree with.” The activist, on the other hand, believes that “</w:t>
      </w:r>
      <w:r w:rsidRPr="00F410C6">
        <w:rPr>
          <w:rStyle w:val="StyleUnderline"/>
        </w:rPr>
        <w:t>deliberation is as likely to reinforce injustice as to undermine it” because existing power arrangements “make it nearly impossible for the structurally disadvantaged to propose solutions to social problems that might alter the structural positions in which they stand</w:t>
      </w:r>
      <w:r w:rsidRPr="00F410C6">
        <w:rPr>
          <w:rFonts w:eastAsia="Times New Roman" w:cs="Times New Roman"/>
          <w:sz w:val="16"/>
        </w:rPr>
        <w:t xml:space="preserve">.” Such structural change, in contrast to cosmetic policy adjustments that only skim the surface of societal inequities, can best be addressed, in Young’s view, via activism. </w:t>
      </w:r>
    </w:p>
    <w:p w14:paraId="26682F93" w14:textId="77777777" w:rsidR="00DA16DB" w:rsidRPr="00F67FAC" w:rsidRDefault="00DA16DB" w:rsidP="00DA16DB">
      <w:pPr>
        <w:pStyle w:val="Heading3"/>
      </w:pPr>
      <w:r>
        <w:t>2NC – AT: Deliberative Democracy - Empiricism</w:t>
      </w:r>
    </w:p>
    <w:p w14:paraId="05F5E63C" w14:textId="77777777" w:rsidR="00DA16DB" w:rsidRPr="00F67FAC" w:rsidRDefault="00DA16DB" w:rsidP="00DA16DB">
      <w:pPr>
        <w:pStyle w:val="Heading4"/>
      </w:pPr>
      <w:r w:rsidRPr="00802800">
        <w:rPr>
          <w:u w:val="single"/>
        </w:rPr>
        <w:t>Empirical research</w:t>
      </w:r>
      <w:r w:rsidRPr="00F67FAC">
        <w:t xml:space="preserve"> proves inequality controls the structure of deliberative democracy – racial divides fuel subordinate status in nearly all deliberations</w:t>
      </w:r>
    </w:p>
    <w:p w14:paraId="458E3861" w14:textId="77777777" w:rsidR="00DA16DB" w:rsidRPr="00F67FAC" w:rsidRDefault="00DA16DB" w:rsidP="00DA16DB">
      <w:pPr>
        <w:spacing w:after="0" w:line="240" w:lineRule="auto"/>
        <w:rPr>
          <w:b/>
          <w:sz w:val="26"/>
        </w:rPr>
      </w:pPr>
      <w:r w:rsidRPr="00F67FAC">
        <w:rPr>
          <w:rStyle w:val="Style13ptBold"/>
        </w:rPr>
        <w:t xml:space="preserve">Mendelberg &amp; Oleske 2k </w:t>
      </w:r>
      <w:r w:rsidRPr="00F67FAC">
        <w:t>(Tali Mendelberg, professor in the Department of Politics, at Princeton University, John Oleske, Political Scientist, “Race and Public Deliberation”, Political Communication, 17:169 –191, p. 186-187, https://scholar.princeton.edu/sites/default/files/race_and_public_deliberation_published_version_0.pdf)///Aakash</w:t>
      </w:r>
    </w:p>
    <w:p w14:paraId="7C15BDFF" w14:textId="77777777" w:rsidR="00DA16DB" w:rsidRDefault="00DA16DB" w:rsidP="00DA16DB">
      <w:pPr>
        <w:rPr>
          <w:sz w:val="16"/>
        </w:rPr>
      </w:pPr>
      <w:r w:rsidRPr="00F67FAC">
        <w:rPr>
          <w:sz w:val="16"/>
        </w:rPr>
        <w:t xml:space="preserve">Some theorists have recently articulated the need to build more bridges between delib- erative theory and political reality (e.g., Gutmann &amp; Thompson, 1996). </w:t>
      </w:r>
      <w:r w:rsidRPr="00F67FAC">
        <w:rPr>
          <w:rStyle w:val="StyleUnderline"/>
        </w:rPr>
        <w:t>Our empirical study</w:t>
      </w:r>
      <w:r w:rsidRPr="00F67FAC">
        <w:rPr>
          <w:sz w:val="16"/>
        </w:rPr>
        <w:t xml:space="preserve">, although it is a first, tentative step, </w:t>
      </w:r>
      <w:r w:rsidRPr="00F67FAC">
        <w:rPr>
          <w:rStyle w:val="StyleUnderline"/>
        </w:rPr>
        <w:t>suggests that meaningful deliberation among citizens is hampered</w:t>
      </w:r>
      <w:r w:rsidRPr="00F67FAC">
        <w:rPr>
          <w:sz w:val="16"/>
        </w:rPr>
        <w:t xml:space="preserve"> by the difficulty of fully implementing the rules that ideal deliberation requires. Entman and Rojecki put the problem well: “The more social capital, the more trustful communication among diverse members in a society and the better able it is to work out its problems. . . . [</w:t>
      </w:r>
      <w:r w:rsidRPr="00F67FAC">
        <w:rPr>
          <w:rStyle w:val="StyleUnderline"/>
        </w:rPr>
        <w:t>Yet] the racial divide embodies the single most serious instance in the U.S. of low social capital across groups”</w:t>
      </w:r>
      <w:r w:rsidRPr="00F67FAC">
        <w:rPr>
          <w:sz w:val="16"/>
        </w:rPr>
        <w:t xml:space="preserve"> (1996, pp. 1–2). </w:t>
      </w:r>
      <w:r w:rsidRPr="00F67FAC">
        <w:rPr>
          <w:rStyle w:val="Emphasis"/>
        </w:rPr>
        <w:t>Subordinate groups cannot rely on deliberation to secure equality and build a community with dominant groups, because deliberation must have equality and community as preconditions to succeed</w:t>
      </w:r>
      <w:r w:rsidRPr="00F67FAC">
        <w:rPr>
          <w:sz w:val="16"/>
        </w:rPr>
        <w:t>. The situation is a closed circle: One cannot get what one needs when the process of obtaining it is itself tainted by the lack of what one needs. Theorists who tackle inequality at length tend to focus on the twin facts that do</w:t>
      </w:r>
      <w:r w:rsidRPr="00F67FAC">
        <w:rPr>
          <w:rStyle w:val="StyleUnderline"/>
        </w:rPr>
        <w:t xml:space="preserve">minant groups silence speakers from subordinate groups and that subordinate speakers do not feel empowered to speak </w:t>
      </w:r>
      <w:r w:rsidRPr="00F67FAC">
        <w:rPr>
          <w:sz w:val="16"/>
        </w:rPr>
        <w:t xml:space="preserve">(Mansbridge, 1983; Sanders, 1997; Young, 1996). </w:t>
      </w:r>
      <w:r w:rsidRPr="00F67FAC">
        <w:rPr>
          <w:rStyle w:val="StyleUnderline"/>
        </w:rPr>
        <w:t>How- ever, these analyses leave out the other problem with inequality: the very unwillingness of dominant groups to enlarge their community to include subordinate groups in the first place</w:t>
      </w:r>
      <w:r w:rsidRPr="00F67FAC">
        <w:rPr>
          <w:sz w:val="16"/>
        </w:rPr>
        <w:t xml:space="preserve">. Furthermore, the meaning of language was contested, making the deliberation itself an issue. On our reading, </w:t>
      </w:r>
      <w:r w:rsidRPr="00F67FAC">
        <w:rPr>
          <w:rStyle w:val="StyleUnderline"/>
        </w:rPr>
        <w:t>the anger and frustration of minority citizens</w:t>
      </w:r>
      <w:r w:rsidRPr="00F67FAC">
        <w:rPr>
          <w:sz w:val="16"/>
        </w:rPr>
        <w:t xml:space="preserve"> and their integrated White allies w</w:t>
      </w:r>
      <w:r w:rsidRPr="00F67FAC">
        <w:rPr>
          <w:rStyle w:val="StyleUnderline"/>
        </w:rPr>
        <w:t>as a product</w:t>
      </w:r>
      <w:r w:rsidRPr="00F67FAC">
        <w:rPr>
          <w:sz w:val="16"/>
        </w:rPr>
        <w:t xml:space="preserve"> not so much of feeling silenced but </w:t>
      </w:r>
      <w:r w:rsidRPr="00F67FAC">
        <w:rPr>
          <w:rStyle w:val="Emphasis"/>
        </w:rPr>
        <w:t>of accurately perceiving that, in the guise of principled, rational speech, they and their children were being set apart in an isolated community and marked as inferior citizens</w:t>
      </w:r>
      <w:r w:rsidRPr="00F67FAC">
        <w:rPr>
          <w:sz w:val="16"/>
        </w:rPr>
        <w:t>. The question remains as to how to get dominant groups to listen to subordinate groups. How do subordinate groups get dominant groups to the table at all?</w:t>
      </w:r>
    </w:p>
    <w:p w14:paraId="6926DAE4" w14:textId="77777777" w:rsidR="00DA16DB" w:rsidRPr="00F67FAC" w:rsidRDefault="00DA16DB" w:rsidP="00DA16DB">
      <w:pPr>
        <w:pStyle w:val="Heading3"/>
        <w:rPr>
          <w:rStyle w:val="Style13ptBold"/>
          <w:sz w:val="16"/>
        </w:rPr>
      </w:pPr>
      <w:r>
        <w:t>2NC – AT: Deliberative Democracy - Proceduralism</w:t>
      </w:r>
    </w:p>
    <w:p w14:paraId="12A85564" w14:textId="77777777" w:rsidR="00DA16DB" w:rsidRPr="00F67FAC" w:rsidRDefault="00DA16DB" w:rsidP="00DA16DB">
      <w:pPr>
        <w:pStyle w:val="Heading4"/>
      </w:pPr>
      <w:r w:rsidRPr="00F67FAC">
        <w:t>Even under the most st</w:t>
      </w:r>
      <w:r w:rsidRPr="00802800">
        <w:rPr>
          <w:u w:val="single"/>
        </w:rPr>
        <w:t>ringently procedural</w:t>
      </w:r>
      <w:r w:rsidRPr="00F67FAC">
        <w:t xml:space="preserve"> rules of deliberative democracy, racism </w:t>
      </w:r>
      <w:r>
        <w:rPr>
          <w:u w:val="single"/>
        </w:rPr>
        <w:t>strongly</w:t>
      </w:r>
      <w:r w:rsidRPr="00F67FAC">
        <w:t xml:space="preserve"> advantages majority groups</w:t>
      </w:r>
    </w:p>
    <w:p w14:paraId="5EE09AC5" w14:textId="77777777" w:rsidR="00DA16DB" w:rsidRPr="00F67FAC" w:rsidRDefault="00DA16DB" w:rsidP="00DA16DB">
      <w:pPr>
        <w:spacing w:after="0" w:line="240" w:lineRule="auto"/>
        <w:rPr>
          <w:b/>
          <w:sz w:val="26"/>
        </w:rPr>
      </w:pPr>
      <w:r w:rsidRPr="00F67FAC">
        <w:rPr>
          <w:rStyle w:val="Style13ptBold"/>
        </w:rPr>
        <w:t xml:space="preserve">Mendelberg &amp; Oleske 2k </w:t>
      </w:r>
      <w:r w:rsidRPr="00F67FAC">
        <w:t>(Tali Mendelberg, professor in the Department of Politics, at Princeton University, John Oleske, Political Scientist, “Race and Public Deliberation”, Political Communication, 17:169 –191, p. 186-187, https://scholar.princeton.edu/sites/default/files/race_and_public_deliberation_published_version_0.pdf)///Aakash</w:t>
      </w:r>
    </w:p>
    <w:p w14:paraId="699E4F4E" w14:textId="77777777" w:rsidR="00DA16DB" w:rsidRDefault="00DA16DB" w:rsidP="00DA16DB">
      <w:pPr>
        <w:rPr>
          <w:rStyle w:val="StyleUnderline"/>
        </w:rPr>
      </w:pPr>
      <w:r w:rsidRPr="00F67FAC">
        <w:rPr>
          <w:sz w:val="16"/>
        </w:rPr>
        <w:t xml:space="preserve">The rhetoric at these meetings was not the ideal deliberation envisioned by many deliberative theorists.13 Some theorists might object that the meetings failed to provide an adequate opportunity to deliberate. We consider this problem subsequently, but for now, we note that </w:t>
      </w:r>
      <w:r w:rsidRPr="00F67FAC">
        <w:rPr>
          <w:rStyle w:val="StyleUnderline"/>
        </w:rPr>
        <w:t>the meetings did go a long way toward meeting the most basic procedural rules of deliberation</w:t>
      </w:r>
      <w:r w:rsidRPr="00F67FAC">
        <w:rPr>
          <w:sz w:val="16"/>
        </w:rPr>
        <w:t xml:space="preserve">: They were public, they entailed a collective discussion, there was a relatively equal opportunity to participate in all phases, and decisions were driven by arguments rather than power. Thus, the meetings were a rare opportunity for citizens to publicly and formally discuss a crucial matter of public policy. </w:t>
      </w:r>
      <w:r w:rsidRPr="00F67FAC">
        <w:rPr>
          <w:rStyle w:val="StyleUnderline"/>
        </w:rPr>
        <w:t>We use the substantive criteria of ideal deliberation to analyze how and why the rhetoric was problematic</w:t>
      </w:r>
      <w:r w:rsidRPr="00F67FAC">
        <w:rPr>
          <w:sz w:val="16"/>
        </w:rPr>
        <w:t xml:space="preserve">. The deliberation we studied was deficient in the following ways: (a) The segregated meeting ended in consensus, which is a desirable outcome for some theorists, but it did so through rhetoric that allowed participants to legitimize their opposition to integration; (b) the integrated meeting did not lessen conflict, because the implicitly racial rhetoric used by segregated Whites was decoded as racial and racist, and the meeting was not conducive to discussing ways of reducing that racism; (c) segregated Whites did not use less group-inter ested language, or make more references to the good of both commu- nities, or show signs of greater tolerance at the integrated meeting, since in their inter- pretation their rhetoric already was legitimate; (d) integrated citizens at the integrated meeting did not express mutual understanding, because what they decoded made them too angry and defensive; and (e) </w:t>
      </w:r>
      <w:r w:rsidRPr="00F67FAC">
        <w:rPr>
          <w:rStyle w:val="StyleUnderline"/>
        </w:rPr>
        <w:t>facts and reasoning played an important role, but in a highly selective, self-serving way</w:t>
      </w:r>
      <w:r w:rsidRPr="00F67FAC">
        <w:rPr>
          <w:sz w:val="16"/>
        </w:rPr>
        <w:t xml:space="preserve"> not endorsed by deliberative theorists. What was perceived in Leonia as nonracial and well reasoned was perceived in Englewood as racial and poorly reasoned. </w:t>
      </w:r>
      <w:r w:rsidRPr="00F67FAC">
        <w:rPr>
          <w:rStyle w:val="StyleUnderline"/>
        </w:rPr>
        <w:t>What allowed speakers to respect each other as civic-minded community members in Leonia became a marker of group interest and opposition to a broader community in Englewood</w:t>
      </w:r>
      <w:r w:rsidRPr="00F67FAC">
        <w:rPr>
          <w:sz w:val="16"/>
        </w:rPr>
        <w:t xml:space="preserve">. What counted as </w:t>
      </w:r>
      <w:r w:rsidRPr="00F67FAC">
        <w:rPr>
          <w:rStyle w:val="StyleUnderline"/>
        </w:rPr>
        <w:t xml:space="preserve">universal language for one community counted as the opposite in the other. </w:t>
      </w:r>
      <w:r w:rsidRPr="00F67FAC">
        <w:rPr>
          <w:sz w:val="16"/>
        </w:rPr>
        <w:t xml:space="preserve">In short, </w:t>
      </w:r>
      <w:r w:rsidRPr="00F67FAC">
        <w:rPr>
          <w:rStyle w:val="StyleUnderline"/>
        </w:rPr>
        <w:t>the positive effects of deliberation rest on the ability of the opposing sides to communicate about their disagreement</w:t>
      </w:r>
      <w:r w:rsidRPr="00F67FAC">
        <w:rPr>
          <w:sz w:val="16"/>
        </w:rPr>
        <w:t xml:space="preserve">. </w:t>
      </w:r>
      <w:r w:rsidRPr="00F67FAC">
        <w:rPr>
          <w:rStyle w:val="Emphasis"/>
        </w:rPr>
        <w:t>When the meaning of speech is contested, deliberation is unlikely to be reasoned or consensual</w:t>
      </w:r>
      <w:r w:rsidRPr="00F67FAC">
        <w:rPr>
          <w:sz w:val="16"/>
        </w:rPr>
        <w:t xml:space="preserve"> (see also Warren, 1992, p. 15).14 The two expectations we derived from Mansbridge’s work each found support here, although each is complicated by racially coded language. First, Leonia’s segregated meeting, with its common interests, ended in a sense of equal respect and consensus. However, it did so as a racially segregated community, because it was a racially segregated commu- nity. The White citizens at Leonia’s segregated meeting engaged in what Mansbridge calls the “enclave model of democratic deliberation” (1996, p. 58). But ironically, Mansbridge recommends this model as a way for subordinate groups to articulate their collective interests in a safe setting, to understand themselves better, forge bonds of solidarity, and hammer out conceptions of self, community, justice, and universality. These meetings allowed the privileged group to do this, and do it effectively. Faced with concerted opposition to regionalization, the state abandoned regionalization and opted for segregated Whites’ preferred solution: It proposed that Englewood “work to correct the im- balance itself.” Englewood must now create a special magnet school, with technical aid but no funds from the state. The second expectation we derived from Mansbridge’s work—that the adversarial meeting in Englewood would end in alienation—was fulfilled. But this was in part due to the contested meaning of language. Englewood residents seemed angry not only about what they perceived as racism from the other side, but at what they saw as an attempt to hide racism behind a veil of legitimate words. The conflicting interests would have been more easily resolved if the issue had not also included a conflict over basic respect. At issue at these meetings was the affront to human dignity, an affront that one group perceived and the other group denied. The problems at these meetings are likely to arise outside the realm of race as well. </w:t>
      </w:r>
      <w:r w:rsidRPr="00F67FAC">
        <w:rPr>
          <w:rStyle w:val="Emphasis"/>
        </w:rPr>
        <w:t>Racism undermines deliberation because it produces strong negative assumptions about the opposing deliberators.</w:t>
      </w:r>
      <w:r w:rsidRPr="00F67FAC">
        <w:rPr>
          <w:sz w:val="16"/>
        </w:rPr>
        <w:t xml:space="preserve"> </w:t>
      </w:r>
      <w:r w:rsidRPr="00F67FAC">
        <w:rPr>
          <w:rStyle w:val="StyleUnderline"/>
        </w:rPr>
        <w:t>The same is probably true of sexism, nationalism, and other sets of ideas that denigrate an out-group.</w:t>
      </w:r>
    </w:p>
    <w:p w14:paraId="79555812" w14:textId="77777777" w:rsidR="00DA16DB" w:rsidRPr="00F67FAC" w:rsidRDefault="00DA16DB" w:rsidP="00DA16DB"/>
    <w:p w14:paraId="5A20AA97" w14:textId="77777777" w:rsidR="00DA16DB" w:rsidRDefault="00DA16DB" w:rsidP="00DA16DB">
      <w:pPr>
        <w:rPr>
          <w:rFonts w:asciiTheme="minorHAnsi" w:eastAsia="Times New Roman" w:hAnsiTheme="minorHAnsi" w:cstheme="minorHAnsi"/>
          <w:color w:val="000000"/>
          <w:u w:val="single"/>
          <w:lang w:bidi="mr-IN"/>
        </w:rPr>
      </w:pPr>
    </w:p>
    <w:p w14:paraId="323D4D08" w14:textId="77777777" w:rsidR="00DA16DB" w:rsidRPr="00827BF2" w:rsidRDefault="00DA16DB" w:rsidP="00DA16DB">
      <w:pPr>
        <w:pStyle w:val="Heading3"/>
      </w:pPr>
      <w:r>
        <w:t>2NC – AT: Law</w:t>
      </w:r>
      <w:r w:rsidRPr="00827BF2">
        <w:t xml:space="preserve"> </w:t>
      </w:r>
      <w:r>
        <w:t>Key</w:t>
      </w:r>
    </w:p>
    <w:p w14:paraId="74C0EE24" w14:textId="77777777" w:rsidR="00DA16DB" w:rsidRPr="00827BF2" w:rsidRDefault="00DA16DB" w:rsidP="00DA16DB">
      <w:pPr>
        <w:pStyle w:val="Heading4"/>
        <w:spacing w:before="240" w:after="40"/>
        <w:rPr>
          <w:rFonts w:asciiTheme="minorHAnsi" w:hAnsiTheme="minorHAnsi" w:cstheme="minorHAnsi"/>
        </w:rPr>
      </w:pPr>
      <w:r w:rsidRPr="00827BF2">
        <w:rPr>
          <w:rFonts w:asciiTheme="minorHAnsi" w:hAnsiTheme="minorHAnsi" w:cstheme="minorHAnsi"/>
          <w:color w:val="2A2A2A"/>
        </w:rPr>
        <w:t>Celia v. Missouri proves the law doesn’t apply when it comes to people of color</w:t>
      </w:r>
    </w:p>
    <w:p w14:paraId="287CCACC" w14:textId="77777777" w:rsidR="00DA16DB" w:rsidRPr="00827BF2" w:rsidRDefault="00DA16DB" w:rsidP="00DA16DB">
      <w:pPr>
        <w:pStyle w:val="NormalWeb"/>
        <w:spacing w:before="0" w:beforeAutospacing="0" w:after="0" w:afterAutospacing="0"/>
        <w:rPr>
          <w:rFonts w:asciiTheme="minorHAnsi" w:hAnsiTheme="minorHAnsi" w:cstheme="minorHAnsi"/>
        </w:rPr>
      </w:pPr>
      <w:r w:rsidRPr="00827BF2">
        <w:rPr>
          <w:rFonts w:asciiTheme="minorHAnsi" w:hAnsiTheme="minorHAnsi" w:cstheme="minorHAnsi"/>
          <w:b/>
          <w:bCs/>
          <w:color w:val="2A2A2A"/>
          <w:sz w:val="26"/>
          <w:szCs w:val="26"/>
        </w:rPr>
        <w:t xml:space="preserve">Brown 17 - </w:t>
      </w:r>
      <w:r w:rsidRPr="00827BF2">
        <w:rPr>
          <w:rFonts w:asciiTheme="minorHAnsi" w:hAnsiTheme="minorHAnsi" w:cstheme="minorHAnsi"/>
          <w:color w:val="2A2A2A"/>
        </w:rPr>
        <w:t>(DeNeen L. Brown, local enterprise reporter, “Missouri v. Celia, a Slave: She killed the white master raping her, then claimed self-defense”, 10-19-17)</w:t>
      </w:r>
    </w:p>
    <w:p w14:paraId="567CC75B" w14:textId="77777777" w:rsidR="00DA16DB" w:rsidRPr="009615B0" w:rsidRDefault="00DA16DB" w:rsidP="00DA16DB">
      <w:pPr>
        <w:pStyle w:val="NormalWeb"/>
        <w:spacing w:before="60" w:beforeAutospacing="0" w:after="240" w:afterAutospacing="0"/>
        <w:rPr>
          <w:rFonts w:asciiTheme="minorHAnsi" w:hAnsiTheme="minorHAnsi" w:cstheme="minorHAnsi"/>
          <w:u w:val="single"/>
        </w:rPr>
      </w:pPr>
      <w:r w:rsidRPr="009615B0">
        <w:rPr>
          <w:rFonts w:asciiTheme="minorHAnsi" w:hAnsiTheme="minorHAnsi" w:cstheme="minorHAnsi"/>
          <w:sz w:val="16"/>
        </w:rPr>
        <w:t>She warned the white slave owner that the rapes had to stop.</w:t>
      </w:r>
      <w:r w:rsidRPr="00827BF2">
        <w:rPr>
          <w:rFonts w:asciiTheme="minorHAnsi" w:hAnsiTheme="minorHAnsi" w:cstheme="minorHAnsi"/>
          <w:u w:val="single"/>
        </w:rPr>
        <w:t xml:space="preserve"> </w:t>
      </w:r>
      <w:r w:rsidRPr="009615B0">
        <w:rPr>
          <w:rFonts w:asciiTheme="minorHAnsi" w:hAnsiTheme="minorHAnsi" w:cstheme="minorHAnsi"/>
          <w:sz w:val="16"/>
        </w:rPr>
        <w:t>Celia, 19, had endured five years of assaults by Robert Newsom, the Missouri</w:t>
      </w:r>
      <w:hyperlink r:id="rId295">
        <w:r w:rsidRPr="009615B0">
          <w:rPr>
            <w:rStyle w:val="Hyperlink"/>
            <w:rFonts w:asciiTheme="minorHAnsi" w:eastAsiaTheme="majorEastAsia" w:hAnsiTheme="minorHAnsi" w:cstheme="minorHAnsi"/>
            <w:sz w:val="16"/>
          </w:rPr>
          <w:t xml:space="preserve"> widower</w:t>
        </w:r>
      </w:hyperlink>
      <w:r w:rsidRPr="009615B0">
        <w:rPr>
          <w:rFonts w:asciiTheme="minorHAnsi" w:hAnsiTheme="minorHAnsi" w:cstheme="minorHAnsi"/>
          <w:sz w:val="16"/>
        </w:rPr>
        <w:t xml:space="preserve"> in his 70s who’d purchased her when she was 14. She’d borne two of her predator’s children.</w:t>
      </w:r>
      <w:r w:rsidRPr="00827BF2">
        <w:rPr>
          <w:rFonts w:asciiTheme="minorHAnsi" w:hAnsiTheme="minorHAnsi" w:cstheme="minorHAnsi"/>
          <w:u w:val="single"/>
        </w:rPr>
        <w:t xml:space="preserve"> </w:t>
      </w:r>
      <w:r w:rsidRPr="009615B0">
        <w:rPr>
          <w:rFonts w:asciiTheme="minorHAnsi" w:hAnsiTheme="minorHAnsi" w:cstheme="minorHAnsi"/>
          <w:sz w:val="16"/>
        </w:rPr>
        <w:t xml:space="preserve">Now </w:t>
      </w:r>
      <w:r w:rsidRPr="00827BF2">
        <w:rPr>
          <w:rFonts w:asciiTheme="minorHAnsi" w:hAnsiTheme="minorHAnsi" w:cstheme="minorHAnsi"/>
          <w:u w:val="single"/>
        </w:rPr>
        <w:t>she was being courted by an enslaved black man named George. When she became pregnant a third time, George told her the farmer’s abuse could not continue. Celia warned Newsom that she would hurt him if he came to her cabin again. She also asked his two adult daughters for help keeping their father away. But on the night of June 23, 1855, Newsom crept into her cabin and tried to force her to have sex with him. Celia took a stick and bashed his head with it, killing him, according to court documents. Then she pushed his body into a roaring fire in her cabin’s fireplace. The next day, his bones were carried out in the embers. What followed was her arrest and a groundbreaking legal case known as the State of Missouri vs. Celia, a Slave — a dispute that played out long before #MeToo hashtags on Twitter and the explosive sexual assault and harassment allegations against</w:t>
      </w:r>
      <w:hyperlink r:id="rId296">
        <w:r w:rsidRPr="009615B0">
          <w:rPr>
            <w:rStyle w:val="Hyperlink"/>
            <w:rFonts w:asciiTheme="minorHAnsi" w:eastAsiaTheme="majorEastAsia" w:hAnsiTheme="minorHAnsi" w:cstheme="minorHAnsi"/>
            <w:sz w:val="16"/>
          </w:rPr>
          <w:t xml:space="preserve"> Harvey Weinstein</w:t>
        </w:r>
      </w:hyperlink>
      <w:r w:rsidRPr="009615B0">
        <w:rPr>
          <w:rFonts w:asciiTheme="minorHAnsi" w:hAnsiTheme="minorHAnsi" w:cstheme="minorHAnsi"/>
          <w:sz w:val="16"/>
        </w:rPr>
        <w:t xml:space="preserve">, Roger Ailes, Bill O’Reilly, Bill Cosby and other powerful men. </w:t>
      </w:r>
      <w:r w:rsidRPr="009615B0">
        <w:rPr>
          <w:rFonts w:asciiTheme="minorHAnsi" w:hAnsiTheme="minorHAnsi" w:cstheme="minorHAnsi"/>
          <w:i/>
          <w:iCs/>
          <w:sz w:val="16"/>
        </w:rPr>
        <w:t>[</w:t>
      </w:r>
      <w:hyperlink r:id="rId297">
        <w:r w:rsidRPr="009615B0">
          <w:rPr>
            <w:rStyle w:val="Hyperlink"/>
            <w:rFonts w:asciiTheme="minorHAnsi" w:eastAsiaTheme="majorEastAsia" w:hAnsiTheme="minorHAnsi" w:cstheme="minorHAnsi"/>
            <w:i/>
            <w:iCs/>
            <w:sz w:val="16"/>
          </w:rPr>
          <w:t>She said her boss raped her in a bank vault. Her sexual harassment case would make legal history.</w:t>
        </w:r>
      </w:hyperlink>
      <w:r w:rsidRPr="009615B0">
        <w:rPr>
          <w:rFonts w:asciiTheme="minorHAnsi" w:hAnsiTheme="minorHAnsi" w:cstheme="minorHAnsi"/>
          <w:i/>
          <w:iCs/>
          <w:sz w:val="16"/>
        </w:rPr>
        <w:t>]</w:t>
      </w:r>
      <w:r w:rsidRPr="009615B0">
        <w:rPr>
          <w:rFonts w:asciiTheme="minorHAnsi" w:hAnsiTheme="minorHAnsi" w:cstheme="minorHAnsi"/>
          <w:sz w:val="16"/>
        </w:rPr>
        <w:t xml:space="preserve"> </w:t>
      </w:r>
      <w:r w:rsidRPr="00827BF2">
        <w:rPr>
          <w:rFonts w:asciiTheme="minorHAnsi" w:hAnsiTheme="minorHAnsi" w:cstheme="minorHAnsi"/>
          <w:u w:val="single"/>
        </w:rPr>
        <w:t>In Missouri in 1855, it was a crime “to take any woman unlawfully against her will and by force, menace or duress, compel her to be defiled,” allowing women to argue self-defense in resisting such assaults. Did that law apply to enslaved women? Celia’s court-appointed defense lawyer argued that it did. He asked Circuit Court Judge William Hall to instruct the jury that a slave master had no right to rape a slave and that the slaying could be considered justifiable. But the judge refused to give the jury those instructions. Instead, Hall told the 12 white men weighing the evidence: “If Newsom was in the habit of having intercourse with the defendant who was his slave and went to her cabin on the night he was killed to have intercourse with her or for any other purpose and while he was standing in the floor talking to her she struck him with a stick which was a dangerous weapon and knocked him down, and struck him again after he fell, and killed him by either blow, it is murder in the first degree.” Though Celia had pleaded not guilty, she’d confessed to the crime, according to Jefferson Jones, who investigated the killing.</w:t>
      </w:r>
      <w:r w:rsidRPr="009615B0">
        <w:rPr>
          <w:rFonts w:asciiTheme="minorHAnsi" w:hAnsiTheme="minorHAnsi" w:cstheme="minorHAnsi"/>
          <w:sz w:val="16"/>
        </w:rPr>
        <w:t xml:space="preserve"> Jones had interrogated Celia in jail about a week after she was arrested to learn if there were any accomplices in Newsom’s slaying. “I asked her whether she thought she would hang for what she had done,” Jones testified, according to court documents. “She said she thought she would hang. I then told her to tell the whole truth.” Celia told Jones the farmer had been abusing her for years and “he had told her he was coming down to her cabin that night. She told him not to come, that if he came she would hurt him.” “I asked her if George had asked her to kill the old man; said he never had. Said that George had told her that he would have nothing to do with her if she did not quit the old man.” She told Jones that after she killed Newsom, his body lay about an hour on the floor, before she decided to burn it, he testified. </w:t>
      </w:r>
      <w:r w:rsidRPr="00827BF2">
        <w:rPr>
          <w:rFonts w:asciiTheme="minorHAnsi" w:hAnsiTheme="minorHAnsi" w:cstheme="minorHAnsi"/>
          <w:u w:val="single"/>
        </w:rPr>
        <w:t>Christopher Gordon</w:t>
      </w:r>
      <w:r w:rsidRPr="009615B0">
        <w:rPr>
          <w:rFonts w:asciiTheme="minorHAnsi" w:hAnsiTheme="minorHAnsi" w:cstheme="minorHAnsi"/>
          <w:sz w:val="16"/>
        </w:rPr>
        <w:t xml:space="preserve">, director of library and collections at the Missouri Historical Society in St. Louis, </w:t>
      </w:r>
      <w:r w:rsidRPr="00827BF2">
        <w:rPr>
          <w:rFonts w:asciiTheme="minorHAnsi" w:hAnsiTheme="minorHAnsi" w:cstheme="minorHAnsi"/>
          <w:u w:val="single"/>
        </w:rPr>
        <w:t>called the trial “a sham. Most everyone on the jury was either pro-slavery or they owned</w:t>
      </w:r>
      <w:hyperlink r:id="rId298">
        <w:r w:rsidRPr="009615B0">
          <w:rPr>
            <w:rStyle w:val="Hyperlink"/>
            <w:rFonts w:asciiTheme="minorHAnsi" w:eastAsiaTheme="majorEastAsia" w:hAnsiTheme="minorHAnsi" w:cstheme="minorHAnsi"/>
            <w:sz w:val="16"/>
          </w:rPr>
          <w:t xml:space="preserve"> slaves</w:t>
        </w:r>
      </w:hyperlink>
      <w:r w:rsidRPr="00827BF2">
        <w:rPr>
          <w:rFonts w:asciiTheme="minorHAnsi" w:hAnsiTheme="minorHAnsi" w:cstheme="minorHAnsi"/>
          <w:u w:val="single"/>
        </w:rPr>
        <w:t xml:space="preserve">themselves. The thought of a slave — and let alone a female slave — getting away with something like this was not anything they would permit. </w:t>
      </w:r>
      <w:r w:rsidRPr="009615B0">
        <w:rPr>
          <w:rFonts w:asciiTheme="minorHAnsi" w:hAnsiTheme="minorHAnsi" w:cstheme="minorHAnsi"/>
          <w:sz w:val="16"/>
        </w:rPr>
        <w:t>The defense tried very hard to play on sympathy and cast Robert Newsom as a predator. … But the racial politics of the day won out.”</w:t>
      </w:r>
      <w:r w:rsidRPr="009615B0">
        <w:rPr>
          <w:rFonts w:asciiTheme="minorHAnsi" w:hAnsiTheme="minorHAnsi" w:cstheme="minorHAnsi"/>
          <w:i/>
          <w:iCs/>
          <w:sz w:val="16"/>
        </w:rPr>
        <w:t xml:space="preserve"> [</w:t>
      </w:r>
      <w:hyperlink r:id="rId299">
        <w:r w:rsidRPr="009615B0">
          <w:rPr>
            <w:rStyle w:val="Hyperlink"/>
            <w:rFonts w:asciiTheme="minorHAnsi" w:eastAsiaTheme="majorEastAsia" w:hAnsiTheme="minorHAnsi" w:cstheme="minorHAnsi"/>
            <w:i/>
            <w:iCs/>
            <w:sz w:val="16"/>
          </w:rPr>
          <w:t>Hunting down runaway slaves: The cruel ads of Andrew Jackson and ‘the master class’</w:t>
        </w:r>
      </w:hyperlink>
      <w:r w:rsidRPr="009615B0">
        <w:rPr>
          <w:rFonts w:asciiTheme="minorHAnsi" w:hAnsiTheme="minorHAnsi" w:cstheme="minorHAnsi"/>
          <w:i/>
          <w:iCs/>
          <w:sz w:val="16"/>
        </w:rPr>
        <w:t>]</w:t>
      </w:r>
      <w:r w:rsidRPr="009615B0">
        <w:rPr>
          <w:rFonts w:asciiTheme="minorHAnsi" w:hAnsiTheme="minorHAnsi" w:cstheme="minorHAnsi"/>
          <w:sz w:val="16"/>
        </w:rPr>
        <w:t xml:space="preserve"> At the time, the country was edging toward civil war over slavery, and Missouri was a microcosm of those tensions. </w:t>
      </w:r>
      <w:r w:rsidRPr="00827BF2">
        <w:rPr>
          <w:rFonts w:asciiTheme="minorHAnsi" w:hAnsiTheme="minorHAnsi" w:cstheme="minorHAnsi"/>
          <w:u w:val="single"/>
        </w:rPr>
        <w:t xml:space="preserve">White people who supported slavery wanted Celia executed for the murder of her master. But others expressed sympathy for her, </w:t>
      </w:r>
      <w:r w:rsidRPr="009615B0">
        <w:rPr>
          <w:rFonts w:asciiTheme="minorHAnsi" w:hAnsiTheme="minorHAnsi" w:cstheme="minorHAnsi"/>
          <w:sz w:val="16"/>
        </w:rPr>
        <w:t>wrote Melton A. McLaurin, author of the book, “Celia: A Slave.” “Although slave law had come in the course of the 19th century to recognize a slave’s right to use force to protect her life, it had not extended this right to include protection against sexual assault,” McLaurin wrote. On Nov. 1, 1855, the Glasgow Weekly Times reported that Celia had been found guilty in Callaway County</w:t>
      </w:r>
      <w:hyperlink r:id="rId300">
        <w:r w:rsidRPr="009615B0">
          <w:rPr>
            <w:rStyle w:val="Hyperlink"/>
            <w:rFonts w:asciiTheme="minorHAnsi" w:eastAsiaTheme="majorEastAsia" w:hAnsiTheme="minorHAnsi" w:cstheme="minorHAnsi"/>
            <w:sz w:val="16"/>
          </w:rPr>
          <w:t xml:space="preserve"> Circuit Court</w:t>
        </w:r>
      </w:hyperlink>
      <w:r w:rsidRPr="009615B0">
        <w:rPr>
          <w:rFonts w:asciiTheme="minorHAnsi" w:hAnsiTheme="minorHAnsi" w:cstheme="minorHAnsi"/>
          <w:sz w:val="16"/>
        </w:rPr>
        <w:t xml:space="preserve"> “of murder in the first degree … for the murder of her master.” The jury sentenced her to death, though her case was appealed to the Missouri Supreme Court. While awaiting her execution, Celia escaped. “The negro woman ‘Celia’ confined in the Calloway jail, and under sentence of death, made her escape a few days before she was to have been executed, and was at large last accounts,” the Glasgow, Mo., newspaper reported on Nov. 22, 1855. “She was to have been hung last Friday.” </w:t>
      </w:r>
      <w:r w:rsidRPr="00827BF2">
        <w:rPr>
          <w:rFonts w:asciiTheme="minorHAnsi" w:hAnsiTheme="minorHAnsi" w:cstheme="minorHAnsi"/>
          <w:u w:val="single"/>
        </w:rPr>
        <w:t>Celia was captured a few days later. The state Supreme Court refused to overturn Celia’s conviction. But her execution was delayed long enough to allow her to give birth to her third child. The baby was stillborn. On Dec. 21, 1855, Celia was taken to the Calloway Courthouse in Fulton, Mo., and “hanged until she died.”</w:t>
      </w:r>
    </w:p>
    <w:p w14:paraId="0BF8C055"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The United States Supreme Court Unlawful Ruling for the Scottsboro Cases</w:t>
      </w:r>
    </w:p>
    <w:p w14:paraId="60F74149" w14:textId="77777777" w:rsidR="00DA16DB" w:rsidRPr="00827BF2" w:rsidRDefault="00DA16DB" w:rsidP="00DA16DB">
      <w:pPr>
        <w:pStyle w:val="NormalWeb"/>
        <w:spacing w:before="60" w:beforeAutospacing="0" w:after="240" w:afterAutospacing="0"/>
        <w:rPr>
          <w:rFonts w:asciiTheme="minorHAnsi" w:hAnsiTheme="minorHAnsi" w:cstheme="minorHAnsi"/>
        </w:rPr>
      </w:pPr>
      <w:r w:rsidRPr="00827BF2">
        <w:rPr>
          <w:rFonts w:asciiTheme="minorHAnsi" w:hAnsiTheme="minorHAnsi" w:cstheme="minorHAnsi"/>
          <w:b/>
          <w:bCs/>
          <w:sz w:val="26"/>
          <w:szCs w:val="26"/>
        </w:rPr>
        <w:t xml:space="preserve">Social Service Review 18 </w:t>
      </w:r>
      <w:r w:rsidRPr="00827BF2">
        <w:rPr>
          <w:rFonts w:asciiTheme="minorHAnsi" w:hAnsiTheme="minorHAnsi" w:cstheme="minorHAnsi"/>
        </w:rPr>
        <w:t>– (Social Service Review, “The United States Supreme Court and the Scottsboro Cases”, The University of Chicago Press, Page 336-337 https://www.jstor.org/stable/pdf/30010470.pdf?refreqid=excelsior%3A2908c0db0ef8b747d01fb060259910cf)</w:t>
      </w:r>
    </w:p>
    <w:p w14:paraId="08908782" w14:textId="77777777" w:rsidR="00DA16DB" w:rsidRPr="008B3B37" w:rsidRDefault="00DA16DB" w:rsidP="00DA16DB">
      <w:pPr>
        <w:rPr>
          <w:rFonts w:asciiTheme="minorHAnsi" w:hAnsiTheme="minorHAnsi" w:cstheme="minorHAnsi"/>
          <w:sz w:val="16"/>
        </w:rPr>
      </w:pPr>
      <w:r w:rsidRPr="008B3B37">
        <w:rPr>
          <w:rFonts w:asciiTheme="minorHAnsi" w:hAnsiTheme="minorHAnsi" w:cstheme="minorHAnsi"/>
          <w:sz w:val="16"/>
        </w:rPr>
        <w:t xml:space="preserve">The case of one of the defendants, Clarence Norris, has again gone by an analogous route to the Supreme Court. Norris was brought to trial in November, 1933, and </w:t>
      </w:r>
      <w:r w:rsidRPr="00827BF2">
        <w:rPr>
          <w:rFonts w:asciiTheme="minorHAnsi" w:hAnsiTheme="minorHAnsi" w:cstheme="minorHAnsi"/>
          <w:u w:val="single"/>
        </w:rPr>
        <w:t>a motion was made on his behalf to quash the indictment on the grounds of exclusion of Negroes from juries in Jackson County, where the indictment was found. The motion was denied. The defendant was again found guilty. The verdict was again sustained by the Supreme Court of the State</w:t>
      </w:r>
      <w:r w:rsidRPr="008B3B37">
        <w:rPr>
          <w:rFonts w:asciiTheme="minorHAnsi" w:hAnsiTheme="minorHAnsi" w:cstheme="minorHAnsi"/>
          <w:sz w:val="16"/>
        </w:rPr>
        <w:t xml:space="preserve">, and has again (April I, 1935) been passed on by the Supreme Court of the United States.2 This time Mr. Chief Justice Hughes delivers the opinion, and this time the judgment is again reversed and the cause is remanded for further proceedings. This time the emphasis is however, being laid upon the fact that, although it is shown that there are in Alabama competent Negroes, capable of serving upon grand and petit juries, they have been consistently excluded from such service. </w:t>
      </w:r>
      <w:r w:rsidRPr="00827BF2">
        <w:rPr>
          <w:rFonts w:asciiTheme="minorHAnsi" w:hAnsiTheme="minorHAnsi" w:cstheme="minorHAnsi"/>
          <w:u w:val="single"/>
        </w:rPr>
        <w:t>The argument in this case, which is devoted to a considerable extent to the question of whether or not there is evidence of the presence in Alabama of Negroes qualified to serve, is less interesting in some respects than the arguments in the earlier opinion, but it is, of course, a more distressing evidence of the consistent influence of racial prejudice seventy years after the close of the war in which the South submitted the issue of slavery to the arbitrament of war.</w:t>
      </w:r>
      <w:r w:rsidRPr="008B3B37">
        <w:rPr>
          <w:rFonts w:asciiTheme="minorHAnsi" w:hAnsiTheme="minorHAnsi" w:cstheme="minorHAnsi"/>
          <w:sz w:val="16"/>
        </w:rPr>
        <w:t xml:space="preserve"> There was no dissenting opinion in this case, but Mr. Justice McReynolds did not hear the evidence. These decisions recall the so-called Arkansas cases,3 in which, in 1923, the Supreme Court took notice of the hideous travesty on justice perpetrated by the Arkansas courts when a group of Negro share-croppers were trying to find some protection against their </w:t>
      </w:r>
      <w:r w:rsidRPr="00827BF2">
        <w:rPr>
          <w:rFonts w:asciiTheme="minorHAnsi" w:hAnsiTheme="minorHAnsi" w:cstheme="minorHAnsi"/>
          <w:u w:val="single"/>
        </w:rPr>
        <w:t>exploiters and were the victims of violent attack and then suffered in the denial of every item in the bill of rights.</w:t>
      </w:r>
      <w:r w:rsidRPr="008B3B37">
        <w:rPr>
          <w:rFonts w:asciiTheme="minorHAnsi" w:hAnsiTheme="minorHAnsi" w:cstheme="minorHAnsi"/>
          <w:sz w:val="16"/>
        </w:rPr>
        <w:t xml:space="preserve"> In the case of these defendants under the guidance of Mr. Moorfield Storey, the Court found itself able to distinguish the situation from that of Leo Frank, 4 a Jew who was the victim of the mob spirit in Atlanta, in which it had not seemed possible for the Supreme Court to assume jurisdiction. In the Arkansas cases, Justice Holmes, who had dissented in the Frank case, wrote the opinion. Then Justice Sutherland, who wrote the opinion of the Court in the first Scottsboro case, dissented with Justice McReynolds, who dissented in the first Scottsboro case.</w:t>
      </w:r>
    </w:p>
    <w:p w14:paraId="2BAB2E9D"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Dred Scott Teaches How to Resist Bad Supreme Court Rulings</w:t>
      </w:r>
    </w:p>
    <w:p w14:paraId="61281333" w14:textId="77777777" w:rsidR="00DA16DB" w:rsidRPr="00827BF2" w:rsidRDefault="00DA16DB" w:rsidP="00DA16DB">
      <w:pPr>
        <w:rPr>
          <w:rFonts w:asciiTheme="minorHAnsi" w:hAnsiTheme="minorHAnsi" w:cstheme="minorHAnsi"/>
        </w:rPr>
      </w:pPr>
      <w:r w:rsidRPr="00827BF2">
        <w:rPr>
          <w:rFonts w:asciiTheme="minorHAnsi" w:hAnsiTheme="minorHAnsi" w:cstheme="minorHAnsi"/>
          <w:b/>
          <w:bCs/>
          <w:sz w:val="26"/>
          <w:szCs w:val="26"/>
        </w:rPr>
        <w:t xml:space="preserve">Jones 18 </w:t>
      </w:r>
      <w:r w:rsidRPr="00827BF2">
        <w:rPr>
          <w:rFonts w:asciiTheme="minorHAnsi" w:hAnsiTheme="minorHAnsi" w:cstheme="minorHAnsi"/>
        </w:rPr>
        <w:t>– (Martha Jones, “How to resist bad Supreme Court rulings”, The Washington Post, https://www.washingtonpost.com/news/made-by-history/wp/2018/07/06/how-to-resist-bad-supreme-court-rulings/?utm_term=.f3dff16ea2da)</w:t>
      </w:r>
    </w:p>
    <w:p w14:paraId="59758762" w14:textId="77777777" w:rsidR="00DA16DB" w:rsidRDefault="00DA16DB" w:rsidP="00DA16DB">
      <w:pPr>
        <w:rPr>
          <w:rFonts w:asciiTheme="minorHAnsi" w:hAnsiTheme="minorHAnsi" w:cstheme="minorHAnsi"/>
          <w:sz w:val="16"/>
        </w:rPr>
      </w:pPr>
      <w:r w:rsidRPr="008B3B37">
        <w:rPr>
          <w:rFonts w:asciiTheme="minorHAnsi" w:hAnsiTheme="minorHAnsi" w:cstheme="minorHAnsi"/>
          <w:sz w:val="16"/>
        </w:rPr>
        <w:t xml:space="preserve">When the Supreme Court last week upheld the Trump administration’s travel ban, </w:t>
      </w:r>
      <w:r w:rsidRPr="00827BF2">
        <w:rPr>
          <w:rFonts w:asciiTheme="minorHAnsi" w:hAnsiTheme="minorHAnsi" w:cstheme="minorHAnsi"/>
          <w:u w:val="single"/>
        </w:rPr>
        <w:t>opponents expressed their horror through analogy: comparing the decision to Dred Scott v. Sandford, the infamous 1857 decision that held that people of African descent, because of their color, were categorically ineligible for U.S. citizenship.</w:t>
      </w:r>
      <w:r w:rsidRPr="008B3B37">
        <w:rPr>
          <w:rFonts w:asciiTheme="minorHAnsi" w:hAnsiTheme="minorHAnsi" w:cstheme="minorHAnsi"/>
          <w:sz w:val="16"/>
        </w:rPr>
        <w:t xml:space="preserve"> “Move over, Dred Scott,” read a June 26 </w:t>
      </w:r>
      <w:hyperlink r:id="rId301">
        <w:r w:rsidRPr="008B3B37">
          <w:rPr>
            <w:rStyle w:val="Hyperlink"/>
            <w:rFonts w:asciiTheme="minorHAnsi" w:hAnsiTheme="minorHAnsi" w:cstheme="minorHAnsi"/>
            <w:sz w:val="16"/>
          </w:rPr>
          <w:t>headline</w:t>
        </w:r>
      </w:hyperlink>
      <w:r w:rsidRPr="008B3B37">
        <w:rPr>
          <w:rFonts w:asciiTheme="minorHAnsi" w:hAnsiTheme="minorHAnsi" w:cstheme="minorHAnsi"/>
          <w:sz w:val="16"/>
        </w:rPr>
        <w:t xml:space="preserve"> at The Washington Post, where the legal director of the American Civil Liberties Union, David D. Cole, made the case that the travel-ban ruling, like </w:t>
      </w:r>
      <w:r w:rsidRPr="00827BF2">
        <w:rPr>
          <w:rFonts w:asciiTheme="minorHAnsi" w:hAnsiTheme="minorHAnsi" w:cstheme="minorHAnsi"/>
          <w:u w:val="single"/>
        </w:rPr>
        <w:t xml:space="preserve">the Dred Scott decision, is “likely to be judged by history as one of the court’s greatest failures.” </w:t>
      </w:r>
      <w:r w:rsidRPr="008B3B37">
        <w:rPr>
          <w:rFonts w:asciiTheme="minorHAnsi" w:hAnsiTheme="minorHAnsi" w:cstheme="minorHAnsi"/>
          <w:sz w:val="16"/>
        </w:rPr>
        <w:t xml:space="preserve">The comparison of Trump v. Hawaii to Dred Scott hinges on the argument that the two cases are similarly egregious, turning on specious ideas about racial difference: </w:t>
      </w:r>
      <w:r w:rsidRPr="00827BF2">
        <w:rPr>
          <w:rFonts w:asciiTheme="minorHAnsi" w:hAnsiTheme="minorHAnsi" w:cstheme="minorHAnsi"/>
          <w:u w:val="single"/>
        </w:rPr>
        <w:t>then against black people and now against Muslim people</w:t>
      </w:r>
      <w:r w:rsidRPr="008B3B37">
        <w:rPr>
          <w:rFonts w:asciiTheme="minorHAnsi" w:hAnsiTheme="minorHAnsi" w:cstheme="minorHAnsi"/>
          <w:sz w:val="16"/>
        </w:rPr>
        <w:t xml:space="preserve">. That’s true, and certainly a reason we should study Dred Scott in this moment. But which lessons we draw from the past matters. </w:t>
      </w:r>
      <w:r w:rsidRPr="00827BF2">
        <w:rPr>
          <w:rFonts w:asciiTheme="minorHAnsi" w:hAnsiTheme="minorHAnsi" w:cstheme="minorHAnsi"/>
          <w:u w:val="single"/>
        </w:rPr>
        <w:t>The Dred Scott decision was a bad one, and yet it also exposed the limitations of the court’s power</w:t>
      </w:r>
      <w:r w:rsidRPr="008B3B37">
        <w:rPr>
          <w:rFonts w:asciiTheme="minorHAnsi" w:hAnsiTheme="minorHAnsi" w:cstheme="minorHAnsi"/>
          <w:sz w:val="16"/>
        </w:rPr>
        <w:t xml:space="preserve"> — and how lawyers and activists curbed its influence. Chief Justice Roger B. Taney overreached when he aimed to seal the fate of black Americans, and the resistance to his ruling is instructive for those who are seeking to do the same in the face of Trump v. Hawaii. No sooner had the Dred Scott decision been handed down than it was under attack from many sides. African American activists and members of the abolitionist movement immediately opposed what was a blow to those who had long claimed that former slaves were free people and also citizens. At stake was whether the United States was destined to be a white man’s country or whether there was a future for an interracial democracy on the horizon. Taney’s fellow jurists also objected to the blanket exclusion of black Americans from the body politic. Lower federal courts resisted in surprisingly effective ways. Their willingness to interpret Taney’s decision narrowly and treat black litigants like citizens was a blow that sapped Dred Scott of much real influence. Sitting on the federal circuit court for Illinois, Justice John McLean — who also sat on the U.S. Supreme Court and penned a dissent in Dred Scott — reined in the ruling in Mitchell v. Lamarjust a few months after Dred Scott was decided. McLean deemed Joseph Mitchell, a free African American from Illinois, a citizen, thwarting Taney’s attempt to render all black Americans people without rights under the Constitution. Because Mitchell was descended from free people, rather than slaves, his status before the Constitution differed from that of Scott. </w:t>
      </w:r>
      <w:r w:rsidRPr="00827BF2">
        <w:rPr>
          <w:rFonts w:asciiTheme="minorHAnsi" w:hAnsiTheme="minorHAnsi" w:cstheme="minorHAnsi"/>
          <w:u w:val="single"/>
        </w:rPr>
        <w:t>State courts also resisted Dred Scott.</w:t>
      </w:r>
      <w:r w:rsidRPr="008B3B37">
        <w:rPr>
          <w:rFonts w:asciiTheme="minorHAnsi" w:hAnsiTheme="minorHAnsi" w:cstheme="minorHAnsi"/>
          <w:sz w:val="16"/>
        </w:rPr>
        <w:t xml:space="preserve"> In Ohio, one court confronted the question of black citizenship when called upon to interpret the phrase “citizen of the United States” as set forth in its state constitution. </w:t>
      </w:r>
      <w:r w:rsidRPr="00827BF2">
        <w:rPr>
          <w:rFonts w:asciiTheme="minorHAnsi" w:hAnsiTheme="minorHAnsi" w:cstheme="minorHAnsi"/>
          <w:u w:val="single"/>
        </w:rPr>
        <w:t xml:space="preserve">Determining that Taney’s opinion applied only to those who, like Scott, were descendants of slaves, the court decided that a free man of mixed racial descent could be considered a citizen. </w:t>
      </w:r>
      <w:r w:rsidRPr="008B3B37">
        <w:rPr>
          <w:rFonts w:asciiTheme="minorHAnsi" w:hAnsiTheme="minorHAnsi" w:cstheme="minorHAnsi"/>
          <w:sz w:val="16"/>
        </w:rPr>
        <w:t xml:space="preserve">In Maine, by request of the legislature, the state’s high court interpreted a key provision of the state constitution in a way that similarly narrowed Dred Scott. The question was whether free men of color could serve as electors under a provision limiting that role to “male citizens of the United States. Yes, the court concluded: “Our constitution does not discriminate between the different races of people which constitute the inhabitants of our state; but that the term, ‘citizens of the United States,’ as used in that instrument, applies as well to free colored persons of African descent.” Even in Taney’s home state of Maryland, where he was generally admired, the state’s highest court refused to adopt the logic of Dred Scott. When asked in the 1858 case of Hughes v. Jackson whether a free man of color could bring suit in a state court, the answer was a clear yes. Taney might have barred black litigants from federal courts as noncitizens, but the Maryland court determined that his approach was not consistent with the state’s interests. There, it was deemed essential that free black men and women have the ability to protect their property and persons by way of court proceedings — that, contra Taney, they did indeed have rights that white men were bound to respect. By the fall of 1858, Taney was despondent over the criticisms of his ruling. “I do not feel willing to write a defense of one of my judicial opinions,” he wrote to his son-in-law and confidant J. Mason Campbell. Yet he very much wanted to. Taney’s need to justify his ruling reflects the degree to which Dred Scott was widely reviled. </w:t>
      </w:r>
      <w:r w:rsidRPr="00827BF2">
        <w:rPr>
          <w:rFonts w:asciiTheme="minorHAnsi" w:hAnsiTheme="minorHAnsi" w:cstheme="minorHAnsi"/>
          <w:u w:val="single"/>
        </w:rPr>
        <w:t>A sense of judicial propriety kept him from speaking out publicly, but his personal writings reveal the depth of his disappointment. Taney lamented how “disingenuous perversion and misrepresentation” were shaping the fate of Dred Scott.</w:t>
      </w:r>
      <w:r w:rsidRPr="008B3B37">
        <w:rPr>
          <w:rFonts w:asciiTheme="minorHAnsi" w:hAnsiTheme="minorHAnsi" w:cstheme="minorHAnsi"/>
          <w:sz w:val="16"/>
        </w:rPr>
        <w:t xml:space="preserve"> So he privately penned a supplemental opinion to Dred Scott, one he hoped to publish “while the question is still exciting attention.” As he had in Dred Scott, Taney’s supplement drew upon historical analysis to argue that people of African descent had enjoyed no rights from 1689, as British subjects, through 1787, when the Constitution was ratified. And he stood ready to reargue the issue, though he suspected that the supplement’s publication would take place only after his death: “My executors must in some form or other bring it before the public.” That is indeed what would happen. Dred Scott was good law for the briefest time, and even then was never given the full force in the daily lives of black Americans that Taney intended. Ultimately, it took the Civil War to resolve the controversy over black citizenship that Dred Scott had ignited. A consensus emerged in which black Americans were deemed citizens by virtue of their birth on U.S. soil, first in an 1862 opinion by Attorney General Edward Bates, then in the Civil Rights Act of 1866 and, finally, with the ratification of the 14th Amendment to the Constitution in July 1868. Dred Scott was undone. Invoking Dred Scott today should do more than provide an example of how courts have, from time to time, made bad decisions. It should also show how these bad decisions can be undermined, undercut, resisted and, ultimately, even overturned. We should remember Dred Scott as an example of how high courts can err, but it is most valuable as a primer on what can follow in the wake of a court’s injustice and as a cautionary tale about what might await a nation that fails to respond to it.</w:t>
      </w:r>
    </w:p>
    <w:p w14:paraId="0CD79E1C" w14:textId="77777777" w:rsidR="00DA16DB" w:rsidRPr="00827BF2" w:rsidRDefault="00DA16DB" w:rsidP="00DA16DB">
      <w:pPr>
        <w:pStyle w:val="Heading1"/>
        <w:rPr>
          <w:rFonts w:asciiTheme="minorHAnsi" w:hAnsiTheme="minorHAnsi" w:cstheme="minorHAnsi"/>
        </w:rPr>
      </w:pPr>
      <w:r>
        <w:rPr>
          <w:rFonts w:asciiTheme="minorHAnsi" w:hAnsiTheme="minorHAnsi" w:cstheme="minorHAnsi"/>
        </w:rPr>
        <w:t>***Affirmative***</w:t>
      </w:r>
    </w:p>
    <w:p w14:paraId="46D9540A" w14:textId="77777777" w:rsidR="00DA16DB" w:rsidRDefault="00DA16DB" w:rsidP="00DA16DB">
      <w:pPr>
        <w:pStyle w:val="Heading2"/>
      </w:pPr>
      <w:r>
        <w:t>**2AC**</w:t>
      </w:r>
    </w:p>
    <w:p w14:paraId="1A79E27F" w14:textId="77777777" w:rsidR="00DA16DB" w:rsidRPr="00B16CDC" w:rsidRDefault="00DA16DB" w:rsidP="00DA16DB">
      <w:pPr>
        <w:pStyle w:val="Heading2"/>
      </w:pPr>
      <w:r>
        <w:t>2AC – Shell – Plan Affirmatives</w:t>
      </w:r>
    </w:p>
    <w:p w14:paraId="50F2D3F7" w14:textId="77777777" w:rsidR="00DA16DB" w:rsidRPr="00997205" w:rsidRDefault="00DA16DB" w:rsidP="00DA16DB">
      <w:pPr>
        <w:pStyle w:val="Heading4"/>
        <w:numPr>
          <w:ilvl w:val="0"/>
          <w:numId w:val="36"/>
        </w:numPr>
      </w:pPr>
      <w:r w:rsidRPr="00997205">
        <w:t xml:space="preserve">Our interpretation is that the affirmative should be able to weigh the advantages of the plan enacted by the federal government, the negative has the right to the status quo and a competitive policy option. </w:t>
      </w:r>
    </w:p>
    <w:p w14:paraId="0EBA7C8E" w14:textId="77777777" w:rsidR="00DA16DB" w:rsidRPr="00997205" w:rsidRDefault="00DA16DB" w:rsidP="00DA16DB">
      <w:pPr>
        <w:pStyle w:val="Heading4"/>
        <w:numPr>
          <w:ilvl w:val="0"/>
          <w:numId w:val="36"/>
        </w:numPr>
      </w:pPr>
      <w:r w:rsidRPr="00997205">
        <w:t xml:space="preserve">Violation – Their interpretation of debate moots the 1ac while steering the conversation away from the resolutional question. </w:t>
      </w:r>
    </w:p>
    <w:p w14:paraId="2349148D" w14:textId="77777777" w:rsidR="00DA16DB" w:rsidRPr="00997205" w:rsidRDefault="00DA16DB" w:rsidP="00DA16DB">
      <w:pPr>
        <w:pStyle w:val="ListParagraph"/>
        <w:numPr>
          <w:ilvl w:val="0"/>
          <w:numId w:val="36"/>
        </w:numPr>
        <w:rPr>
          <w:b/>
          <w:sz w:val="26"/>
          <w:szCs w:val="26"/>
        </w:rPr>
      </w:pPr>
      <w:r w:rsidRPr="00997205">
        <w:rPr>
          <w:b/>
          <w:sz w:val="26"/>
          <w:szCs w:val="26"/>
        </w:rPr>
        <w:t xml:space="preserve">Vote Neg - </w:t>
      </w:r>
    </w:p>
    <w:p w14:paraId="45A62B35" w14:textId="77777777" w:rsidR="00DA16DB" w:rsidRPr="00A459F2" w:rsidRDefault="00DA16DB" w:rsidP="00DA16DB">
      <w:pPr>
        <w:pStyle w:val="Heading4"/>
        <w:numPr>
          <w:ilvl w:val="0"/>
          <w:numId w:val="35"/>
        </w:numPr>
      </w:pPr>
      <w:r>
        <w:t xml:space="preserve">Plan Focus - </w:t>
      </w:r>
      <w:r w:rsidRPr="00827BF2">
        <w:t>our framework ensures a stable locus for links and the comparison of alternatives. Alternative frameworks which do not ensure that the plan is the starting-point of the debate make confusion and judge intervention inevitable.</w:t>
      </w:r>
    </w:p>
    <w:p w14:paraId="12D45CC2" w14:textId="77777777" w:rsidR="00DA16DB" w:rsidRDefault="00DA16DB" w:rsidP="00DA16DB">
      <w:pPr>
        <w:pStyle w:val="Heading4"/>
        <w:numPr>
          <w:ilvl w:val="0"/>
          <w:numId w:val="35"/>
        </w:numPr>
      </w:pPr>
      <w:r>
        <w:t xml:space="preserve">Ground </w:t>
      </w:r>
      <w:r w:rsidRPr="00827BF2">
        <w:t xml:space="preserve">– there are an infinite number of unpredictable K frameworks, K links, and K impacts. Forcing the aff to debate in the neg framework moots the 1AC. Because the K could literally be about anything, their so-called framework destroys aff ground because we can never predict what we’ll have to compare our plan to. Even if there’s some ground for us to respond to their arg, it’s not good or predictable and losing the 1AC puts us at an inherent disadvantage. </w:t>
      </w:r>
    </w:p>
    <w:p w14:paraId="77F74368" w14:textId="77777777" w:rsidR="00DA16DB" w:rsidRDefault="00DA16DB" w:rsidP="00DA16DB">
      <w:pPr>
        <w:pStyle w:val="Heading4"/>
        <w:numPr>
          <w:ilvl w:val="0"/>
          <w:numId w:val="35"/>
        </w:numPr>
      </w:pPr>
      <w:r>
        <w:t>Topic Specific Education - O</w:t>
      </w:r>
      <w:r w:rsidRPr="00827BF2">
        <w:t>nly debates about the plan translate into education about the topic. There would be no reason to switch topics every year if not for plan-focus debate. K frameworks encourage ultra-generics like the ‘state bad’ K that are stale and uneducational</w:t>
      </w:r>
    </w:p>
    <w:p w14:paraId="63E1F12D" w14:textId="77777777" w:rsidR="00DA16DB" w:rsidRPr="00C03E1B" w:rsidRDefault="00DA16DB" w:rsidP="00DA16DB">
      <w:pPr>
        <w:pStyle w:val="Heading3"/>
      </w:pPr>
      <w:r>
        <w:t>2AC - Student Activism</w:t>
      </w:r>
    </w:p>
    <w:p w14:paraId="6DEE4A0D" w14:textId="77777777" w:rsidR="00DA16DB" w:rsidRDefault="00DA16DB" w:rsidP="00DA16DB">
      <w:pPr>
        <w:pStyle w:val="Heading4"/>
      </w:pPr>
      <w:r>
        <w:t>Student activism about arm sales is key to empowerment and change.</w:t>
      </w:r>
    </w:p>
    <w:p w14:paraId="699BB47B" w14:textId="77777777" w:rsidR="00DA16DB" w:rsidRPr="007501E1" w:rsidRDefault="00DA16DB" w:rsidP="00DA16DB">
      <w:r w:rsidRPr="007501E1">
        <w:rPr>
          <w:rStyle w:val="Style13ptBold"/>
        </w:rPr>
        <w:t>Shafer 18 -</w:t>
      </w:r>
      <w:r>
        <w:t xml:space="preserve"> </w:t>
      </w:r>
      <w:r w:rsidRPr="007501E1">
        <w:rPr>
          <w:sz w:val="16"/>
          <w:szCs w:val="16"/>
        </w:rPr>
        <w:t>Leah Shafer is a former staff writer for Usable Knowledge and Harvard graduate; 2-25-2018, "Student Activism and Gun Control," Harvard Graduate School of Education, https://www.gse.harvard.edu/news/uk/18/02/student-activism-and-gun-control</w:t>
      </w:r>
    </w:p>
    <w:p w14:paraId="1567B1EC" w14:textId="77777777" w:rsidR="00DA16DB" w:rsidRDefault="00DA16DB" w:rsidP="00DA16DB">
      <w:pPr>
        <w:rPr>
          <w:sz w:val="16"/>
        </w:rPr>
      </w:pPr>
      <w:r w:rsidRPr="007740AC">
        <w:rPr>
          <w:sz w:val="16"/>
        </w:rPr>
        <w:t xml:space="preserve">Schools are experiencing a tidal wave of student activism in response to the shooting in Parkland, Florida. Practically overnight, Marjory Stoneman Douglas </w:t>
      </w:r>
      <w:r w:rsidRPr="007501E1">
        <w:rPr>
          <w:rStyle w:val="StyleUnderline"/>
        </w:rPr>
        <w:t>High School students have become the new face of gun control and school safety — challenging lawmakers, tweeting out their views, and organizing marches, boycotts, and walkouts for stricter gun laws</w:t>
      </w:r>
      <w:r w:rsidRPr="007740AC">
        <w:rPr>
          <w:sz w:val="16"/>
        </w:rPr>
        <w:t xml:space="preserve">. As young people across the country join in, it’s an inspiring moment for their educators — and a tricky one. </w:t>
      </w:r>
      <w:r w:rsidRPr="007501E1">
        <w:rPr>
          <w:rStyle w:val="StyleUnderline"/>
        </w:rPr>
        <w:t>Many feel powerless against state and federal laws, uncertain as to what their district leaders will endorse, unsure how to steer anger into action, or overwhelmed by a torrent of youthful voices.</w:t>
      </w:r>
      <w:r>
        <w:rPr>
          <w:rStyle w:val="StyleUnderline"/>
        </w:rPr>
        <w:t xml:space="preserve"> </w:t>
      </w:r>
      <w:r w:rsidRPr="007740AC">
        <w:rPr>
          <w:sz w:val="16"/>
        </w:rPr>
        <w:t xml:space="preserve">We spoke with </w:t>
      </w:r>
      <w:hyperlink r:id="rId302" w:history="1">
        <w:r w:rsidRPr="007740AC">
          <w:rPr>
            <w:rStyle w:val="Hyperlink"/>
            <w:sz w:val="16"/>
          </w:rPr>
          <w:t>Gretchen Brion-Meisels</w:t>
        </w:r>
      </w:hyperlink>
      <w:r w:rsidRPr="007740AC">
        <w:rPr>
          <w:sz w:val="16"/>
        </w:rPr>
        <w:t xml:space="preserve">, an expert in youth development who studies ways to build a positive school climate. Here, she shares perspectives on how teachers and administrators can acknowledge their students' concerns and empower their insightful leadership. Why </w:t>
      </w:r>
      <w:r w:rsidRPr="007501E1">
        <w:rPr>
          <w:rStyle w:val="StyleUnderline"/>
        </w:rPr>
        <w:t>it’s important to take students’ views seriously</w:t>
      </w:r>
      <w:r w:rsidRPr="007740AC">
        <w:rPr>
          <w:sz w:val="16"/>
        </w:rPr>
        <w:t>: From a social-emotional standpoint</w:t>
      </w:r>
      <w:r w:rsidRPr="007501E1">
        <w:rPr>
          <w:rStyle w:val="StyleUnderline"/>
        </w:rPr>
        <w:t>:</w:t>
      </w:r>
      <w:r>
        <w:rPr>
          <w:rStyle w:val="StyleUnderline"/>
        </w:rPr>
        <w:t xml:space="preserve"> </w:t>
      </w:r>
      <w:r w:rsidRPr="007501E1">
        <w:rPr>
          <w:rStyle w:val="StyleUnderline"/>
        </w:rPr>
        <w:t>In terms of building trust, relationships, and a positive school culture, it’s vital that everyone in a school building —teachers, staff, and students — feel like their voices are respected and heard. Part of ensuring this is making sure that there is a clear path for giving and receiving feedback</w:t>
      </w:r>
      <w:r w:rsidRPr="007740AC">
        <w:rPr>
          <w:sz w:val="16"/>
        </w:rPr>
        <w:t xml:space="preserve">. Students must feel safe and welcome in school, in order to be able to fully engage with their learning. From a youth empowerment standpoint: We know from </w:t>
      </w:r>
      <w:hyperlink r:id="rId303" w:history="1">
        <w:r w:rsidRPr="007740AC">
          <w:rPr>
            <w:rStyle w:val="Hyperlink"/>
            <w:sz w:val="16"/>
          </w:rPr>
          <w:t>research on youth participatory action</w:t>
        </w:r>
      </w:hyperlink>
      <w:r w:rsidRPr="007740AC">
        <w:rPr>
          <w:sz w:val="16"/>
        </w:rPr>
        <w:t xml:space="preserve"> and youth organizing that </w:t>
      </w:r>
      <w:r w:rsidRPr="007740AC">
        <w:rPr>
          <w:rStyle w:val="StyleUnderline"/>
        </w:rPr>
        <w:t>when young people are given a voice in shaping the policies and practices in their school, there are benefits for both the young people and the school. The young people benefit from learning the skills and tools necessary to research and articulate their arguments, and from the sense of agency that comes with being an authentic partner in decision-making processes. Schools benefit because they better understand the ways in which their policies and practices are impacting their students, and because partnering with students builds trust and authentic collaboration.</w:t>
      </w:r>
      <w:r>
        <w:rPr>
          <w:rStyle w:val="StyleUnderline"/>
        </w:rPr>
        <w:t xml:space="preserve"> </w:t>
      </w:r>
      <w:r w:rsidRPr="007740AC">
        <w:rPr>
          <w:sz w:val="16"/>
        </w:rPr>
        <w:t xml:space="preserve">From a policy standpoint: </w:t>
      </w:r>
      <w:r w:rsidRPr="007740AC">
        <w:rPr>
          <w:rStyle w:val="StyleUnderline"/>
        </w:rPr>
        <w:t>Too often policies about schools are made without consulting or considering the young people and adults in schools.</w:t>
      </w:r>
      <w:r w:rsidRPr="007740AC">
        <w:rPr>
          <w:sz w:val="16"/>
        </w:rPr>
        <w:t xml:space="preserve"> There are countless examples of teachers and students across history protesting the decisions of policymakers and/or demanding policy reforms that more fully acknowledge their humanity. </w:t>
      </w:r>
      <w:r w:rsidRPr="007740AC">
        <w:rPr>
          <w:rStyle w:val="StyleUnderline"/>
        </w:rPr>
        <w:t>Young people across the country have recently advocated against the criminalization of youth in schools, tracking, and punitive discipline policies; and in favor of gun control, LGBTQ rights, and a National Bill of Student Rights</w:t>
      </w:r>
      <w:r w:rsidRPr="007740AC">
        <w:rPr>
          <w:sz w:val="16"/>
        </w:rPr>
        <w:t xml:space="preserve">. In early February, youth across the country took part in a national </w:t>
      </w:r>
      <w:hyperlink r:id="rId304" w:history="1">
        <w:r w:rsidRPr="007740AC">
          <w:rPr>
            <w:rStyle w:val="Hyperlink"/>
            <w:sz w:val="16"/>
          </w:rPr>
          <w:t>Black Lives Matter Week of Action in Our Schools</w:t>
        </w:r>
      </w:hyperlink>
      <w:r w:rsidRPr="007740AC">
        <w:rPr>
          <w:sz w:val="16"/>
        </w:rPr>
        <w:t xml:space="preserve">, where they demanded an end to zero tolerance and the implementation of restorative justice practices; the hiring of more black teachers; and a mandate for black history/ethnic studies in K-12 schools. The incredible young people who are leading the fight in Parkland are building on a deep history of youth activism in this country. How schools can welcome student perspectives on violence prevention: </w:t>
      </w:r>
    </w:p>
    <w:p w14:paraId="4621590A" w14:textId="77777777" w:rsidR="00DA16DB" w:rsidRPr="00C03E1B" w:rsidRDefault="00DA16DB" w:rsidP="00DA16DB"/>
    <w:p w14:paraId="0861B837" w14:textId="77777777" w:rsidR="00DA16DB" w:rsidRPr="00827BF2" w:rsidRDefault="00DA16DB" w:rsidP="00DA16DB">
      <w:pPr>
        <w:pStyle w:val="Heading2"/>
      </w:pPr>
      <w:r w:rsidRPr="00827BF2">
        <w:t>2AC</w:t>
      </w:r>
      <w:r>
        <w:t xml:space="preserve"> – Shell – Non-Traditional Affirmative/Black Framework</w:t>
      </w:r>
    </w:p>
    <w:p w14:paraId="27E4D8D1"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The affirmative recognizes debate as a cite for activism. The 1nc does not address the purpose of the debate established by the 1ac &lt;insert analysis from critical solvency cards in 1ac&gt;</w:t>
      </w:r>
    </w:p>
    <w:p w14:paraId="115EA4AB"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We will win that their proposed model of plan-focused debate is bad:</w:t>
      </w:r>
    </w:p>
    <w:p w14:paraId="76DFE652" w14:textId="77777777" w:rsidR="00DA16DB" w:rsidRPr="00827BF2" w:rsidRDefault="00DA16DB" w:rsidP="00DA16DB">
      <w:pPr>
        <w:pStyle w:val="Heading3"/>
      </w:pPr>
      <w:r>
        <w:t xml:space="preserve">2AC - </w:t>
      </w:r>
      <w:r w:rsidRPr="00827BF2">
        <w:t>1.</w:t>
      </w:r>
      <w:r>
        <w:t xml:space="preserve"> </w:t>
      </w:r>
      <w:r w:rsidRPr="00827BF2">
        <w:t>Unlimiting</w:t>
      </w:r>
    </w:p>
    <w:p w14:paraId="0693CC75" w14:textId="77777777" w:rsidR="00DA16DB" w:rsidRPr="00827BF2" w:rsidRDefault="00DA16DB" w:rsidP="00DA16DB">
      <w:pPr>
        <w:pStyle w:val="Heading4"/>
        <w:ind w:left="720"/>
        <w:rPr>
          <w:rFonts w:asciiTheme="minorHAnsi" w:hAnsiTheme="minorHAnsi" w:cstheme="minorHAnsi"/>
        </w:rPr>
      </w:pPr>
      <w:r>
        <w:rPr>
          <w:rFonts w:asciiTheme="minorHAnsi" w:hAnsiTheme="minorHAnsi" w:cstheme="minorHAnsi"/>
        </w:rPr>
        <w:t xml:space="preserve">A.    </w:t>
      </w:r>
      <w:r w:rsidRPr="00827BF2">
        <w:rPr>
          <w:rFonts w:asciiTheme="minorHAnsi" w:hAnsiTheme="minorHAnsi" w:cstheme="minorHAnsi"/>
        </w:rPr>
        <w:t>Makes it impossible to be negative – we would have access to any and every action by the USFG multiplied by fiat which explodes the negative research burden which turns their interpretation.</w:t>
      </w:r>
    </w:p>
    <w:p w14:paraId="6F1750EF" w14:textId="77777777" w:rsidR="00DA16DB" w:rsidRPr="00827BF2" w:rsidRDefault="00DA16DB" w:rsidP="00DA16DB">
      <w:pPr>
        <w:pStyle w:val="Heading4"/>
        <w:ind w:left="720"/>
        <w:rPr>
          <w:rFonts w:asciiTheme="minorHAnsi" w:hAnsiTheme="minorHAnsi" w:cstheme="minorHAnsi"/>
        </w:rPr>
      </w:pPr>
      <w:r>
        <w:rPr>
          <w:rFonts w:asciiTheme="minorHAnsi" w:hAnsiTheme="minorHAnsi" w:cstheme="minorHAnsi"/>
        </w:rPr>
        <w:t xml:space="preserve">B.    </w:t>
      </w:r>
      <w:r w:rsidRPr="00827BF2">
        <w:rPr>
          <w:rFonts w:asciiTheme="minorHAnsi" w:hAnsiTheme="minorHAnsi" w:cstheme="minorHAnsi"/>
        </w:rPr>
        <w:t>Makes it impossible to be affirmative – crushes our potential to use our experiences to relate to the topic. We would have to rewrite our experiences to cater to the topic and not our needs which literally makes debate impossible because it does not address our everyday needs</w:t>
      </w:r>
    </w:p>
    <w:p w14:paraId="6C88D602" w14:textId="77777777" w:rsidR="00DA16DB" w:rsidRPr="00827BF2" w:rsidRDefault="00DA16DB" w:rsidP="00DA16DB">
      <w:pPr>
        <w:pStyle w:val="Heading3"/>
      </w:pPr>
      <w:r>
        <w:t xml:space="preserve">2AC - </w:t>
      </w:r>
      <w:r w:rsidRPr="00827BF2">
        <w:t>2.</w:t>
      </w:r>
      <w:r>
        <w:t xml:space="preserve"> </w:t>
      </w:r>
      <w:r w:rsidRPr="00827BF2">
        <w:t>Anti-educational</w:t>
      </w:r>
    </w:p>
    <w:p w14:paraId="58870E39" w14:textId="77777777" w:rsidR="00DA16DB" w:rsidRPr="00827BF2" w:rsidRDefault="00DA16DB" w:rsidP="00DA16DB">
      <w:pPr>
        <w:pStyle w:val="Heading4"/>
        <w:ind w:left="720"/>
        <w:rPr>
          <w:rFonts w:asciiTheme="minorHAnsi" w:hAnsiTheme="minorHAnsi" w:cstheme="minorHAnsi"/>
        </w:rPr>
      </w:pPr>
      <w:r>
        <w:rPr>
          <w:rFonts w:asciiTheme="minorHAnsi" w:hAnsiTheme="minorHAnsi" w:cstheme="minorHAnsi"/>
        </w:rPr>
        <w:t xml:space="preserve">A.    </w:t>
      </w:r>
      <w:r w:rsidRPr="00827BF2">
        <w:rPr>
          <w:rFonts w:asciiTheme="minorHAnsi" w:hAnsiTheme="minorHAnsi" w:cstheme="minorHAnsi"/>
        </w:rPr>
        <w:t xml:space="preserve">Conditionality – it allows it and encourages it. Condo is a voting issue because it encourages argumentative irresponsibility, kitchen sink strategies, and multiple contradictory arguments and destroys affirmatives competitive equities. </w:t>
      </w:r>
    </w:p>
    <w:p w14:paraId="50399884" w14:textId="77777777" w:rsidR="00DA16DB" w:rsidRPr="00827BF2" w:rsidRDefault="00DA16DB" w:rsidP="00DA16DB">
      <w:pPr>
        <w:pStyle w:val="Heading4"/>
        <w:ind w:left="720"/>
        <w:rPr>
          <w:rFonts w:asciiTheme="minorHAnsi" w:hAnsiTheme="minorHAnsi" w:cstheme="minorHAnsi"/>
        </w:rPr>
      </w:pPr>
      <w:r>
        <w:rPr>
          <w:rFonts w:asciiTheme="minorHAnsi" w:hAnsiTheme="minorHAnsi" w:cstheme="minorHAnsi"/>
        </w:rPr>
        <w:t xml:space="preserve">B.    </w:t>
      </w:r>
      <w:r w:rsidRPr="00827BF2">
        <w:rPr>
          <w:rFonts w:asciiTheme="minorHAnsi" w:hAnsiTheme="minorHAnsi" w:cstheme="minorHAnsi"/>
        </w:rPr>
        <w:t>Plan Inclusive counterplans – plan focus guarantees PICs. PICs are a voting issue because they steal aff ground and for the aff to debate itself, encourages vague plan writing which destroys negs ground and result in trivial distinctions between the plan and the counterplan like a penny saved is a penny earned. You cannot PIC out of an embodied performance.</w:t>
      </w:r>
    </w:p>
    <w:p w14:paraId="4C9CEACD" w14:textId="77777777" w:rsidR="00DA16DB" w:rsidRPr="00827BF2" w:rsidRDefault="00DA16DB" w:rsidP="00DA16DB">
      <w:pPr>
        <w:pStyle w:val="Heading4"/>
        <w:ind w:left="720"/>
        <w:rPr>
          <w:rFonts w:asciiTheme="minorHAnsi" w:hAnsiTheme="minorHAnsi" w:cstheme="minorHAnsi"/>
        </w:rPr>
      </w:pPr>
      <w:r>
        <w:rPr>
          <w:rFonts w:asciiTheme="minorHAnsi" w:hAnsiTheme="minorHAnsi" w:cstheme="minorHAnsi"/>
        </w:rPr>
        <w:t xml:space="preserve">C.    </w:t>
      </w:r>
      <w:r w:rsidRPr="00827BF2">
        <w:rPr>
          <w:rFonts w:asciiTheme="minorHAnsi" w:hAnsiTheme="minorHAnsi" w:cstheme="minorHAnsi"/>
        </w:rPr>
        <w:t>Process CPs – Neg’s interpretation allows it because they focus on the process of implementation. Process PICs are a voting issue because they destroy topic specific education, they destroy the aff because they include the affirmative, and lastly, they are limitless and unpredictable. If you hate conditions, consult, and dirty word PICs - vote for us!</w:t>
      </w:r>
    </w:p>
    <w:p w14:paraId="3AE89510" w14:textId="77777777" w:rsidR="00DA16DB" w:rsidRPr="00827BF2" w:rsidRDefault="00DA16DB" w:rsidP="00DA16DB">
      <w:pPr>
        <w:pStyle w:val="Heading3"/>
      </w:pPr>
      <w:r>
        <w:t xml:space="preserve">2AC - </w:t>
      </w:r>
      <w:r w:rsidRPr="00827BF2">
        <w:t>3.</w:t>
      </w:r>
      <w:r>
        <w:t xml:space="preserve"> </w:t>
      </w:r>
      <w:r w:rsidRPr="00827BF2">
        <w:t>&lt;insert aff specific state-based offense&gt;</w:t>
      </w:r>
    </w:p>
    <w:p w14:paraId="07AB5172"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Activism is a better approach to debate -</w:t>
      </w:r>
    </w:p>
    <w:p w14:paraId="52603298"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We need not learn how to act later but engage in action now. We can experience material outcome of our actions today which will help us know how to engage in activism more effectively later, but solves our argument about the necessity of action today &lt;insert aff uniqueness&gt;</w:t>
      </w:r>
    </w:p>
    <w:p w14:paraId="4F81C331"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 xml:space="preserve">Their interpretation would encroach on those skills by devaluing the knowledge that students bring to the activity and the perspective they bring about what should be done now. Perspectivism is net-benefit to our method because it encourages students to relate to the topic via their experience. </w:t>
      </w:r>
    </w:p>
    <w:p w14:paraId="4029FDB3"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&lt;insert Gerhke or perm-like card here&gt;*this is also a permutation because it says K and policy can go hand in hand, but K has to come first*</w:t>
      </w:r>
    </w:p>
    <w:p w14:paraId="25F6A022" w14:textId="77777777" w:rsidR="00DA16DB" w:rsidRPr="00B00DA6" w:rsidRDefault="00DA16DB" w:rsidP="00DA16DB">
      <w:pPr>
        <w:pStyle w:val="Heading2"/>
      </w:pPr>
      <w:r>
        <w:t>2AC - Permutations</w:t>
      </w:r>
    </w:p>
    <w:p w14:paraId="016A059B" w14:textId="77777777" w:rsidR="00DA16DB" w:rsidRPr="00827BF2" w:rsidRDefault="00DA16DB" w:rsidP="00DA16DB">
      <w:pPr>
        <w:pStyle w:val="Heading3"/>
      </w:pPr>
      <w:r>
        <w:t xml:space="preserve">2AC - </w:t>
      </w:r>
      <w:r w:rsidRPr="00827BF2">
        <w:t xml:space="preserve">Perm – Performance + Law </w:t>
      </w:r>
    </w:p>
    <w:p w14:paraId="5B65C933" w14:textId="77777777" w:rsidR="00DA16DB" w:rsidRPr="00827BF2" w:rsidRDefault="00DA16DB" w:rsidP="00DA16DB">
      <w:pPr>
        <w:pStyle w:val="Heading4"/>
        <w:rPr>
          <w:rFonts w:asciiTheme="minorHAnsi" w:hAnsiTheme="minorHAnsi" w:cstheme="minorHAnsi"/>
        </w:rPr>
      </w:pPr>
      <w:r w:rsidRPr="00827BF2">
        <w:rPr>
          <w:rFonts w:asciiTheme="minorHAnsi" w:hAnsiTheme="minorHAnsi" w:cstheme="minorHAnsi"/>
        </w:rPr>
        <w:t>Perm do both. Critical analysis is necessary in order for debate to function. Traditional policy and critical debate requires the same advocacy and research skills behind the actions proposed, they go hand and hand.</w:t>
      </w:r>
    </w:p>
    <w:p w14:paraId="6AE484B7" w14:textId="77777777" w:rsidR="00DA16DB" w:rsidRPr="00827BF2" w:rsidRDefault="00DA16DB" w:rsidP="00DA16DB">
      <w:pPr>
        <w:rPr>
          <w:rStyle w:val="Style13ptBold"/>
          <w:rFonts w:asciiTheme="minorHAnsi" w:hAnsiTheme="minorHAnsi" w:cstheme="minorHAnsi"/>
        </w:rPr>
      </w:pPr>
      <w:r w:rsidRPr="00827BF2">
        <w:rPr>
          <w:rStyle w:val="Style13ptBold"/>
          <w:rFonts w:asciiTheme="minorHAnsi" w:hAnsiTheme="minorHAnsi" w:cstheme="minorHAnsi"/>
        </w:rPr>
        <w:t>Gehrke 98</w:t>
      </w:r>
    </w:p>
    <w:p w14:paraId="5BC447F4" w14:textId="77777777" w:rsidR="00DA16DB" w:rsidRPr="00827BF2" w:rsidRDefault="00DA16DB" w:rsidP="00DA16DB">
      <w:pPr>
        <w:rPr>
          <w:rFonts w:asciiTheme="minorHAnsi" w:eastAsia="Times New Roman" w:hAnsiTheme="minorHAnsi" w:cstheme="minorHAnsi"/>
        </w:rPr>
      </w:pPr>
      <w:r w:rsidRPr="00827BF2">
        <w:rPr>
          <w:rFonts w:asciiTheme="minorHAnsi" w:eastAsia="Times New Roman" w:hAnsiTheme="minorHAnsi" w:cstheme="minorHAnsi"/>
        </w:rPr>
        <w:t>Gehrke, P.J. (1998). Critique Arguments as Policy Analysis: Policy Debate Beyond the Rationalist Perspective. Contemporary Argumentation and Debate, 19, 18-39./cdc</w:t>
      </w:r>
    </w:p>
    <w:p w14:paraId="14095600" w14:textId="77777777" w:rsidR="00DA16DB" w:rsidRPr="00827BF2" w:rsidRDefault="00DA16DB" w:rsidP="00DA16DB">
      <w:pPr>
        <w:rPr>
          <w:rFonts w:asciiTheme="minorHAnsi" w:eastAsia="Times New Roman" w:hAnsiTheme="minorHAnsi" w:cstheme="minorHAnsi"/>
        </w:rPr>
      </w:pPr>
    </w:p>
    <w:p w14:paraId="4535093A" w14:textId="77777777" w:rsidR="00DA16DB" w:rsidRPr="00906E30" w:rsidRDefault="00DA16DB" w:rsidP="00DA16DB">
      <w:pPr>
        <w:rPr>
          <w:rFonts w:asciiTheme="minorHAnsi" w:hAnsiTheme="minorHAnsi" w:cstheme="minorHAnsi"/>
          <w:u w:val="single"/>
        </w:rPr>
      </w:pPr>
      <w:r w:rsidRPr="00827BF2">
        <w:rPr>
          <w:rFonts w:asciiTheme="minorHAnsi" w:hAnsiTheme="minorHAnsi" w:cstheme="minorHAnsi"/>
          <w:sz w:val="16"/>
          <w:szCs w:val="16"/>
        </w:rPr>
        <w:t xml:space="preserve">Most debate theorists who oppose critique arguments advance a rationalist paradigm of policy evaluation. In their minds, a strict cost-benefit analysis, particularly a quantitative analysis based on the preservation of human life, is the only means by which an advocate can justifY or dejustifY a policy. In his criticism of scientific models of public policy, Robert Formaini, the former vice president for public policy at the Cato Institute, explains the rationalist policy paradigm: According to the policy rationalist, if the risks are "acceptable" and the "benefits" are greater than "costs," what person can argue that the proposed policy ought not be done, and on what inductive basis? It will not work to say that the proposed policy is "wrong," "immoral," "unjust," and a "waste of time and effort." These arguments are "unscientific" and "value-laden" with the citizen's personal, irrational prejudices. (69) </w:t>
      </w:r>
      <w:r w:rsidRPr="00827BF2">
        <w:rPr>
          <w:rFonts w:asciiTheme="minorHAnsi" w:hAnsiTheme="minorHAnsi" w:cstheme="minorHAnsi"/>
          <w:u w:val="single"/>
        </w:rPr>
        <w:t>In policy debate, the rationalist perspective marginalizes critiques by mistakenly representing a particular approach to policy evaluation as the essential means of policy deliberation, implying that one theoretical perspective is both appropriate for all policy questions and preferable to all other means of policy comparison</w:t>
      </w:r>
      <w:r w:rsidRPr="00827BF2">
        <w:rPr>
          <w:rFonts w:asciiTheme="minorHAnsi" w:hAnsiTheme="minorHAnsi" w:cstheme="minorHAnsi"/>
          <w:sz w:val="16"/>
          <w:szCs w:val="16"/>
        </w:rPr>
        <w:t xml:space="preserve">. Marouf Hasian and Edward Panetta argue that "both the promise and the peril of the critique come from its use as a method of questioning some of the assumptions behind 'policy' debate itself' (47). They continue, "the use of 'the critique' in policy debate means a virtual abandonment of many of the cherished assumptions of policy decision making" (53). If by </w:t>
      </w:r>
      <w:r w:rsidRPr="00827BF2">
        <w:rPr>
          <w:rFonts w:asciiTheme="minorHAnsi" w:hAnsiTheme="minorHAnsi" w:cstheme="minorHAnsi"/>
          <w:u w:val="single"/>
        </w:rPr>
        <w:t>policy debate and policy decision making,</w:t>
      </w:r>
      <w:r w:rsidRPr="00827BF2">
        <w:rPr>
          <w:rFonts w:asciiTheme="minorHAnsi" w:hAnsiTheme="minorHAnsi" w:cstheme="minorHAnsi"/>
          <w:sz w:val="16"/>
          <w:szCs w:val="16"/>
        </w:rPr>
        <w:t xml:space="preserve"> Hasian and Panetta </w:t>
      </w:r>
      <w:r w:rsidRPr="00827BF2">
        <w:rPr>
          <w:rFonts w:asciiTheme="minorHAnsi" w:hAnsiTheme="minorHAnsi" w:cstheme="minorHAnsi"/>
          <w:u w:val="single"/>
        </w:rPr>
        <w:t>are referring only to the conventional practices of academic debate, they would be</w:t>
      </w:r>
      <w:r w:rsidRPr="00827BF2">
        <w:rPr>
          <w:rFonts w:asciiTheme="minorHAnsi" w:hAnsiTheme="minorHAnsi" w:cstheme="minorHAnsi"/>
          <w:sz w:val="16"/>
          <w:szCs w:val="16"/>
        </w:rPr>
        <w:t xml:space="preserve"> </w:t>
      </w:r>
      <w:r w:rsidRPr="00827BF2">
        <w:rPr>
          <w:rFonts w:asciiTheme="minorHAnsi" w:hAnsiTheme="minorHAnsi" w:cstheme="minorHAnsi"/>
          <w:u w:val="single"/>
        </w:rPr>
        <w:t>correct</w:t>
      </w:r>
      <w:r w:rsidRPr="00827BF2">
        <w:rPr>
          <w:rFonts w:asciiTheme="minorHAnsi" w:hAnsiTheme="minorHAnsi" w:cstheme="minorHAnsi"/>
          <w:sz w:val="16"/>
          <w:szCs w:val="16"/>
        </w:rPr>
        <w:t>. However, their criticism is not that critiques simply challenge academic policy debate as we commonly practice it, but rather that critiques are "politically irrelevant and counterproductive" (54). This conclusion is arrived at by giving primacy to rationalist policy models, including claims such as that "</w:t>
      </w:r>
      <w:r w:rsidRPr="00827BF2">
        <w:rPr>
          <w:rFonts w:asciiTheme="minorHAnsi" w:hAnsiTheme="minorHAnsi" w:cstheme="minorHAnsi"/>
          <w:u w:val="single"/>
        </w:rPr>
        <w:t>debating is an inherently rationalistic activity</w:t>
      </w:r>
      <w:r w:rsidRPr="00827BF2">
        <w:rPr>
          <w:rFonts w:asciiTheme="minorHAnsi" w:hAnsiTheme="minorHAnsi" w:cstheme="minorHAnsi"/>
          <w:sz w:val="16"/>
          <w:szCs w:val="16"/>
        </w:rPr>
        <w:t xml:space="preserve">" (54). Faith in rationalism as the core element of policy debate leads Derek Jinks to posit that if critiques have any theoretical legitimacy, "they should take the form of disadvantages, counterplans, solvency arguments, etc." (AI4). links argues that resolutions imply the context for academic debates, and since contemporary resolutions are interpreted as policy questions, they should be addressed from a policy perspective (AI2). While this line of reasoning may bear some merit, Jinks begs the question of whether the rationalist model is the only possible policy perspective. Jinks relies on a rationalist cost-benefit analysis model for decision making. He argues that </w:t>
      </w:r>
      <w:r w:rsidRPr="00827BF2">
        <w:rPr>
          <w:rFonts w:asciiTheme="minorHAnsi" w:hAnsiTheme="minorHAnsi" w:cstheme="minorHAnsi"/>
          <w:u w:val="single"/>
        </w:rPr>
        <w:t>policy decisions cannot be made without comparing unique costs and benefits of proposed courses of action</w:t>
      </w:r>
      <w:r w:rsidRPr="00827BF2">
        <w:rPr>
          <w:rFonts w:asciiTheme="minorHAnsi" w:hAnsiTheme="minorHAnsi" w:cstheme="minorHAnsi"/>
          <w:sz w:val="16"/>
          <w:szCs w:val="16"/>
        </w:rPr>
        <w:t xml:space="preserve"> (A 14). Jinks likewise contends that </w:t>
      </w:r>
      <w:r w:rsidRPr="00827BF2">
        <w:rPr>
          <w:rFonts w:asciiTheme="minorHAnsi" w:hAnsiTheme="minorHAnsi" w:cstheme="minorHAnsi"/>
          <w:u w:val="single"/>
        </w:rPr>
        <w:t>policy debate</w:t>
      </w:r>
      <w:r w:rsidRPr="00827BF2">
        <w:rPr>
          <w:rFonts w:asciiTheme="minorHAnsi" w:hAnsiTheme="minorHAnsi" w:cstheme="minorHAnsi"/>
          <w:sz w:val="16"/>
          <w:szCs w:val="16"/>
        </w:rPr>
        <w:t xml:space="preserve"> should </w:t>
      </w:r>
      <w:r w:rsidRPr="00827BF2">
        <w:rPr>
          <w:rFonts w:asciiTheme="minorHAnsi" w:hAnsiTheme="minorHAnsi" w:cstheme="minorHAnsi"/>
          <w:u w:val="single"/>
        </w:rPr>
        <w:t>begin from a set of shared assumptions about the values at stake</w:t>
      </w:r>
      <w:r w:rsidRPr="00827BF2">
        <w:rPr>
          <w:rFonts w:asciiTheme="minorHAnsi" w:hAnsiTheme="minorHAnsi" w:cstheme="minorHAnsi"/>
          <w:sz w:val="16"/>
          <w:szCs w:val="16"/>
        </w:rPr>
        <w:t xml:space="preserve">, which should simply be taken as true (Al3). Matthew Shors and Steve Mancuso propose an extreme division between critiques and policy discourse. Shorsand Mancuso make the same error as Jinks · by generalizing from rationalist policy models to all policy deliberation. They claim that critiques are "utterly irrelevant" and that critiques ask us to believe that "it is pointless to discuss policies" (A16). Shors and Mancuso would have us believe that critiques "ignore policy issues altogether" (A16). It is because critiques do not argue unique commensurable costs or benefits that they contend that critiques carry "little, if any, weight in policy comparison" (AI6). Only by failing to recognize the broad diversity of policy perspectives can Shors and Mancuso come to conclude that "the Critique is wholly incompatible with, and non-germane to, policy debate" (A 17). Perhaps the most vehement opponent of critiques has been Solt. Solt makes many of the same assumptions about policy analysis as do Jinks, Shors, and Mancuso. Solt so strongly believes that critiques challenge the assumption that "what we are essentially engaged in is a policy debate" that he recommends the first response to critiques be to reestablish the policy framework ("Demystifying" A9). For Solt, "the kl'itik is a non-policy argument" (Anti-hitik ii). He sees debate as a policy forum, and critiques are considered not to be "germane to the subject at hand" (Anli-Kl'itik xxii). Solt argues that "at root, the kritik misunderstands the nature of the policy calculus" (Anti-Kritik x:xiii). Solt's rationalist assumptions are apparent in arguments encouraging us to "take an a priori ethical and political framework for granted" ("De mystifying" A II). Similarly, he ignores a whole body of interpretive and communicative policy analysis literature when he claims that "ideas are more important than the rhetoric with which they are expressed" ("Demystifying" All). Here, Solt is attempting to refute language critiques by retreating to a separation of policies and the words that express, present, and form those policies. For So It, the policy has a pure form outside of language, and it is that form that is to be evaluated, rather than any of the words that might malign it. Such a position is distant from much of both contemporary communication studies and policy studies literature. 24 CONTEMPORARY ARGUMENTATION AND DEBATE </w:t>
      </w:r>
      <w:r w:rsidRPr="00827BF2">
        <w:rPr>
          <w:rFonts w:asciiTheme="minorHAnsi" w:hAnsiTheme="minorHAnsi" w:cstheme="minorHAnsi"/>
          <w:u w:val="single"/>
        </w:rPr>
        <w:t>The arguments against critiques advanced by the policy debate rationalists are</w:t>
      </w:r>
      <w:r w:rsidRPr="00827BF2">
        <w:rPr>
          <w:rFonts w:asciiTheme="minorHAnsi" w:hAnsiTheme="minorHAnsi" w:cstheme="minorHAnsi"/>
          <w:sz w:val="16"/>
          <w:szCs w:val="16"/>
        </w:rPr>
        <w:t xml:space="preserve"> suspect because they are </w:t>
      </w:r>
      <w:r w:rsidRPr="00827BF2">
        <w:rPr>
          <w:rFonts w:asciiTheme="minorHAnsi" w:hAnsiTheme="minorHAnsi" w:cstheme="minorHAnsi"/>
          <w:u w:val="single"/>
        </w:rPr>
        <w:t>grounded in the traditions of academic debate rather than contemporary theories of policy studies.</w:t>
      </w:r>
      <w:r w:rsidRPr="00827BF2">
        <w:rPr>
          <w:rFonts w:asciiTheme="minorHAnsi" w:hAnsiTheme="minorHAnsi" w:cstheme="minorHAnsi"/>
          <w:sz w:val="16"/>
          <w:szCs w:val="16"/>
        </w:rPr>
        <w:t xml:space="preserve"> Consequently, </w:t>
      </w:r>
      <w:r w:rsidRPr="00827BF2">
        <w:rPr>
          <w:rFonts w:asciiTheme="minorHAnsi" w:hAnsiTheme="minorHAnsi" w:cstheme="minorHAnsi"/>
          <w:u w:val="single"/>
        </w:rPr>
        <w:t>they dismiss questions they can not force-fit into policy rationalism as neither worthwhile nor relevant to policy discussions.</w:t>
      </w:r>
      <w:r w:rsidRPr="00827BF2">
        <w:rPr>
          <w:rFonts w:asciiTheme="minorHAnsi" w:hAnsiTheme="minorHAnsi" w:cstheme="minorHAnsi"/>
          <w:sz w:val="16"/>
          <w:szCs w:val="16"/>
        </w:rPr>
        <w:t xml:space="preserve"> As two policy analysts wrote of the hegemony of the rationalist paradigm, "When all you have is a hammer the whole world looks like a nail" (House and Shull 163-164). Berube attacks critiques from a perspective not overtly founded on policy rationalism, holding that critiques are fundamentally pre-fiat arguments and that they disregard post-fiat substantive claims ("Criticizing" 68-72). Nonetheless, he bases his arguments upon </w:t>
      </w:r>
      <w:r w:rsidRPr="00827BF2">
        <w:rPr>
          <w:rFonts w:asciiTheme="minorHAnsi" w:hAnsiTheme="minorHAnsi" w:cstheme="minorHAnsi"/>
          <w:u w:val="single"/>
        </w:rPr>
        <w:t>similar assumptions about</w:t>
      </w:r>
      <w:r w:rsidRPr="00827BF2">
        <w:rPr>
          <w:rFonts w:asciiTheme="minorHAnsi" w:hAnsiTheme="minorHAnsi" w:cstheme="minorHAnsi"/>
          <w:sz w:val="16"/>
          <w:szCs w:val="16"/>
        </w:rPr>
        <w:t xml:space="preserve"> the </w:t>
      </w:r>
      <w:r w:rsidRPr="00827BF2">
        <w:rPr>
          <w:rFonts w:asciiTheme="minorHAnsi" w:hAnsiTheme="minorHAnsi" w:cstheme="minorHAnsi"/>
          <w:u w:val="single"/>
        </w:rPr>
        <w:t>relationship between critiques and policy debate. Here</w:t>
      </w:r>
      <w:r w:rsidRPr="00827BF2">
        <w:rPr>
          <w:rFonts w:asciiTheme="minorHAnsi" w:hAnsiTheme="minorHAnsi" w:cstheme="minorHAnsi"/>
          <w:sz w:val="16"/>
          <w:szCs w:val="16"/>
        </w:rPr>
        <w:t>, "fiat" is a stand-in for "policy focus," in that fiat represents an enacted policy</w:t>
      </w:r>
      <w:r w:rsidRPr="00827BF2">
        <w:rPr>
          <w:rFonts w:asciiTheme="minorHAnsi" w:hAnsiTheme="minorHAnsi" w:cstheme="minorHAnsi"/>
          <w:u w:val="single"/>
        </w:rPr>
        <w:t>. To claim that critiques disregard issues that arise after fiat is to claim that they disregard questions raised by enacting policies</w:t>
      </w:r>
      <w:r w:rsidRPr="00827BF2">
        <w:rPr>
          <w:rFonts w:asciiTheme="minorHAnsi" w:hAnsiTheme="minorHAnsi" w:cstheme="minorHAnsi"/>
          <w:sz w:val="16"/>
          <w:szCs w:val="16"/>
        </w:rPr>
        <w:t xml:space="preserve">. Berube's argument is also predicated upon the assumption that academic debate should extend no further than "intentional, intended, naIve, objective, and rogate" meanings ("Criticizing" 77). </w:t>
      </w:r>
      <w:r w:rsidRPr="00827BF2">
        <w:rPr>
          <w:rFonts w:asciiTheme="minorHAnsi" w:hAnsiTheme="minorHAnsi" w:cstheme="minorHAnsi"/>
          <w:u w:val="single"/>
        </w:rPr>
        <w:t>This means that debaters and critics should not question any of the assumptions or presuppositions of texts or advocacies, uncritically accepting the premises inherent in propositions.</w:t>
      </w:r>
      <w:r w:rsidRPr="00827BF2">
        <w:rPr>
          <w:rFonts w:asciiTheme="minorHAnsi" w:hAnsiTheme="minorHAnsi" w:cstheme="minorHAnsi"/>
          <w:sz w:val="16"/>
          <w:szCs w:val="16"/>
        </w:rPr>
        <w:t xml:space="preserve"> In the context of policy analysis, Berube 's standards require that policy advocates and analysts not ask of each other: "But what are your assumptions? Are they valid, or consistent, or morally acceptable?" This position is extraordinarily dangerous. Wayne Booth argues that we must consider precisely those questions texts attempt to foreclose: Each literary work implicates within itself a set of norms about what questions are appropriate. Hemingway, to choose a favorite example of the new feminist critics, does not demand of us that we ask of his works, "Is it good for men or women to accept uncritically my machismo bravado?" Indeed, he seems to work quite hard to prevent our asking such a question. But surely, the feminist critics say, and I think they are right, surely any teacher who teaches A Farewell to Arms without inviting, somewhere along the line, a critical consideration of Hemingway's heroes as human ideals, and of his portraits of women as reflecting a peculiarly maimed creative vision, and of his vision of the good life as a singularly immature one-surely any such teacher is doing only half the job. (301) . . ; GEHRKE 25 . Similarly, we might say that </w:t>
      </w:r>
      <w:r w:rsidRPr="00827BF2">
        <w:rPr>
          <w:rFonts w:asciiTheme="minorHAnsi" w:hAnsiTheme="minorHAnsi" w:cstheme="minorHAnsi"/>
          <w:u w:val="single"/>
        </w:rPr>
        <w:t>any policy debater who does not seek a critical consideration of the questions that a policy proposal tries to foreclose is only doing half the job of a policy analyst</w:t>
      </w:r>
      <w:r w:rsidRPr="00827BF2">
        <w:rPr>
          <w:rFonts w:asciiTheme="minorHAnsi" w:hAnsiTheme="minorHAnsi" w:cstheme="minorHAnsi"/>
          <w:sz w:val="16"/>
          <w:szCs w:val="16"/>
        </w:rPr>
        <w:t xml:space="preserve">. Additionally, Berube assumes that we have pure and direct knowledge of the meanings of a text. However, </w:t>
      </w:r>
      <w:r w:rsidRPr="00827BF2">
        <w:rPr>
          <w:rFonts w:asciiTheme="minorHAnsi" w:hAnsiTheme="minorHAnsi" w:cstheme="minorHAnsi"/>
          <w:u w:val="single"/>
        </w:rPr>
        <w:t>in order to understand the meanings of a text we must interpret that text. When advocates speak, we inevitably interpret what they say. Meanings are found in the act of interpretation, and those meanings differ, at least slightly, between interpretations. There is virtually no text in a debate that can inspire one universally agreed upon interpretation</w:t>
      </w:r>
      <w:r w:rsidRPr="00827BF2">
        <w:rPr>
          <w:rFonts w:asciiTheme="minorHAnsi" w:hAnsiTheme="minorHAnsi" w:cstheme="minorHAnsi"/>
          <w:sz w:val="16"/>
          <w:szCs w:val="16"/>
        </w:rPr>
        <w:t xml:space="preserve">. As listeners and readers, we can never find ourselves at a point where the intentional, naive, and rogate meanings of a text are objectively transparent to us. Determining what questions a text invites requires interpreting the text, and these interpretations will vary, producing contrary readings of what questions may be asked of that text. There is no way to reconcile interpretations objectively. In order to evaluate competing interpretations, one would have to engage in precisely the critical textual analysis Berube attempts to foreclose. Since every interaction with a text is interpretive, Berube's objective standard for encountering a text never can be met. While opponents of critiques might be expected to position critiques outside of policy discussion, some advocates of critique arguments in debate have done the same. Many · critique proponents advance either the position that we should not consider ourselves policy analysts (Berube, "Kritiks" 21), or that critiques supersede policy questions (Bahm 76; Broda-Bahm and Murphy 21). These arguments unwittingly lend assistance to opponents of critiques by disconnecting critique arguments from policy discourse. Stepping outside the policy focus is not inviting to those who hold resolutely to a policy perspective; rationalist or otherwise. Rather, it makes it all the more difficult to recognize the unique role critique arguments can play in the enhancement of policy analysis and policy debate. Broda-Bahm probably has done more to popularize language critiques than any other theorist, but he clearly positions these arguments outside of policy deliberation. BrodaBahm and Thomas Murphy define a critique as "any argument which does not provide an answer to the resolutional question" (21). In this context, they refer to "the resolutional question" not merely as the resolution itself, but as the affirmative case which advocates it (31 n3). They make the same assumption often used as a premise against critiques, that we can and should separate policies from the language that advances them. Broda-Bahm separates policy and language by arguing that critiques do not answer substantive advocacy, but rather focus "more directly on the actual language practices of an opponent" (Bahrn 69). This is reinforced with attempts to give primacy to the "more immediate and more tangible" effects of language by claiming policy proposals to be fictions of debate rounds (Bahm 76). While positioning critiques outside of policy discourse is a common error amongst critique advocates, Shanahan is an exception. Much of Shanahan's essay is esoteric and philosophical, but he does recognize at least a potential for critiques to be a part of policy analysis. Making use of literature about development assistance, Shanahan considers "the possibility that the kritik is policy debate" (A8). Shanahan was nearest the mark when he claimed that "the kritik supplements, not supplants current debate practice" (A4). However, critique proponents have either ignored or simply reiterated these claims, and opponents of critique argumentation scoff at Shanahan's conception of policy analysis. Most likely, this is because Shanahan's theory is so deeply embedded in Heidegger's philosophy that it is difficult to read a policy focus beneath the existential vocabulary. This may also be because neither proponents nor opponents of critique argumentation have considered the policy studies literature that reinforces the need for critiques in policy discussions. </w:t>
      </w:r>
      <w:r w:rsidRPr="00827BF2">
        <w:rPr>
          <w:rFonts w:asciiTheme="minorHAnsi" w:hAnsiTheme="minorHAnsi" w:cstheme="minorHAnsi"/>
          <w:u w:val="single"/>
        </w:rPr>
        <w:t>If one truly takes a policy perspective toward debate, one inevitably finds that critique argumentation is a necessary element of policy evaluation. The impasse hence arises because opponents of critiques hold that the purpose of debate is to discuss policies exclusively, and assume that policy rationalism is the only mechanism debaters can use to do so</w:t>
      </w:r>
      <w:r w:rsidRPr="00827BF2">
        <w:rPr>
          <w:rFonts w:asciiTheme="minorHAnsi" w:hAnsiTheme="minorHAnsi" w:cstheme="minorHAnsi"/>
          <w:sz w:val="16"/>
          <w:szCs w:val="16"/>
        </w:rPr>
        <w:t xml:space="preserve">. Many proponents of critiques maintain the impasse by arguing that critiques somehow supersede or exist outside of policy argumentation. The marginalization performed by both sides of this controversy disconnects critique argumentation from politics, policy deliberation, and real world debates. </w:t>
      </w:r>
      <w:r w:rsidRPr="00827BF2">
        <w:rPr>
          <w:rFonts w:asciiTheme="minorHAnsi" w:hAnsiTheme="minorHAnsi" w:cstheme="minorHAnsi"/>
          <w:u w:val="single"/>
        </w:rPr>
        <w:t>To move past the impasse and integrate critique argumentation and policy deliberation, we must reposition critiques within the spectrum of policy analysis.</w:t>
      </w:r>
    </w:p>
    <w:p w14:paraId="1EAFDE00" w14:textId="77777777" w:rsidR="00DA16DB" w:rsidRPr="00BB66C5" w:rsidRDefault="00DA16DB" w:rsidP="00DA16DB">
      <w:pPr>
        <w:pStyle w:val="Heading4"/>
        <w:rPr>
          <w:rStyle w:val="StyleUnderline"/>
          <w:sz w:val="26"/>
          <w:u w:val="none"/>
        </w:rPr>
      </w:pPr>
      <w:r w:rsidRPr="00BB66C5">
        <w:rPr>
          <w:rStyle w:val="StyleUnderline"/>
          <w:sz w:val="26"/>
          <w:u w:val="none"/>
        </w:rPr>
        <w:t>Perm</w:t>
      </w:r>
      <w:r>
        <w:rPr>
          <w:rStyle w:val="StyleUnderline"/>
          <w:sz w:val="26"/>
          <w:u w:val="none"/>
        </w:rPr>
        <w:t xml:space="preserve"> </w:t>
      </w:r>
      <w:r w:rsidRPr="00BB66C5">
        <w:rPr>
          <w:rStyle w:val="StyleUnderline"/>
          <w:sz w:val="26"/>
          <w:u w:val="none"/>
        </w:rPr>
        <w:t xml:space="preserve">- narratives and law determine each other   </w:t>
      </w:r>
    </w:p>
    <w:p w14:paraId="5BE45700" w14:textId="77777777" w:rsidR="00DA16DB" w:rsidRPr="00BB66C5" w:rsidRDefault="00DA16DB" w:rsidP="00DA16DB">
      <w:pPr>
        <w:pStyle w:val="Heading4"/>
        <w:rPr>
          <w:rStyle w:val="StyleUnderline"/>
          <w:sz w:val="26"/>
          <w:u w:val="none"/>
        </w:rPr>
      </w:pPr>
      <w:r w:rsidRPr="00BB66C5">
        <w:rPr>
          <w:rStyle w:val="Style13ptBold"/>
          <w:b/>
          <w:bCs w:val="0"/>
        </w:rPr>
        <w:t>Wharton ‘16</w:t>
      </w:r>
    </w:p>
    <w:p w14:paraId="61EA9342" w14:textId="77777777" w:rsidR="00DA16DB" w:rsidRPr="00827BF2" w:rsidRDefault="00DA16DB" w:rsidP="00DA16DB">
      <w:pPr>
        <w:rPr>
          <w:rStyle w:val="StyleUnderline"/>
          <w:rFonts w:asciiTheme="minorHAnsi" w:hAnsiTheme="minorHAnsi" w:cstheme="minorHAnsi"/>
          <w:b/>
          <w:bCs/>
          <w:sz w:val="18"/>
          <w:szCs w:val="18"/>
          <w:u w:val="none"/>
        </w:rPr>
      </w:pPr>
      <w:r w:rsidRPr="00827BF2">
        <w:rPr>
          <w:rStyle w:val="Style13ptBold"/>
          <w:rFonts w:asciiTheme="minorHAnsi" w:hAnsiTheme="minorHAnsi" w:cstheme="minorHAnsi"/>
          <w:sz w:val="18"/>
          <w:szCs w:val="18"/>
        </w:rPr>
        <w:t xml:space="preserve"> (Robin Wharton, Georgia State University, Derek Miller, Harvard University, “New Directions in Law and Narrative”, Law, Culture and the Humanities 1–11, pp. 8-11, Accessed 7/29/18, PAS). </w:t>
      </w:r>
    </w:p>
    <w:p w14:paraId="7F203944" w14:textId="77777777" w:rsidR="00DA16DB" w:rsidRDefault="00DA16DB" w:rsidP="00DA16DB">
      <w:pPr>
        <w:rPr>
          <w:rStyle w:val="StyleUnderline"/>
          <w:rFonts w:asciiTheme="minorHAnsi" w:hAnsiTheme="minorHAnsi" w:cstheme="minorHAnsi"/>
          <w:sz w:val="16"/>
          <w:szCs w:val="16"/>
          <w:u w:val="none"/>
        </w:rPr>
      </w:pPr>
      <w:r w:rsidRPr="00827BF2">
        <w:rPr>
          <w:rStyle w:val="StyleUnderline"/>
          <w:rFonts w:asciiTheme="minorHAnsi" w:hAnsiTheme="minorHAnsi" w:cstheme="minorHAnsi"/>
          <w:sz w:val="16"/>
          <w:szCs w:val="16"/>
          <w:u w:val="none"/>
        </w:rPr>
        <w:t xml:space="preserve">Through a careful survey of legal history, Bricker demonstrates how judicial reliance on precedent evolved from the twelfth through the seventeenth centuries, from pre-modern canonical use of previous decisions to illustrate important legal rules and concepts into modern stare decisis in which previous rulings are binding precedent in subsequent cases involving analogous factual scenarios. In order to accomplish this transition, early modern jurists and </w:t>
      </w:r>
      <w:r w:rsidRPr="00827BF2">
        <w:rPr>
          <w:rStyle w:val="Emphasis"/>
          <w:rFonts w:asciiTheme="minorHAnsi" w:hAnsiTheme="minorHAnsi" w:cstheme="minorHAnsi"/>
        </w:rPr>
        <w:t>legal theorists had to “narrativize” the common law, transforming it from an arguably ad hoc jumble of sometimes wildly inconsistent outcomes into a coherent histoire of doctrinal cause and effect.</w:t>
      </w:r>
      <w:r w:rsidRPr="00827BF2">
        <w:rPr>
          <w:rStyle w:val="StyleUnderline"/>
          <w:rFonts w:asciiTheme="minorHAnsi" w:hAnsiTheme="minorHAnsi" w:cstheme="minorHAnsi"/>
          <w:sz w:val="16"/>
          <w:szCs w:val="16"/>
          <w:u w:val="none"/>
        </w:rPr>
        <w:t xml:space="preserve"> The result is a narrative archetype that shapes all modern common law judicial decisions: All of this is to suggest that, at the heart of the judicial ruling, is a double act of storytelling and displacement. The courts recite the facts of the case as a kind of omniscient historical narrative, and then apply to those facts, logically and analogically, a series of cases bearing similar legal principles. But </w:t>
      </w:r>
      <w:r w:rsidRPr="00827BF2">
        <w:rPr>
          <w:rStyle w:val="Emphasis"/>
          <w:rFonts w:asciiTheme="minorHAnsi" w:hAnsiTheme="minorHAnsi" w:cstheme="minorHAnsi"/>
        </w:rPr>
        <w:t>both of these acts of storytelling</w:t>
      </w:r>
      <w:r w:rsidRPr="00827BF2">
        <w:rPr>
          <w:rStyle w:val="StyleUnderline"/>
          <w:rFonts w:asciiTheme="minorHAnsi" w:hAnsiTheme="minorHAnsi" w:cstheme="minorHAnsi"/>
        </w:rPr>
        <w:t xml:space="preserve">, while gathering their force and legitimacy through the appeal of narrative, </w:t>
      </w:r>
      <w:r w:rsidRPr="00827BF2">
        <w:rPr>
          <w:rStyle w:val="Emphasis"/>
          <w:rFonts w:asciiTheme="minorHAnsi" w:hAnsiTheme="minorHAnsi" w:cstheme="minorHAnsi"/>
        </w:rPr>
        <w:t>are also sublimated – they only gain their force,</w:t>
      </w:r>
      <w:r w:rsidRPr="00827BF2">
        <w:rPr>
          <w:rStyle w:val="StyleUnderline"/>
          <w:rFonts w:asciiTheme="minorHAnsi" w:hAnsiTheme="minorHAnsi" w:cstheme="minorHAnsi"/>
        </w:rPr>
        <w:t xml:space="preserve"> the law claims, </w:t>
      </w:r>
      <w:r w:rsidRPr="00827BF2">
        <w:rPr>
          <w:rStyle w:val="Emphasis"/>
          <w:rFonts w:asciiTheme="minorHAnsi" w:hAnsiTheme="minorHAnsi" w:cstheme="minorHAnsi"/>
        </w:rPr>
        <w:t>through reason.</w:t>
      </w:r>
      <w:r w:rsidRPr="00827BF2">
        <w:rPr>
          <w:rStyle w:val="StyleUnderline"/>
          <w:rFonts w:asciiTheme="minorHAnsi" w:hAnsiTheme="minorHAnsi" w:cstheme="minorHAnsi"/>
          <w:sz w:val="16"/>
          <w:szCs w:val="16"/>
          <w:u w:val="none"/>
        </w:rPr>
        <w:t xml:space="preserve"> In Bricker’s analysis, what we often take for granted as a fundamental rhetorical feature of the law becomes a historically constructed narrative form or genre with a specific narrative function – legitimation through application of previous judicial precedent. The approaches to law and literature studies presented by Bricker and Waugh Lagji comfortably work within both what Paul Heald has called the “law as literature as language” and “law and literature as ethical discourse” categories of law and literature scholarship.24 They combine study of “the form of legal argument and the form of literary rhetoric,” with attention to whether “the lessons taught in fiction have direct applicability to how substantive legal decisions should be made.”25 In doing so, however, they take important strides beyond critical methodology and vocabulary that depend upon analogy and equivalence, a type of criticism that never quite captures law and literature’s shared identity within and as narrative. To the extent that </w:t>
      </w:r>
      <w:r w:rsidRPr="00827BF2">
        <w:rPr>
          <w:rStyle w:val="Emphasis"/>
          <w:rFonts w:asciiTheme="minorHAnsi" w:hAnsiTheme="minorHAnsi" w:cstheme="minorHAnsi"/>
        </w:rPr>
        <w:t>law and literature are narrative, they participate in the same project. They are two sides of the same coin, the currency with which historical continuity and socio-political cohesion are purchased.</w:t>
      </w:r>
      <w:r w:rsidRPr="00827BF2">
        <w:rPr>
          <w:rStyle w:val="StyleUnderline"/>
          <w:rFonts w:asciiTheme="minorHAnsi" w:hAnsiTheme="minorHAnsi" w:cstheme="minorHAnsi"/>
          <w:sz w:val="16"/>
          <w:szCs w:val="16"/>
          <w:u w:val="none"/>
        </w:rPr>
        <w:t xml:space="preserve"> If, as Heald suggested in 2009, “Law and Literature” as a field of academic study continues in mattering little to the law, legal scholarship will continue to account inadequately for how gendered, racist, ableist, and classist constructions of human subjectivity lead to and perpetuate structural inequality within legal systems.26 And </w:t>
      </w:r>
      <w:r w:rsidRPr="00827BF2">
        <w:rPr>
          <w:rStyle w:val="Emphasis"/>
          <w:rFonts w:asciiTheme="minorHAnsi" w:hAnsiTheme="minorHAnsi" w:cstheme="minorHAnsi"/>
        </w:rPr>
        <w:t>legal education</w:t>
      </w:r>
      <w:r w:rsidRPr="00827BF2">
        <w:rPr>
          <w:rStyle w:val="StyleUnderline"/>
          <w:rFonts w:asciiTheme="minorHAnsi" w:hAnsiTheme="minorHAnsi" w:cstheme="minorHAnsi"/>
          <w:sz w:val="16"/>
          <w:szCs w:val="16"/>
          <w:u w:val="none"/>
        </w:rPr>
        <w:t xml:space="preserve">, especially in the United States, </w:t>
      </w:r>
      <w:r w:rsidRPr="00827BF2">
        <w:rPr>
          <w:rStyle w:val="Emphasis"/>
          <w:rFonts w:asciiTheme="minorHAnsi" w:hAnsiTheme="minorHAnsi" w:cstheme="minorHAnsi"/>
        </w:rPr>
        <w:t>will continue to produce scholars and practitioners blind to the extra-judicial or extra-legislative content that “pours in” to the law via literary and other narrative forms of cultural production.</w:t>
      </w:r>
      <w:r w:rsidRPr="00827BF2">
        <w:rPr>
          <w:rStyle w:val="StyleUnderline"/>
          <w:rFonts w:asciiTheme="minorHAnsi" w:hAnsiTheme="minorHAnsi" w:cstheme="minorHAnsi"/>
          <w:sz w:val="16"/>
          <w:szCs w:val="16"/>
          <w:u w:val="none"/>
        </w:rPr>
        <w:t>27 We are particularly interested in reasserting the stakes of law and narrative as defined by Peters</w:t>
      </w:r>
      <w:r w:rsidRPr="00827BF2">
        <w:rPr>
          <w:rStyle w:val="Emphasis"/>
          <w:rFonts w:asciiTheme="minorHAnsi" w:hAnsiTheme="minorHAnsi" w:cstheme="minorHAnsi"/>
        </w:rPr>
        <w:t>. Law and narrative battles the layman’s misconception or rhetorically constructed notion that the law always represents the “real.”</w:t>
      </w:r>
      <w:r w:rsidRPr="00827BF2">
        <w:rPr>
          <w:rStyle w:val="StyleUnderline"/>
          <w:rFonts w:asciiTheme="minorHAnsi" w:hAnsiTheme="minorHAnsi" w:cstheme="minorHAnsi"/>
          <w:sz w:val="16"/>
          <w:szCs w:val="16"/>
          <w:u w:val="none"/>
        </w:rPr>
        <w:t xml:space="preserve">28 In </w:t>
      </w:r>
      <w:r w:rsidRPr="00827BF2">
        <w:rPr>
          <w:rStyle w:val="Emphasis"/>
          <w:rFonts w:asciiTheme="minorHAnsi" w:hAnsiTheme="minorHAnsi" w:cstheme="minorHAnsi"/>
        </w:rPr>
        <w:t xml:space="preserve">fact legal narrative sometimes quite openly operates as fiction, and explicitly demands a willing suspension of disbelief in the reader’s mind. At other moments, though, legal narrative can venture unintentionally into fictional speculation. </w:t>
      </w:r>
      <w:r w:rsidRPr="00827BF2">
        <w:rPr>
          <w:rStyle w:val="StyleUnderline"/>
          <w:rFonts w:asciiTheme="minorHAnsi" w:hAnsiTheme="minorHAnsi" w:cstheme="minorHAnsi"/>
          <w:sz w:val="16"/>
          <w:szCs w:val="16"/>
          <w:u w:val="none"/>
        </w:rPr>
        <w:t xml:space="preserve">As Best shows, </w:t>
      </w:r>
      <w:r w:rsidRPr="00827BF2">
        <w:rPr>
          <w:rStyle w:val="Emphasis"/>
          <w:rFonts w:asciiTheme="minorHAnsi" w:hAnsiTheme="minorHAnsi" w:cstheme="minorHAnsi"/>
        </w:rPr>
        <w:t>a tendency to accept without examination legally significant, yet extra-legal interpretations of disputed concepts and forms can lead to implicit bias that is all the more difficult to eradicate because the hermeneutic and rhetorical operations of legal discourse obscure its presence.</w:t>
      </w:r>
      <w:r w:rsidRPr="00827BF2">
        <w:rPr>
          <w:rStyle w:val="StyleUnderline"/>
          <w:rFonts w:asciiTheme="minorHAnsi" w:hAnsiTheme="minorHAnsi" w:cstheme="minorHAnsi"/>
          <w:sz w:val="16"/>
          <w:szCs w:val="16"/>
          <w:u w:val="none"/>
        </w:rPr>
        <w:t xml:space="preserve">29 At the same time, however, </w:t>
      </w:r>
      <w:r w:rsidRPr="00827BF2">
        <w:rPr>
          <w:rStyle w:val="Emphasis"/>
          <w:rFonts w:asciiTheme="minorHAnsi" w:hAnsiTheme="minorHAnsi" w:cstheme="minorHAnsi"/>
        </w:rPr>
        <w:t>by insisting the law is ideally a closed system that works most perfectly when it no longer needs to refer beyond itself</w:t>
      </w:r>
      <w:r w:rsidRPr="00827BF2">
        <w:rPr>
          <w:rStyle w:val="StyleUnderline"/>
          <w:rFonts w:asciiTheme="minorHAnsi" w:hAnsiTheme="minorHAnsi" w:cstheme="minorHAnsi"/>
          <w:sz w:val="16"/>
          <w:szCs w:val="16"/>
          <w:u w:val="none"/>
        </w:rPr>
        <w:t xml:space="preserve">, some legal scholars and judicial </w:t>
      </w:r>
      <w:r w:rsidRPr="00827BF2">
        <w:rPr>
          <w:rStyle w:val="Emphasis"/>
          <w:rFonts w:asciiTheme="minorHAnsi" w:hAnsiTheme="minorHAnsi" w:cstheme="minorHAnsi"/>
        </w:rPr>
        <w:t>authorities create legal arguments that unmoor the law from any grounding in the real, lived experience of the individuals it governs</w:t>
      </w:r>
      <w:r w:rsidRPr="00827BF2">
        <w:rPr>
          <w:rStyle w:val="StyleUnderline"/>
          <w:rFonts w:asciiTheme="minorHAnsi" w:hAnsiTheme="minorHAnsi" w:cstheme="minorHAnsi"/>
          <w:sz w:val="16"/>
          <w:szCs w:val="16"/>
          <w:u w:val="none"/>
        </w:rPr>
        <w:t>. Such is the case with Justice Clarence Thomas’s recent pronouncement in Obergefell v. Hodges that “[s]laves did not lose their dignity (any more than they lost their humanity) because the government allowed them to be enslaved.”30 This bit of sophistry is not even clearly true in an abstract legal sense given that one could hardly be said to own or possess a thing when those rights are neither universally acknowledged in the collective social imagination nor enforceable in a court of law. Of what personal or even symbolic value are one’s dignity and humanity when one can legally be bought, sold, raped, killed, or tortured by one’s legal owners? To accept Thomas’s reasoning on this point, even if it were logical from a purely legal standpoint, requires one to ignore the terrible reality of slavery. Further, judicial arguments over the extent to which the interpretation of legal precedent should refer beyond the four corners of a document might be read, in part, as aesthetic disputes over how much fiction is too much in a legal narrative. Responding to the majority’s central holding in Citizens United v. FEC that government speech regulation cannot discriminate on the basis of a speaker’s corporate identity, Justice John Paul Stevens writes on behalf of the dissenters, “</w:t>
      </w:r>
      <w:r w:rsidRPr="00827BF2">
        <w:rPr>
          <w:rStyle w:val="StyleUnderline"/>
          <w:rFonts w:asciiTheme="minorHAnsi" w:hAnsiTheme="minorHAnsi" w:cstheme="minorHAnsi"/>
        </w:rPr>
        <w:t>The fact that corporations are different from human beings might seem to need no elaboration, except that the majority opinion almost completely elides it.”</w:t>
      </w:r>
      <w:r w:rsidRPr="00827BF2">
        <w:rPr>
          <w:rStyle w:val="StyleUnderline"/>
          <w:rFonts w:asciiTheme="minorHAnsi" w:hAnsiTheme="minorHAnsi" w:cstheme="minorHAnsi"/>
          <w:sz w:val="16"/>
          <w:szCs w:val="16"/>
          <w:u w:val="none"/>
        </w:rPr>
        <w:t xml:space="preserve">31 Stevens certainly criticizes the majority’s interpretation of the law, but he describes in great detail and seems even more concerned by the majority’s disregard for both history and contemporary reality. In essence, he accuses the majority of adjudicating in a fantasy world: If individuals in our society had infinite free time to listen to and contemplate every last bit of speech uttered by anyone, anywhere; and if broadcast advertisements had no special ability to influence elections apart from the merits of their arguments (to the extent they make any); and if legislators always operated with nothing less than perfect virtue; then I suppose the majority’s premise would be sound. In the real world [emphasis added], we have seen, corporate domination of the airwaves prior to an election may decrease the average listener’s exposure to relevant viewpoints, and it may diminish citizens’ willingness and capacity to participate in the democratic process.32 Kennedy’s majority opinion deals heavily in </w:t>
      </w:r>
      <w:r w:rsidRPr="00827BF2">
        <w:rPr>
          <w:rStyle w:val="Emphasis"/>
          <w:rFonts w:asciiTheme="minorHAnsi" w:hAnsiTheme="minorHAnsi" w:cstheme="minorHAnsi"/>
        </w:rPr>
        <w:t>abstraction of both “speech” and “personhood” and is replete with prolepses into future scenarios where he imagines how an incorrect decision in the case at hand may have disastrous results down the line.</w:t>
      </w:r>
      <w:r w:rsidRPr="00827BF2">
        <w:rPr>
          <w:rStyle w:val="StyleUnderline"/>
          <w:rFonts w:asciiTheme="minorHAnsi" w:hAnsiTheme="minorHAnsi" w:cstheme="minorHAnsi"/>
          <w:sz w:val="16"/>
          <w:szCs w:val="16"/>
          <w:u w:val="none"/>
        </w:rPr>
        <w:t xml:space="preserve"> Stevens, by contrast, relies on analepsis as well as exhaustive citation to the legal and historical record to justify his argument that his particular interpretation of the law is the only just result for this particular case. </w:t>
      </w:r>
      <w:r w:rsidRPr="00827BF2">
        <w:rPr>
          <w:rStyle w:val="Emphasis"/>
          <w:rFonts w:asciiTheme="minorHAnsi" w:hAnsiTheme="minorHAnsi" w:cstheme="minorHAnsi"/>
        </w:rPr>
        <w:t>The two opinions not only offer two divergent legal outcomes, they also exhibit very different narrative characteristics. These formal distinctions are more than a matter of mere style, however.</w:t>
      </w:r>
      <w:r w:rsidRPr="00827BF2">
        <w:rPr>
          <w:rStyle w:val="StyleUnderline"/>
          <w:rFonts w:asciiTheme="minorHAnsi" w:hAnsiTheme="minorHAnsi" w:cstheme="minorHAnsi"/>
          <w:sz w:val="16"/>
          <w:szCs w:val="16"/>
          <w:u w:val="none"/>
        </w:rPr>
        <w:t xml:space="preserve"> They substantively affect the kind of story each justice is able to tell about the law, and reflect their implicit and perhaps unexamined decisions </w:t>
      </w:r>
      <w:r w:rsidRPr="00827BF2">
        <w:rPr>
          <w:rStyle w:val="StyleUnderline"/>
          <w:rFonts w:asciiTheme="minorHAnsi" w:hAnsiTheme="minorHAnsi" w:cstheme="minorHAnsi"/>
        </w:rPr>
        <w:t>about the poetics of legal narrative – that is their ideas about things such as what a legal narrative should include, the order in which to tell it, whose perspective to foreground, the sources from which to draw, the extent to which it can refer or allude to other narratives and the substance of those allusions</w:t>
      </w:r>
      <w:r w:rsidRPr="00827BF2">
        <w:rPr>
          <w:rStyle w:val="StyleUnderline"/>
          <w:rFonts w:asciiTheme="minorHAnsi" w:hAnsiTheme="minorHAnsi" w:cstheme="minorHAnsi"/>
          <w:sz w:val="16"/>
          <w:szCs w:val="16"/>
          <w:u w:val="none"/>
        </w:rPr>
        <w:t xml:space="preserve">, whether it follows the conventions of allegory or historiography or something in between. In his essay “The Law Wishes to Have a Formal Existence,” Stanley Fish argues that </w:t>
      </w:r>
      <w:r w:rsidRPr="00827BF2">
        <w:rPr>
          <w:rStyle w:val="StyleUnderline"/>
          <w:rFonts w:asciiTheme="minorHAnsi" w:hAnsiTheme="minorHAnsi" w:cstheme="minorHAnsi"/>
        </w:rPr>
        <w:t>“the law is continually creating and recreating itself out of the very materials and forces it is obliged, by the very desire to be law, to push away.”</w:t>
      </w:r>
      <w:r w:rsidRPr="00827BF2">
        <w:rPr>
          <w:rStyle w:val="StyleUnderline"/>
          <w:rFonts w:asciiTheme="minorHAnsi" w:hAnsiTheme="minorHAnsi" w:cstheme="minorHAnsi"/>
          <w:sz w:val="16"/>
          <w:szCs w:val="16"/>
          <w:u w:val="none"/>
        </w:rPr>
        <w:t xml:space="preserve">33 As Fish describes it, </w:t>
      </w:r>
      <w:r w:rsidRPr="00827BF2">
        <w:rPr>
          <w:rStyle w:val="Emphasis"/>
          <w:rFonts w:asciiTheme="minorHAnsi" w:hAnsiTheme="minorHAnsi" w:cstheme="minorHAnsi"/>
        </w:rPr>
        <w:t>the law’s authority as law stems in large part from the manner in which legal narrative disavows</w:t>
      </w:r>
      <w:r w:rsidRPr="00827BF2">
        <w:rPr>
          <w:rStyle w:val="StyleUnderline"/>
          <w:rFonts w:asciiTheme="minorHAnsi" w:hAnsiTheme="minorHAnsi" w:cstheme="minorHAnsi"/>
          <w:sz w:val="16"/>
          <w:szCs w:val="16"/>
          <w:u w:val="none"/>
        </w:rPr>
        <w:t>, through fancy rhetorical “legerdemain,” its origins in linguistic interpretation and situational morality.34 Law and narrative has always meant more than this, as the papers on our panel and those printed here make clear. There remains much work to do. Acknowledging and exploring the complex interdependence between legal and literary modes of cultural production might bring greater transparency and flexibility to the legal process</w:t>
      </w:r>
      <w:r w:rsidRPr="00827BF2">
        <w:rPr>
          <w:rStyle w:val="Emphasis"/>
          <w:rFonts w:asciiTheme="minorHAnsi" w:hAnsiTheme="minorHAnsi" w:cstheme="minorHAnsi"/>
        </w:rPr>
        <w:t>. Rather than keeping up a false pretense that the law is a closed formal system, and insisting it must be freed from contaminating outside influences, we should spend more time examining how the law participates within a larger narrative project.</w:t>
      </w:r>
      <w:r w:rsidRPr="00827BF2">
        <w:rPr>
          <w:rStyle w:val="StyleUnderline"/>
          <w:rFonts w:asciiTheme="minorHAnsi" w:hAnsiTheme="minorHAnsi" w:cstheme="minorHAnsi"/>
          <w:sz w:val="16"/>
          <w:szCs w:val="16"/>
          <w:u w:val="none"/>
        </w:rPr>
        <w:t>35 The overview we offer here, the essays by Bricker and Waugh Lagji, and the position statements offered by the other participants in the original MLA roundtable, reveal both how thoroughly narrative suffuses all legal practice and how much work the narratives produced in and by the law do in the world. In reasserting these suppressed but, we hope, unavoidable facts, we might establish a more systematic and productive – as opposed to obscure and haphazard – evolutionary relationship between law and other narrative forms. Such an approach may empower petitioners and litigants by providing a more complete picture of the discursive process from which the law emerges and yet of which it remains only a part. It could also foster greater mindfulness and clarity in legislative and judicial decision-making by creating a broader awareness of how deeply legal narratives draw upon and how profoundly they influence the creation of a collective sociocultural identity</w:t>
      </w:r>
    </w:p>
    <w:p w14:paraId="1241F44B" w14:textId="77777777" w:rsidR="00DA16DB" w:rsidRPr="00906E30" w:rsidRDefault="00DA16DB" w:rsidP="00DA16DB">
      <w:pPr>
        <w:pStyle w:val="Heading3"/>
      </w:pPr>
      <w:r w:rsidRPr="00906E30">
        <w:t>2AC – Perm – Democratic Participation</w:t>
      </w:r>
    </w:p>
    <w:p w14:paraId="0745AE34" w14:textId="77777777" w:rsidR="00DA16DB" w:rsidRPr="00BB66C5" w:rsidRDefault="00DA16DB" w:rsidP="00DA16DB">
      <w:pPr>
        <w:pStyle w:val="Heading4"/>
        <w:rPr>
          <w:rStyle w:val="Style13ptBold"/>
          <w:b/>
          <w:bCs w:val="0"/>
        </w:rPr>
      </w:pPr>
      <w:r w:rsidRPr="00BB66C5">
        <w:rPr>
          <w:rStyle w:val="Style13ptBold"/>
          <w:b/>
          <w:bCs w:val="0"/>
        </w:rPr>
        <w:t xml:space="preserve">Considering all forms of dissent is key to democracy </w:t>
      </w:r>
    </w:p>
    <w:p w14:paraId="1738A2E9" w14:textId="77777777" w:rsidR="00DA16DB" w:rsidRPr="00827BF2" w:rsidRDefault="00DA16DB" w:rsidP="00DA16DB">
      <w:pPr>
        <w:rPr>
          <w:rFonts w:asciiTheme="minorHAnsi" w:hAnsiTheme="minorHAnsi" w:cstheme="minorHAnsi"/>
        </w:rPr>
      </w:pPr>
      <w:r w:rsidRPr="00827BF2">
        <w:rPr>
          <w:rStyle w:val="Style13ptBold"/>
          <w:rFonts w:asciiTheme="minorHAnsi" w:hAnsiTheme="minorHAnsi" w:cstheme="minorHAnsi"/>
        </w:rPr>
        <w:t xml:space="preserve">Sparks 97, </w:t>
      </w:r>
      <w:r w:rsidRPr="00827BF2">
        <w:rPr>
          <w:rFonts w:asciiTheme="minorHAnsi" w:hAnsiTheme="minorHAnsi" w:cstheme="minorHAnsi"/>
        </w:rPr>
        <w:t xml:space="preserve">Sparks, Holloway. “Dissident Citizenship: Democratic Theory, Political Courage, and Activist Women.” Hypatia, vol. 12, no. 4, 1997, pp. 74–110. JSTOR, JSTOR, </w:t>
      </w:r>
      <w:hyperlink r:id="rId305">
        <w:r w:rsidRPr="00827BF2">
          <w:rPr>
            <w:rStyle w:val="Hyperlink"/>
            <w:rFonts w:asciiTheme="minorHAnsi" w:hAnsiTheme="minorHAnsi" w:cstheme="minorHAnsi"/>
          </w:rPr>
          <w:t>www.jstor.org/stable/3810734</w:t>
        </w:r>
      </w:hyperlink>
      <w:r w:rsidRPr="00827BF2">
        <w:rPr>
          <w:rFonts w:asciiTheme="minorHAnsi" w:hAnsiTheme="minorHAnsi" w:cstheme="minorHAnsi"/>
        </w:rPr>
        <w:t>.</w:t>
      </w:r>
    </w:p>
    <w:p w14:paraId="72CE89F3" w14:textId="77777777" w:rsidR="00DA16DB" w:rsidRDefault="00DA16DB" w:rsidP="00DA16DB">
      <w:pPr>
        <w:rPr>
          <w:rStyle w:val="StyleUnderline"/>
          <w:rFonts w:asciiTheme="minorHAnsi" w:hAnsiTheme="minorHAnsi" w:cstheme="minorHAnsi"/>
        </w:rPr>
      </w:pPr>
      <w:r w:rsidRPr="00827BF2">
        <w:rPr>
          <w:rFonts w:asciiTheme="minorHAnsi" w:hAnsiTheme="minorHAnsi" w:cstheme="minorHAnsi"/>
          <w:sz w:val="16"/>
          <w:szCs w:val="16"/>
        </w:rPr>
        <w:t xml:space="preserve">The participatory and deliberative views of citizenship as citizen participation and joint deliberation and action offer provocative visions of the possibilities for democratic societies in the late twentieth century. Strikingly absent from this work, however, is sustained attention to the role of dissent in democratic life. </w:t>
      </w:r>
      <w:r w:rsidRPr="00827BF2">
        <w:rPr>
          <w:rStyle w:val="StyleUnderline"/>
          <w:rFonts w:asciiTheme="minorHAnsi" w:hAnsiTheme="minorHAnsi" w:cstheme="minorHAnsi"/>
        </w:rPr>
        <w:t>Theorists who do talk about dissent, furthermore, tend to raise the issue only in terms of verbal deliberative dissent.</w:t>
      </w:r>
      <w:r w:rsidRPr="00827BF2">
        <w:rPr>
          <w:rFonts w:asciiTheme="minorHAnsi" w:hAnsiTheme="minorHAnsi" w:cstheme="minorHAnsi"/>
          <w:sz w:val="16"/>
          <w:szCs w:val="16"/>
        </w:rPr>
        <w:t xml:space="preserve"> For example, Barber confines his discussion of dissent to his chapter on democratic talk and judgment.’ “A healthy democratic community,” Barber notes, will leave room for the expression of distrust, dissent, or just plain opposition, even in lost causes where dissenters are very much in the minority. Here the function of talk is to allow people to vent their grievances or frustration or opposition, not in hopes of moving others but in order to give public status to their strongly held personal convictions. The cry “In spite of all, I believe , . .” is the hallmark of such usage, and conscientious objection to military service is an illuminating example. (Barber 1984,192) Dissenters can also register continuing opposition even after a decision has been made. “I am part of the community, I participated in the talk and deliberation leading to the decision, and so I regard myself as bound; but let it be known that I do not think we have made the right decision,” says the dissenter in a strong democracy. He means thus not to change the decision this time, for it has been taken, but to bear witness to another point of view (and thereby to keep the issue on the public agenda). (Barber 1984, 192)6 As Barber’s examples suggest, </w:t>
      </w:r>
      <w:r w:rsidRPr="00827BF2">
        <w:rPr>
          <w:rStyle w:val="StyleUnderline"/>
          <w:rFonts w:asciiTheme="minorHAnsi" w:hAnsiTheme="minorHAnsi" w:cstheme="minorHAnsi"/>
        </w:rPr>
        <w:t>dissent is not simply resistance</w:t>
      </w:r>
      <w:r w:rsidRPr="00827BF2">
        <w:rPr>
          <w:rFonts w:asciiTheme="minorHAnsi" w:hAnsiTheme="minorHAnsi" w:cstheme="minorHAnsi"/>
          <w:sz w:val="16"/>
          <w:szCs w:val="16"/>
        </w:rPr>
        <w:t xml:space="preserve"> (e.g., Cooper 1995, chs. 2 and 7). </w:t>
      </w:r>
      <w:r w:rsidRPr="00827BF2">
        <w:rPr>
          <w:rStyle w:val="StyleUnderline"/>
          <w:rFonts w:asciiTheme="minorHAnsi" w:hAnsiTheme="minorHAnsi" w:cstheme="minorHAnsi"/>
        </w:rPr>
        <w:t>Dissenters do not exit the political collective when they “lose” in a discussion.</w:t>
      </w:r>
      <w:r w:rsidRPr="00827BF2">
        <w:rPr>
          <w:rFonts w:asciiTheme="minorHAnsi" w:hAnsiTheme="minorHAnsi" w:cstheme="minorHAnsi"/>
          <w:sz w:val="16"/>
          <w:szCs w:val="16"/>
        </w:rPr>
        <w:t xml:space="preserve"> </w:t>
      </w:r>
      <w:r w:rsidRPr="00827BF2">
        <w:rPr>
          <w:rStyle w:val="StyleUnderline"/>
          <w:rFonts w:asciiTheme="minorHAnsi" w:hAnsiTheme="minorHAnsi" w:cstheme="minorHAnsi"/>
        </w:rPr>
        <w:t>Neither do they simply change their minds, or remain silent. Instead, to dissent is to maintain a principled oppositional stance against a more powerful group while remaining politically and publicly engaged</w:t>
      </w:r>
      <w:r w:rsidRPr="00827BF2">
        <w:rPr>
          <w:rFonts w:asciiTheme="minorHAnsi" w:hAnsiTheme="minorHAnsi" w:cstheme="minorHAnsi"/>
          <w:sz w:val="16"/>
          <w:szCs w:val="16"/>
        </w:rPr>
        <w:t>. But the dissent that Barber seems to have in mind here passes verbally between people who remain participatory and deliberative equals, people who have equal standing and membership within the strong democratic public. “I Holloway Sparks 83 participated in the talk and deliberation leading to the decision,” says Barber’s dissenter. Barber’s dissenting actions are undertaken by equals who are only temporarily ou[t]numbered during one episode of public deliberation. But why limit dissent to interactions within a decisionmaking community, between deliberative partners? Barber’s vision of citizenship and the minimal role reserved for dissent would exclude from the realm of legitimate public action the important activities undertaken by those citizens who are not in fact participatory or deliberative equals. Barber and indeed most democratic theorists pay no attention to actions that challenge the structure or practices of political institutions, that highlight inequality and exclusion within the collective, that assert independence on the part of those citizens who are less powerful, that are intended to educate or change the minds of the more powerful, or that challenge the boundaries of the political itself</w:t>
      </w:r>
      <w:r w:rsidRPr="00827BF2">
        <w:rPr>
          <w:rStyle w:val="StyleUnderline"/>
          <w:rFonts w:asciiTheme="minorHAnsi" w:hAnsiTheme="minorHAnsi" w:cstheme="minorHAnsi"/>
        </w:rPr>
        <w:t>. By focusing almost exclusively on the debates and deliberative interactions of those citizens on the “inside,” most democratic theorists have missed the important dissident activities of those citizens on the “outside.”</w:t>
      </w:r>
      <w:r w:rsidRPr="00827BF2">
        <w:rPr>
          <w:rFonts w:asciiTheme="minorHAnsi" w:hAnsiTheme="minorHAnsi" w:cstheme="minorHAnsi"/>
          <w:sz w:val="16"/>
          <w:szCs w:val="16"/>
        </w:rPr>
        <w:t xml:space="preserve"> </w:t>
      </w:r>
      <w:r w:rsidRPr="00827BF2">
        <w:rPr>
          <w:rStyle w:val="StyleUnderline"/>
          <w:rFonts w:asciiTheme="minorHAnsi" w:hAnsiTheme="minorHAnsi" w:cstheme="minorHAnsi"/>
        </w:rPr>
        <w:t>We clearly need to consider these forms of dissident citizen action as central to an adequate conception of democratic citizenship. To dissent, whether one has an acknowledged place at the deliberative table or not, is to be an engaged, active, self-govemed citizen. To dissent when one faces domination and oppression, furthermore, marks a level of commitment to participatory democracy rarely matched by nondissenting citizens. Dissent has been a persistent, if sometimes vexing, visitor in the house of democracy; perhaps it is time to unpack its bags, welcome it home, and acknowledge its rightful place in our democratic lives.</w:t>
      </w:r>
    </w:p>
    <w:p w14:paraId="788F3027" w14:textId="77777777" w:rsidR="00DA16DB" w:rsidRPr="00827BF2" w:rsidRDefault="00DA16DB" w:rsidP="00DA16DB">
      <w:pPr>
        <w:pStyle w:val="Heading4"/>
        <w:rPr>
          <w:rStyle w:val="Style13ptBold"/>
          <w:rFonts w:asciiTheme="minorHAnsi" w:hAnsiTheme="minorHAnsi" w:cstheme="minorHAnsi"/>
          <w:b/>
        </w:rPr>
      </w:pPr>
      <w:r w:rsidRPr="00827BF2">
        <w:rPr>
          <w:rStyle w:val="Style13ptBold"/>
          <w:rFonts w:asciiTheme="minorHAnsi" w:hAnsiTheme="minorHAnsi" w:cstheme="minorHAnsi"/>
          <w:b/>
        </w:rPr>
        <w:t>A combination of dissent and confidence provides an avenue for oppressed communities to participate and engage in politics</w:t>
      </w:r>
      <w:r w:rsidRPr="00827BF2">
        <w:rPr>
          <w:rStyle w:val="Style13ptBold"/>
          <w:rFonts w:asciiTheme="minorHAnsi" w:hAnsiTheme="minorHAnsi" w:cstheme="minorHAnsi"/>
        </w:rPr>
        <w:t xml:space="preserve">. </w:t>
      </w:r>
    </w:p>
    <w:p w14:paraId="28373231" w14:textId="77777777" w:rsidR="00DA16DB" w:rsidRPr="00827BF2" w:rsidRDefault="00DA16DB" w:rsidP="00DA16DB">
      <w:pPr>
        <w:rPr>
          <w:rFonts w:asciiTheme="minorHAnsi" w:hAnsiTheme="minorHAnsi" w:cstheme="minorHAnsi"/>
        </w:rPr>
      </w:pPr>
      <w:r w:rsidRPr="00827BF2">
        <w:rPr>
          <w:rStyle w:val="Style13ptBold"/>
          <w:rFonts w:asciiTheme="minorHAnsi" w:hAnsiTheme="minorHAnsi" w:cstheme="minorHAnsi"/>
        </w:rPr>
        <w:t xml:space="preserve">Sparks 97, </w:t>
      </w:r>
      <w:r w:rsidRPr="00827BF2">
        <w:rPr>
          <w:rFonts w:asciiTheme="minorHAnsi" w:hAnsiTheme="minorHAnsi" w:cstheme="minorHAnsi"/>
        </w:rPr>
        <w:t xml:space="preserve">Sparks, Holloway. “Dissident Citizenship: Democratic Theory, Political Courage, and Activist Women.” Hypatia, vol. 12, no. 4, 1997, pp. 74–110. JSTOR, JSTOR, </w:t>
      </w:r>
      <w:hyperlink r:id="rId306">
        <w:r w:rsidRPr="00827BF2">
          <w:rPr>
            <w:rStyle w:val="Hyperlink"/>
            <w:rFonts w:asciiTheme="minorHAnsi" w:hAnsiTheme="minorHAnsi" w:cstheme="minorHAnsi"/>
          </w:rPr>
          <w:t>www.jstor.org/stable/3810734</w:t>
        </w:r>
      </w:hyperlink>
      <w:r w:rsidRPr="00827BF2">
        <w:rPr>
          <w:rFonts w:asciiTheme="minorHAnsi" w:hAnsiTheme="minorHAnsi" w:cstheme="minorHAnsi"/>
        </w:rPr>
        <w:t>.</w:t>
      </w:r>
    </w:p>
    <w:p w14:paraId="688D5C89" w14:textId="77777777" w:rsidR="00DA16DB" w:rsidRDefault="00DA16DB" w:rsidP="00DA16DB">
      <w:pPr>
        <w:rPr>
          <w:rFonts w:asciiTheme="minorHAnsi" w:hAnsiTheme="minorHAnsi" w:cstheme="minorHAnsi"/>
          <w:sz w:val="16"/>
          <w:szCs w:val="16"/>
        </w:rPr>
      </w:pPr>
      <w:r w:rsidRPr="00827BF2">
        <w:rPr>
          <w:rFonts w:asciiTheme="minorHAnsi" w:hAnsiTheme="minorHAnsi" w:cstheme="minorHAnsi"/>
          <w:sz w:val="16"/>
          <w:szCs w:val="16"/>
        </w:rPr>
        <w:t xml:space="preserve">In this essay, [I] have argued that </w:t>
      </w:r>
      <w:r w:rsidRPr="00827BF2">
        <w:rPr>
          <w:rStyle w:val="StyleUnderline"/>
          <w:rFonts w:asciiTheme="minorHAnsi" w:hAnsiTheme="minorHAnsi" w:cstheme="minorHAnsi"/>
        </w:rPr>
        <w:t>an adequate account of citizenship should recognize both dissent and courage as crucial elements of democratic life</w:t>
      </w:r>
      <w:r w:rsidRPr="00827BF2">
        <w:rPr>
          <w:rFonts w:asciiTheme="minorHAnsi" w:hAnsiTheme="minorHAnsi" w:cstheme="minorHAnsi"/>
          <w:sz w:val="16"/>
          <w:szCs w:val="16"/>
        </w:rPr>
        <w:t xml:space="preserve">. In particular, </w:t>
      </w:r>
      <w:r w:rsidRPr="00827BF2">
        <w:rPr>
          <w:rStyle w:val="StyleUnderline"/>
          <w:rFonts w:asciiTheme="minorHAnsi" w:hAnsiTheme="minorHAnsi" w:cstheme="minorHAnsi"/>
        </w:rPr>
        <w:t>a theoretical conception of dissident citizenship should attend to four dimensions of dissent: oppositional, democratic, noninstitutionalized interactions between unequal publics; discursive, performative, organizational, and “everyday” dissenting actions</w:t>
      </w:r>
      <w:r w:rsidRPr="00827BF2">
        <w:rPr>
          <w:rFonts w:asciiTheme="minorHAnsi" w:hAnsiTheme="minorHAnsi" w:cstheme="minorHAnsi"/>
          <w:sz w:val="16"/>
          <w:szCs w:val="16"/>
        </w:rPr>
        <w:t xml:space="preserve"> within and among those publics that augment or replace institutionalized forms of democratic opposition; the material and institutional conditions that shape the dissenting actions between unequal publics; and the ideas and discourses that shape and influence dissidence, especially discourses about democracy, citizenship, dissent, and courage. There are five broader contributions of this perspective on dissent and courage. First, by drawing attention to the importance of dissident democratic citizenship, this approach encourages democratic theorists to pay closer attention to dissident activities, and consequently to those people for whom the promise of democracy has not been fulfilled. By recognizing the political agency of dissidents and “marginals” as the agency of citizens, democratic theorists can provide a richer account of democratic citizenship than can theories that focus solely on sanctioned deliberation. Second, by incorporating an ethic of political courage into our conception of citizenship, this approach fills an additional gap in our understanding of democracy as joint deliberation and action. Political courage is important because it enables us to act and communicate when faced with fear and uncertainty. Fear and uncertainty are certainly confronted by dissidents who act in a context of inequality, but this approach also suggests that courage is Holloway Sparks 101 necessary for all citizens, not just those engaged in dissent. As long as we think engaging in politics is something more than “who gets what, when, and how,” the challenges of conflict, connection, and accountability will lie at the heart of being a citizen. Even if we manage to eliminate the major inequalities that characterize our current political environment, engaging in conflict and connection are risky activities and will not happen (or will not happen well) without courageous citizens. By scrutinizing the courage necessary for dissidence, therefore, this perspective also explores the nature of a practice that is fundamental to human beings who wish to communicate and act together in the world. Third, this approach highlights the limitations of the public-private split as it is commonly understood and incorporated into democratic theories of citizenship. </w:t>
      </w:r>
      <w:r w:rsidRPr="00827BF2">
        <w:rPr>
          <w:rStyle w:val="StyleUnderline"/>
          <w:rFonts w:asciiTheme="minorHAnsi" w:hAnsiTheme="minorHAnsi" w:cstheme="minorHAnsi"/>
        </w:rPr>
        <w:t>By attending to the dissident practices of marginals, and especially the dissident practices of women marginals, this approach encourages democratic theorists to broaden their understanding of where political participation takes place, and to credit women for their public activities</w:t>
      </w:r>
      <w:r w:rsidRPr="00827BF2">
        <w:rPr>
          <w:rFonts w:asciiTheme="minorHAnsi" w:hAnsiTheme="minorHAnsi" w:cstheme="minorHAnsi"/>
          <w:sz w:val="16"/>
          <w:szCs w:val="16"/>
        </w:rPr>
        <w:t xml:space="preserve"> (including dissent) </w:t>
      </w:r>
      <w:r w:rsidRPr="00827BF2">
        <w:rPr>
          <w:rStyle w:val="StyleUnderline"/>
          <w:rFonts w:asciiTheme="minorHAnsi" w:hAnsiTheme="minorHAnsi" w:cstheme="minorHAnsi"/>
        </w:rPr>
        <w:t>that occur in spheres and locations traditionally viewed as private or apolitical</w:t>
      </w:r>
      <w:r w:rsidRPr="00827BF2">
        <w:rPr>
          <w:rFonts w:asciiTheme="minorHAnsi" w:hAnsiTheme="minorHAnsi" w:cstheme="minorHAnsi"/>
          <w:sz w:val="16"/>
          <w:szCs w:val="16"/>
        </w:rPr>
        <w:t xml:space="preserve">. Fourth, this approach encourages democratic theorists and others interested in citizenship to examine the impact of race, class, gender, and sexuality on democratic participation. Critically exploring how the dissident and deliberative practices of women and other marginals are negotiated and constructed respects the feminist call to examine gender as it intersects and interacts with race, class, and sexuality in the world. Finally, </w:t>
      </w:r>
      <w:r w:rsidRPr="00827BF2">
        <w:rPr>
          <w:rStyle w:val="StyleUnderline"/>
          <w:rFonts w:asciiTheme="minorHAnsi" w:hAnsiTheme="minorHAnsi" w:cstheme="minorHAnsi"/>
        </w:rPr>
        <w:t>this approach participates in the reclaiming of courageous dissent as an important political practice for women and other agents who face discrimination and oppression.</w:t>
      </w:r>
      <w:r w:rsidRPr="00827BF2">
        <w:rPr>
          <w:rFonts w:asciiTheme="minorHAnsi" w:hAnsiTheme="minorHAnsi" w:cstheme="minorHAnsi"/>
          <w:sz w:val="16"/>
          <w:szCs w:val="16"/>
        </w:rPr>
        <w:t xml:space="preserve"> </w:t>
      </w:r>
      <w:r w:rsidRPr="00827BF2">
        <w:rPr>
          <w:rStyle w:val="StyleUnderline"/>
          <w:rFonts w:asciiTheme="minorHAnsi" w:hAnsiTheme="minorHAnsi" w:cstheme="minorHAnsi"/>
        </w:rPr>
        <w:t>When women and other dissidents conceive of themselves as courageous, new possibilities for action as citizens are opened</w:t>
      </w:r>
      <w:r w:rsidRPr="00827BF2">
        <w:rPr>
          <w:rFonts w:asciiTheme="minorHAnsi" w:hAnsiTheme="minorHAnsi" w:cstheme="minorHAnsi"/>
          <w:sz w:val="16"/>
          <w:szCs w:val="16"/>
        </w:rPr>
        <w:t>. As Mary Dietz has suggested, by remembering and bringing to light the many examples of courageous democratic practices already in existence, we provide inspiration for activists still to come (Dietz 1987, 79).</w:t>
      </w:r>
    </w:p>
    <w:p w14:paraId="1223F2B4" w14:textId="77777777" w:rsidR="00DA16DB" w:rsidRDefault="00DA16DB" w:rsidP="00DA16DB">
      <w:pPr>
        <w:pStyle w:val="Heading2"/>
      </w:pPr>
      <w:r>
        <w:t>2AC – Extensions</w:t>
      </w:r>
    </w:p>
    <w:p w14:paraId="08228B55" w14:textId="77777777" w:rsidR="00DA16DB" w:rsidRDefault="00DA16DB" w:rsidP="00DA16DB">
      <w:pPr>
        <w:pStyle w:val="Heading3"/>
      </w:pPr>
      <w:r>
        <w:t>2AC – Ext – Arms Sales Discussions K2 Activism</w:t>
      </w:r>
    </w:p>
    <w:p w14:paraId="3047E83D" w14:textId="77777777" w:rsidR="00DA16DB" w:rsidRPr="009E1473" w:rsidRDefault="00DA16DB" w:rsidP="00DA16DB">
      <w:pPr>
        <w:pStyle w:val="Heading4"/>
      </w:pPr>
      <w:r>
        <w:t xml:space="preserve">Public discussion of arms sales key exposing the criminal actions of the government. </w:t>
      </w:r>
    </w:p>
    <w:p w14:paraId="51A53404" w14:textId="77777777" w:rsidR="00DA16DB" w:rsidRDefault="00DA16DB" w:rsidP="00DA16DB">
      <w:pPr>
        <w:shd w:val="clear" w:color="auto" w:fill="FFFFFF"/>
        <w:spacing w:line="235" w:lineRule="atLeast"/>
        <w:rPr>
          <w:color w:val="222222"/>
        </w:rPr>
      </w:pPr>
      <w:r w:rsidRPr="009E1473">
        <w:rPr>
          <w:rStyle w:val="Style13ptBold"/>
        </w:rPr>
        <w:t>Hartung 16</w:t>
      </w:r>
      <w:r>
        <w:rPr>
          <w:rStyle w:val="m-1782547934956760616gmail-style13ptbold"/>
          <w:b/>
          <w:bCs/>
          <w:color w:val="222222"/>
          <w:sz w:val="26"/>
        </w:rPr>
        <w:t> </w:t>
      </w:r>
      <w:r>
        <w:rPr>
          <w:color w:val="222222"/>
        </w:rPr>
        <w:t>(William, director of arms and security project at the center for international policy, 7/30/16, “The US government is literally talking about arming the world, nobody’s even talking about it”, </w:t>
      </w:r>
      <w:hyperlink r:id="rId307" w:tgtFrame="_blank" w:history="1">
        <w:r>
          <w:rPr>
            <w:rStyle w:val="Hyperlink"/>
            <w:color w:val="1155CC"/>
          </w:rPr>
          <w:t>https://www.motherjones.com/politics/2016/07/tomdispatch-dc-congress-defense-international-arms-business/</w:t>
        </w:r>
      </w:hyperlink>
      <w:r>
        <w:rPr>
          <w:color w:val="222222"/>
        </w:rPr>
        <w:t>) lmj</w:t>
      </w:r>
    </w:p>
    <w:p w14:paraId="49C95EB6" w14:textId="77777777" w:rsidR="00DA16DB" w:rsidRPr="00C228C9" w:rsidRDefault="00DA16DB" w:rsidP="00DA16DB">
      <w:pPr>
        <w:shd w:val="clear" w:color="auto" w:fill="FFFFFF"/>
        <w:spacing w:line="235" w:lineRule="atLeast"/>
        <w:rPr>
          <w:color w:val="222222"/>
          <w:sz w:val="14"/>
        </w:rPr>
      </w:pPr>
      <w:r w:rsidRPr="009E1473">
        <w:rPr>
          <w:rStyle w:val="m-1782547934956760616gmail-style13ptbold"/>
          <w:b/>
          <w:bCs/>
          <w:color w:val="222222"/>
          <w:sz w:val="14"/>
        </w:rPr>
        <w:t xml:space="preserve">It’s </w:t>
      </w:r>
      <w:r w:rsidRPr="009E1473">
        <w:rPr>
          <w:rStyle w:val="StyleUnderline"/>
        </w:rPr>
        <w:t>not that</w:t>
      </w:r>
      <w:r w:rsidRPr="009E1473">
        <w:rPr>
          <w:rStyle w:val="m-1782547934956760616gmail-style13ptbold"/>
          <w:b/>
          <w:bCs/>
          <w:color w:val="222222"/>
          <w:sz w:val="14"/>
        </w:rPr>
        <w:t xml:space="preserve"> </w:t>
      </w:r>
      <w:r w:rsidRPr="009E1473">
        <w:rPr>
          <w:rStyle w:val="m-1782547934956760616gmail-styleunderline"/>
          <w:color w:val="222222"/>
          <w:sz w:val="14"/>
        </w:rPr>
        <w:t>no one writes about</w:t>
      </w:r>
      <w:r w:rsidRPr="009E1473">
        <w:rPr>
          <w:rStyle w:val="m-1782547934956760616gmail-style13ptbold"/>
          <w:b/>
          <w:bCs/>
          <w:color w:val="222222"/>
          <w:sz w:val="14"/>
        </w:rPr>
        <w:t xml:space="preserve"> </w:t>
      </w:r>
      <w:r w:rsidRPr="009E1473">
        <w:rPr>
          <w:rStyle w:val="StyleUnderline"/>
        </w:rPr>
        <w:t>aspects of the arms trade. There are occasional pieces that, for example, take note of the impact of US weapons transfers, including cluster bombs, to Saudi Arabia</w:t>
      </w:r>
      <w:r w:rsidRPr="009E1473">
        <w:rPr>
          <w:rStyle w:val="m-1782547934956760616gmail-style13ptbold"/>
          <w:b/>
          <w:bCs/>
          <w:color w:val="222222"/>
          <w:sz w:val="14"/>
        </w:rPr>
        <w:t xml:space="preserve">, or of </w:t>
      </w:r>
      <w:r w:rsidRPr="009E1473">
        <w:rPr>
          <w:rStyle w:val="m-1782547934956760616gmail-styleunderline"/>
          <w:color w:val="222222"/>
          <w:sz w:val="14"/>
        </w:rPr>
        <w:t xml:space="preserve">the </w:t>
      </w:r>
      <w:r w:rsidRPr="009E1473">
        <w:rPr>
          <w:rStyle w:val="StyleUnderline"/>
        </w:rPr>
        <w:t>disastrous dispensation of weaponry to US allies in Syria, or of foreign sales of the costly, controversial F-35 combat aircraft. And once in a while, if a foreign leader meets with the president, US arms sales to his or her country might generate an article or two. But the sheer size of the American arms trade, the politics that drive it, the companies that profit from it, and its devastating global impacts are rarely discussed, much less analyzed in any depth.</w:t>
      </w:r>
      <w:r w:rsidRPr="009E1473">
        <w:rPr>
          <w:color w:val="222222"/>
          <w:sz w:val="14"/>
        </w:rPr>
        <w:t xml:space="preserve"> </w:t>
      </w:r>
      <w:r w:rsidRPr="009E1473">
        <w:rPr>
          <w:color w:val="222222"/>
          <w:sz w:val="14"/>
          <w:szCs w:val="16"/>
        </w:rPr>
        <w:t xml:space="preserve">So here’s a question that’s puzzled me for years (and I’m something of an arms wonk): </w:t>
      </w:r>
      <w:r w:rsidRPr="009E1473">
        <w:rPr>
          <w:rStyle w:val="StyleUnderline"/>
        </w:rPr>
        <w:t>Why do other major US exports</w:t>
      </w:r>
      <w:r w:rsidRPr="009E1473">
        <w:rPr>
          <w:color w:val="222222"/>
          <w:sz w:val="14"/>
          <w:szCs w:val="16"/>
        </w:rPr>
        <w:t>—from Hollywood movies to Midwestern grain shipments to Boeing airliners—</w:t>
      </w:r>
      <w:r w:rsidRPr="009E1473">
        <w:rPr>
          <w:rStyle w:val="StyleUnderline"/>
        </w:rPr>
        <w:t>garner regular coverage</w:t>
      </w:r>
      <w:r w:rsidRPr="009E1473">
        <w:rPr>
          <w:color w:val="222222"/>
          <w:sz w:val="14"/>
          <w:szCs w:val="16"/>
        </w:rPr>
        <w:t xml:space="preserve"> while trends in weapons exports remain in relative obscurity? </w:t>
      </w:r>
      <w:r w:rsidRPr="009E1473">
        <w:rPr>
          <w:rStyle w:val="StyleUnderline"/>
        </w:rPr>
        <w:t>Are we ashamed of standing essentially alone as the world’s No. 1 arms dealer, or is our Weapons “R” Us role so commonplace that we take it for granted, like death or taxes?</w:t>
      </w:r>
      <w:r w:rsidRPr="009E1473">
        <w:rPr>
          <w:color w:val="222222"/>
          <w:sz w:val="14"/>
        </w:rPr>
        <w:t xml:space="preserve"> </w:t>
      </w:r>
      <w:r w:rsidRPr="009E1473">
        <w:rPr>
          <w:color w:val="222222"/>
          <w:sz w:val="14"/>
          <w:szCs w:val="16"/>
        </w:rPr>
        <w:t xml:space="preserve">The numbers should stagger anyone. </w:t>
      </w:r>
      <w:r w:rsidRPr="009E1473">
        <w:rPr>
          <w:rStyle w:val="m-1782547934956760616gmail-styleunderline"/>
          <w:color w:val="222222"/>
          <w:sz w:val="14"/>
        </w:rPr>
        <w:t>According to</w:t>
      </w:r>
      <w:r w:rsidRPr="009E1473">
        <w:rPr>
          <w:color w:val="222222"/>
          <w:sz w:val="14"/>
          <w:szCs w:val="16"/>
        </w:rPr>
        <w:t xml:space="preserve"> the latest figures available from </w:t>
      </w:r>
      <w:r w:rsidRPr="009E1473">
        <w:rPr>
          <w:rStyle w:val="m-1782547934956760616gmail-styleunderline"/>
          <w:color w:val="222222"/>
          <w:sz w:val="14"/>
        </w:rPr>
        <w:t>the Congressional Research Service</w:t>
      </w:r>
      <w:r w:rsidRPr="009E1473">
        <w:rPr>
          <w:color w:val="222222"/>
          <w:sz w:val="14"/>
          <w:szCs w:val="16"/>
        </w:rPr>
        <w:t xml:space="preserve">, the United States was credited with more than half the value of all global arms transfer agreements in 2014, the most recent year for which full statistics are available. At 14 percent, the world’s second largest supplier, Russia, lagged far behind. Washington’s leadership in this field has never truly been challenged. </w:t>
      </w:r>
      <w:r w:rsidRPr="009E1473">
        <w:rPr>
          <w:rStyle w:val="m-1782547934956760616gmail-styleunderline"/>
          <w:color w:val="222222"/>
          <w:sz w:val="14"/>
        </w:rPr>
        <w:t>The US share has fluctuated between one-third and one-half of the global market for the past two decades</w:t>
      </w:r>
      <w:r w:rsidRPr="009E1473">
        <w:rPr>
          <w:b/>
          <w:bCs/>
          <w:color w:val="222222"/>
          <w:sz w:val="14"/>
          <w:bdr w:val="none" w:sz="0" w:space="0" w:color="auto" w:frame="1"/>
        </w:rPr>
        <w:t xml:space="preserve">, </w:t>
      </w:r>
      <w:r w:rsidRPr="009E1473">
        <w:rPr>
          <w:rStyle w:val="StyleUnderline"/>
        </w:rPr>
        <w:t>peaking at an almost monopolistic 70 percent of all weapons sold in 2011. And the gold rush continues</w:t>
      </w:r>
      <w:r w:rsidRPr="009E1473">
        <w:rPr>
          <w:b/>
          <w:bCs/>
          <w:color w:val="222222"/>
          <w:sz w:val="14"/>
          <w:bdr w:val="none" w:sz="0" w:space="0" w:color="auto" w:frame="1"/>
        </w:rPr>
        <w:t>.</w:t>
      </w:r>
      <w:r w:rsidRPr="009E1473">
        <w:rPr>
          <w:color w:val="222222"/>
          <w:sz w:val="14"/>
          <w:szCs w:val="16"/>
        </w:rPr>
        <w:t xml:space="preserve"> Vice Admiral Joe Rixey, who heads the Pentagon’s arms sales agency, euphemistically known as the </w:t>
      </w:r>
      <w:r w:rsidRPr="009E1473">
        <w:rPr>
          <w:rStyle w:val="StyleUnderline"/>
        </w:rPr>
        <w:t>Defense Security Cooperation Agency, estimates that arms deals facilitated by the Pentagon topped $46 billion in 2015, and are on track to hit $40 billion in 2016. Arms deals are a way of life in Washington</w:t>
      </w:r>
      <w:r w:rsidRPr="009E1473">
        <w:rPr>
          <w:color w:val="222222"/>
          <w:sz w:val="14"/>
          <w:szCs w:val="16"/>
        </w:rPr>
        <w:t xml:space="preserve">. From the president on down, significant </w:t>
      </w:r>
      <w:r w:rsidRPr="009E1473">
        <w:rPr>
          <w:rStyle w:val="StyleUnderline"/>
        </w:rPr>
        <w:t xml:space="preserve">parts of the government are intent on ensuring that American arms will flood the global market and companies </w:t>
      </w:r>
      <w:r w:rsidRPr="009E1473">
        <w:rPr>
          <w:color w:val="222222"/>
          <w:sz w:val="14"/>
          <w:szCs w:val="16"/>
        </w:rPr>
        <w:t xml:space="preserve">like Lockheed and Boeing will live the good life. From the president on his trips abroad to visit allied world leaders to the secretaries of state and defense to the staffs of US embassies, </w:t>
      </w:r>
      <w:r w:rsidRPr="009E1473">
        <w:rPr>
          <w:rStyle w:val="StyleUnderline"/>
        </w:rPr>
        <w:t>American officials regularly act as salespeople for the arms firms. And the Pentagon is their enabler</w:t>
      </w:r>
      <w:r w:rsidRPr="009E1473">
        <w:rPr>
          <w:rStyle w:val="m-1782547934956760616gmail-styleunderline"/>
          <w:b/>
          <w:bCs/>
          <w:color w:val="222222"/>
          <w:sz w:val="14"/>
        </w:rPr>
        <w:t>.</w:t>
      </w:r>
      <w:r w:rsidRPr="009E1473">
        <w:rPr>
          <w:color w:val="222222"/>
          <w:sz w:val="14"/>
          <w:szCs w:val="16"/>
        </w:rPr>
        <w:t xml:space="preserve"> From brokering, facilitating, and literally banking the money from arms deals to transferring weapons to favored allies on the taxpayers’ dime, </w:t>
      </w:r>
      <w:r w:rsidRPr="009E1473">
        <w:rPr>
          <w:rStyle w:val="StyleUnderline"/>
        </w:rPr>
        <w:t>it is in essence the world’s largest arms dealer</w:t>
      </w:r>
      <w:r w:rsidRPr="009E1473">
        <w:rPr>
          <w:b/>
          <w:bCs/>
          <w:color w:val="222222"/>
          <w:sz w:val="14"/>
          <w:bdr w:val="none" w:sz="0" w:space="0" w:color="auto" w:frame="1"/>
        </w:rPr>
        <w:t>.</w:t>
      </w:r>
      <w:r w:rsidRPr="009E1473">
        <w:rPr>
          <w:color w:val="222222"/>
          <w:sz w:val="14"/>
        </w:rPr>
        <w:t xml:space="preserve"> </w:t>
      </w:r>
      <w:r w:rsidRPr="009E1473">
        <w:rPr>
          <w:color w:val="222222"/>
          <w:sz w:val="14"/>
          <w:szCs w:val="16"/>
        </w:rPr>
        <w:t xml:space="preserve">In a typical sale, </w:t>
      </w:r>
      <w:r w:rsidRPr="009E1473">
        <w:rPr>
          <w:rStyle w:val="StyleUnderline"/>
        </w:rPr>
        <w:t>the US government is involved every step of the way. The Pentagon often does assessments of an allied nation’s armed forces in order to tell them what they “need”—and of course what they always need is billions of dollars in new US-supplied equipment</w:t>
      </w:r>
      <w:r w:rsidRPr="009E1473">
        <w:rPr>
          <w:color w:val="222222"/>
          <w:sz w:val="14"/>
          <w:szCs w:val="16"/>
        </w:rPr>
        <w:t>. Then the Pentagon helps negotiate the terms of the deal, notifies Congress of its details, and collects the funds from the foreign buyer, which it then gives to the US supplier in the form of a defense contract. In most deals, the Pentagon is also the point of contact for maintenance and spare parts for any US-supplied system. The bureaucracy that helps make all of this happen, the Defense Security Cooperation Agency, is funded from a 3.5 percent surcharge on the deals it negotiates. This gives it all the more incentive to sell, sell, sell.</w:t>
      </w:r>
      <w:r w:rsidRPr="009E1473">
        <w:rPr>
          <w:color w:val="222222"/>
          <w:sz w:val="14"/>
        </w:rPr>
        <w:t xml:space="preserve"> </w:t>
      </w:r>
      <w:r w:rsidRPr="009E1473">
        <w:rPr>
          <w:rStyle w:val="StyleUnderline"/>
        </w:rPr>
        <w:t>The degree to which the Obama administration has been willing to bend over backward to help weapons exporters was underscored at a 2013 hearing on those administration export “reforms</w:t>
      </w:r>
      <w:r w:rsidRPr="009E1473">
        <w:rPr>
          <w:color w:val="222222"/>
          <w:sz w:val="14"/>
          <w:szCs w:val="16"/>
        </w:rPr>
        <w:t>.” Tom Kelly, then the deputy assistant secretary of the State Department’s Bureau of Political-Military Affairs, caught the spirit of the era when asked whether the administration was doing enough to promote American arms exports. He responded:</w:t>
      </w:r>
      <w:r w:rsidRPr="009E1473">
        <w:rPr>
          <w:color w:val="222222"/>
          <w:sz w:val="14"/>
        </w:rPr>
        <w:t xml:space="preserve"> </w:t>
      </w:r>
      <w:r w:rsidRPr="009E1473">
        <w:rPr>
          <w:rStyle w:val="m-1782547934956760616gmail-styleunderline"/>
          <w:color w:val="222222"/>
          <w:sz w:val="14"/>
        </w:rPr>
        <w:t>“[</w:t>
      </w:r>
      <w:r w:rsidRPr="009E1473">
        <w:rPr>
          <w:rStyle w:val="StyleUnderline"/>
        </w:rPr>
        <w:t>We are] advocating on behalf of our companies and doing everything we can to make sure that these sales go through…and that is something we are doing every day, basically [on] every continent in the world…and we’re constantly thinking of how we can do better</w:t>
      </w:r>
      <w:r w:rsidRPr="009E1473">
        <w:rPr>
          <w:rStyle w:val="m-1782547934956760616gmail-styleunderline"/>
          <w:color w:val="222222"/>
          <w:sz w:val="14"/>
        </w:rPr>
        <w:t>.”</w:t>
      </w:r>
      <w:r w:rsidRPr="009E1473">
        <w:rPr>
          <w:color w:val="222222"/>
          <w:sz w:val="14"/>
        </w:rPr>
        <w:t xml:space="preserve"> </w:t>
      </w:r>
      <w:r w:rsidRPr="009E1473">
        <w:rPr>
          <w:color w:val="222222"/>
          <w:sz w:val="14"/>
          <w:szCs w:val="16"/>
        </w:rPr>
        <w:t>One place where, with a helping hand from the Obama administration and the Pentagon, the arms industry has been doing a lot better of late is the Middle East. Washington has brokered deals for more than $50 billion in weapons sales to Saudi Arabia alone for everything from F-15 fighter aircraft and Apache attack helicopters to combat ships and missile defense systems.</w:t>
      </w:r>
      <w:r w:rsidRPr="009E1473">
        <w:rPr>
          <w:color w:val="222222"/>
          <w:sz w:val="14"/>
        </w:rPr>
        <w:t xml:space="preserve"> </w:t>
      </w:r>
      <w:r w:rsidRPr="009E1473">
        <w:rPr>
          <w:rStyle w:val="StyleUnderline"/>
        </w:rPr>
        <w:t>The most damaging deals, if not the most lucrative, have been the sales of bombs and missiles to the Saudis for their brutal war in Yemen, where thousands of civilians have been killed and millions of people are going hungry. Members</w:t>
      </w:r>
      <w:r w:rsidRPr="009E1473">
        <w:rPr>
          <w:rStyle w:val="m-1782547934956760616gmail-styleunderline"/>
          <w:color w:val="222222"/>
          <w:sz w:val="14"/>
        </w:rPr>
        <w:t xml:space="preserve"> </w:t>
      </w:r>
      <w:r w:rsidRPr="009E1473">
        <w:rPr>
          <w:color w:val="222222"/>
          <w:sz w:val="14"/>
          <w:szCs w:val="16"/>
        </w:rPr>
        <w:t xml:space="preserve">of Congress like Michigan Representative John Conyers and Connecticut Senator Chris Murphy </w:t>
      </w:r>
      <w:r w:rsidRPr="009E1473">
        <w:rPr>
          <w:rStyle w:val="StyleUnderline"/>
        </w:rPr>
        <w:t>have pressed for legislation that would at least stem the flow of the most deadly of the weaponry being sent for use there, but they have yet to overcome the considerable clout of the Saudis in Washington</w:t>
      </w:r>
      <w:r w:rsidRPr="009E1473">
        <w:rPr>
          <w:color w:val="222222"/>
          <w:sz w:val="14"/>
          <w:szCs w:val="16"/>
        </w:rPr>
        <w:t xml:space="preserve"> (and, of course, that of the arms industry as well).</w:t>
      </w:r>
      <w:r w:rsidRPr="009E1473">
        <w:rPr>
          <w:color w:val="222222"/>
          <w:sz w:val="14"/>
        </w:rPr>
        <w:t xml:space="preserve"> </w:t>
      </w:r>
      <w:r w:rsidRPr="009E1473">
        <w:rPr>
          <w:color w:val="222222"/>
          <w:sz w:val="14"/>
          <w:szCs w:val="16"/>
        </w:rPr>
        <w:t>When it comes to the arms business, however, there’s no end to the good news from the Middle East. Take the administration’s proposed new 10-year aid deal with Israel. If enacted as currently planned, it would boost US military assistance to that country by up to 25 percent—to roughly $4 billion per year. At the same time, it would phase out a provision that had allowed Israel to spend one-quarter of Washington’s aid developing its own defense industry. In other words, all that money, the full $4 billion in taxpayer dollars, will now flow directly into the coffers of companies like Lockheed Martin</w:t>
      </w:r>
      <w:r w:rsidRPr="009E1473">
        <w:rPr>
          <w:color w:val="222222"/>
          <w:sz w:val="14"/>
        </w:rPr>
        <w:t>,</w:t>
      </w:r>
      <w:r w:rsidRPr="009E1473">
        <w:rPr>
          <w:color w:val="222222"/>
          <w:sz w:val="14"/>
          <w:szCs w:val="16"/>
        </w:rPr>
        <w:t xml:space="preserve"> which is in the midst of completing a multibillion-dollar deal to sell the Israelis F-35s.</w:t>
      </w:r>
    </w:p>
    <w:p w14:paraId="4D433D1D" w14:textId="77777777" w:rsidR="00DA16DB" w:rsidRPr="00827BF2" w:rsidRDefault="00DA16DB" w:rsidP="00DA16DB">
      <w:pPr>
        <w:pStyle w:val="Heading3"/>
      </w:pPr>
      <w:r>
        <w:t xml:space="preserve">2AC – Ext - </w:t>
      </w:r>
      <w:r w:rsidRPr="00827BF2">
        <w:t xml:space="preserve">Law Key </w:t>
      </w:r>
    </w:p>
    <w:p w14:paraId="278C68F0" w14:textId="77777777" w:rsidR="00DA16DB" w:rsidRPr="00BB66C5" w:rsidRDefault="00DA16DB" w:rsidP="00DA16DB">
      <w:pPr>
        <w:pStyle w:val="Heading4"/>
      </w:pPr>
      <w:r w:rsidRPr="00BB66C5">
        <w:rPr>
          <w:rStyle w:val="Emphasis"/>
          <w:b/>
          <w:u w:val="none"/>
        </w:rPr>
        <w:t>The law shapes how we interpret and tell the narratives we create</w:t>
      </w:r>
    </w:p>
    <w:p w14:paraId="50A28C23" w14:textId="77777777" w:rsidR="00DA16DB" w:rsidRPr="00960A9C" w:rsidRDefault="00DA16DB" w:rsidP="00DA16DB">
      <w:pPr>
        <w:pStyle w:val="Heading4"/>
        <w:rPr>
          <w:rStyle w:val="Emphasis"/>
          <w:b/>
          <w:iCs w:val="0"/>
          <w:u w:val="none"/>
        </w:rPr>
      </w:pPr>
      <w:r w:rsidRPr="00BB66C5">
        <w:rPr>
          <w:rStyle w:val="Style13ptBold"/>
          <w:b/>
          <w:bCs w:val="0"/>
        </w:rPr>
        <w:t xml:space="preserve">Wharton </w:t>
      </w:r>
      <w:r>
        <w:rPr>
          <w:rStyle w:val="Style13ptBold"/>
          <w:b/>
          <w:bCs w:val="0"/>
        </w:rPr>
        <w:t>’</w:t>
      </w:r>
      <w:r w:rsidRPr="00BB66C5">
        <w:rPr>
          <w:rStyle w:val="Style13ptBold"/>
          <w:b/>
          <w:bCs w:val="0"/>
        </w:rPr>
        <w:t>16</w:t>
      </w:r>
      <w:r>
        <w:rPr>
          <w:rStyle w:val="Style13ptBold"/>
          <w:b/>
          <w:bCs w:val="0"/>
        </w:rPr>
        <w:t xml:space="preserve"> </w:t>
      </w:r>
      <w:r w:rsidRPr="00827BF2">
        <w:rPr>
          <w:rStyle w:val="Style13ptBold"/>
          <w:rFonts w:asciiTheme="minorHAnsi" w:hAnsiTheme="minorHAnsi" w:cstheme="minorHAnsi"/>
          <w:sz w:val="18"/>
          <w:szCs w:val="18"/>
        </w:rPr>
        <w:t xml:space="preserve">(Robin Wharton, Georgia State University, Derek Miller, Harvard University, “New Directions in Law and Narrative”, Law, Culture and the Humanities 1–11, pp. 5-6, Accessed 7/29/18, PAS). </w:t>
      </w:r>
    </w:p>
    <w:p w14:paraId="06E70976" w14:textId="77777777" w:rsidR="00DA16DB" w:rsidRPr="007348C6" w:rsidRDefault="00DA16DB" w:rsidP="00DA16DB">
      <w:pPr>
        <w:rPr>
          <w:rFonts w:asciiTheme="minorHAnsi" w:hAnsiTheme="minorHAnsi" w:cstheme="minorHAnsi"/>
          <w:u w:val="single"/>
        </w:rPr>
      </w:pPr>
      <w:r w:rsidRPr="00827BF2">
        <w:rPr>
          <w:rFonts w:asciiTheme="minorHAnsi" w:hAnsiTheme="minorHAnsi" w:cstheme="minorHAnsi"/>
          <w:sz w:val="10"/>
          <w:szCs w:val="10"/>
        </w:rPr>
        <w:t xml:space="preserve">While the examples above focus on what narrative means to law, </w:t>
      </w:r>
      <w:r w:rsidRPr="00827BF2">
        <w:rPr>
          <w:rStyle w:val="Emphasis"/>
          <w:rFonts w:asciiTheme="minorHAnsi" w:hAnsiTheme="minorHAnsi" w:cstheme="minorHAnsi"/>
        </w:rPr>
        <w:t>law</w:t>
      </w:r>
      <w:r w:rsidRPr="00827BF2">
        <w:rPr>
          <w:rFonts w:asciiTheme="minorHAnsi" w:hAnsiTheme="minorHAnsi" w:cstheme="minorHAnsi"/>
          <w:sz w:val="10"/>
          <w:szCs w:val="10"/>
        </w:rPr>
        <w:t xml:space="preserve"> also</w:t>
      </w:r>
      <w:r w:rsidRPr="00827BF2">
        <w:rPr>
          <w:rStyle w:val="Emphasis"/>
          <w:rFonts w:asciiTheme="minorHAnsi" w:hAnsiTheme="minorHAnsi" w:cstheme="minorHAnsi"/>
        </w:rPr>
        <w:t xml:space="preserve"> means much to narrative</w:t>
      </w:r>
      <w:r w:rsidRPr="00827BF2">
        <w:rPr>
          <w:rFonts w:asciiTheme="minorHAnsi" w:hAnsiTheme="minorHAnsi" w:cstheme="minorHAnsi"/>
          <w:sz w:val="10"/>
          <w:szCs w:val="10"/>
        </w:rPr>
        <w:t>, particularly for writers such as Hayden White. White’s discussion of Hegel and the state’s role in history’s genesis highlights the law as an essential condition of narrative: “</w:t>
      </w:r>
      <w:r w:rsidRPr="00827BF2">
        <w:rPr>
          <w:rStyle w:val="Emphasis"/>
          <w:rFonts w:asciiTheme="minorHAnsi" w:hAnsiTheme="minorHAnsi" w:cstheme="minorHAnsi"/>
        </w:rPr>
        <w:t>Where there is no rule of law, there can be neither a subject nor the kind of event which lends itself to narrative representation.”</w:t>
      </w:r>
      <w:r w:rsidRPr="00827BF2">
        <w:rPr>
          <w:rFonts w:asciiTheme="minorHAnsi" w:hAnsiTheme="minorHAnsi" w:cstheme="minorHAnsi"/>
          <w:sz w:val="10"/>
          <w:szCs w:val="10"/>
        </w:rPr>
        <w:t xml:space="preserve">14 For White, </w:t>
      </w:r>
      <w:r w:rsidRPr="00827BF2">
        <w:rPr>
          <w:rStyle w:val="Emphasis"/>
          <w:rFonts w:asciiTheme="minorHAnsi" w:hAnsiTheme="minorHAnsi" w:cstheme="minorHAnsi"/>
        </w:rPr>
        <w:t>“the reality that lends itself to narrative representation is the conflict between desire and the law.” Perhaps even more significantly, “some notion of the legal subject” must be present to “serve as the agent, agency, and subject of historical narrative in all of its manifestations, from the annals through the chronicle to the historical discourse as we know it in its modern realizations and failures.” Notions of legal subjectivity underlie depictions of the subject in narrative, whether that narrative subject acts within commonly accepted legal bounds placed on individual agency, or whether that subject transgresses or transcends such limits.</w:t>
      </w:r>
      <w:r w:rsidRPr="00827BF2">
        <w:rPr>
          <w:rFonts w:asciiTheme="minorHAnsi" w:hAnsiTheme="minorHAnsi" w:cstheme="minorHAnsi"/>
          <w:sz w:val="10"/>
          <w:szCs w:val="10"/>
        </w:rPr>
        <w:t xml:space="preserve"> In White’s construction of history, </w:t>
      </w:r>
      <w:r w:rsidRPr="00827BF2">
        <w:rPr>
          <w:rStyle w:val="StyleUnderline"/>
          <w:rFonts w:asciiTheme="minorHAnsi" w:hAnsiTheme="minorHAnsi" w:cstheme="minorHAnsi"/>
        </w:rPr>
        <w:t>the law forms a sort of regulatory backdrop against which events unfold and become visible and relatable as narrative: If every fully realized story, however we define that familiar but conceptually elusive entity, is a kind of allegory, points to a moral, or endows events, whether real or imaginary</w:t>
      </w:r>
      <w:r w:rsidRPr="00827BF2">
        <w:rPr>
          <w:rFonts w:asciiTheme="minorHAnsi" w:hAnsiTheme="minorHAnsi" w:cstheme="minorHAnsi"/>
          <w:sz w:val="10"/>
          <w:szCs w:val="10"/>
        </w:rPr>
        <w:t>, with a significance that they do not possess as a mere sequence, then it seems possible to conclude that every historical narrative has as its latent or manifest purpose the desire to moralize the events of which it treats. Where there is ambiguity or ambivalence regarding the status of the legal system, which is the form in which the subject encounters most immediately the social system in which he is enjoined to achieve a full humanity, the ground on which any closure of a story one might wish to tell about a past, whether it be a private or public past, is lacking. And this suggests that</w:t>
      </w:r>
      <w:r w:rsidRPr="00827BF2">
        <w:rPr>
          <w:rStyle w:val="StyleUnderline"/>
          <w:rFonts w:asciiTheme="minorHAnsi" w:hAnsiTheme="minorHAnsi" w:cstheme="minorHAnsi"/>
        </w:rPr>
        <w:t xml:space="preserve"> narrativity, certainly in factual storytelling and probably in fictional storytelling as well, is intimately related to, if not a function of, the impulse to moralize reality, that is, to identify it with the social system that is the source of any morality that we can imagine.</w:t>
      </w:r>
      <w:r w:rsidRPr="00827BF2">
        <w:rPr>
          <w:rFonts w:asciiTheme="minorHAnsi" w:hAnsiTheme="minorHAnsi" w:cstheme="minorHAnsi"/>
          <w:sz w:val="10"/>
          <w:szCs w:val="10"/>
        </w:rPr>
        <w:t xml:space="preserve">16 The law does more than circumscribe action within a particular social context; it also exercises a profound influence over the literary imagination. Mary L. Dudziak has recently described “the way law makes an indelible mark, or acts as a legitimizing force, affecting what historical actors imagine to be possible,” in the field of international relations.17 As White challenges us to remember, </w:t>
      </w:r>
      <w:r w:rsidRPr="00827BF2">
        <w:rPr>
          <w:rStyle w:val="Emphasis"/>
          <w:rFonts w:asciiTheme="minorHAnsi" w:hAnsiTheme="minorHAnsi" w:cstheme="minorHAnsi"/>
        </w:rPr>
        <w:t xml:space="preserve">law contributes substantially to how we write and interpret the stories that we tell about ourselves and our history. </w:t>
      </w:r>
      <w:r w:rsidRPr="00827BF2">
        <w:rPr>
          <w:rFonts w:asciiTheme="minorHAnsi" w:hAnsiTheme="minorHAnsi" w:cstheme="minorHAnsi"/>
          <w:sz w:val="10"/>
          <w:szCs w:val="10"/>
        </w:rPr>
        <w:t xml:space="preserve">We only know the law through the narratives we create about it – narratives that include statutes and judicial decisions. And these legal narratives, like medieval chronicles and Victorian novels, are generated by a fundamental epistemological “impulse to moralize reality, that is to identify it with the social system that is the source of any morality that we can imagine,”18 or to put it another way, a desire to know the law. At the same time, the law itself provides an essential condition for the legibility of all narratives, both legal and non-legal. For example, Stephen Best has asked us to consider, “How does the ‘form’ in the commodity form generate social phenomena in ways that are neither mechanical (historical causality) nor fully contingent (analogy)?”19 In stitching together a history of property law in the United States, Best demonstrates how a particular “figure of the person,” one in which personhood itself is increasingly figured as a species of property in a wide variety of contexts, moved from law into culture and from culture into the law.20 As a consequence, in spite of the potential discursive discontinuities created by emancipation and constitutional amendment, antebellum juridical constructions such as the “fugitive” continued to inform the genesis and evolution of Equal Protection jurisprudence after the Civil War.21 To see law and narrative as mutually interdependent as Best or White does is to understand, as Jackson suggests, that the “events” in a legal narrative include more than the transaction that gives rise to a particular case, or the actions of lawyers, litigants, and witnesses at trial. Such a perspective also opens the door to considering aesthetics, poetics, and other aspects of form as essential characteristics of sound legal decision-making. They are not mere ornamentation of judicial process but perhaps as influential in shaping the judicial process as the doctrine of stare decisis or the rules of evidence. </w:t>
      </w:r>
      <w:r w:rsidRPr="00827BF2">
        <w:rPr>
          <w:rStyle w:val="StyleUnderline"/>
          <w:rFonts w:asciiTheme="minorHAnsi" w:hAnsiTheme="minorHAnsi" w:cstheme="minorHAnsi"/>
        </w:rPr>
        <w:t>If law is narrative then we must read legal narratives as attempts at representation (rather than acts of perfect mimesis), attempts that depend upon familiar strategies and tropes found in other narrative genres, including fiction.</w:t>
      </w:r>
    </w:p>
    <w:p w14:paraId="6862B92C" w14:textId="77777777" w:rsidR="00DA16DB" w:rsidRDefault="00DA16DB" w:rsidP="00DA16DB">
      <w:pPr>
        <w:pStyle w:val="Heading3"/>
      </w:pPr>
      <w:r w:rsidRPr="00954946">
        <w:t xml:space="preserve">2AC – Ext </w:t>
      </w:r>
      <w:r>
        <w:t>–</w:t>
      </w:r>
      <w:r w:rsidRPr="00954946">
        <w:t xml:space="preserve"> Limits</w:t>
      </w:r>
    </w:p>
    <w:p w14:paraId="2E66CDDD" w14:textId="77777777" w:rsidR="00DA16DB" w:rsidRPr="003F5495" w:rsidRDefault="00DA16DB" w:rsidP="00DA16DB">
      <w:pPr>
        <w:pStyle w:val="Heading4"/>
        <w:rPr>
          <w:rFonts w:asciiTheme="minorHAnsi" w:hAnsiTheme="minorHAnsi" w:cstheme="minorHAnsi"/>
        </w:rPr>
      </w:pPr>
      <w:r w:rsidRPr="003F5495">
        <w:rPr>
          <w:rFonts w:asciiTheme="minorHAnsi" w:hAnsiTheme="minorHAnsi" w:cstheme="minorHAnsi"/>
        </w:rPr>
        <w:t>A limited topic of discussion that provides for equitable ground is key to productive inculcation of decision-making and advocacy skills in every and all facets of life---even if their position is contestable that’s distinct from it being valuably debatable---this still provides room for flexibility, creativity, and innovation, but targets the discussion to avoid mere statements of fact---T debates also solve any possible turn</w:t>
      </w:r>
    </w:p>
    <w:p w14:paraId="38F45AF2" w14:textId="77777777" w:rsidR="00DA16DB" w:rsidRPr="003F5495" w:rsidRDefault="00DA16DB" w:rsidP="00DA16DB">
      <w:pPr>
        <w:rPr>
          <w:rFonts w:asciiTheme="minorHAnsi" w:hAnsiTheme="minorHAnsi" w:cstheme="minorHAnsi"/>
        </w:rPr>
      </w:pPr>
      <w:r w:rsidRPr="003F5495">
        <w:rPr>
          <w:rStyle w:val="Heading3Char"/>
          <w:rFonts w:asciiTheme="minorHAnsi" w:hAnsiTheme="minorHAnsi" w:cstheme="minorHAnsi"/>
        </w:rPr>
        <w:t>Steinberg &amp; Freeley 8</w:t>
      </w:r>
      <w:r w:rsidRPr="003F5495">
        <w:rPr>
          <w:rFonts w:asciiTheme="minorHAnsi" w:hAnsiTheme="minorHAnsi" w:cstheme="minorHAnsi"/>
        </w:rPr>
        <w:t xml:space="preserve"> *Austin J. Freeley is a Boston based attorney who focuses on criminal, personal injury and civil rights law, AND **David L. Steinberg , Lecturer of Communication Studies @ U Miami, </w:t>
      </w:r>
      <w:r w:rsidRPr="003F5495">
        <w:rPr>
          <w:rStyle w:val="StyleUnderline"/>
          <w:rFonts w:asciiTheme="minorHAnsi" w:hAnsiTheme="minorHAnsi" w:cstheme="minorHAnsi"/>
        </w:rPr>
        <w:t>Argumentation and Debate: Critical Thinking for Reasoned Decision Making</w:t>
      </w:r>
      <w:r w:rsidRPr="003F5495">
        <w:rPr>
          <w:rFonts w:asciiTheme="minorHAnsi" w:hAnsiTheme="minorHAnsi" w:cstheme="minorHAnsi"/>
        </w:rPr>
        <w:t xml:space="preserve"> pp45-</w:t>
      </w:r>
    </w:p>
    <w:p w14:paraId="1151D095" w14:textId="77777777" w:rsidR="00DA16DB" w:rsidRPr="003F5495" w:rsidRDefault="00DA16DB" w:rsidP="00DA16DB">
      <w:pPr>
        <w:pStyle w:val="cardtext"/>
        <w:rPr>
          <w:rFonts w:asciiTheme="minorHAnsi" w:hAnsiTheme="minorHAnsi" w:cstheme="minorHAnsi"/>
          <w:sz w:val="16"/>
        </w:rPr>
      </w:pPr>
      <w:r w:rsidRPr="003F5495">
        <w:rPr>
          <w:rStyle w:val="StyleUnderline"/>
          <w:rFonts w:asciiTheme="minorHAnsi" w:hAnsiTheme="minorHAnsi" w:cstheme="minorHAnsi"/>
        </w:rPr>
        <w:t xml:space="preserve">Debate is a </w:t>
      </w:r>
      <w:r w:rsidRPr="003F5495">
        <w:rPr>
          <w:rStyle w:val="Emphasis"/>
          <w:rFonts w:asciiTheme="minorHAnsi" w:hAnsiTheme="minorHAnsi" w:cstheme="minorHAnsi"/>
        </w:rPr>
        <w:t>means of settling differences</w:t>
      </w:r>
      <w:r w:rsidRPr="003F5495">
        <w:rPr>
          <w:rStyle w:val="StyleUnderline"/>
          <w:rFonts w:asciiTheme="minorHAnsi" w:hAnsiTheme="minorHAnsi" w:cstheme="minorHAnsi"/>
        </w:rPr>
        <w:t>,</w:t>
      </w:r>
      <w:r w:rsidRPr="003F5495">
        <w:rPr>
          <w:rFonts w:asciiTheme="minorHAnsi" w:hAnsiTheme="minorHAnsi" w:cstheme="minorHAnsi"/>
          <w:sz w:val="16"/>
        </w:rPr>
        <w:t xml:space="preserve"> </w:t>
      </w:r>
      <w:r w:rsidRPr="003F5495">
        <w:rPr>
          <w:rStyle w:val="StyleUnderline"/>
          <w:rFonts w:asciiTheme="minorHAnsi" w:hAnsiTheme="minorHAnsi" w:cstheme="minorHAnsi"/>
        </w:rPr>
        <w:t xml:space="preserve">so there </w:t>
      </w:r>
      <w:r w:rsidRPr="003F5495">
        <w:rPr>
          <w:rStyle w:val="Emphasis"/>
          <w:rFonts w:asciiTheme="minorHAnsi" w:hAnsiTheme="minorHAnsi" w:cstheme="minorHAnsi"/>
        </w:rPr>
        <w:t>must be a</w:t>
      </w:r>
      <w:r w:rsidRPr="003F5495">
        <w:rPr>
          <w:rFonts w:asciiTheme="minorHAnsi" w:hAnsiTheme="minorHAnsi" w:cstheme="minorHAnsi"/>
          <w:sz w:val="16"/>
        </w:rPr>
        <w:t xml:space="preserve"> difference of opinion or a </w:t>
      </w:r>
      <w:r w:rsidRPr="003F5495">
        <w:rPr>
          <w:rStyle w:val="Emphasis"/>
          <w:rFonts w:asciiTheme="minorHAnsi" w:hAnsiTheme="minorHAnsi" w:cstheme="minorHAnsi"/>
        </w:rPr>
        <w:t>conflict of interest</w:t>
      </w:r>
      <w:r w:rsidRPr="003F5495">
        <w:rPr>
          <w:rFonts w:asciiTheme="minorHAnsi" w:hAnsiTheme="minorHAnsi" w:cstheme="minorHAnsi"/>
          <w:sz w:val="16"/>
        </w:rPr>
        <w:t xml:space="preserve"> before there can be a debate. </w:t>
      </w:r>
      <w:r w:rsidRPr="003F5495">
        <w:rPr>
          <w:rStyle w:val="Emphasis"/>
          <w:rFonts w:asciiTheme="minorHAnsi" w:hAnsiTheme="minorHAnsi" w:cstheme="minorHAnsi"/>
        </w:rPr>
        <w:t>If everyone is in agreement</w:t>
      </w:r>
      <w:r w:rsidRPr="003F5495">
        <w:rPr>
          <w:rFonts w:asciiTheme="minorHAnsi" w:hAnsiTheme="minorHAnsi" w:cstheme="minorHAnsi"/>
          <w:sz w:val="16"/>
        </w:rPr>
        <w:t xml:space="preserve"> on a tact or value or policy, </w:t>
      </w:r>
      <w:r w:rsidRPr="003F5495">
        <w:rPr>
          <w:rStyle w:val="StyleUnderline"/>
          <w:rFonts w:asciiTheme="minorHAnsi" w:hAnsiTheme="minorHAnsi" w:cstheme="minorHAnsi"/>
        </w:rPr>
        <w:t xml:space="preserve">there is </w:t>
      </w:r>
      <w:r w:rsidRPr="003F5495">
        <w:rPr>
          <w:rStyle w:val="Emphasis"/>
          <w:rFonts w:asciiTheme="minorHAnsi" w:hAnsiTheme="minorHAnsi" w:cstheme="minorHAnsi"/>
        </w:rPr>
        <w:t>no need for debate</w:t>
      </w:r>
      <w:r w:rsidRPr="003F5495">
        <w:rPr>
          <w:rFonts w:asciiTheme="minorHAnsi" w:hAnsiTheme="minorHAnsi" w:cstheme="minorHAnsi"/>
          <w:sz w:val="16"/>
        </w:rPr>
        <w:t xml:space="preserve">: </w:t>
      </w:r>
      <w:r w:rsidRPr="003F5495">
        <w:rPr>
          <w:rStyle w:val="Emphasis"/>
          <w:rFonts w:asciiTheme="minorHAnsi" w:hAnsiTheme="minorHAnsi" w:cstheme="minorHAnsi"/>
        </w:rPr>
        <w:t>the matter can be settled by unanimous consent</w:t>
      </w:r>
      <w:r w:rsidRPr="003F5495">
        <w:rPr>
          <w:rFonts w:asciiTheme="minorHAnsi" w:hAnsiTheme="minorHAnsi" w:cstheme="minorHAnsi"/>
          <w:sz w:val="16"/>
        </w:rPr>
        <w:t xml:space="preserve">. Thus, for example, </w:t>
      </w:r>
      <w:r w:rsidRPr="003F5495">
        <w:rPr>
          <w:rStyle w:val="StyleUnderline"/>
          <w:rFonts w:asciiTheme="minorHAnsi" w:hAnsiTheme="minorHAnsi" w:cstheme="minorHAnsi"/>
        </w:rPr>
        <w:t>it would be pointless to attempt to debate "Resolved: That two plus two equals four,"</w:t>
      </w:r>
      <w:r w:rsidRPr="003F5495">
        <w:rPr>
          <w:rFonts w:asciiTheme="minorHAnsi" w:hAnsiTheme="minorHAnsi" w:cstheme="minorHAnsi"/>
          <w:sz w:val="16"/>
        </w:rPr>
        <w:t xml:space="preserve"> because there is simply no controversy about this statement. (</w:t>
      </w:r>
      <w:r w:rsidRPr="003F5495">
        <w:rPr>
          <w:rStyle w:val="StyleUnderline"/>
          <w:rFonts w:asciiTheme="minorHAnsi" w:hAnsiTheme="minorHAnsi" w:cstheme="minorHAnsi"/>
        </w:rPr>
        <w:t>Controversy is an essential prerequisite</w:t>
      </w:r>
      <w:r w:rsidRPr="003F5495">
        <w:rPr>
          <w:rFonts w:asciiTheme="minorHAnsi" w:hAnsiTheme="minorHAnsi" w:cstheme="minorHAnsi"/>
          <w:sz w:val="16"/>
        </w:rPr>
        <w:t xml:space="preserve"> of debate. </w:t>
      </w:r>
      <w:r w:rsidRPr="003F5495">
        <w:rPr>
          <w:rStyle w:val="StyleUnderline"/>
          <w:rFonts w:asciiTheme="minorHAnsi" w:hAnsiTheme="minorHAnsi" w:cstheme="minorHAnsi"/>
        </w:rPr>
        <w:t>Where there is no clash of ideas</w:t>
      </w:r>
      <w:r w:rsidRPr="003F5495">
        <w:rPr>
          <w:rFonts w:asciiTheme="minorHAnsi" w:hAnsiTheme="minorHAnsi" w:cstheme="minorHAnsi"/>
          <w:sz w:val="16"/>
        </w:rPr>
        <w:t xml:space="preserve">, proposals, interests, or expressed positions on issues, </w:t>
      </w:r>
      <w:r w:rsidRPr="003F5495">
        <w:rPr>
          <w:rStyle w:val="Emphasis"/>
          <w:rFonts w:asciiTheme="minorHAnsi" w:hAnsiTheme="minorHAnsi" w:cstheme="minorHAnsi"/>
        </w:rPr>
        <w:t>there is no debate</w:t>
      </w:r>
      <w:r w:rsidRPr="003F5495">
        <w:rPr>
          <w:rFonts w:asciiTheme="minorHAnsi" w:hAnsiTheme="minorHAnsi" w:cstheme="minorHAnsi"/>
          <w:sz w:val="16"/>
        </w:rPr>
        <w:t xml:space="preserve">. In addition, </w:t>
      </w:r>
      <w:r w:rsidRPr="003F5495">
        <w:rPr>
          <w:rStyle w:val="StyleUnderline"/>
          <w:rFonts w:asciiTheme="minorHAnsi" w:hAnsiTheme="minorHAnsi" w:cstheme="minorHAnsi"/>
        </w:rPr>
        <w:t xml:space="preserve">debate </w:t>
      </w:r>
      <w:r w:rsidRPr="003F5495">
        <w:rPr>
          <w:rStyle w:val="Emphasis"/>
          <w:rFonts w:asciiTheme="minorHAnsi" w:hAnsiTheme="minorHAnsi" w:cstheme="minorHAnsi"/>
        </w:rPr>
        <w:t>cannot produce effective decisions</w:t>
      </w:r>
      <w:r w:rsidRPr="003F5495">
        <w:rPr>
          <w:rFonts w:asciiTheme="minorHAnsi" w:hAnsiTheme="minorHAnsi" w:cstheme="minorHAnsi"/>
          <w:sz w:val="16"/>
        </w:rPr>
        <w:t xml:space="preserve"> </w:t>
      </w:r>
      <w:r w:rsidRPr="003F5495">
        <w:rPr>
          <w:rStyle w:val="StyleUnderline"/>
          <w:rFonts w:asciiTheme="minorHAnsi" w:hAnsiTheme="minorHAnsi" w:cstheme="minorHAnsi"/>
        </w:rPr>
        <w:t xml:space="preserve">without </w:t>
      </w:r>
      <w:r w:rsidRPr="003F5495">
        <w:rPr>
          <w:rStyle w:val="Emphasis"/>
          <w:rFonts w:asciiTheme="minorHAnsi" w:hAnsiTheme="minorHAnsi" w:cstheme="minorHAnsi"/>
        </w:rPr>
        <w:t>clear identification of a question or questions to be answered</w:t>
      </w:r>
      <w:r w:rsidRPr="003F5495">
        <w:rPr>
          <w:rFonts w:asciiTheme="minorHAnsi" w:hAnsiTheme="minorHAnsi" w:cstheme="minorHAnsi"/>
          <w:sz w:val="16"/>
        </w:rPr>
        <w:t xml:space="preserve">. For example, </w:t>
      </w:r>
      <w:r w:rsidRPr="003F5495">
        <w:rPr>
          <w:rStyle w:val="Emphasis"/>
          <w:rFonts w:asciiTheme="minorHAnsi" w:hAnsiTheme="minorHAnsi" w:cstheme="minorHAnsi"/>
        </w:rPr>
        <w:t>general argument may occur about the broad topic of illegal immigration</w:t>
      </w:r>
      <w:r w:rsidRPr="003F5495">
        <w:rPr>
          <w:rFonts w:asciiTheme="minorHAnsi" w:hAnsiTheme="minorHAnsi" w:cstheme="minorHAnsi"/>
          <w:sz w:val="16"/>
        </w:rPr>
        <w:t xml:space="preserve">. </w:t>
      </w:r>
      <w:r w:rsidRPr="003F5495">
        <w:rPr>
          <w:rStyle w:val="StyleUnderline"/>
          <w:rFonts w:asciiTheme="minorHAnsi" w:hAnsiTheme="minorHAnsi" w:cstheme="minorHAnsi"/>
        </w:rPr>
        <w:t>How many</w:t>
      </w:r>
      <w:r w:rsidRPr="003F5495">
        <w:rPr>
          <w:rFonts w:asciiTheme="minorHAnsi" w:hAnsiTheme="minorHAnsi" w:cstheme="minorHAnsi"/>
          <w:sz w:val="16"/>
        </w:rPr>
        <w:t xml:space="preserve"> illegal immigrants </w:t>
      </w:r>
      <w:r w:rsidRPr="003F5495">
        <w:rPr>
          <w:rStyle w:val="StyleUnderline"/>
          <w:rFonts w:asciiTheme="minorHAnsi" w:hAnsiTheme="minorHAnsi" w:cstheme="minorHAnsi"/>
        </w:rPr>
        <w:t>are in the United States?</w:t>
      </w:r>
      <w:r w:rsidRPr="003F5495">
        <w:rPr>
          <w:rFonts w:asciiTheme="minorHAnsi" w:hAnsiTheme="minorHAnsi" w:cstheme="minorHAnsi"/>
          <w:sz w:val="16"/>
        </w:rPr>
        <w:t xml:space="preserve"> What is the impact of illegal immigration and immigrants on our economy? What is their impact on our communities? Do they commit crimes? </w:t>
      </w:r>
      <w:r w:rsidRPr="003F5495">
        <w:rPr>
          <w:rStyle w:val="StyleUnderline"/>
          <w:rFonts w:asciiTheme="minorHAnsi" w:hAnsiTheme="minorHAnsi" w:cstheme="minorHAnsi"/>
        </w:rPr>
        <w:t>Do they take job</w:t>
      </w:r>
      <w:r w:rsidRPr="003F5495">
        <w:rPr>
          <w:rFonts w:asciiTheme="minorHAnsi" w:hAnsiTheme="minorHAnsi" w:cstheme="minorHAnsi"/>
          <w:sz w:val="16"/>
        </w:rPr>
        <w:t xml:space="preserve">s from American workers? Do they pay taxes? Do they require social services? Is it a problem that some do not speak English? </w:t>
      </w:r>
      <w:r w:rsidRPr="003F5495">
        <w:rPr>
          <w:rStyle w:val="StyleUnderline"/>
          <w:rFonts w:asciiTheme="minorHAnsi" w:hAnsiTheme="minorHAnsi" w:cstheme="minorHAnsi"/>
        </w:rPr>
        <w:t>Is it the responsibility of employers to discourage illegal immigration</w:t>
      </w:r>
      <w:r w:rsidRPr="003F5495">
        <w:rPr>
          <w:rFonts w:asciiTheme="minorHAnsi" w:hAnsiTheme="minorHAnsi" w:cstheme="minorHAnsi"/>
          <w:sz w:val="16"/>
        </w:rPr>
        <w:t xml:space="preserve"> by not hiring undocumented workers? Should they have the opportunity- to gain citizenship? Docs illegal immigration pose a security threat to our country? </w:t>
      </w:r>
      <w:r w:rsidRPr="003F5495">
        <w:rPr>
          <w:rStyle w:val="StyleUnderline"/>
          <w:rFonts w:asciiTheme="minorHAnsi" w:hAnsiTheme="minorHAnsi" w:cstheme="minorHAnsi"/>
        </w:rPr>
        <w:t>Do illegal immigrants do work that American workers are unwilling to do?</w:t>
      </w:r>
      <w:r w:rsidRPr="003F5495">
        <w:rPr>
          <w:rFonts w:asciiTheme="minorHAnsi" w:hAnsiTheme="minorHAnsi" w:cstheme="minorHAnsi"/>
          <w:sz w:val="16"/>
        </w:rPr>
        <w:t xml:space="preserve"> Are their rights as workers and as human beings at risk due to their status? Are they abused by employers, law enforcement, housing, and businesses? I low are their families impacted by their status? What is the moral and philosophical obligation of a nation state to maintain its borders? </w:t>
      </w:r>
      <w:r w:rsidRPr="003F5495">
        <w:rPr>
          <w:rStyle w:val="StyleUnderline"/>
          <w:rFonts w:asciiTheme="minorHAnsi" w:hAnsiTheme="minorHAnsi" w:cstheme="minorHAnsi"/>
        </w:rPr>
        <w:t>Should we build a wall on the Mexican border</w:t>
      </w:r>
      <w:r w:rsidRPr="003F5495">
        <w:rPr>
          <w:rFonts w:asciiTheme="minorHAnsi" w:hAnsiTheme="minorHAnsi" w:cstheme="minorHAnsi"/>
          <w:sz w:val="16"/>
        </w:rPr>
        <w:t xml:space="preserve">, establish a national identification can!, or enforce existing laws against employers? Should we invite immigrants to become U.S. citizens? </w:t>
      </w:r>
      <w:r w:rsidRPr="003F5495">
        <w:rPr>
          <w:rStyle w:val="StyleUnderline"/>
          <w:rFonts w:asciiTheme="minorHAnsi" w:hAnsiTheme="minorHAnsi" w:cstheme="minorHAnsi"/>
        </w:rPr>
        <w:t xml:space="preserve">Surely you can think of many more concerns to be addressed by a conversation about the topic area of illegal immigration. Participation in this "debate" is likely to be emotional and intense. However, it is </w:t>
      </w:r>
      <w:r w:rsidRPr="003F5495">
        <w:rPr>
          <w:rStyle w:val="Emphasis"/>
          <w:rFonts w:asciiTheme="minorHAnsi" w:hAnsiTheme="minorHAnsi" w:cstheme="minorHAnsi"/>
        </w:rPr>
        <w:t xml:space="preserve">not likely to be productive or useful without focus on a </w:t>
      </w:r>
      <w:r w:rsidRPr="003F5495">
        <w:rPr>
          <w:rStyle w:val="Emphasis"/>
          <w:rFonts w:asciiTheme="minorHAnsi" w:hAnsiTheme="minorHAnsi" w:cstheme="minorHAnsi"/>
          <w:sz w:val="24"/>
          <w:szCs w:val="24"/>
        </w:rPr>
        <w:t>particular question</w:t>
      </w:r>
      <w:r w:rsidRPr="003F5495">
        <w:rPr>
          <w:rFonts w:asciiTheme="minorHAnsi" w:hAnsiTheme="minorHAnsi" w:cstheme="minorHAnsi"/>
          <w:sz w:val="16"/>
        </w:rPr>
        <w:t xml:space="preserve"> </w:t>
      </w:r>
      <w:r w:rsidRPr="003F5495">
        <w:rPr>
          <w:rStyle w:val="StyleUnderline"/>
          <w:rFonts w:asciiTheme="minorHAnsi" w:hAnsiTheme="minorHAnsi" w:cstheme="minorHAnsi"/>
        </w:rPr>
        <w:t xml:space="preserve">and identification of a line </w:t>
      </w:r>
      <w:r w:rsidRPr="003F5495">
        <w:rPr>
          <w:rStyle w:val="Emphasis"/>
          <w:rFonts w:asciiTheme="minorHAnsi" w:hAnsiTheme="minorHAnsi" w:cstheme="minorHAnsi"/>
          <w:sz w:val="24"/>
          <w:szCs w:val="24"/>
        </w:rPr>
        <w:t>demarcating sides</w:t>
      </w:r>
      <w:r w:rsidRPr="003F5495">
        <w:rPr>
          <w:rStyle w:val="Emphasis"/>
          <w:rFonts w:asciiTheme="minorHAnsi" w:hAnsiTheme="minorHAnsi" w:cstheme="minorHAnsi"/>
        </w:rPr>
        <w:t xml:space="preserve"> in the controversy</w:t>
      </w:r>
      <w:r w:rsidRPr="003F5495">
        <w:rPr>
          <w:rFonts w:asciiTheme="minorHAnsi" w:hAnsiTheme="minorHAnsi" w:cstheme="minorHAnsi"/>
          <w:sz w:val="16"/>
        </w:rPr>
        <w:t xml:space="preserve">. To be discussed and resolved effectively, </w:t>
      </w:r>
      <w:r w:rsidRPr="003F5495">
        <w:rPr>
          <w:rStyle w:val="Emphasis"/>
          <w:rFonts w:asciiTheme="minorHAnsi" w:hAnsiTheme="minorHAnsi" w:cstheme="minorHAnsi"/>
        </w:rPr>
        <w:t>controversies must be stated clearly</w:t>
      </w:r>
      <w:r w:rsidRPr="003F5495">
        <w:rPr>
          <w:rFonts w:asciiTheme="minorHAnsi" w:hAnsiTheme="minorHAnsi" w:cstheme="minorHAnsi"/>
          <w:sz w:val="16"/>
        </w:rPr>
        <w:t xml:space="preserve">. </w:t>
      </w:r>
      <w:r w:rsidRPr="003F5495">
        <w:rPr>
          <w:rStyle w:val="Emphasis"/>
          <w:rFonts w:asciiTheme="minorHAnsi" w:hAnsiTheme="minorHAnsi" w:cstheme="minorHAnsi"/>
        </w:rPr>
        <w:t>Vague understanding</w:t>
      </w:r>
      <w:r w:rsidRPr="003F5495">
        <w:rPr>
          <w:rFonts w:asciiTheme="minorHAnsi" w:hAnsiTheme="minorHAnsi" w:cstheme="minorHAnsi"/>
          <w:sz w:val="16"/>
        </w:rPr>
        <w:t xml:space="preserve"> </w:t>
      </w:r>
      <w:r w:rsidRPr="003F5495">
        <w:rPr>
          <w:rStyle w:val="StyleUnderline"/>
          <w:rFonts w:asciiTheme="minorHAnsi" w:hAnsiTheme="minorHAnsi" w:cstheme="minorHAnsi"/>
        </w:rPr>
        <w:t xml:space="preserve">results in </w:t>
      </w:r>
      <w:r w:rsidRPr="003F5495">
        <w:rPr>
          <w:rStyle w:val="Emphasis"/>
          <w:rFonts w:asciiTheme="minorHAnsi" w:hAnsiTheme="minorHAnsi" w:cstheme="minorHAnsi"/>
        </w:rPr>
        <w:t>unfocused deliberation</w:t>
      </w:r>
      <w:r w:rsidRPr="003F5495">
        <w:rPr>
          <w:rStyle w:val="StyleUnderline"/>
          <w:rFonts w:asciiTheme="minorHAnsi" w:hAnsiTheme="minorHAnsi" w:cstheme="minorHAnsi"/>
        </w:rPr>
        <w:t xml:space="preserve"> and </w:t>
      </w:r>
      <w:r w:rsidRPr="003F5495">
        <w:rPr>
          <w:rStyle w:val="Emphasis"/>
          <w:rFonts w:asciiTheme="minorHAnsi" w:hAnsiTheme="minorHAnsi" w:cstheme="minorHAnsi"/>
        </w:rPr>
        <w:t>poor decisions</w:t>
      </w:r>
      <w:r w:rsidRPr="003F5495">
        <w:rPr>
          <w:rFonts w:asciiTheme="minorHAnsi" w:hAnsiTheme="minorHAnsi" w:cstheme="minorHAnsi"/>
          <w:sz w:val="16"/>
        </w:rPr>
        <w:t xml:space="preserve">, frustration, and emotional distress, as </w:t>
      </w:r>
      <w:r w:rsidRPr="003F5495">
        <w:rPr>
          <w:rStyle w:val="Emphasis"/>
          <w:rFonts w:asciiTheme="minorHAnsi" w:hAnsiTheme="minorHAnsi" w:cstheme="minorHAnsi"/>
        </w:rPr>
        <w:t>evidenced by the failure of the United States Congress to make progress on the immigration debate during the summer of 2007</w:t>
      </w:r>
      <w:r w:rsidRPr="003F5495">
        <w:rPr>
          <w:rFonts w:asciiTheme="minorHAnsi" w:hAnsiTheme="minorHAnsi" w:cstheme="minorHAnsi"/>
          <w:sz w:val="16"/>
        </w:rPr>
        <w:t>.</w:t>
      </w:r>
    </w:p>
    <w:p w14:paraId="0ABB8F5E" w14:textId="77777777" w:rsidR="00DA16DB" w:rsidRPr="003F5495" w:rsidRDefault="00DA16DB" w:rsidP="00DA16DB">
      <w:pPr>
        <w:pStyle w:val="cardtext"/>
        <w:rPr>
          <w:rStyle w:val="StyleUnderline"/>
          <w:rFonts w:asciiTheme="minorHAnsi" w:hAnsiTheme="minorHAnsi" w:cstheme="minorHAnsi"/>
        </w:rPr>
      </w:pPr>
      <w:r w:rsidRPr="003F5495">
        <w:rPr>
          <w:rStyle w:val="StyleUnderline"/>
          <w:rFonts w:asciiTheme="minorHAnsi" w:hAnsiTheme="minorHAnsi" w:cstheme="minorHAnsi"/>
        </w:rPr>
        <w:t>Someone disturbed by the problem of the growing underclass of poorly educated, socially disenfranchised youths might observe, "Public schools are doing a terrible job!</w:t>
      </w:r>
      <w:r w:rsidRPr="003F5495">
        <w:rPr>
          <w:rFonts w:asciiTheme="minorHAnsi" w:hAnsiTheme="minorHAnsi" w:cstheme="minorHAnsi"/>
          <w:sz w:val="16"/>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worse. "It's too complicated a problem to deal with." </w:t>
      </w:r>
      <w:r w:rsidRPr="003F5495">
        <w:rPr>
          <w:rStyle w:val="StyleUnderline"/>
          <w:rFonts w:asciiTheme="minorHAnsi" w:hAnsiTheme="minorHAnsi" w:cstheme="minorHAnsi"/>
        </w:rPr>
        <w:t>Groups of concerned citizens worried about the state of public education could join together to express their frustrations</w:t>
      </w:r>
      <w:r w:rsidRPr="003F5495">
        <w:rPr>
          <w:rFonts w:asciiTheme="minorHAnsi" w:hAnsiTheme="minorHAnsi" w:cstheme="minorHAnsi"/>
          <w:sz w:val="16"/>
        </w:rPr>
        <w:t xml:space="preserve">, anger, disillusionment, and emotions regarding the schools, </w:t>
      </w:r>
      <w:r w:rsidRPr="003F5495">
        <w:rPr>
          <w:rStyle w:val="Emphasis"/>
          <w:rFonts w:asciiTheme="minorHAnsi" w:hAnsiTheme="minorHAnsi" w:cstheme="minorHAnsi"/>
        </w:rPr>
        <w:t>but without a focus for their discussions</w:t>
      </w:r>
      <w:r w:rsidRPr="003F5495">
        <w:rPr>
          <w:rFonts w:asciiTheme="minorHAnsi" w:hAnsiTheme="minorHAnsi" w:cstheme="minorHAnsi"/>
          <w:sz w:val="16"/>
        </w:rPr>
        <w:t xml:space="preserve">, </w:t>
      </w:r>
      <w:r w:rsidRPr="003F5495">
        <w:rPr>
          <w:rStyle w:val="StyleUnderline"/>
          <w:rFonts w:asciiTheme="minorHAnsi" w:hAnsiTheme="minorHAnsi" w:cstheme="minorHAnsi"/>
        </w:rPr>
        <w:t xml:space="preserve">they could easily agree about the sorry state of education </w:t>
      </w:r>
      <w:r w:rsidRPr="003F5495">
        <w:rPr>
          <w:rStyle w:val="Emphasis"/>
          <w:rFonts w:asciiTheme="minorHAnsi" w:hAnsiTheme="minorHAnsi" w:cstheme="minorHAnsi"/>
        </w:rPr>
        <w:t>without finding points of clarity or potential solutions.</w:t>
      </w:r>
      <w:r w:rsidRPr="003F5495">
        <w:rPr>
          <w:rFonts w:asciiTheme="minorHAnsi" w:hAnsiTheme="minorHAnsi" w:cstheme="minorHAnsi"/>
          <w:sz w:val="16"/>
        </w:rPr>
        <w:t xml:space="preserve"> </w:t>
      </w:r>
      <w:r w:rsidRPr="003F5495">
        <w:rPr>
          <w:rStyle w:val="Emphasis"/>
          <w:rFonts w:asciiTheme="minorHAnsi" w:hAnsiTheme="minorHAnsi" w:cstheme="minorHAnsi"/>
        </w:rPr>
        <w:t>A gripe session would follow</w:t>
      </w:r>
      <w:r w:rsidRPr="003F5495">
        <w:rPr>
          <w:rFonts w:asciiTheme="minorHAnsi" w:hAnsiTheme="minorHAnsi" w:cstheme="minorHAnsi"/>
          <w:sz w:val="16"/>
        </w:rPr>
        <w:t xml:space="preserve">. </w:t>
      </w:r>
      <w:r w:rsidRPr="003F5495">
        <w:rPr>
          <w:rStyle w:val="StyleUnderline"/>
          <w:rFonts w:asciiTheme="minorHAnsi" w:hAnsiTheme="minorHAnsi" w:cstheme="minorHAnsi"/>
        </w:rPr>
        <w:t xml:space="preserve">But if a </w:t>
      </w:r>
      <w:r w:rsidRPr="003F5495">
        <w:rPr>
          <w:rStyle w:val="Emphasis"/>
          <w:rFonts w:asciiTheme="minorHAnsi" w:hAnsiTheme="minorHAnsi" w:cstheme="minorHAnsi"/>
        </w:rPr>
        <w:t>precise question</w:t>
      </w:r>
      <w:r w:rsidRPr="003F5495">
        <w:rPr>
          <w:rStyle w:val="StyleUnderline"/>
          <w:rFonts w:asciiTheme="minorHAnsi" w:hAnsiTheme="minorHAnsi" w:cstheme="minorHAnsi"/>
        </w:rPr>
        <w:t xml:space="preserve"> is posed</w:t>
      </w:r>
      <w:r w:rsidRPr="003F5495">
        <w:rPr>
          <w:rFonts w:asciiTheme="minorHAnsi" w:hAnsiTheme="minorHAnsi" w:cstheme="minorHAnsi"/>
          <w:sz w:val="16"/>
        </w:rPr>
        <w:t>—such as "What can be done to improve public education?"—</w:t>
      </w:r>
      <w:r w:rsidRPr="003F5495">
        <w:rPr>
          <w:rStyle w:val="StyleUnderline"/>
          <w:rFonts w:asciiTheme="minorHAnsi" w:hAnsiTheme="minorHAnsi" w:cstheme="minorHAnsi"/>
        </w:rPr>
        <w:t xml:space="preserve">then a more </w:t>
      </w:r>
      <w:r w:rsidRPr="003F5495">
        <w:rPr>
          <w:rStyle w:val="Emphasis"/>
          <w:rFonts w:asciiTheme="minorHAnsi" w:hAnsiTheme="minorHAnsi" w:cstheme="minorHAnsi"/>
        </w:rPr>
        <w:t>profitable area of discussion</w:t>
      </w:r>
      <w:r w:rsidRPr="003F5495">
        <w:rPr>
          <w:rStyle w:val="StyleUnderline"/>
          <w:rFonts w:asciiTheme="minorHAnsi" w:hAnsiTheme="minorHAnsi" w:cstheme="minorHAnsi"/>
        </w:rPr>
        <w:t xml:space="preserve"> is opened up</w:t>
      </w:r>
      <w:r w:rsidRPr="003F5495">
        <w:rPr>
          <w:rFonts w:asciiTheme="minorHAnsi" w:hAnsiTheme="minorHAnsi" w:cstheme="minorHAnsi"/>
          <w:sz w:val="16"/>
        </w:rPr>
        <w:t xml:space="preserve"> </w:t>
      </w:r>
      <w:r w:rsidRPr="003F5495">
        <w:rPr>
          <w:rStyle w:val="Emphasis"/>
          <w:rFonts w:asciiTheme="minorHAnsi" w:hAnsiTheme="minorHAnsi" w:cstheme="minorHAnsi"/>
        </w:rPr>
        <w:t>simply by placing a focus on the search</w:t>
      </w:r>
      <w:r w:rsidRPr="003F5495">
        <w:rPr>
          <w:rStyle w:val="StyleUnderline"/>
          <w:rFonts w:asciiTheme="minorHAnsi" w:hAnsiTheme="minorHAnsi" w:cstheme="minorHAnsi"/>
        </w:rPr>
        <w:t xml:space="preserve"> for a concrete solution step</w:t>
      </w:r>
      <w:r w:rsidRPr="003F5495">
        <w:rPr>
          <w:rFonts w:asciiTheme="minorHAnsi" w:hAnsiTheme="minorHAnsi" w:cstheme="minorHAnsi"/>
          <w:sz w:val="16"/>
        </w:rPr>
        <w:t xml:space="preserve">. </w:t>
      </w:r>
      <w:r w:rsidRPr="003F5495">
        <w:rPr>
          <w:rStyle w:val="StyleUnderline"/>
          <w:rFonts w:asciiTheme="minorHAnsi" w:hAnsiTheme="minorHAnsi" w:cstheme="minorHAnsi"/>
        </w:rPr>
        <w:t>One or more judgments can be phrased in the form of debate propositions, motions for parliamentary debate, or bills for legislative assemblies.</w:t>
      </w:r>
      <w:r w:rsidRPr="003F5495">
        <w:rPr>
          <w:rFonts w:asciiTheme="minorHAnsi" w:hAnsiTheme="minorHAnsi" w:cstheme="minorHAnsi"/>
          <w:sz w:val="16"/>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3F5495">
        <w:rPr>
          <w:rStyle w:val="StyleUnderline"/>
          <w:rFonts w:asciiTheme="minorHAnsi" w:hAnsiTheme="minorHAnsi" w:cstheme="minorHAnsi"/>
        </w:rPr>
        <w:t xml:space="preserve">They provide specific policies to be investigated and aid discussants in identifying points of difference. </w:t>
      </w:r>
    </w:p>
    <w:p w14:paraId="5877B535" w14:textId="77777777" w:rsidR="00DA16DB" w:rsidRPr="003F5495" w:rsidRDefault="00DA16DB" w:rsidP="00DA16DB">
      <w:pPr>
        <w:pStyle w:val="cardtext"/>
        <w:rPr>
          <w:rFonts w:asciiTheme="minorHAnsi" w:hAnsiTheme="minorHAnsi" w:cstheme="minorHAnsi"/>
          <w:sz w:val="16"/>
        </w:rPr>
      </w:pPr>
      <w:r w:rsidRPr="003F5495">
        <w:rPr>
          <w:rStyle w:val="StyleUnderline"/>
          <w:rFonts w:asciiTheme="minorHAnsi" w:hAnsiTheme="minorHAnsi" w:cstheme="minorHAnsi"/>
        </w:rPr>
        <w:t xml:space="preserve">To have a </w:t>
      </w:r>
      <w:r w:rsidRPr="003F5495">
        <w:rPr>
          <w:rStyle w:val="Emphasis"/>
          <w:rFonts w:asciiTheme="minorHAnsi" w:hAnsiTheme="minorHAnsi" w:cstheme="minorHAnsi"/>
        </w:rPr>
        <w:t xml:space="preserve">productive debate, which facilitates </w:t>
      </w:r>
      <w:r w:rsidRPr="003F5495">
        <w:rPr>
          <w:rStyle w:val="Emphasis"/>
          <w:rFonts w:asciiTheme="minorHAnsi" w:hAnsiTheme="minorHAnsi" w:cstheme="minorHAnsi"/>
          <w:sz w:val="24"/>
          <w:szCs w:val="24"/>
        </w:rPr>
        <w:t>effective decision making</w:t>
      </w:r>
      <w:r w:rsidRPr="003F5495">
        <w:rPr>
          <w:rFonts w:asciiTheme="minorHAnsi" w:hAnsiTheme="minorHAnsi" w:cstheme="minorHAnsi"/>
          <w:sz w:val="16"/>
        </w:rPr>
        <w:t xml:space="preserve"> </w:t>
      </w:r>
      <w:r w:rsidRPr="003F5495">
        <w:rPr>
          <w:rStyle w:val="StyleUnderline"/>
          <w:rFonts w:asciiTheme="minorHAnsi" w:hAnsiTheme="minorHAnsi" w:cstheme="minorHAnsi"/>
        </w:rPr>
        <w:t>by</w:t>
      </w:r>
      <w:r w:rsidRPr="003F5495">
        <w:rPr>
          <w:rFonts w:asciiTheme="minorHAnsi" w:hAnsiTheme="minorHAnsi" w:cstheme="minorHAnsi"/>
          <w:sz w:val="16"/>
        </w:rPr>
        <w:t xml:space="preserve"> directing and </w:t>
      </w:r>
      <w:r w:rsidRPr="003F5495">
        <w:rPr>
          <w:rStyle w:val="Emphasis"/>
          <w:rFonts w:asciiTheme="minorHAnsi" w:hAnsiTheme="minorHAnsi" w:cstheme="minorHAnsi"/>
          <w:sz w:val="24"/>
          <w:szCs w:val="24"/>
        </w:rPr>
        <w:t>placing limits on the decision</w:t>
      </w:r>
      <w:r w:rsidRPr="003F5495">
        <w:rPr>
          <w:rFonts w:asciiTheme="minorHAnsi" w:hAnsiTheme="minorHAnsi" w:cstheme="minorHAnsi"/>
          <w:sz w:val="16"/>
        </w:rPr>
        <w:t xml:space="preserve"> to be made, </w:t>
      </w:r>
      <w:r w:rsidRPr="003F5495">
        <w:rPr>
          <w:rStyle w:val="Emphasis"/>
          <w:rFonts w:asciiTheme="minorHAnsi" w:hAnsiTheme="minorHAnsi" w:cstheme="minorHAnsi"/>
        </w:rPr>
        <w:t>the basis for argument should be clearly defined</w:t>
      </w:r>
      <w:r w:rsidRPr="003F5495">
        <w:rPr>
          <w:rFonts w:asciiTheme="minorHAnsi" w:hAnsiTheme="minorHAnsi" w:cstheme="minorHAnsi"/>
          <w:sz w:val="16"/>
        </w:rPr>
        <w:t xml:space="preserve">. </w:t>
      </w:r>
      <w:r w:rsidRPr="003F5495">
        <w:rPr>
          <w:rStyle w:val="StyleUnderline"/>
          <w:rFonts w:asciiTheme="minorHAnsi" w:hAnsiTheme="minorHAnsi" w:cstheme="minorHAnsi"/>
        </w:rPr>
        <w:t>If we merely talk about "homelessness" or "abortion" or "crime'* or "global warming" we are likely to have an interesting discussion but not to establish profitable basis for argument</w:t>
      </w:r>
      <w:r w:rsidRPr="003F5495">
        <w:rPr>
          <w:rFonts w:asciiTheme="minorHAnsi" w:hAnsiTheme="minorHAnsi" w:cstheme="minorHAnsi"/>
          <w:sz w:val="16"/>
        </w:rPr>
        <w:t xml:space="preserve">. For example, </w:t>
      </w:r>
      <w:r w:rsidRPr="003F5495">
        <w:rPr>
          <w:rStyle w:val="Emphasis"/>
          <w:rFonts w:asciiTheme="minorHAnsi" w:hAnsiTheme="minorHAnsi" w:cstheme="minorHAnsi"/>
        </w:rPr>
        <w:t>the statement "Resolved: That the pen is mightier than the sword" is debatable, yet fails to provide much basis for clear argumentation</w:t>
      </w:r>
      <w:r w:rsidRPr="003F5495">
        <w:rPr>
          <w:rFonts w:asciiTheme="minorHAnsi" w:hAnsiTheme="minorHAnsi" w:cstheme="minorHAnsi"/>
          <w:sz w:val="16"/>
        </w:rPr>
        <w:t>. If we take this statement to mean that the written word is more effective than physical force for some purposes, we can identify a problem area: the comparative effectiveness of writing or physical force for a specific purpose.</w:t>
      </w:r>
    </w:p>
    <w:p w14:paraId="036F849B" w14:textId="77777777" w:rsidR="00DA16DB" w:rsidRPr="00690B9E" w:rsidRDefault="00DA16DB" w:rsidP="00DA16DB">
      <w:pPr>
        <w:pStyle w:val="cardtext"/>
        <w:rPr>
          <w:rFonts w:asciiTheme="minorHAnsi" w:hAnsiTheme="minorHAnsi" w:cstheme="minorHAnsi"/>
          <w:sz w:val="22"/>
          <w:u w:val="single"/>
        </w:rPr>
      </w:pPr>
      <w:r w:rsidRPr="003F5495">
        <w:rPr>
          <w:rStyle w:val="StyleUnderline"/>
          <w:rFonts w:asciiTheme="minorHAnsi" w:hAnsiTheme="minorHAnsi" w:cstheme="minorHAnsi"/>
        </w:rPr>
        <w:t xml:space="preserve">Although we now have a </w:t>
      </w:r>
      <w:r w:rsidRPr="003F5495">
        <w:rPr>
          <w:rStyle w:val="Emphasis"/>
          <w:rFonts w:asciiTheme="minorHAnsi" w:hAnsiTheme="minorHAnsi" w:cstheme="minorHAnsi"/>
        </w:rPr>
        <w:t>general subject</w:t>
      </w:r>
      <w:r w:rsidRPr="003F5495">
        <w:rPr>
          <w:rFonts w:asciiTheme="minorHAnsi" w:hAnsiTheme="minorHAnsi" w:cstheme="minorHAnsi"/>
          <w:sz w:val="16"/>
        </w:rPr>
        <w:t xml:space="preserve">, we have not yet stated a problem. </w:t>
      </w:r>
      <w:r w:rsidRPr="003F5495">
        <w:rPr>
          <w:rStyle w:val="Emphasis"/>
          <w:rFonts w:asciiTheme="minorHAnsi" w:hAnsiTheme="minorHAnsi" w:cstheme="minorHAnsi"/>
        </w:rPr>
        <w:t>It is still too broad</w:t>
      </w:r>
      <w:r w:rsidRPr="003F5495">
        <w:rPr>
          <w:rFonts w:asciiTheme="minorHAnsi" w:hAnsiTheme="minorHAnsi" w:cstheme="minorHAnsi"/>
          <w:sz w:val="16"/>
        </w:rPr>
        <w:t xml:space="preserve">, too loosely worded to promote well-organized argument. </w:t>
      </w:r>
      <w:r w:rsidRPr="003F5495">
        <w:rPr>
          <w:rStyle w:val="StyleUnderline"/>
          <w:rFonts w:asciiTheme="minorHAnsi" w:hAnsiTheme="minorHAnsi" w:cstheme="minorHAnsi"/>
        </w:rPr>
        <w:t>What sort of writing are we concerned with</w:t>
      </w:r>
      <w:r w:rsidRPr="003F5495">
        <w:rPr>
          <w:rFonts w:asciiTheme="minorHAnsi" w:hAnsiTheme="minorHAnsi" w:cstheme="minorHAnsi"/>
          <w:sz w:val="16"/>
        </w:rPr>
        <w:t xml:space="preserve">—poems, novels, government documents, website development, advertising, or what? </w:t>
      </w:r>
      <w:r w:rsidRPr="003F5495">
        <w:rPr>
          <w:rStyle w:val="StyleUnderline"/>
          <w:rFonts w:asciiTheme="minorHAnsi" w:hAnsiTheme="minorHAnsi" w:cstheme="minorHAnsi"/>
        </w:rPr>
        <w:t>What does "effectiveness" mean</w:t>
      </w:r>
      <w:r w:rsidRPr="003F5495">
        <w:rPr>
          <w:rFonts w:asciiTheme="minorHAnsi" w:hAnsiTheme="minorHAnsi" w:cstheme="minorHAnsi"/>
          <w:sz w:val="16"/>
        </w:rPr>
        <w:t xml:space="preserve"> in this context? What kind of physical force is being compared—fists, dueling swords, bazookas, nuclear weapons, or what? A more specific question might be. "Would a mutual defense treaty or a visit by our fleet be more effective in assuring Liurania of our support in a certain crisis?" </w:t>
      </w:r>
      <w:r w:rsidRPr="003F5495">
        <w:rPr>
          <w:rStyle w:val="StyleUnderline"/>
          <w:rFonts w:asciiTheme="minorHAnsi" w:hAnsiTheme="minorHAnsi" w:cstheme="minorHAnsi"/>
        </w:rPr>
        <w:t xml:space="preserve">The basis for argument could be phrased in a </w:t>
      </w:r>
      <w:r w:rsidRPr="003F5495">
        <w:rPr>
          <w:rStyle w:val="Emphasis"/>
          <w:rFonts w:asciiTheme="minorHAnsi" w:hAnsiTheme="minorHAnsi" w:cstheme="minorHAnsi"/>
        </w:rPr>
        <w:t>debate proposition</w:t>
      </w:r>
      <w:r w:rsidRPr="003F5495">
        <w:rPr>
          <w:rFonts w:asciiTheme="minorHAnsi" w:hAnsiTheme="minorHAnsi" w:cstheme="minorHAnsi"/>
          <w:sz w:val="16"/>
        </w:rPr>
        <w:t xml:space="preserve"> such as "Resolved: That the United States should enter into a mutual defense treatv with Laurania." Negative advocates might oppose this proposition by arguing that fleet maneuvers would be a better solution. </w:t>
      </w:r>
      <w:r w:rsidRPr="003F5495">
        <w:rPr>
          <w:rStyle w:val="Emphasis"/>
          <w:rFonts w:asciiTheme="minorHAnsi" w:hAnsiTheme="minorHAnsi" w:cstheme="minorHAnsi"/>
        </w:rPr>
        <w:t>This is not to say that debates should completely avoid creative interpretation</w:t>
      </w:r>
      <w:r w:rsidRPr="003F5495">
        <w:rPr>
          <w:rFonts w:asciiTheme="minorHAnsi" w:hAnsiTheme="minorHAnsi" w:cstheme="minorHAnsi"/>
          <w:sz w:val="16"/>
        </w:rPr>
        <w:t xml:space="preserve"> of the controversy by advocates, </w:t>
      </w:r>
      <w:r w:rsidRPr="003F5495">
        <w:rPr>
          <w:rStyle w:val="StyleUnderline"/>
          <w:rFonts w:asciiTheme="minorHAnsi" w:hAnsiTheme="minorHAnsi" w:cstheme="minorHAnsi"/>
        </w:rPr>
        <w:t>or</w:t>
      </w:r>
      <w:r w:rsidRPr="003F5495">
        <w:rPr>
          <w:rFonts w:asciiTheme="minorHAnsi" w:hAnsiTheme="minorHAnsi" w:cstheme="minorHAnsi"/>
          <w:sz w:val="16"/>
        </w:rPr>
        <w:t xml:space="preserve"> </w:t>
      </w:r>
      <w:r w:rsidRPr="003F5495">
        <w:rPr>
          <w:rStyle w:val="Emphasis"/>
          <w:rFonts w:asciiTheme="minorHAnsi" w:hAnsiTheme="minorHAnsi" w:cstheme="minorHAnsi"/>
        </w:rPr>
        <w:t>that good debates cannot occur over competing interpretations of the controversy</w:t>
      </w:r>
      <w:r w:rsidRPr="003F5495">
        <w:rPr>
          <w:rStyle w:val="StyleUnderline"/>
          <w:rFonts w:asciiTheme="minorHAnsi" w:hAnsiTheme="minorHAnsi" w:cstheme="minorHAnsi"/>
        </w:rPr>
        <w:t xml:space="preserve">; in fact, </w:t>
      </w:r>
      <w:r w:rsidRPr="003F5495">
        <w:rPr>
          <w:rStyle w:val="Emphasis"/>
          <w:rFonts w:asciiTheme="minorHAnsi" w:hAnsiTheme="minorHAnsi" w:cstheme="minorHAnsi"/>
        </w:rPr>
        <w:t>these sorts of debates may be very engaging</w:t>
      </w:r>
      <w:r w:rsidRPr="003F5495">
        <w:rPr>
          <w:rStyle w:val="StyleUnderline"/>
          <w:rFonts w:asciiTheme="minorHAnsi" w:hAnsiTheme="minorHAnsi" w:cstheme="minorHAnsi"/>
        </w:rPr>
        <w:t xml:space="preserve">. The point is that debate is best facilitated by the guidance provided by </w:t>
      </w:r>
      <w:r w:rsidRPr="003F5495">
        <w:rPr>
          <w:rStyle w:val="Emphasis"/>
          <w:rFonts w:asciiTheme="minorHAnsi" w:hAnsiTheme="minorHAnsi" w:cstheme="minorHAnsi"/>
        </w:rPr>
        <w:t>focus on a particular point of difference</w:t>
      </w:r>
      <w:r w:rsidRPr="003F5495">
        <w:rPr>
          <w:rStyle w:val="StyleUnderline"/>
          <w:rFonts w:asciiTheme="minorHAnsi" w:hAnsiTheme="minorHAnsi" w:cstheme="minorHAnsi"/>
        </w:rPr>
        <w:t>, which will be outlined in the following discussion.</w:t>
      </w:r>
    </w:p>
    <w:p w14:paraId="683ED352" w14:textId="77777777" w:rsidR="00DA16DB" w:rsidRPr="003F5495" w:rsidRDefault="00DA16DB" w:rsidP="00DA16DB">
      <w:pPr>
        <w:pStyle w:val="Heading4"/>
        <w:rPr>
          <w:rFonts w:asciiTheme="minorHAnsi" w:hAnsiTheme="minorHAnsi" w:cstheme="minorHAnsi"/>
        </w:rPr>
      </w:pPr>
      <w:r w:rsidRPr="003F5495">
        <w:rPr>
          <w:rFonts w:asciiTheme="minorHAnsi" w:hAnsiTheme="minorHAnsi" w:cstheme="minorHAnsi"/>
        </w:rPr>
        <w:t>Competitive debate is a dialogue between two teams.   Their willful refusal to defend the resolution is an act to exclude the negative from meaningful participation in the dialogue.  Placing a priority on a balanced topic exists to provide a voice for both sides.</w:t>
      </w:r>
    </w:p>
    <w:p w14:paraId="4D3DE6A7" w14:textId="77777777" w:rsidR="00DA16DB" w:rsidRPr="00F619BA" w:rsidRDefault="00DA16DB" w:rsidP="00DA16DB">
      <w:pPr>
        <w:rPr>
          <w:rFonts w:asciiTheme="minorHAnsi" w:hAnsiTheme="minorHAnsi" w:cstheme="minorHAnsi"/>
          <w:szCs w:val="16"/>
        </w:rPr>
      </w:pPr>
      <w:r w:rsidRPr="003F5495">
        <w:rPr>
          <w:rStyle w:val="Style13ptBold"/>
          <w:rFonts w:asciiTheme="minorHAnsi" w:hAnsiTheme="minorHAnsi" w:cstheme="minorHAnsi"/>
        </w:rPr>
        <w:t>Galloway, 7</w:t>
      </w:r>
      <w:r w:rsidRPr="003F5495">
        <w:rPr>
          <w:rFonts w:asciiTheme="minorHAnsi" w:hAnsiTheme="minorHAnsi" w:cstheme="minorHAnsi"/>
        </w:rPr>
        <w:t xml:space="preserve"> –professor of communication at Samford University (Ryan, “</w:t>
      </w:r>
      <w:r w:rsidRPr="003F5495">
        <w:rPr>
          <w:rFonts w:asciiTheme="minorHAnsi" w:hAnsiTheme="minorHAnsi" w:cstheme="minorHAnsi"/>
          <w:bCs/>
          <w:szCs w:val="28"/>
        </w:rPr>
        <w:t xml:space="preserve">DINNER AND CONVERSATION AT THE ARGUMENTATIVE TABLE: RECONCEPTUALIZING DEBATE AS AN ARGUMENTATIVE DIALOGUE”, </w:t>
      </w:r>
      <w:r w:rsidRPr="003F5495">
        <w:rPr>
          <w:rFonts w:asciiTheme="minorHAnsi" w:hAnsiTheme="minorHAnsi" w:cstheme="minorHAnsi"/>
          <w:i/>
          <w:iCs/>
          <w:szCs w:val="16"/>
        </w:rPr>
        <w:t xml:space="preserve">Contemporary Argumentation and Debate, </w:t>
      </w:r>
      <w:r w:rsidRPr="003F5495">
        <w:rPr>
          <w:rFonts w:asciiTheme="minorHAnsi" w:hAnsiTheme="minorHAnsi" w:cstheme="minorHAnsi"/>
          <w:szCs w:val="16"/>
        </w:rPr>
        <w:t>Vol. 28 (2007), ebsco)</w:t>
      </w:r>
    </w:p>
    <w:p w14:paraId="5AC663CA" w14:textId="77777777" w:rsidR="00DA16DB" w:rsidRPr="00F619BA" w:rsidRDefault="00DA16DB" w:rsidP="00DA16DB">
      <w:pPr>
        <w:rPr>
          <w:rFonts w:asciiTheme="minorHAnsi" w:hAnsiTheme="minorHAnsi" w:cstheme="minorHAnsi"/>
        </w:rPr>
      </w:pPr>
      <w:r w:rsidRPr="003F5495">
        <w:rPr>
          <w:rFonts w:asciiTheme="minorHAnsi" w:hAnsiTheme="minorHAnsi" w:cstheme="minorHAnsi"/>
          <w:u w:val="single"/>
        </w:rPr>
        <w:t xml:space="preserve">Debate as a dialogue sets an argumentative table, where all parties receive a relatively fair opportunity to voice their position. </w:t>
      </w:r>
      <w:r w:rsidRPr="003F5495">
        <w:rPr>
          <w:rFonts w:asciiTheme="minorHAnsi" w:hAnsiTheme="minorHAnsi" w:cstheme="minorHAnsi"/>
        </w:rPr>
        <w:t xml:space="preserve">Anything that fails to allow participants to have their position articulated denies one side of the argumentative table a fair hearing. </w:t>
      </w:r>
      <w:r w:rsidRPr="003F5495">
        <w:rPr>
          <w:rFonts w:asciiTheme="minorHAnsi" w:hAnsiTheme="minorHAnsi" w:cstheme="minorHAnsi"/>
          <w:u w:val="single"/>
        </w:rPr>
        <w:t>The affirmative side is set by the topic and fairness requirements</w:t>
      </w:r>
      <w:r w:rsidRPr="003F5495">
        <w:rPr>
          <w:rFonts w:asciiTheme="minorHAnsi" w:hAnsiTheme="minorHAnsi" w:cstheme="minorHAnsi"/>
        </w:rPr>
        <w:t>. While affirmative teams have recently resisted affirming the topic, in fact, the topic selection process is rigorous, taking the relative ground of each topic as its central point of departure.</w:t>
      </w:r>
      <w:r>
        <w:rPr>
          <w:rFonts w:asciiTheme="minorHAnsi" w:hAnsiTheme="minorHAnsi" w:cstheme="minorHAnsi"/>
        </w:rPr>
        <w:t xml:space="preserve"> </w:t>
      </w:r>
      <w:r w:rsidRPr="003F5495">
        <w:rPr>
          <w:rFonts w:asciiTheme="minorHAnsi" w:hAnsiTheme="minorHAnsi" w:cstheme="minorHAnsi"/>
          <w:u w:val="single"/>
        </w:rPr>
        <w:t>Setting the affirmative reciprocally sets the negative. The negative crafts approaches to the topic consistent with affirmative demands</w:t>
      </w:r>
      <w:r w:rsidRPr="003F5495">
        <w:rPr>
          <w:rFonts w:asciiTheme="minorHAnsi" w:hAnsiTheme="minorHAnsi" w:cstheme="minorHAnsi"/>
        </w:rPr>
        <w:t xml:space="preserve">. The negative crafts disadvantages, counter-plans, and critical arguments premised on the arguments that the topic allows for the affirmative team. </w:t>
      </w:r>
      <w:r w:rsidRPr="003F5495">
        <w:rPr>
          <w:rFonts w:asciiTheme="minorHAnsi" w:hAnsiTheme="minorHAnsi" w:cstheme="minorHAnsi"/>
          <w:u w:val="single"/>
        </w:rPr>
        <w:t>According to fairness norms, each side sits at a relatively balanced argumentative table</w:t>
      </w:r>
      <w:r w:rsidRPr="003F5495">
        <w:rPr>
          <w:rFonts w:asciiTheme="minorHAnsi" w:hAnsiTheme="minorHAnsi" w:cstheme="minorHAnsi"/>
        </w:rPr>
        <w:t>.</w:t>
      </w:r>
      <w:r>
        <w:rPr>
          <w:rFonts w:asciiTheme="minorHAnsi" w:hAnsiTheme="minorHAnsi" w:cstheme="minorHAnsi"/>
        </w:rPr>
        <w:t xml:space="preserve"> </w:t>
      </w:r>
      <w:r w:rsidRPr="003F5495">
        <w:rPr>
          <w:rFonts w:asciiTheme="minorHAnsi" w:hAnsiTheme="minorHAnsi" w:cstheme="minorHAnsi"/>
          <w:u w:val="single"/>
        </w:rPr>
        <w:t>When one side takes more than its share, competitive equity suffers</w:t>
      </w:r>
      <w:r w:rsidRPr="003F5495">
        <w:rPr>
          <w:rFonts w:asciiTheme="minorHAnsi" w:hAnsiTheme="minorHAnsi" w:cstheme="minorHAnsi"/>
        </w:rPr>
        <w:t xml:space="preserve">. </w:t>
      </w:r>
      <w:r w:rsidRPr="003F5495">
        <w:rPr>
          <w:rFonts w:asciiTheme="minorHAnsi" w:hAnsiTheme="minorHAnsi" w:cstheme="minorHAnsi"/>
          <w:u w:val="single"/>
        </w:rPr>
        <w:t xml:space="preserve">However, it also undermines the respect due to the other involved in the dialogue. When one side excludes the other, it </w:t>
      </w:r>
      <w:r w:rsidRPr="003F5495">
        <w:rPr>
          <w:rFonts w:asciiTheme="minorHAnsi" w:hAnsiTheme="minorHAnsi" w:cstheme="minorHAnsi"/>
          <w:u w:val="single"/>
          <w:bdr w:val="single" w:sz="4" w:space="0" w:color="auto"/>
        </w:rPr>
        <w:t>fundamentally denies the personhood of the other participant</w:t>
      </w:r>
      <w:r w:rsidRPr="003F5495">
        <w:rPr>
          <w:rFonts w:asciiTheme="minorHAnsi" w:hAnsiTheme="minorHAnsi" w:cstheme="minorHAnsi"/>
        </w:rPr>
        <w:t xml:space="preserve"> (Ehninger, 1970, p. 110). </w:t>
      </w:r>
      <w:r w:rsidRPr="003F5495">
        <w:rPr>
          <w:rFonts w:asciiTheme="minorHAnsi" w:hAnsiTheme="minorHAnsi" w:cstheme="minorHAnsi"/>
          <w:u w:val="single"/>
        </w:rPr>
        <w:t xml:space="preserve">A pedagogy of debate as dialogue takes this respect as a fundamental component. A desire to be fair is a </w:t>
      </w:r>
      <w:r w:rsidRPr="003F5495">
        <w:rPr>
          <w:rFonts w:asciiTheme="minorHAnsi" w:hAnsiTheme="minorHAnsi" w:cstheme="minorHAnsi"/>
          <w:u w:val="single"/>
          <w:bdr w:val="single" w:sz="4" w:space="0" w:color="auto"/>
        </w:rPr>
        <w:t>fundamental condition of a dialogue</w:t>
      </w:r>
      <w:r w:rsidRPr="003F5495">
        <w:rPr>
          <w:rFonts w:asciiTheme="minorHAnsi" w:hAnsiTheme="minorHAnsi" w:cstheme="minorHAnsi"/>
          <w:u w:val="single"/>
        </w:rPr>
        <w:t xml:space="preserve"> that takes the form of a demand for equality of voice</w:t>
      </w:r>
      <w:r w:rsidRPr="003F5495">
        <w:rPr>
          <w:rFonts w:asciiTheme="minorHAnsi" w:hAnsiTheme="minorHAnsi" w:cstheme="minorHAnsi"/>
        </w:rPr>
        <w:t xml:space="preserve">. </w:t>
      </w:r>
      <w:r w:rsidRPr="003F5495">
        <w:rPr>
          <w:rFonts w:asciiTheme="minorHAnsi" w:hAnsiTheme="minorHAnsi" w:cstheme="minorHAnsi"/>
          <w:u w:val="single"/>
        </w:rPr>
        <w:t xml:space="preserve">Far from being a banal request for links to a disadvantage, fairness is a </w:t>
      </w:r>
      <w:r w:rsidRPr="003F5495">
        <w:rPr>
          <w:rFonts w:asciiTheme="minorHAnsi" w:hAnsiTheme="minorHAnsi" w:cstheme="minorHAnsi"/>
          <w:u w:val="single"/>
          <w:bdr w:val="single" w:sz="4" w:space="0" w:color="auto"/>
        </w:rPr>
        <w:t>demand for respect</w:t>
      </w:r>
      <w:r w:rsidRPr="003F5495">
        <w:rPr>
          <w:rFonts w:asciiTheme="minorHAnsi" w:hAnsiTheme="minorHAnsi" w:cstheme="minorHAnsi"/>
          <w:u w:val="single"/>
        </w:rPr>
        <w:t xml:space="preserve">, a demand to be heard, a demand that a voice backed by literally months upon months of preparation, research, and critical thinking </w:t>
      </w:r>
      <w:r w:rsidRPr="003F5495">
        <w:rPr>
          <w:rFonts w:asciiTheme="minorHAnsi" w:hAnsiTheme="minorHAnsi" w:cstheme="minorHAnsi"/>
          <w:u w:val="single"/>
          <w:bdr w:val="single" w:sz="4" w:space="0" w:color="auto"/>
        </w:rPr>
        <w:t>not be silenced</w:t>
      </w:r>
      <w:r w:rsidRPr="003F5495">
        <w:rPr>
          <w:rFonts w:asciiTheme="minorHAnsi" w:hAnsiTheme="minorHAnsi" w:cstheme="minorHAnsi"/>
        </w:rPr>
        <w:t>.</w:t>
      </w:r>
      <w:r>
        <w:rPr>
          <w:rFonts w:asciiTheme="minorHAnsi" w:hAnsiTheme="minorHAnsi" w:cstheme="minorHAnsi"/>
        </w:rPr>
        <w:t xml:space="preserve"> </w:t>
      </w:r>
      <w:r w:rsidRPr="003F5495">
        <w:rPr>
          <w:rFonts w:asciiTheme="minorHAnsi" w:hAnsiTheme="minorHAnsi" w:cstheme="minorHAnsi"/>
          <w:u w:val="single"/>
        </w:rPr>
        <w:t>Affirmative cases that suspend basic fairness norms operate to exclude particular negative strategies. Unprepared, one side comes to the argumentative table unable to meaningfully participate in a dialogue.</w:t>
      </w:r>
      <w:r w:rsidRPr="003F5495">
        <w:rPr>
          <w:rFonts w:asciiTheme="minorHAnsi" w:hAnsiTheme="minorHAnsi" w:cstheme="minorHAnsi"/>
        </w:rPr>
        <w:t xml:space="preserve"> </w:t>
      </w:r>
      <w:r w:rsidRPr="003F5495">
        <w:rPr>
          <w:rFonts w:asciiTheme="minorHAnsi" w:hAnsiTheme="minorHAnsi" w:cstheme="minorHAnsi"/>
          <w:u w:val="single"/>
        </w:rPr>
        <w:t>They are unable to “understand what ‘went on…’” and are left to the whims of time and power</w:t>
      </w:r>
      <w:r w:rsidRPr="003F5495">
        <w:rPr>
          <w:rFonts w:asciiTheme="minorHAnsi" w:hAnsiTheme="minorHAnsi" w:cstheme="minorHAnsi"/>
        </w:rPr>
        <w:t xml:space="preserve"> (Farrell, 1985, p. 114). Hugh Duncan furthers this line of reasoning:</w:t>
      </w:r>
      <w:r>
        <w:rPr>
          <w:rFonts w:asciiTheme="minorHAnsi" w:hAnsiTheme="minorHAnsi" w:cstheme="minorHAnsi"/>
        </w:rPr>
        <w:t xml:space="preserve"> </w:t>
      </w:r>
      <w:r w:rsidRPr="003F5495">
        <w:rPr>
          <w:rFonts w:asciiTheme="minorHAnsi" w:hAnsiTheme="minorHAnsi" w:cstheme="minorHAnsi"/>
          <w:i/>
          <w:iCs/>
          <w:u w:val="single"/>
        </w:rPr>
        <w:t>Opponents not only tolerate but honor and respect each other because in doing so they enhance their own chances of thinking better and reaching sound decisions</w:t>
      </w:r>
      <w:r w:rsidRPr="003F5495">
        <w:rPr>
          <w:rFonts w:asciiTheme="minorHAnsi" w:hAnsiTheme="minorHAnsi" w:cstheme="minorHAnsi"/>
          <w:i/>
          <w:iCs/>
        </w:rPr>
        <w:t xml:space="preserve">. Opposition is necessary because it sharpens thought in action. We assume that argument, discussion, and talk, among free an informed people who subordinate decisions of any kind, because </w:t>
      </w:r>
      <w:r w:rsidRPr="003F5495">
        <w:rPr>
          <w:rFonts w:asciiTheme="minorHAnsi" w:hAnsiTheme="minorHAnsi" w:cstheme="minorHAnsi"/>
          <w:i/>
          <w:iCs/>
          <w:u w:val="single"/>
        </w:rPr>
        <w:t>it is only through such discussion that we reach agreement which binds us to a common cause…If we are to be equal…relationships among equals must find expression in many formal and informal institutions</w:t>
      </w:r>
      <w:r w:rsidRPr="003F5495">
        <w:rPr>
          <w:rFonts w:asciiTheme="minorHAnsi" w:hAnsiTheme="minorHAnsi" w:cstheme="minorHAnsi"/>
          <w:i/>
          <w:iCs/>
        </w:rPr>
        <w:t xml:space="preserve"> </w:t>
      </w:r>
      <w:r w:rsidRPr="003F5495">
        <w:rPr>
          <w:rFonts w:asciiTheme="minorHAnsi" w:hAnsiTheme="minorHAnsi" w:cstheme="minorHAnsi"/>
        </w:rPr>
        <w:t>(Duncan, 1993, p. 196-197).</w:t>
      </w:r>
      <w:r>
        <w:rPr>
          <w:rFonts w:asciiTheme="minorHAnsi" w:hAnsiTheme="minorHAnsi" w:cstheme="minorHAnsi"/>
        </w:rPr>
        <w:t xml:space="preserve"> </w:t>
      </w:r>
      <w:r w:rsidRPr="003F5495">
        <w:rPr>
          <w:rFonts w:asciiTheme="minorHAnsi" w:hAnsiTheme="minorHAnsi" w:cstheme="minorHAnsi"/>
          <w:u w:val="single"/>
        </w:rPr>
        <w:t xml:space="preserve">Debate compensates for the exigencies of the world by offering a framework that maintains equality for the sake of the conversation </w:t>
      </w:r>
      <w:r w:rsidRPr="003F5495">
        <w:rPr>
          <w:rFonts w:asciiTheme="minorHAnsi" w:hAnsiTheme="minorHAnsi" w:cstheme="minorHAnsi"/>
        </w:rPr>
        <w:t>(Farrell, 1985, p. 114).</w:t>
      </w:r>
      <w:r>
        <w:rPr>
          <w:rFonts w:asciiTheme="minorHAnsi" w:hAnsiTheme="minorHAnsi" w:cstheme="minorHAnsi"/>
        </w:rPr>
        <w:t xml:space="preserve"> </w:t>
      </w:r>
      <w:r w:rsidRPr="003F5495">
        <w:rPr>
          <w:rFonts w:asciiTheme="minorHAnsi" w:hAnsiTheme="minorHAnsi" w:cstheme="minorHAnsi"/>
        </w:rPr>
        <w:t xml:space="preserve">For example, </w:t>
      </w:r>
      <w:r w:rsidRPr="003F5495">
        <w:rPr>
          <w:rFonts w:asciiTheme="minorHAnsi" w:hAnsiTheme="minorHAnsi" w:cstheme="minorHAnsi"/>
          <w:u w:val="single"/>
        </w:rPr>
        <w:t>an affirmative case</w:t>
      </w:r>
      <w:r w:rsidRPr="003F5495">
        <w:rPr>
          <w:rFonts w:asciiTheme="minorHAnsi" w:hAnsiTheme="minorHAnsi" w:cstheme="minorHAnsi"/>
        </w:rPr>
        <w:t xml:space="preserve"> on the 2007-2008 college topic </w:t>
      </w:r>
      <w:r w:rsidRPr="003F5495">
        <w:rPr>
          <w:rFonts w:asciiTheme="minorHAnsi" w:hAnsiTheme="minorHAnsi" w:cstheme="minorHAnsi"/>
          <w:u w:val="single"/>
        </w:rPr>
        <w:t xml:space="preserve">might defend neither state nor </w:t>
      </w:r>
      <w:r w:rsidRPr="003F5495">
        <w:rPr>
          <w:rFonts w:asciiTheme="minorHAnsi" w:hAnsiTheme="minorHAnsi" w:cstheme="minorHAnsi"/>
          <w:sz w:val="16"/>
        </w:rPr>
        <w:t xml:space="preserve">international </w:t>
      </w:r>
      <w:r w:rsidRPr="003F5495">
        <w:rPr>
          <w:rFonts w:asciiTheme="minorHAnsi" w:hAnsiTheme="minorHAnsi" w:cstheme="minorHAnsi"/>
          <w:u w:val="single"/>
        </w:rPr>
        <w:t>action</w:t>
      </w:r>
      <w:r w:rsidRPr="003F5495">
        <w:rPr>
          <w:rFonts w:asciiTheme="minorHAnsi" w:hAnsiTheme="minorHAnsi" w:cstheme="minorHAnsi"/>
        </w:rPr>
        <w:t xml:space="preserve"> in the Middle East, </w:t>
      </w:r>
      <w:r w:rsidRPr="003F5495">
        <w:rPr>
          <w:rFonts w:asciiTheme="minorHAnsi" w:hAnsiTheme="minorHAnsi" w:cstheme="minorHAnsi"/>
          <w:u w:val="single"/>
        </w:rPr>
        <w:t xml:space="preserve">and yet claim to be germane to the topic in some way. The case essentially denies the arguments that state action is oppressive or that actions </w:t>
      </w:r>
      <w:r w:rsidRPr="003F5495">
        <w:rPr>
          <w:rFonts w:asciiTheme="minorHAnsi" w:hAnsiTheme="minorHAnsi" w:cstheme="minorHAnsi"/>
          <w:sz w:val="16"/>
        </w:rPr>
        <w:t xml:space="preserve">in the international arena </w:t>
      </w:r>
      <w:r w:rsidRPr="003F5495">
        <w:rPr>
          <w:rFonts w:asciiTheme="minorHAnsi" w:hAnsiTheme="minorHAnsi" w:cstheme="minorHAnsi"/>
          <w:u w:val="single"/>
        </w:rPr>
        <w:t xml:space="preserve">are philosophically or pragmatically suspect. Instead of allowing for the dialogue to be modified by the interchange of the affirmative case and the negative response, the affirmative </w:t>
      </w:r>
      <w:r w:rsidRPr="003F5495">
        <w:rPr>
          <w:rFonts w:asciiTheme="minorHAnsi" w:hAnsiTheme="minorHAnsi" w:cstheme="minorHAnsi"/>
          <w:u w:val="single"/>
          <w:bdr w:val="single" w:sz="4" w:space="0" w:color="auto"/>
        </w:rPr>
        <w:t>subverts any meaningful role to the negative team</w:t>
      </w:r>
      <w:r w:rsidRPr="003F5495">
        <w:rPr>
          <w:rFonts w:asciiTheme="minorHAnsi" w:hAnsiTheme="minorHAnsi" w:cstheme="minorHAnsi"/>
          <w:u w:val="single"/>
        </w:rPr>
        <w:t>, preventing them from offering effective “counter-word” and undermining the value of a meaningful exchange of speech acts. Germaneness and other substitutes for topical action do not accrue the dialogical benefits of topical advocacy</w:t>
      </w:r>
      <w:r w:rsidRPr="003F5495">
        <w:rPr>
          <w:rFonts w:asciiTheme="minorHAnsi" w:hAnsiTheme="minorHAnsi" w:cstheme="minorHAnsi"/>
        </w:rPr>
        <w:t>.</w:t>
      </w:r>
    </w:p>
    <w:p w14:paraId="07EF3565" w14:textId="77777777" w:rsidR="00DA16DB" w:rsidRPr="00954946" w:rsidRDefault="00DA16DB" w:rsidP="00DA16DB">
      <w:pPr>
        <w:pStyle w:val="Heading4"/>
        <w:rPr>
          <w:rFonts w:cstheme="minorHAnsi"/>
        </w:rPr>
      </w:pPr>
      <w:r w:rsidRPr="00954946">
        <w:rPr>
          <w:rFonts w:cstheme="minorHAnsi"/>
        </w:rPr>
        <w:t>Resolutional Debates are key to clash</w:t>
      </w:r>
    </w:p>
    <w:p w14:paraId="7EE02493" w14:textId="77777777" w:rsidR="00DA16DB" w:rsidRPr="00954946" w:rsidRDefault="00DA16DB" w:rsidP="00DA16DB">
      <w:pPr>
        <w:rPr>
          <w:rStyle w:val="StyleUnderline"/>
          <w:rFonts w:cstheme="minorHAnsi"/>
        </w:rPr>
      </w:pPr>
      <w:r w:rsidRPr="00954946">
        <w:rPr>
          <w:rFonts w:eastAsiaTheme="majorEastAsia" w:cstheme="minorHAnsi"/>
          <w:b/>
          <w:bCs/>
          <w:sz w:val="26"/>
          <w:szCs w:val="26"/>
        </w:rPr>
        <w:t>Galloway 07</w:t>
      </w:r>
      <w:r w:rsidRPr="00954946">
        <w:rPr>
          <w:rFonts w:cstheme="minorHAnsi"/>
        </w:rPr>
        <w:t xml:space="preserve"> (Ryan Galloway, DINNER AND CONVERSATION AT THE ARGUMENTATIVE TABLE: RECONCEPTUALIZING DEBATE AS AN ARGUMENTATIVE DIALOGUE, Samford University Contemporary Argumentation and Debate The Journal of the Cross Examination Debate Association Volume 28 2007 Edited by Allan D. Louden Wake Forest University // AH</w:t>
      </w:r>
    </w:p>
    <w:p w14:paraId="77E82724" w14:textId="77777777" w:rsidR="00DA16DB" w:rsidRDefault="00DA16DB" w:rsidP="00DA16DB">
      <w:pPr>
        <w:rPr>
          <w:rStyle w:val="Emphasis"/>
          <w:rFonts w:cstheme="minorHAnsi"/>
        </w:rPr>
      </w:pPr>
      <w:r w:rsidRPr="00954946">
        <w:rPr>
          <w:rStyle w:val="StyleUnderline"/>
          <w:rFonts w:cstheme="minorHAnsi"/>
        </w:rPr>
        <w:t>Much of the controversy involves the resolution itself, and whether teams should have to defend the resolution, or whether they can mount a broader criticism of the activity</w:t>
      </w:r>
      <w:r w:rsidRPr="00954946">
        <w:rPr>
          <w:rFonts w:cstheme="minorHAnsi"/>
          <w:sz w:val="16"/>
        </w:rPr>
        <w:t xml:space="preserve"> (Snider, 2003). Steve Woods notes that, “Academic debate is now entering a third state, a critical turn in the activity. The identifying element of this change is that abandonment of the role playing that the construct of fiat enabled” (Woods, 2003, p. 87). This journal previously (2004) addressed issues regarding the growing divide in policy debate. However</w:t>
      </w:r>
      <w:r w:rsidRPr="00954946">
        <w:rPr>
          <w:rStyle w:val="StyleUnderline"/>
          <w:rFonts w:cstheme="minorHAnsi"/>
        </w:rPr>
        <w:t>, the role of the debate resolution in the clash of civilizations was largely ignored. Here, I defend the notion that activist approaches of critical debaters can best flourish if grounded in topical advocacy defined in terms of the resolution. This approach encourages the pedagogical benefits of debates about discourse and representations while preserving the educational advantages of switch-side debate. Debaters’ increased reliance on speech act and performativity theory in debates generates a need to step back and re-conceptualize the false dilemma of the “policy only” or “kritik only” perspective.</w:t>
      </w:r>
      <w:r w:rsidRPr="00954946">
        <w:rPr>
          <w:rFonts w:cstheme="minorHAnsi"/>
          <w:sz w:val="16"/>
        </w:rPr>
        <w:t xml:space="preserve"> </w:t>
      </w:r>
      <w:r w:rsidRPr="00954946">
        <w:rPr>
          <w:rStyle w:val="StyleUnderline"/>
          <w:rFonts w:cstheme="minorHAnsi"/>
        </w:rPr>
        <w:t>Policy debate’s theoretical foundations should find root in an overarching theory of debate that incorporates both policy and critical exchanges</w:t>
      </w:r>
      <w:r w:rsidRPr="00954946">
        <w:rPr>
          <w:rFonts w:cstheme="minorHAnsi"/>
          <w:sz w:val="16"/>
        </w:rPr>
        <w:t xml:space="preserve">. Here, I will seek to </w:t>
      </w:r>
      <w:r w:rsidRPr="00954946">
        <w:rPr>
          <w:rStyle w:val="Emphasis"/>
          <w:rFonts w:cstheme="minorHAnsi"/>
        </w:rPr>
        <w:t>conceptualize debate as a dialogue</w:t>
      </w:r>
      <w:r w:rsidRPr="00954946">
        <w:rPr>
          <w:rFonts w:cstheme="minorHAnsi"/>
          <w:sz w:val="16"/>
        </w:rPr>
        <w:t xml:space="preserve">, following the theoretical foundations of Mikhail Bakhtin (1990) and Star Muir (1993) that connects the benefits of dialogical modes of argument to competitive debate. Ideally, the resolution should function to negotiate traditional and activist approaches. </w:t>
      </w:r>
      <w:r w:rsidRPr="00954946">
        <w:rPr>
          <w:rStyle w:val="StyleUnderline"/>
          <w:rFonts w:cstheme="minorHAnsi"/>
        </w:rPr>
        <w:t>Taking the resolution as an invitation to a dialogue about a particular set of ideas would preserve the affirmative team’s obligation to uphold the debate resolution. At the same time, this approach licenses debaters to argue both discursive and performative advantages.</w:t>
      </w:r>
      <w:r w:rsidRPr="00954946">
        <w:rPr>
          <w:rFonts w:cstheme="minorHAnsi"/>
          <w:sz w:val="16"/>
        </w:rPr>
        <w:t xml:space="preserve"> </w:t>
      </w:r>
      <w:r w:rsidRPr="00954946">
        <w:rPr>
          <w:rStyle w:val="Emphasis"/>
          <w:rFonts w:cstheme="minorHAnsi"/>
        </w:rPr>
        <w:t>While this view is broader than many policy teams would like, and certainly more limited than many critical teams would prefer, this approach captures the advantages of both modes of debate while maintaining the stable axis point of argumentation for a full clash of ideas around these values.</w:t>
      </w:r>
    </w:p>
    <w:p w14:paraId="20328724" w14:textId="77777777" w:rsidR="00DA16DB" w:rsidRPr="00827BF2" w:rsidRDefault="00DA16DB" w:rsidP="00DA16DB">
      <w:pPr>
        <w:pStyle w:val="Heading4"/>
        <w:spacing w:before="240" w:after="40"/>
        <w:rPr>
          <w:rFonts w:asciiTheme="minorHAnsi" w:hAnsiTheme="minorHAnsi" w:cstheme="minorHAnsi"/>
        </w:rPr>
      </w:pPr>
      <w:r w:rsidRPr="00827BF2">
        <w:rPr>
          <w:rFonts w:asciiTheme="minorHAnsi" w:hAnsiTheme="minorHAnsi" w:cstheme="minorHAnsi"/>
          <w:color w:val="000000"/>
          <w:shd w:val="clear" w:color="auto" w:fill="FFFFFF"/>
        </w:rPr>
        <w:t>Without limits on the federal government their only limit is their imaginations</w:t>
      </w:r>
    </w:p>
    <w:p w14:paraId="4D773BAE" w14:textId="77777777" w:rsidR="00DA16DB" w:rsidRPr="00827BF2" w:rsidRDefault="00DA16DB" w:rsidP="00DA16DB">
      <w:pPr>
        <w:pStyle w:val="NormalWeb"/>
        <w:spacing w:before="0" w:beforeAutospacing="0" w:after="0" w:afterAutospacing="0"/>
        <w:rPr>
          <w:rFonts w:asciiTheme="minorHAnsi" w:hAnsiTheme="minorHAnsi" w:cstheme="minorHAnsi"/>
        </w:rPr>
      </w:pPr>
      <w:r w:rsidRPr="00827BF2">
        <w:rPr>
          <w:rFonts w:asciiTheme="minorHAnsi" w:hAnsiTheme="minorHAnsi" w:cstheme="minorHAnsi"/>
          <w:b/>
          <w:bCs/>
          <w:color w:val="000000"/>
          <w:sz w:val="26"/>
          <w:szCs w:val="26"/>
        </w:rPr>
        <w:t>Smith 15</w:t>
      </w:r>
      <w:r w:rsidRPr="00827BF2">
        <w:rPr>
          <w:rFonts w:asciiTheme="minorHAnsi" w:hAnsiTheme="minorHAnsi" w:cstheme="minorHAnsi"/>
          <w:color w:val="000000"/>
          <w:sz w:val="26"/>
          <w:szCs w:val="26"/>
        </w:rPr>
        <w:t xml:space="preserve"> </w:t>
      </w:r>
      <w:r w:rsidRPr="00827BF2">
        <w:rPr>
          <w:rFonts w:asciiTheme="minorHAnsi" w:hAnsiTheme="minorHAnsi" w:cstheme="minorHAnsi"/>
          <w:color w:val="2A2A2A"/>
        </w:rPr>
        <w:t>(Kyle Smith,</w:t>
      </w:r>
      <w:r w:rsidRPr="00827BF2">
        <w:rPr>
          <w:rFonts w:asciiTheme="minorHAnsi" w:hAnsiTheme="minorHAnsi" w:cstheme="minorHAnsi"/>
          <w:color w:val="222222"/>
          <w:shd w:val="clear" w:color="auto" w:fill="FFFFFF"/>
        </w:rPr>
        <w:t xml:space="preserve"> American critic, novelist, and essayist. He is a former film critic for the New York Post. and is currently critic-at-large at National Review, “We need a resistance movement to stop out-of-control government”,06-14-15)/</w:t>
      </w:r>
    </w:p>
    <w:p w14:paraId="7239669D" w14:textId="77777777" w:rsidR="00DA16DB" w:rsidRPr="005A3F27" w:rsidRDefault="00DA16DB" w:rsidP="00DA16DB">
      <w:pPr>
        <w:pStyle w:val="NormalWeb"/>
        <w:spacing w:before="0" w:beforeAutospacing="0" w:after="0" w:afterAutospacing="0"/>
        <w:rPr>
          <w:rFonts w:asciiTheme="minorHAnsi" w:hAnsiTheme="minorHAnsi" w:cstheme="minorHAnsi"/>
          <w:sz w:val="16"/>
        </w:rPr>
      </w:pPr>
      <w:r w:rsidRPr="005A3F27">
        <w:rPr>
          <w:rFonts w:asciiTheme="minorHAnsi" w:hAnsiTheme="minorHAnsi" w:cstheme="minorHAnsi"/>
          <w:sz w:val="16"/>
        </w:rPr>
        <w:t xml:space="preserve">Say you’re a small business owner. A dentist. A landscaper. A citizen who feels he’s drowning in needless government-imposed bureaucracy. You can whine about it. You can </w:t>
      </w:r>
      <w:hyperlink r:id="rId308" w:history="1">
        <w:r w:rsidRPr="005A3F27">
          <w:rPr>
            <w:rStyle w:val="Hyperlink"/>
            <w:rFonts w:asciiTheme="minorHAnsi" w:eastAsiaTheme="majorEastAsia" w:hAnsiTheme="minorHAnsi" w:cstheme="minorHAnsi"/>
            <w:sz w:val="16"/>
          </w:rPr>
          <w:t>vote</w:t>
        </w:r>
      </w:hyperlink>
      <w:r w:rsidRPr="005A3F27">
        <w:rPr>
          <w:rFonts w:asciiTheme="minorHAnsi" w:hAnsiTheme="minorHAnsi" w:cstheme="minorHAnsi"/>
          <w:sz w:val="16"/>
        </w:rPr>
        <w:t xml:space="preserve"> for politicians you hope will lighten your load, even though you know they never will. Or you can fight back. It’s far too late to roll back the tide of government, argues Charles Murray in his new book “By the People: Rebuilding Liberty Without Permission” (Crown Forum). Starting in the New Deal years, the Supreme Court stepped down from its 150-year mission of limiting the scope of government according to the restrictions laid out in the constitution. </w:t>
      </w:r>
      <w:r w:rsidRPr="00827BF2">
        <w:rPr>
          <w:rFonts w:asciiTheme="minorHAnsi" w:hAnsiTheme="minorHAnsi" w:cstheme="minorHAnsi"/>
          <w:u w:val="single"/>
        </w:rPr>
        <w:t>In 1942, the court decided that the Commerce Clause became</w:t>
      </w:r>
      <w:r w:rsidRPr="005A3F27">
        <w:rPr>
          <w:rFonts w:asciiTheme="minorHAnsi" w:hAnsiTheme="minorHAnsi" w:cstheme="minorHAnsi"/>
          <w:sz w:val="16"/>
        </w:rPr>
        <w:t xml:space="preserve"> (in the words of federal judge Alex Kozinski),</w:t>
      </w:r>
      <w:r w:rsidRPr="00827BF2">
        <w:rPr>
          <w:rFonts w:asciiTheme="minorHAnsi" w:hAnsiTheme="minorHAnsi" w:cstheme="minorHAnsi"/>
          <w:u w:val="single"/>
        </w:rPr>
        <w:t xml:space="preserve"> the “Hey, You Can Do Anything You Like Clause.”</w:t>
      </w:r>
      <w:r w:rsidRPr="00827BF2">
        <w:rPr>
          <w:rFonts w:asciiTheme="minorHAnsi" w:hAnsiTheme="minorHAnsi" w:cstheme="minorHAnsi"/>
          <w:u w:val="single"/>
          <w:shd w:val="clear" w:color="auto" w:fill="FFFFFF"/>
        </w:rPr>
        <w:t xml:space="preserve"> </w:t>
      </w:r>
      <w:r w:rsidRPr="005A3F27">
        <w:rPr>
          <w:rFonts w:asciiTheme="minorHAnsi" w:hAnsiTheme="minorHAnsi" w:cstheme="minorHAnsi"/>
          <w:sz w:val="16"/>
          <w:shd w:val="clear" w:color="auto" w:fill="FFFFFF"/>
        </w:rPr>
        <w:t>At that time the court ruled, absurdly, that the federales could fine an Ohio farmer for producing 239 more bushels of wheat than allowed by the Agricultural Adjustment Act, even though he consumed most of the wheat himself and sold the remainder nearby, on the theory that what he was doing solely in Ohio amounted to “interstate commerce.”</w:t>
      </w:r>
      <w:r w:rsidRPr="00827BF2">
        <w:rPr>
          <w:rFonts w:asciiTheme="minorHAnsi" w:hAnsiTheme="minorHAnsi" w:cstheme="minorHAnsi"/>
          <w:u w:val="single"/>
        </w:rPr>
        <w:t xml:space="preserve"> In the same era, the Constitutional phrase authorizing laws for the “general welfare” became another blank check. As Murray points out, the meaning of “general welfare” was hashed out at great length during debate about the Constitution. </w:t>
      </w:r>
      <w:r w:rsidRPr="005A3F27">
        <w:rPr>
          <w:rFonts w:asciiTheme="minorHAnsi" w:hAnsiTheme="minorHAnsi" w:cstheme="minorHAnsi"/>
          <w:sz w:val="16"/>
        </w:rPr>
        <w:t>Both Madison and Hamilton argued vigorously that “general welfare” was merely a phrase meant to introduce the enumerated powers — the specific acts to which the federal government is limited.</w:t>
      </w:r>
      <w:r w:rsidRPr="005A3F27">
        <w:rPr>
          <w:rFonts w:asciiTheme="minorHAnsi" w:hAnsiTheme="minorHAnsi" w:cstheme="minorHAnsi"/>
          <w:sz w:val="16"/>
          <w:shd w:val="clear" w:color="auto" w:fill="FFFFFF"/>
        </w:rPr>
        <w:t xml:space="preserve"> </w:t>
      </w:r>
      <w:r w:rsidRPr="00827BF2">
        <w:rPr>
          <w:rFonts w:asciiTheme="minorHAnsi" w:hAnsiTheme="minorHAnsi" w:cstheme="minorHAnsi"/>
          <w:u w:val="single"/>
        </w:rPr>
        <w:t xml:space="preserve">The notion that Washington could do whatever it liked provided the result was said to be for “general welfare” would have struck the Framers as absurd. Today, federal agencies, using those Supreme Court decisions and vaguely worded statutes, are constrained only by the limits of their imaginations. </w:t>
      </w:r>
      <w:r w:rsidRPr="005A3F27">
        <w:rPr>
          <w:rFonts w:asciiTheme="minorHAnsi" w:hAnsiTheme="minorHAnsi" w:cstheme="minorHAnsi"/>
          <w:sz w:val="16"/>
        </w:rPr>
        <w:t xml:space="preserve">As Tocqueville foresaw, government now “covers the surface of society with a network of small, complicated rules, minute and uniform.” </w:t>
      </w:r>
      <w:r w:rsidRPr="00827BF2">
        <w:rPr>
          <w:rFonts w:asciiTheme="minorHAnsi" w:hAnsiTheme="minorHAnsi" w:cstheme="minorHAnsi"/>
          <w:u w:val="single"/>
        </w:rPr>
        <w:t>We live not under tyranny but a state that “compresses, enervates, extinguishes, and stupefies a people.”</w:t>
      </w:r>
      <w:r w:rsidRPr="005A3F27">
        <w:rPr>
          <w:rFonts w:asciiTheme="minorHAnsi" w:hAnsiTheme="minorHAnsi" w:cstheme="minorHAnsi"/>
          <w:sz w:val="16"/>
        </w:rPr>
        <w:t xml:space="preserve"> Effect change through the ballot box? Not a chance. </w:t>
      </w:r>
      <w:r w:rsidRPr="00827BF2">
        <w:rPr>
          <w:rFonts w:asciiTheme="minorHAnsi" w:hAnsiTheme="minorHAnsi" w:cstheme="minorHAnsi"/>
          <w:u w:val="single"/>
        </w:rPr>
        <w:t xml:space="preserve">There are two parties. One is for big government, the other is for really shockingly huge government. </w:t>
      </w:r>
      <w:r w:rsidRPr="005A3F27">
        <w:rPr>
          <w:rFonts w:asciiTheme="minorHAnsi" w:hAnsiTheme="minorHAnsi" w:cstheme="minorHAnsi"/>
          <w:sz w:val="16"/>
        </w:rPr>
        <w:t xml:space="preserve">Murray has lost patience with the ordinary democratic process. He suggests willful, determined, sustained resistance: “to make large portions of the Federal Code of Regulations unenforceable. I want to make government into an insurable hazard, like flood, fire, or locusts.” He proposes the Madison Fund. </w:t>
      </w:r>
      <w:r w:rsidRPr="00827BF2">
        <w:rPr>
          <w:rFonts w:asciiTheme="minorHAnsi" w:hAnsiTheme="minorHAnsi" w:cstheme="minorHAnsi"/>
          <w:u w:val="single"/>
        </w:rPr>
        <w:t>Philanthropists, are you listening? This would be an attack squad of lawyers on call to protect and defend Constitutional limits on government.</w:t>
      </w:r>
      <w:r w:rsidRPr="005A3F27">
        <w:rPr>
          <w:rFonts w:asciiTheme="minorHAnsi" w:hAnsiTheme="minorHAnsi" w:cstheme="minorHAnsi"/>
          <w:sz w:val="16"/>
        </w:rPr>
        <w:t xml:space="preserve"> Getting slimed by bureaucrats? Call Govbusters. Murray envisions the lawyers telling the government agents, “We are taking over this man’s case. We will litigate it as long as it takes. We will publicize this litigation that will embarrass you and your superiors. None of this will cost our client a penny, and we will reimburse him for any fine you are able to impose. And if you come back and bother him again, we will go through the whole process again.” They throw the book at you? Catch it, and throw it back. That’s why God gave us lawyers. This time they’re on your side.</w:t>
      </w:r>
      <w:r w:rsidRPr="00827BF2">
        <w:rPr>
          <w:rFonts w:asciiTheme="minorHAnsi" w:hAnsiTheme="minorHAnsi" w:cstheme="minorHAnsi"/>
          <w:u w:val="single"/>
        </w:rPr>
        <w:t xml:space="preserve"> The Madison Fund would have three purposes: To defend those who are innocent of regulatory charges brought against them; to defend those who are technically guilty of violating nonsensical regulations, in order to maximize the burden on the government; and to generate as much publicity as possible to bring public pressure to bear on the agencies and the elected and appointed officials who oversee them.</w:t>
      </w:r>
      <w:r w:rsidRPr="005A3F27">
        <w:rPr>
          <w:rFonts w:asciiTheme="minorHAnsi" w:hAnsiTheme="minorHAnsi" w:cstheme="minorHAnsi"/>
          <w:sz w:val="16"/>
        </w:rPr>
        <w:t xml:space="preserve"> Would it work? Maybe not. Wouldn’t it be fun to try, though? Consider the amount of</w:t>
      </w:r>
      <w:hyperlink r:id="rId309" w:history="1">
        <w:r w:rsidRPr="005A3F27">
          <w:rPr>
            <w:rStyle w:val="Hyperlink"/>
            <w:rFonts w:asciiTheme="minorHAnsi" w:eastAsiaTheme="majorEastAsia" w:hAnsiTheme="minorHAnsi" w:cstheme="minorHAnsi"/>
            <w:sz w:val="16"/>
          </w:rPr>
          <w:t xml:space="preserve"> money spent</w:t>
        </w:r>
      </w:hyperlink>
      <w:r w:rsidRPr="005A3F27">
        <w:rPr>
          <w:rFonts w:asciiTheme="minorHAnsi" w:hAnsiTheme="minorHAnsi" w:cstheme="minorHAnsi"/>
          <w:sz w:val="16"/>
        </w:rPr>
        <w:t xml:space="preserve"> in the 2012 campaign season: billions of dollars, and neither the White House nor the Senate nor the House changed hands. </w:t>
      </w:r>
      <w:r w:rsidRPr="00827BF2">
        <w:rPr>
          <w:rFonts w:asciiTheme="minorHAnsi" w:hAnsiTheme="minorHAnsi" w:cstheme="minorHAnsi"/>
          <w:u w:val="single"/>
        </w:rPr>
        <w:t>A single mischievous billionaire could stir up a lot of trouble by seeding the Madison Fund. What will the future look like? Ever-increasing government-fueled stagnation and sclerosis? Murray thinks the country is inherently too powerful, free and individualistic for that to happen. “National wealth that dwarfs today’s, and technology that gives the individual access to total information and the ability to apply that information to everyday life: Under those</w:t>
      </w:r>
      <w:hyperlink r:id="rId310" w:history="1">
        <w:r w:rsidRPr="005A3F27">
          <w:rPr>
            <w:rStyle w:val="Hyperlink"/>
            <w:rFonts w:asciiTheme="minorHAnsi" w:eastAsiaTheme="majorEastAsia" w:hAnsiTheme="minorHAnsi" w:cstheme="minorHAnsi"/>
            <w:sz w:val="16"/>
          </w:rPr>
          <w:t xml:space="preserve"> conditions</w:t>
        </w:r>
      </w:hyperlink>
      <w:r w:rsidRPr="00827BF2">
        <w:rPr>
          <w:rFonts w:asciiTheme="minorHAnsi" w:hAnsiTheme="minorHAnsi" w:cstheme="minorHAnsi"/>
          <w:u w:val="single"/>
        </w:rPr>
        <w:t>, it is unimaginable to me that Americans will still think the best way to live is to be governed by armies of bureaucrats enforcing thousands of minutely prescriptive rules. “Somehow,” Murray believes, “the American polity will have evolved toward more efficient ways of working and living together.” America stands alone. We’re the only country built on a basic framework structured to limit the reach of government and empower individuals instead. If Murray is right, there is a way to restore that promise.</w:t>
      </w:r>
    </w:p>
    <w:p w14:paraId="1F227E29" w14:textId="77777777" w:rsidR="00DA16DB" w:rsidRPr="001F4F61" w:rsidRDefault="00DA16DB" w:rsidP="00DA16DB">
      <w:pPr>
        <w:pStyle w:val="Heading3"/>
      </w:pPr>
      <w:r w:rsidRPr="001F4F61">
        <w:t>2AC – Ext – Legal Education</w:t>
      </w:r>
    </w:p>
    <w:p w14:paraId="094EBEBE" w14:textId="77777777" w:rsidR="00DA16DB" w:rsidRPr="00954946" w:rsidRDefault="00DA16DB" w:rsidP="00DA16DB">
      <w:pPr>
        <w:pStyle w:val="Heading4"/>
        <w:rPr>
          <w:rStyle w:val="Heading4Char"/>
          <w:b/>
        </w:rPr>
      </w:pPr>
      <w:r w:rsidRPr="00954946">
        <w:rPr>
          <w:rStyle w:val="Heading4Char"/>
        </w:rPr>
        <w:t>We have a responsibility as scholars to evaluate the policy debate</w:t>
      </w:r>
      <w:r>
        <w:rPr>
          <w:rStyle w:val="Heading4Char"/>
        </w:rPr>
        <w:t xml:space="preserve"> </w:t>
      </w:r>
      <w:r w:rsidRPr="00954946">
        <w:rPr>
          <w:rStyle w:val="Heading4Char"/>
        </w:rPr>
        <w:t>- we shape decision making</w:t>
      </w:r>
    </w:p>
    <w:p w14:paraId="2CF83C51" w14:textId="77777777" w:rsidR="00DA16DB" w:rsidRPr="00954946" w:rsidRDefault="00DA16DB" w:rsidP="00DA16DB">
      <w:pPr>
        <w:pStyle w:val="Heading4"/>
      </w:pPr>
      <w:r w:rsidRPr="00954946">
        <w:rPr>
          <w:rStyle w:val="StyleUnderline"/>
          <w:sz w:val="26"/>
          <w:u w:val="none"/>
        </w:rPr>
        <w:t>Edkins and Zehfussi 5</w:t>
      </w:r>
      <w:r w:rsidRPr="00954946">
        <w:rPr>
          <w:rStyle w:val="StyleUnderline"/>
          <w:rFonts w:cstheme="minorHAnsi"/>
        </w:rPr>
        <w:t xml:space="preserve"> </w:t>
      </w:r>
      <w:r w:rsidRPr="00954946">
        <w:t>(Review of International Studies (2005),31,p. 454-5)</w:t>
      </w:r>
    </w:p>
    <w:p w14:paraId="4A2EB93B" w14:textId="77777777" w:rsidR="00DA16DB" w:rsidRPr="00954946" w:rsidRDefault="00DA16DB" w:rsidP="00DA16DB">
      <w:pPr>
        <w:pStyle w:val="card0"/>
        <w:rPr>
          <w:rFonts w:ascii="Calibri" w:hAnsi="Calibri"/>
          <w:sz w:val="16"/>
        </w:rPr>
      </w:pPr>
      <w:r w:rsidRPr="00954946">
        <w:rPr>
          <w:rFonts w:ascii="Calibri" w:hAnsi="Calibri" w:cstheme="minorHAnsi"/>
          <w:sz w:val="16"/>
        </w:rPr>
        <w:t xml:space="preserve">What </w:t>
      </w:r>
      <w:r w:rsidRPr="00954946">
        <w:rPr>
          <w:rStyle w:val="underline"/>
          <w:rFonts w:ascii="Calibri" w:hAnsi="Calibri" w:cstheme="minorHAnsi"/>
        </w:rPr>
        <w:t>we are attempting</w:t>
      </w:r>
      <w:r w:rsidRPr="00954946">
        <w:rPr>
          <w:rFonts w:ascii="Calibri" w:hAnsi="Calibri" w:cstheme="minorHAnsi"/>
        </w:rPr>
        <w:t xml:space="preserve"> </w:t>
      </w:r>
      <w:r w:rsidRPr="00954946">
        <w:rPr>
          <w:rFonts w:ascii="Calibri" w:hAnsi="Calibri" w:cstheme="minorHAnsi"/>
          <w:sz w:val="16"/>
        </w:rPr>
        <w:t xml:space="preserve">in this article is </w:t>
      </w:r>
      <w:r w:rsidRPr="00954946">
        <w:rPr>
          <w:rStyle w:val="underline"/>
          <w:rFonts w:ascii="Calibri" w:hAnsi="Calibri" w:cstheme="minorHAnsi"/>
        </w:rPr>
        <w:t>an intervention that demonstrates how</w:t>
      </w:r>
      <w:r w:rsidRPr="00954946">
        <w:rPr>
          <w:rFonts w:ascii="Calibri" w:hAnsi="Calibri" w:cstheme="minorHAnsi"/>
        </w:rPr>
        <w:t xml:space="preserve"> </w:t>
      </w:r>
      <w:r w:rsidRPr="00954946">
        <w:rPr>
          <w:rFonts w:ascii="Calibri" w:hAnsi="Calibri" w:cstheme="minorHAnsi"/>
          <w:sz w:val="16"/>
        </w:rPr>
        <w:t xml:space="preserve">the illusion of </w:t>
      </w:r>
      <w:r w:rsidRPr="00954946">
        <w:rPr>
          <w:rStyle w:val="underline"/>
          <w:rFonts w:ascii="Calibri" w:hAnsi="Calibri" w:cstheme="minorHAnsi"/>
        </w:rPr>
        <w:t>the</w:t>
      </w:r>
      <w:r w:rsidRPr="00954946">
        <w:rPr>
          <w:rFonts w:ascii="Calibri" w:hAnsi="Calibri" w:cstheme="minorHAnsi"/>
        </w:rPr>
        <w:t xml:space="preserve"> </w:t>
      </w:r>
      <w:r w:rsidRPr="00954946">
        <w:rPr>
          <w:rFonts w:ascii="Calibri" w:hAnsi="Calibri" w:cstheme="minorHAnsi"/>
          <w:sz w:val="16"/>
        </w:rPr>
        <w:t xml:space="preserve">sovereign </w:t>
      </w:r>
      <w:r w:rsidRPr="00954946">
        <w:rPr>
          <w:rStyle w:val="underline"/>
          <w:rFonts w:ascii="Calibri" w:hAnsi="Calibri" w:cstheme="minorHAnsi"/>
        </w:rPr>
        <w:t>state</w:t>
      </w:r>
      <w:r w:rsidRPr="00954946">
        <w:rPr>
          <w:rFonts w:ascii="Calibri" w:hAnsi="Calibri" w:cstheme="minorHAnsi"/>
        </w:rPr>
        <w:t xml:space="preserve"> </w:t>
      </w:r>
      <w:r w:rsidRPr="00954946">
        <w:rPr>
          <w:rFonts w:ascii="Calibri" w:hAnsi="Calibri" w:cstheme="minorHAnsi"/>
          <w:sz w:val="16"/>
        </w:rPr>
        <w:t xml:space="preserve">in an insecure and anarchic international system is sustained and how it </w:t>
      </w:r>
      <w:r w:rsidRPr="00954946">
        <w:rPr>
          <w:rStyle w:val="underline"/>
          <w:rFonts w:ascii="Calibri" w:hAnsi="Calibri" w:cstheme="minorHAnsi"/>
        </w:rPr>
        <w:t>might be challenged.</w:t>
      </w:r>
      <w:r w:rsidRPr="00954946">
        <w:rPr>
          <w:rFonts w:ascii="Calibri" w:hAnsi="Calibri" w:cstheme="minorHAnsi"/>
        </w:rPr>
        <w:t xml:space="preserve"> </w:t>
      </w:r>
      <w:r w:rsidRPr="00954946">
        <w:rPr>
          <w:rFonts w:ascii="Calibri" w:hAnsi="Calibri" w:cstheme="minorHAnsi"/>
          <w:sz w:val="16"/>
        </w:rPr>
        <w:t xml:space="preserve">It seems to us that </w:t>
      </w:r>
      <w:r w:rsidRPr="00954946">
        <w:rPr>
          <w:rStyle w:val="underline"/>
          <w:rFonts w:ascii="Calibri" w:hAnsi="Calibri" w:cstheme="minorHAnsi"/>
        </w:rPr>
        <w:t>this has become important</w:t>
      </w:r>
      <w:r w:rsidRPr="00954946">
        <w:rPr>
          <w:rFonts w:ascii="Calibri" w:hAnsi="Calibri" w:cstheme="minorHAnsi"/>
        </w:rPr>
        <w:t xml:space="preserve"> </w:t>
      </w:r>
      <w:r w:rsidRPr="00954946">
        <w:rPr>
          <w:rFonts w:ascii="Calibri" w:hAnsi="Calibri" w:cstheme="minorHAnsi"/>
          <w:sz w:val="16"/>
        </w:rPr>
        <w:t xml:space="preserve">in the present circumstances. The focus on security and the dilemma of security versus freedom that is set out in debates immediately </w:t>
      </w:r>
      <w:r w:rsidRPr="00954946">
        <w:rPr>
          <w:rStyle w:val="underline"/>
          <w:rFonts w:ascii="Calibri" w:hAnsi="Calibri" w:cstheme="minorHAnsi"/>
        </w:rPr>
        <w:t>after September 11th</w:t>
      </w:r>
      <w:r w:rsidRPr="00954946">
        <w:rPr>
          <w:rFonts w:ascii="Calibri" w:hAnsi="Calibri" w:cstheme="minorHAnsi"/>
        </w:rPr>
        <w:t xml:space="preserve"> </w:t>
      </w:r>
      <w:r w:rsidRPr="00954946">
        <w:rPr>
          <w:rStyle w:val="underline"/>
          <w:rFonts w:ascii="Calibri" w:hAnsi="Calibri" w:cstheme="minorHAnsi"/>
        </w:rPr>
        <w:t>presents</w:t>
      </w:r>
      <w:r w:rsidRPr="00954946">
        <w:rPr>
          <w:rFonts w:ascii="Calibri" w:hAnsi="Calibri" w:cstheme="minorHAnsi"/>
        </w:rPr>
        <w:t xml:space="preserve"> </w:t>
      </w:r>
      <w:r w:rsidRPr="00954946">
        <w:rPr>
          <w:rFonts w:ascii="Calibri" w:hAnsi="Calibri" w:cstheme="minorHAnsi"/>
          <w:sz w:val="16"/>
        </w:rPr>
        <w:t xml:space="preserve">an apparent choice as </w:t>
      </w:r>
      <w:r w:rsidRPr="00954946">
        <w:rPr>
          <w:rStyle w:val="underline"/>
          <w:rFonts w:ascii="Calibri" w:hAnsi="Calibri" w:cstheme="minorHAnsi"/>
        </w:rPr>
        <w:t>the focus for dissent</w:t>
      </w:r>
      <w:r w:rsidRPr="00954946">
        <w:rPr>
          <w:rFonts w:ascii="Calibri" w:hAnsi="Calibri" w:cstheme="minorHAnsi"/>
          <w:sz w:val="16"/>
        </w:rPr>
        <w:t xml:space="preserve">, while concealing the extent to which thinking is thereby confined to a specific agenda. Our argument will be that this approach relies on a particular picture of the political world that has been reflected within the discipline of international relations, a picture of a world of sovereign states. </w:t>
      </w:r>
      <w:r w:rsidRPr="00954946">
        <w:rPr>
          <w:rStyle w:val="underline"/>
          <w:rFonts w:ascii="Calibri" w:hAnsi="Calibri" w:cstheme="minorHAnsi"/>
        </w:rPr>
        <w:t>We have a responsibility as scholars; we are not insulated from the policy world. What we discuss may not</w:t>
      </w:r>
      <w:r w:rsidRPr="00954946">
        <w:rPr>
          <w:rFonts w:ascii="Calibri" w:hAnsi="Calibri" w:cstheme="minorHAnsi"/>
          <w:sz w:val="16"/>
        </w:rPr>
        <w:t xml:space="preserve">, and indeed does not, </w:t>
      </w:r>
      <w:r w:rsidRPr="00954946">
        <w:rPr>
          <w:rStyle w:val="underline"/>
          <w:rFonts w:ascii="Calibri" w:hAnsi="Calibri" w:cstheme="minorHAnsi"/>
        </w:rPr>
        <w:t>have a direct impact on what happens in the policy world,</w:t>
      </w:r>
      <w:r w:rsidRPr="00954946">
        <w:rPr>
          <w:rFonts w:ascii="Calibri" w:hAnsi="Calibri" w:cstheme="minorHAnsi"/>
          <w:sz w:val="16"/>
        </w:rPr>
        <w:t xml:space="preserve"> this is clear, </w:t>
      </w:r>
      <w:r w:rsidRPr="00954946">
        <w:rPr>
          <w:rStyle w:val="underline"/>
          <w:rFonts w:ascii="Calibri" w:hAnsi="Calibri" w:cstheme="minorHAnsi"/>
        </w:rPr>
        <w:t>but our writings</w:t>
      </w:r>
      <w:r w:rsidRPr="00954946">
        <w:rPr>
          <w:rFonts w:ascii="Calibri" w:hAnsi="Calibri" w:cstheme="minorHAnsi"/>
        </w:rPr>
        <w:t xml:space="preserve"> </w:t>
      </w:r>
      <w:r w:rsidRPr="00954946">
        <w:rPr>
          <w:rFonts w:ascii="Calibri" w:hAnsi="Calibri" w:cstheme="minorHAnsi"/>
          <w:sz w:val="16"/>
        </w:rPr>
        <w:t xml:space="preserve">and our teaching </w:t>
      </w:r>
      <w:r w:rsidRPr="00954946">
        <w:rPr>
          <w:rStyle w:val="underline"/>
          <w:rFonts w:ascii="Calibri" w:hAnsi="Calibri" w:cstheme="minorHAnsi"/>
        </w:rPr>
        <w:t>do</w:t>
      </w:r>
      <w:r w:rsidRPr="00954946">
        <w:rPr>
          <w:rFonts w:ascii="Calibri" w:hAnsi="Calibri" w:cstheme="minorHAnsi"/>
        </w:rPr>
        <w:t xml:space="preserve"> </w:t>
      </w:r>
      <w:r w:rsidRPr="00954946">
        <w:rPr>
          <w:rStyle w:val="underline"/>
          <w:rFonts w:ascii="Calibri" w:hAnsi="Calibri" w:cstheme="minorHAnsi"/>
        </w:rPr>
        <w:t>have an input in terms of the creation</w:t>
      </w:r>
      <w:r w:rsidRPr="00954946">
        <w:rPr>
          <w:rFonts w:ascii="Calibri" w:hAnsi="Calibri" w:cstheme="minorHAnsi"/>
        </w:rPr>
        <w:t xml:space="preserve"> </w:t>
      </w:r>
      <w:r w:rsidRPr="00954946">
        <w:rPr>
          <w:rFonts w:ascii="Calibri" w:hAnsi="Calibri" w:cstheme="minorHAnsi"/>
          <w:sz w:val="16"/>
        </w:rPr>
        <w:t xml:space="preserve">and reproduction </w:t>
      </w:r>
      <w:r w:rsidRPr="00954946">
        <w:rPr>
          <w:rStyle w:val="underline"/>
          <w:rFonts w:ascii="Calibri" w:hAnsi="Calibri" w:cstheme="minorHAnsi"/>
        </w:rPr>
        <w:t>of pictures of the world that inform policy</w:t>
      </w:r>
      <w:r w:rsidRPr="00954946">
        <w:rPr>
          <w:rFonts w:ascii="Calibri" w:hAnsi="Calibri" w:cstheme="minorHAnsi"/>
        </w:rPr>
        <w:t xml:space="preserve"> </w:t>
      </w:r>
      <w:r w:rsidRPr="00954946">
        <w:rPr>
          <w:rFonts w:ascii="Calibri" w:hAnsi="Calibri" w:cstheme="minorHAnsi"/>
          <w:sz w:val="16"/>
        </w:rPr>
        <w:t>and set the contours of policy debates.21 Moreover, the discipline within which we are situated is one which depends itself on a particular view of the world – a view that sees the international as a realm of politics distinct from the domestic – the same view of the world as the one that underpins thinking on security and defence in the US administration.22 In this article then we develop an analysis of the ways in which thinking in terms of international relations and a system of states forecloses certain possibilities from the start, and how it might look to think about politics and the international differently.</w:t>
      </w:r>
      <w:r>
        <w:rPr>
          <w:rFonts w:cstheme="minorHAnsi"/>
        </w:rPr>
        <w:t xml:space="preserve"> </w:t>
      </w:r>
      <w:r w:rsidRPr="00954946">
        <w:rPr>
          <w:rStyle w:val="underline"/>
          <w:rFonts w:ascii="Calibri" w:hAnsi="Calibri"/>
        </w:rPr>
        <w:t xml:space="preserve">The truth is often disturbing. Our </w:t>
      </w:r>
      <w:r w:rsidRPr="00954946">
        <w:rPr>
          <w:rFonts w:ascii="Calibri" w:hAnsi="Calibri"/>
          <w:sz w:val="16"/>
        </w:rPr>
        <w:t xml:space="preserve">impressive American </w:t>
      </w:r>
      <w:r w:rsidRPr="00954946">
        <w:rPr>
          <w:rStyle w:val="underline"/>
          <w:rFonts w:ascii="Calibri" w:hAnsi="Calibri"/>
        </w:rPr>
        <w:t>victories against terrorism and rogue states</w:t>
      </w:r>
      <w:r w:rsidRPr="00954946">
        <w:rPr>
          <w:rFonts w:ascii="Calibri" w:hAnsi="Calibri"/>
          <w:sz w:val="16"/>
        </w:rPr>
        <w:t xml:space="preserve">, although proper and indispensable, </w:t>
      </w:r>
      <w:r w:rsidRPr="00954946">
        <w:rPr>
          <w:rStyle w:val="underline"/>
          <w:rFonts w:ascii="Calibri" w:hAnsi="Calibri"/>
        </w:rPr>
        <w:t xml:space="preserve">are </w:t>
      </w:r>
      <w:r w:rsidRPr="00954946">
        <w:rPr>
          <w:rFonts w:ascii="Calibri" w:hAnsi="Calibri"/>
          <w:sz w:val="16"/>
        </w:rPr>
        <w:t xml:space="preserve">inevitably </w:t>
      </w:r>
      <w:r w:rsidRPr="00954946">
        <w:rPr>
          <w:rStyle w:val="underline"/>
          <w:rFonts w:ascii="Calibri" w:hAnsi="Calibri"/>
        </w:rPr>
        <w:t>limited</w:t>
      </w:r>
      <w:r w:rsidRPr="00954946">
        <w:rPr>
          <w:rFonts w:ascii="Calibri" w:hAnsi="Calibri"/>
          <w:sz w:val="16"/>
        </w:rPr>
        <w:t xml:space="preserve">. The words of the great Irish poet Yeats reveal, prophetically, where our entire planet is now clearly heading. </w:t>
      </w:r>
      <w:r w:rsidRPr="00954946">
        <w:rPr>
          <w:rStyle w:val="underline"/>
          <w:rFonts w:ascii="Calibri" w:hAnsi="Calibri"/>
        </w:rPr>
        <w:t xml:space="preserve">Watching violence escalate </w:t>
      </w:r>
      <w:r w:rsidRPr="00954946">
        <w:rPr>
          <w:rFonts w:ascii="Calibri" w:hAnsi="Calibri"/>
          <w:sz w:val="16"/>
        </w:rPr>
        <w:t xml:space="preserve">and expand in parts of Europe and Russia, in Northern Ireland, in Africa, in Southwest Asia, in Latin America, and of course in the Middle East, </w:t>
      </w:r>
      <w:r w:rsidRPr="00954946">
        <w:rPr>
          <w:rStyle w:val="underline"/>
          <w:rFonts w:ascii="Calibri" w:hAnsi="Calibri"/>
        </w:rPr>
        <w:t>we discover</w:t>
      </w:r>
      <w:r w:rsidRPr="00954946">
        <w:rPr>
          <w:rFonts w:ascii="Calibri" w:hAnsi="Calibri"/>
          <w:sz w:val="16"/>
        </w:rPr>
        <w:t xml:space="preserve"> with certainty </w:t>
      </w:r>
      <w:r w:rsidRPr="00954946">
        <w:rPr>
          <w:rStyle w:val="underline"/>
          <w:rFonts w:ascii="Calibri" w:hAnsi="Calibri"/>
        </w:rPr>
        <w:t xml:space="preserve">that </w:t>
      </w:r>
      <w:r w:rsidRPr="00954946">
        <w:rPr>
          <w:rFonts w:ascii="Calibri" w:hAnsi="Calibri"/>
          <w:sz w:val="16"/>
        </w:rPr>
        <w:t xml:space="preserve">"... the centre cannot hold/Mere </w:t>
      </w:r>
      <w:r w:rsidRPr="00954946">
        <w:rPr>
          <w:rStyle w:val="underline"/>
          <w:rFonts w:ascii="Calibri" w:hAnsi="Calibri"/>
        </w:rPr>
        <w:t>anarchy is loosed upon the world</w:t>
      </w:r>
      <w:r w:rsidRPr="00954946">
        <w:rPr>
          <w:rFonts w:ascii="Calibri" w:hAnsi="Calibri"/>
          <w:sz w:val="16"/>
        </w:rPr>
        <w:t>/The blood-dimmed tide is loosed/and everywhere The Ceremony of innocence is drowned."</w:t>
      </w:r>
      <w:r>
        <w:rPr>
          <w:rFonts w:ascii="Calibri" w:hAnsi="Calibri"/>
          <w:sz w:val="16"/>
        </w:rPr>
        <w:t xml:space="preserve"> </w:t>
      </w:r>
      <w:r w:rsidRPr="00954946">
        <w:rPr>
          <w:rStyle w:val="underline"/>
          <w:rFonts w:ascii="Calibri" w:hAnsi="Calibri"/>
        </w:rPr>
        <w:t>Our response</w:t>
      </w:r>
      <w:r w:rsidRPr="00954946">
        <w:rPr>
          <w:rFonts w:ascii="Calibri" w:hAnsi="Calibri"/>
          <w:sz w:val="16"/>
        </w:rPr>
        <w:t xml:space="preserve">, even after Operation Iraqi Freedom, </w:t>
      </w:r>
      <w:r w:rsidRPr="00954946">
        <w:rPr>
          <w:rStyle w:val="underline"/>
          <w:rFonts w:ascii="Calibri" w:hAnsi="Calibri"/>
        </w:rPr>
        <w:t>lacks conviction</w:t>
      </w:r>
      <w:r w:rsidRPr="00954946">
        <w:rPr>
          <w:rFonts w:ascii="Calibri" w:hAnsi="Calibri"/>
          <w:sz w:val="16"/>
        </w:rPr>
        <w:t xml:space="preserve">. Still </w:t>
      </w:r>
      <w:r w:rsidRPr="00954946">
        <w:rPr>
          <w:rStyle w:val="underline"/>
          <w:rFonts w:ascii="Calibri" w:hAnsi="Calibri"/>
        </w:rPr>
        <w:t xml:space="preserve">pretending that "things will get better," we </w:t>
      </w:r>
      <w:r w:rsidRPr="00954946">
        <w:rPr>
          <w:rFonts w:ascii="Calibri" w:hAnsi="Calibri"/>
          <w:sz w:val="16"/>
        </w:rPr>
        <w:t xml:space="preserve">Americans </w:t>
      </w:r>
      <w:r w:rsidRPr="00954946">
        <w:rPr>
          <w:rStyle w:val="underline"/>
          <w:rFonts w:ascii="Calibri" w:hAnsi="Calibri"/>
        </w:rPr>
        <w:t xml:space="preserve">proceed </w:t>
      </w:r>
      <w:r w:rsidRPr="00954946">
        <w:rPr>
          <w:rFonts w:ascii="Calibri" w:hAnsi="Calibri"/>
          <w:sz w:val="16"/>
        </w:rPr>
        <w:t xml:space="preserve">diligently </w:t>
      </w:r>
      <w:r w:rsidRPr="00954946">
        <w:rPr>
          <w:rStyle w:val="underline"/>
          <w:rFonts w:ascii="Calibri" w:hAnsi="Calibri"/>
        </w:rPr>
        <w:t>with our day-to-day affairs, content that, somehow, the worst can never really happen</w:t>
      </w:r>
      <w:r w:rsidRPr="00954946">
        <w:rPr>
          <w:rFonts w:ascii="Calibri" w:hAnsi="Calibri"/>
          <w:sz w:val="16"/>
        </w:rPr>
        <w:t>. Although it is true that we must go on with our normal lives, it is also true that "</w:t>
      </w:r>
      <w:r w:rsidRPr="00954946">
        <w:rPr>
          <w:rStyle w:val="underline"/>
          <w:rFonts w:ascii="Calibri" w:hAnsi="Calibri"/>
        </w:rPr>
        <w:t xml:space="preserve">normal" has </w:t>
      </w:r>
      <w:r w:rsidRPr="00954946">
        <w:rPr>
          <w:rFonts w:ascii="Calibri" w:hAnsi="Calibri"/>
          <w:sz w:val="16"/>
        </w:rPr>
        <w:t xml:space="preserve">now </w:t>
      </w:r>
      <w:r w:rsidRPr="00954946">
        <w:rPr>
          <w:rStyle w:val="underline"/>
          <w:rFonts w:ascii="Calibri" w:hAnsi="Calibri"/>
        </w:rPr>
        <w:t xml:space="preserve">become a </w:t>
      </w:r>
      <w:r w:rsidRPr="00954946">
        <w:rPr>
          <w:rFonts w:ascii="Calibri" w:hAnsi="Calibri"/>
          <w:sz w:val="16"/>
        </w:rPr>
        <w:t xml:space="preserve">quaint and </w:t>
      </w:r>
      <w:r w:rsidRPr="00954946">
        <w:rPr>
          <w:rStyle w:val="underline"/>
          <w:rFonts w:ascii="Calibri" w:hAnsi="Calibri"/>
        </w:rPr>
        <w:t>delusionary state</w:t>
      </w:r>
      <w:r w:rsidRPr="00954946">
        <w:rPr>
          <w:rFonts w:ascii="Calibri" w:hAnsi="Calibri"/>
          <w:sz w:val="16"/>
        </w:rPr>
        <w:t>. We want to be sure that a "new" normal falls within the boundaries of human tolerance, but we can't nurture such a response without an informed appreciation of what is still possible.</w:t>
      </w:r>
      <w:r>
        <w:rPr>
          <w:rFonts w:ascii="Calibri" w:hAnsi="Calibri"/>
          <w:sz w:val="16"/>
        </w:rPr>
        <w:t xml:space="preserve"> </w:t>
      </w:r>
      <w:r w:rsidRPr="00954946">
        <w:rPr>
          <w:rFonts w:ascii="Calibri" w:hAnsi="Calibri"/>
          <w:sz w:val="16"/>
        </w:rPr>
        <w:t xml:space="preserve">For us, other rude awakenings are unavoidable, some of which could easily overshadow the horrors of Sept. 11. There can be little doubt that, </w:t>
      </w:r>
      <w:r w:rsidRPr="00954946">
        <w:rPr>
          <w:rStyle w:val="underline"/>
          <w:rFonts w:ascii="Calibri" w:hAnsi="Calibri"/>
        </w:rPr>
        <w:t>within a few short years, expanding tribalism will produce several new genocides and proliferating nuclear weapons will generate</w:t>
      </w:r>
      <w:r w:rsidRPr="00954946">
        <w:rPr>
          <w:rFonts w:ascii="Calibri" w:hAnsi="Calibri"/>
          <w:sz w:val="16"/>
        </w:rPr>
        <w:t xml:space="preserve"> one or more </w:t>
      </w:r>
      <w:r w:rsidRPr="00954946">
        <w:rPr>
          <w:rStyle w:val="underline"/>
          <w:rFonts w:ascii="Calibri" w:hAnsi="Calibri"/>
        </w:rPr>
        <w:t xml:space="preserve">regional nuclear wars. </w:t>
      </w:r>
      <w:r w:rsidRPr="00954946">
        <w:rPr>
          <w:rFonts w:ascii="Calibri" w:hAnsi="Calibri"/>
          <w:sz w:val="16"/>
        </w:rPr>
        <w:t xml:space="preserve">Paralyzed by fear and restrained by impotence, various governments will try, desperately, to deflect our attention, but it will be a vain effort. Caught up in a vast chaos from which no real escape is possible, </w:t>
      </w:r>
      <w:r w:rsidRPr="00954946">
        <w:rPr>
          <w:rStyle w:val="underline"/>
          <w:rFonts w:ascii="Calibri" w:hAnsi="Calibri"/>
        </w:rPr>
        <w:t xml:space="preserve">we will learn too late that there is no durable safety </w:t>
      </w:r>
      <w:r w:rsidRPr="00954946">
        <w:rPr>
          <w:rFonts w:ascii="Calibri" w:hAnsi="Calibri"/>
          <w:sz w:val="16"/>
        </w:rPr>
        <w:t xml:space="preserve">in arms, no ultimate rescue by authority, no genuine remedy in science or technology.  What shall we do? For a start, we must all begin to look carefully behind the news. </w:t>
      </w:r>
      <w:r w:rsidRPr="00954946">
        <w:rPr>
          <w:rStyle w:val="underline"/>
          <w:rFonts w:ascii="Calibri" w:hAnsi="Calibri"/>
        </w:rPr>
        <w:t xml:space="preserve">Rejecting superficial analyses of day-to-day events in favor of penetrating assessments </w:t>
      </w:r>
      <w:r w:rsidRPr="00954946">
        <w:rPr>
          <w:rFonts w:ascii="Calibri" w:hAnsi="Calibri"/>
          <w:sz w:val="16"/>
        </w:rPr>
        <w:t xml:space="preserve">of world affairs, </w:t>
      </w:r>
      <w:r w:rsidRPr="00954946">
        <w:rPr>
          <w:rStyle w:val="underline"/>
          <w:rFonts w:ascii="Calibri" w:hAnsi="Calibri"/>
        </w:rPr>
        <w:t xml:space="preserve">we </w:t>
      </w:r>
      <w:r w:rsidRPr="00954946">
        <w:rPr>
          <w:rFonts w:ascii="Calibri" w:hAnsi="Calibri"/>
          <w:sz w:val="16"/>
        </w:rPr>
        <w:t xml:space="preserve">must </w:t>
      </w:r>
      <w:r w:rsidRPr="00954946">
        <w:rPr>
          <w:rStyle w:val="underline"/>
          <w:rFonts w:ascii="Calibri" w:hAnsi="Calibri"/>
        </w:rPr>
        <w:t xml:space="preserve">learn </w:t>
      </w:r>
      <w:r w:rsidRPr="00954946">
        <w:rPr>
          <w:rFonts w:ascii="Calibri" w:hAnsi="Calibri"/>
          <w:sz w:val="16"/>
        </w:rPr>
        <w:t xml:space="preserve">quickly </w:t>
      </w:r>
      <w:r w:rsidRPr="00954946">
        <w:rPr>
          <w:rStyle w:val="underline"/>
          <w:rFonts w:ascii="Calibri" w:hAnsi="Calibri"/>
        </w:rPr>
        <w:t xml:space="preserve">to distinguish what is </w:t>
      </w:r>
      <w:r w:rsidRPr="00954946">
        <w:rPr>
          <w:rFonts w:ascii="Calibri" w:hAnsi="Calibri"/>
          <w:sz w:val="16"/>
        </w:rPr>
        <w:t xml:space="preserve">truly </w:t>
      </w:r>
      <w:r w:rsidRPr="00954946">
        <w:rPr>
          <w:rStyle w:val="underline"/>
          <w:rFonts w:ascii="Calibri" w:hAnsi="Calibri"/>
        </w:rPr>
        <w:t xml:space="preserve">important </w:t>
      </w:r>
      <w:r w:rsidRPr="00954946">
        <w:rPr>
          <w:rFonts w:ascii="Calibri" w:hAnsi="Calibri"/>
          <w:sz w:val="16"/>
        </w:rPr>
        <w:t xml:space="preserve">from what is merely entertainment. </w:t>
      </w:r>
      <w:r w:rsidRPr="00954946">
        <w:rPr>
          <w:rStyle w:val="underline"/>
          <w:rFonts w:ascii="Calibri" w:hAnsi="Calibri"/>
        </w:rPr>
        <w:t xml:space="preserve">With </w:t>
      </w:r>
      <w:r w:rsidRPr="00954946">
        <w:rPr>
          <w:rFonts w:ascii="Calibri" w:hAnsi="Calibri"/>
          <w:sz w:val="16"/>
        </w:rPr>
        <w:t xml:space="preserve">such </w:t>
      </w:r>
      <w:r w:rsidRPr="00954946">
        <w:rPr>
          <w:rStyle w:val="underline"/>
          <w:rFonts w:ascii="Calibri" w:hAnsi="Calibri"/>
        </w:rPr>
        <w:t xml:space="preserve">learning, we Americans could prepare for </w:t>
      </w:r>
      <w:r w:rsidRPr="00954946">
        <w:rPr>
          <w:rFonts w:ascii="Calibri" w:hAnsi="Calibri"/>
          <w:sz w:val="16"/>
        </w:rPr>
        <w:t xml:space="preserve">growing </w:t>
      </w:r>
      <w:r w:rsidRPr="00954946">
        <w:rPr>
          <w:rStyle w:val="underline"/>
          <w:rFonts w:ascii="Calibri" w:hAnsi="Calibri"/>
        </w:rPr>
        <w:t xml:space="preserve">worldwide anarchy </w:t>
      </w:r>
      <w:r w:rsidRPr="00954946">
        <w:rPr>
          <w:rFonts w:ascii="Calibri" w:hAnsi="Calibri"/>
          <w:sz w:val="16"/>
        </w:rPr>
        <w:t>not as immobilized objects of false contentment, but as authentic citizens of an endangered planet.  </w:t>
      </w:r>
      <w:r w:rsidRPr="00954946">
        <w:rPr>
          <w:rStyle w:val="underline"/>
          <w:rFonts w:ascii="Calibri" w:hAnsi="Calibri"/>
        </w:rPr>
        <w:t>Nowhere is it written that we people of Earth are forever</w:t>
      </w:r>
      <w:r w:rsidRPr="00954946">
        <w:rPr>
          <w:rFonts w:ascii="Calibri" w:hAnsi="Calibri"/>
          <w:sz w:val="16"/>
        </w:rPr>
        <w:t xml:space="preserve">, that humankind must thwart the long-prevailing trend among all planetary life-forms (more than 99 percent) of ending in extinction. Aware of this, </w:t>
      </w:r>
      <w:r w:rsidRPr="00954946">
        <w:rPr>
          <w:rStyle w:val="underline"/>
          <w:rFonts w:ascii="Calibri" w:hAnsi="Calibri"/>
        </w:rPr>
        <w:t xml:space="preserve">we may </w:t>
      </w:r>
      <w:r w:rsidRPr="00954946">
        <w:rPr>
          <w:rFonts w:ascii="Calibri" w:hAnsi="Calibri"/>
          <w:sz w:val="16"/>
        </w:rPr>
        <w:t xml:space="preserve">yet </w:t>
      </w:r>
      <w:r w:rsidRPr="00954946">
        <w:rPr>
          <w:rStyle w:val="underline"/>
          <w:rFonts w:ascii="Calibri" w:hAnsi="Calibri"/>
        </w:rPr>
        <w:t>survive</w:t>
      </w:r>
      <w:r w:rsidRPr="00954946">
        <w:rPr>
          <w:rFonts w:ascii="Calibri" w:hAnsi="Calibri"/>
          <w:sz w:val="16"/>
        </w:rPr>
        <w:t xml:space="preserve">, at least </w:t>
      </w:r>
      <w:r w:rsidRPr="00954946">
        <w:rPr>
          <w:rStyle w:val="underline"/>
          <w:rFonts w:ascii="Calibri" w:hAnsi="Calibri"/>
        </w:rPr>
        <w:t>for a while</w:t>
      </w:r>
      <w:r w:rsidRPr="00954946">
        <w:rPr>
          <w:rFonts w:ascii="Calibri" w:hAnsi="Calibri"/>
          <w:sz w:val="16"/>
        </w:rPr>
        <w:t xml:space="preserve">, but only if our collective suppression of purposeful fear is augmented by a complementary wisdom; that is, that our personal mortality is undeniable and that the harms done by one tribal state or terror group against "others" will never confer immortality. This is, admittedly, a difficult concept to understand, but the longer we humans are shielded from such difficult concepts the shorter will be our time remaining. We must also look closely at higher education in the United States, not from the shortsighted stance of improving test scores, but from the urgent perspective of confronting extraordinary threats to human survival. For the moment, </w:t>
      </w:r>
      <w:r w:rsidRPr="00954946">
        <w:rPr>
          <w:rStyle w:val="underline"/>
          <w:rFonts w:ascii="Calibri" w:hAnsi="Calibri"/>
        </w:rPr>
        <w:t xml:space="preserve">some </w:t>
      </w:r>
      <w:r w:rsidRPr="00954946">
        <w:rPr>
          <w:rFonts w:ascii="Calibri" w:hAnsi="Calibri"/>
          <w:sz w:val="16"/>
        </w:rPr>
        <w:t xml:space="preserve">college </w:t>
      </w:r>
      <w:r w:rsidRPr="00954946">
        <w:rPr>
          <w:rStyle w:val="underline"/>
          <w:rFonts w:ascii="Calibri" w:hAnsi="Calibri"/>
        </w:rPr>
        <w:t xml:space="preserve">students are exposed to </w:t>
      </w:r>
      <w:r w:rsidRPr="00954946">
        <w:rPr>
          <w:rFonts w:ascii="Calibri" w:hAnsi="Calibri"/>
          <w:sz w:val="16"/>
        </w:rPr>
        <w:t xml:space="preserve">an occasional course in what is fashionably described as </w:t>
      </w:r>
      <w:r w:rsidRPr="00954946">
        <w:rPr>
          <w:rStyle w:val="underline"/>
          <w:rFonts w:ascii="Calibri" w:hAnsi="Calibri"/>
        </w:rPr>
        <w:t xml:space="preserve">"global awareness," </w:t>
      </w:r>
      <w:r w:rsidRPr="00954946">
        <w:rPr>
          <w:rFonts w:ascii="Calibri" w:hAnsi="Calibri"/>
          <w:sz w:val="16"/>
        </w:rPr>
        <w:t xml:space="preserve">but such exposure usually sidesteps the overriding issues: </w:t>
      </w:r>
      <w:r w:rsidRPr="00954946">
        <w:rPr>
          <w:rStyle w:val="underline"/>
          <w:rFonts w:ascii="Calibri" w:hAnsi="Calibri"/>
        </w:rPr>
        <w:t xml:space="preserve">We </w:t>
      </w:r>
      <w:r w:rsidRPr="00954946">
        <w:rPr>
          <w:rFonts w:ascii="Calibri" w:hAnsi="Calibri"/>
          <w:sz w:val="16"/>
        </w:rPr>
        <w:t xml:space="preserve">now </w:t>
      </w:r>
      <w:r w:rsidRPr="00954946">
        <w:rPr>
          <w:rStyle w:val="underline"/>
          <w:rFonts w:ascii="Calibri" w:hAnsi="Calibri"/>
        </w:rPr>
        <w:t xml:space="preserve">face a deteriorating world system </w:t>
      </w:r>
      <w:r w:rsidRPr="00954946">
        <w:rPr>
          <w:rFonts w:ascii="Calibri" w:hAnsi="Calibri"/>
          <w:sz w:val="16"/>
        </w:rPr>
        <w:t xml:space="preserve">that cannot be mended through sensitivity alone; </w:t>
      </w:r>
      <w:r w:rsidRPr="00954946">
        <w:rPr>
          <w:rStyle w:val="underline"/>
          <w:rFonts w:ascii="Calibri" w:hAnsi="Calibri"/>
        </w:rPr>
        <w:t xml:space="preserve">our leaders are dangerously unprepared </w:t>
      </w:r>
      <w:r w:rsidRPr="00954946">
        <w:rPr>
          <w:rFonts w:ascii="Calibri" w:hAnsi="Calibri"/>
          <w:sz w:val="16"/>
        </w:rPr>
        <w:t xml:space="preserve">to deal with catastrophic deterioration; our schools are altogether incapable of transmitting the indispensable visions of planetary restructuring.  To institute productive student confrontations with survival imperatives, colleges and universities must soon take great risks, detaching themselves from a time-dishonored preoccupation with "facts" in favor of grappling with true life-or-death questions. In raising these questions, it will not be enough to send some students to study in Paris or Madrid or Amsterdam ("study abroad" is not what is meant by serious global awareness). Rather, </w:t>
      </w:r>
      <w:r w:rsidRPr="00954946">
        <w:rPr>
          <w:rStyle w:val="underline"/>
          <w:rFonts w:ascii="Calibri" w:hAnsi="Calibri"/>
        </w:rPr>
        <w:t xml:space="preserve">all students must be made aware </w:t>
      </w:r>
      <w:r w:rsidRPr="00954946">
        <w:rPr>
          <w:rFonts w:ascii="Calibri" w:hAnsi="Calibri"/>
          <w:sz w:val="16"/>
        </w:rPr>
        <w:t xml:space="preserve">- as a primary objective of the curriculum </w:t>
      </w:r>
      <w:r w:rsidRPr="00954946">
        <w:rPr>
          <w:rStyle w:val="underline"/>
          <w:rFonts w:ascii="Calibri" w:hAnsi="Calibri"/>
        </w:rPr>
        <w:t>- of where we are heading, as a species,</w:t>
      </w:r>
      <w:r w:rsidRPr="00954946">
        <w:rPr>
          <w:rFonts w:ascii="Calibri" w:hAnsi="Calibri"/>
          <w:sz w:val="16"/>
        </w:rPr>
        <w:t xml:space="preserve"> and where our limited survival alternatives may yet be discovered.  There are, of course, many particular ways in which colleges and universities could operationalize real global awareness, but one way, long-neglected, would be best. I refer to the study of international law. For a country that celebrates the rule of law at all levels, and which explicitly makes international law part of the law of the United States - the "supreme law of the land" according to the Constitution and certain Supreme Court decisions - this should be easy enough to understand. Anarchy, after all, is the absence of law, and knowledge of international law is necessarily prior to adequate measures of world order reform.  Before international law can be taken seriously, and before "the blood-dimmed tide" can be halted, America's future leaders must at least have some informed acquaintance with pertinent rules and procedures. Otherwise we shall surely witness the birth of a fully ungovernable world order, an unheralded and sinister arrival in which only a shadowy legion of gravediggers would wield the forceps.</w:t>
      </w:r>
    </w:p>
    <w:p w14:paraId="7D84E30C" w14:textId="77777777" w:rsidR="00DA16DB" w:rsidRPr="00E225CC" w:rsidRDefault="00DA16DB" w:rsidP="00DA16DB">
      <w:pPr>
        <w:pStyle w:val="Heading3"/>
      </w:pPr>
      <w:r>
        <w:t>2AC – Ext – Legal education - Simulation</w:t>
      </w:r>
    </w:p>
    <w:p w14:paraId="6E0742A9" w14:textId="77777777" w:rsidR="00DA16DB" w:rsidRPr="00954946" w:rsidRDefault="00DA16DB" w:rsidP="00DA16DB">
      <w:pPr>
        <w:pStyle w:val="Heading4"/>
      </w:pPr>
      <w:r w:rsidRPr="00954946">
        <w:t>Simulation of different roles through fiat encourages learning and empowerment</w:t>
      </w:r>
    </w:p>
    <w:p w14:paraId="27953E9D" w14:textId="77777777" w:rsidR="00DA16DB" w:rsidRPr="00954946" w:rsidRDefault="00DA16DB" w:rsidP="00DA16DB">
      <w:r w:rsidRPr="00954946">
        <w:rPr>
          <w:rStyle w:val="Style13ptBold"/>
        </w:rPr>
        <w:t>Innes and Booher ’99</w:t>
      </w:r>
      <w:r w:rsidRPr="00954946">
        <w:t xml:space="preserve"> (Judith, Director – Institute of Urban and Regional Development and Professor at UC Berkeley and David, Visiting Scholar at the Institute, Journal of the American Planning Association, Winter, Vol. 65, Iss. 1)</w:t>
      </w:r>
    </w:p>
    <w:p w14:paraId="238FD232" w14:textId="77777777" w:rsidR="00DA16DB" w:rsidRPr="00954946" w:rsidRDefault="00DA16DB" w:rsidP="00DA16DB">
      <w:pPr>
        <w:pStyle w:val="card0"/>
        <w:rPr>
          <w:rFonts w:ascii="Calibri" w:hAnsi="Calibri"/>
          <w:sz w:val="16"/>
        </w:rPr>
      </w:pPr>
      <w:r w:rsidRPr="00954946">
        <w:rPr>
          <w:rFonts w:ascii="Calibri" w:hAnsi="Calibri"/>
          <w:sz w:val="16"/>
        </w:rPr>
        <w:t xml:space="preserve">Our observation and practice of consensus building suggests that the analogy to </w:t>
      </w:r>
      <w:r w:rsidRPr="00954946">
        <w:rPr>
          <w:rStyle w:val="underline"/>
          <w:rFonts w:ascii="Calibri" w:hAnsi="Calibri"/>
        </w:rPr>
        <w:t>role-playing</w:t>
      </w:r>
      <w:r w:rsidRPr="00954946">
        <w:rPr>
          <w:rFonts w:ascii="Calibri" w:hAnsi="Calibri"/>
        </w:rPr>
        <w:t xml:space="preserve"> </w:t>
      </w:r>
      <w:r w:rsidRPr="00954946">
        <w:rPr>
          <w:rFonts w:ascii="Calibri" w:hAnsi="Calibri"/>
          <w:sz w:val="16"/>
        </w:rPr>
        <w:t xml:space="preserve">games </w:t>
      </w:r>
      <w:r w:rsidRPr="00954946">
        <w:rPr>
          <w:rStyle w:val="underline"/>
          <w:rFonts w:ascii="Calibri" w:hAnsi="Calibri"/>
        </w:rPr>
        <w:t>will</w:t>
      </w:r>
      <w:r w:rsidRPr="00954946">
        <w:rPr>
          <w:rFonts w:ascii="Calibri" w:hAnsi="Calibri"/>
        </w:rPr>
        <w:t xml:space="preserve"> </w:t>
      </w:r>
      <w:r w:rsidRPr="00954946">
        <w:rPr>
          <w:rFonts w:ascii="Calibri" w:hAnsi="Calibri"/>
          <w:sz w:val="16"/>
        </w:rPr>
        <w:t xml:space="preserve">help to </w:t>
      </w:r>
      <w:r w:rsidRPr="00954946">
        <w:rPr>
          <w:rStyle w:val="underline"/>
          <w:rFonts w:ascii="Calibri" w:hAnsi="Calibri"/>
        </w:rPr>
        <w:t>illuminate the</w:t>
      </w:r>
      <w:r w:rsidRPr="00954946">
        <w:rPr>
          <w:rFonts w:ascii="Calibri" w:hAnsi="Calibri"/>
        </w:rPr>
        <w:t xml:space="preserve"> </w:t>
      </w:r>
      <w:r w:rsidRPr="00954946">
        <w:rPr>
          <w:rFonts w:ascii="Calibri" w:hAnsi="Calibri"/>
          <w:sz w:val="16"/>
        </w:rPr>
        <w:t xml:space="preserve">dynamic of </w:t>
      </w:r>
      <w:r w:rsidRPr="00954946">
        <w:rPr>
          <w:rStyle w:val="underline"/>
          <w:rFonts w:ascii="Calibri" w:hAnsi="Calibri"/>
        </w:rPr>
        <w:t>effective consensus processes</w:t>
      </w:r>
      <w:r w:rsidRPr="00954946">
        <w:rPr>
          <w:rFonts w:ascii="Calibri" w:hAnsi="Calibri"/>
          <w:sz w:val="16"/>
        </w:rPr>
        <w:t xml:space="preserve">. Even </w:t>
      </w:r>
      <w:r w:rsidRPr="00954946">
        <w:rPr>
          <w:rStyle w:val="underline"/>
          <w:rFonts w:ascii="Calibri" w:hAnsi="Calibri"/>
        </w:rPr>
        <w:t>when the dispute seems intractable, role playing</w:t>
      </w:r>
      <w:r w:rsidRPr="00954946">
        <w:rPr>
          <w:rFonts w:ascii="Calibri" w:hAnsi="Calibri"/>
          <w:sz w:val="16"/>
        </w:rPr>
        <w:t xml:space="preserve"> in consensus building </w:t>
      </w:r>
      <w:r w:rsidRPr="00954946">
        <w:rPr>
          <w:rStyle w:val="underline"/>
          <w:rFonts w:ascii="Calibri" w:hAnsi="Calibri"/>
        </w:rPr>
        <w:t>allows players to let go of</w:t>
      </w:r>
      <w:r w:rsidRPr="00954946">
        <w:rPr>
          <w:rFonts w:ascii="Calibri" w:hAnsi="Calibri"/>
        </w:rPr>
        <w:t xml:space="preserve"> </w:t>
      </w:r>
      <w:r w:rsidRPr="00954946">
        <w:rPr>
          <w:rFonts w:ascii="Calibri" w:hAnsi="Calibri"/>
          <w:sz w:val="16"/>
        </w:rPr>
        <w:t xml:space="preserve">actual or assumed </w:t>
      </w:r>
      <w:r w:rsidRPr="00954946">
        <w:rPr>
          <w:rStyle w:val="underline"/>
          <w:rFonts w:ascii="Calibri" w:hAnsi="Calibri"/>
        </w:rPr>
        <w:t>constraints</w:t>
      </w:r>
      <w:r w:rsidRPr="00954946">
        <w:rPr>
          <w:rFonts w:ascii="Calibri" w:hAnsi="Calibri"/>
        </w:rPr>
        <w:t xml:space="preserve"> </w:t>
      </w:r>
      <w:r w:rsidRPr="00954946">
        <w:rPr>
          <w:rStyle w:val="underline"/>
          <w:rFonts w:ascii="Calibri" w:hAnsi="Calibri"/>
        </w:rPr>
        <w:t>and</w:t>
      </w:r>
      <w:r w:rsidRPr="00954946">
        <w:rPr>
          <w:rFonts w:ascii="Calibri" w:hAnsi="Calibri"/>
        </w:rPr>
        <w:t xml:space="preserve"> </w:t>
      </w:r>
      <w:r w:rsidRPr="00954946">
        <w:rPr>
          <w:rFonts w:ascii="Calibri" w:hAnsi="Calibri"/>
          <w:sz w:val="16"/>
        </w:rPr>
        <w:t xml:space="preserve">to </w:t>
      </w:r>
      <w:r w:rsidRPr="00954946">
        <w:rPr>
          <w:rStyle w:val="underline"/>
          <w:rFonts w:ascii="Calibri" w:hAnsi="Calibri"/>
        </w:rPr>
        <w:t>develop ideas for</w:t>
      </w:r>
      <w:r w:rsidRPr="00954946">
        <w:rPr>
          <w:rFonts w:ascii="Calibri" w:hAnsi="Calibri"/>
          <w:sz w:val="16"/>
        </w:rPr>
        <w:t xml:space="preserve"> creating </w:t>
      </w:r>
      <w:r w:rsidRPr="00954946">
        <w:rPr>
          <w:rStyle w:val="underline"/>
          <w:rFonts w:ascii="Calibri" w:hAnsi="Calibri"/>
        </w:rPr>
        <w:t>new</w:t>
      </w:r>
      <w:r w:rsidRPr="00954946">
        <w:rPr>
          <w:rFonts w:ascii="Calibri" w:hAnsi="Calibri"/>
        </w:rPr>
        <w:t xml:space="preserve"> </w:t>
      </w:r>
      <w:r w:rsidRPr="00954946">
        <w:rPr>
          <w:rFonts w:ascii="Calibri" w:hAnsi="Calibri"/>
          <w:sz w:val="16"/>
        </w:rPr>
        <w:t xml:space="preserve">conditions and </w:t>
      </w:r>
      <w:r w:rsidRPr="00954946">
        <w:rPr>
          <w:rStyle w:val="underline"/>
          <w:rFonts w:ascii="Calibri" w:hAnsi="Calibri"/>
        </w:rPr>
        <w:t>possibilities</w:t>
      </w:r>
      <w:r w:rsidRPr="00954946">
        <w:rPr>
          <w:rFonts w:ascii="Calibri" w:hAnsi="Calibri"/>
          <w:sz w:val="16"/>
        </w:rPr>
        <w:t xml:space="preserve">. Drama and suspension of reality allows competing, even bitterly opposed interests to collaborate, and engages individual players emotionally over many months. Scenario building and storytelling can make collective sense of complexity, of </w:t>
      </w:r>
      <w:r w:rsidRPr="00954946">
        <w:rPr>
          <w:rStyle w:val="underline"/>
          <w:rFonts w:ascii="Calibri" w:hAnsi="Calibri"/>
        </w:rPr>
        <w:t>predicting possibilities in an uncertain world, and can allow the</w:t>
      </w:r>
      <w:r w:rsidRPr="00954946">
        <w:rPr>
          <w:rFonts w:ascii="Calibri" w:hAnsi="Calibri"/>
        </w:rPr>
        <w:t xml:space="preserve"> </w:t>
      </w:r>
      <w:r w:rsidRPr="00954946">
        <w:rPr>
          <w:rFonts w:ascii="Calibri" w:hAnsi="Calibri"/>
          <w:sz w:val="16"/>
        </w:rPr>
        <w:t xml:space="preserve">playful </w:t>
      </w:r>
      <w:r w:rsidRPr="00954946">
        <w:rPr>
          <w:rStyle w:val="underline"/>
          <w:rFonts w:ascii="Calibri" w:hAnsi="Calibri"/>
        </w:rPr>
        <w:t>imagination, which people normally suppress, to go to work.</w:t>
      </w:r>
      <w:r w:rsidRPr="00954946">
        <w:rPr>
          <w:rFonts w:ascii="Calibri" w:hAnsi="Calibri"/>
          <w:sz w:val="16"/>
        </w:rPr>
        <w:t xml:space="preserve"> In the course of engaging in various roles, participants develop identities for themselves and others and become more effective participants, representing their stakeholders' interests more clearly. In many of their most productive moments, </w:t>
      </w:r>
      <w:r w:rsidRPr="00954946">
        <w:rPr>
          <w:rStyle w:val="underline"/>
          <w:rFonts w:ascii="Calibri" w:hAnsi="Calibri"/>
        </w:rPr>
        <w:t>participants in consensus building engage</w:t>
      </w:r>
      <w:r w:rsidRPr="00954946">
        <w:rPr>
          <w:rFonts w:ascii="Calibri" w:hAnsi="Calibri"/>
        </w:rPr>
        <w:t xml:space="preserve"> </w:t>
      </w:r>
      <w:r w:rsidRPr="00954946">
        <w:rPr>
          <w:rFonts w:ascii="Calibri" w:hAnsi="Calibri"/>
          <w:sz w:val="16"/>
        </w:rPr>
        <w:t xml:space="preserve">not only </w:t>
      </w:r>
      <w:r w:rsidRPr="00954946">
        <w:rPr>
          <w:rStyle w:val="underline"/>
          <w:rFonts w:ascii="Calibri" w:hAnsi="Calibri"/>
        </w:rPr>
        <w:t>in playing out scenarios</w:t>
      </w:r>
      <w:r w:rsidRPr="00954946">
        <w:rPr>
          <w:rFonts w:ascii="Calibri" w:hAnsi="Calibri"/>
          <w:sz w:val="16"/>
        </w:rPr>
        <w:t xml:space="preserve">, but also in a kind of collective, speculative tinkering, or bricolage, similar in principle to what game participants do. That is, they play with heterogeneous concepts, strategies, and actions with which various individuals in the group have experience, and try combining them until they create a new scenario that they collectively believe will work. </w:t>
      </w:r>
      <w:r w:rsidRPr="00954946">
        <w:rPr>
          <w:rStyle w:val="underline"/>
          <w:rFonts w:ascii="Calibri" w:hAnsi="Calibri"/>
        </w:rPr>
        <w:t>This</w:t>
      </w:r>
      <w:r w:rsidRPr="00954946">
        <w:rPr>
          <w:rFonts w:ascii="Calibri" w:hAnsi="Calibri"/>
        </w:rPr>
        <w:t xml:space="preserve"> </w:t>
      </w:r>
      <w:r w:rsidRPr="00954946">
        <w:rPr>
          <w:rFonts w:ascii="Calibri" w:hAnsi="Calibri"/>
          <w:sz w:val="16"/>
        </w:rPr>
        <w:t xml:space="preserve">bricolage, discussed further below, </w:t>
      </w:r>
      <w:r w:rsidRPr="00954946">
        <w:rPr>
          <w:rStyle w:val="underline"/>
          <w:rFonts w:ascii="Calibri" w:hAnsi="Calibri"/>
        </w:rPr>
        <w:t>is a type of reasoning and collective creativity</w:t>
      </w:r>
      <w:r w:rsidRPr="00954946">
        <w:rPr>
          <w:rFonts w:ascii="Calibri" w:hAnsi="Calibri"/>
        </w:rPr>
        <w:t xml:space="preserve"> </w:t>
      </w:r>
      <w:r w:rsidRPr="00954946">
        <w:rPr>
          <w:rFonts w:ascii="Calibri" w:hAnsi="Calibri"/>
          <w:sz w:val="16"/>
        </w:rPr>
        <w:t xml:space="preserve">fundamentally different from the more familiar types, </w:t>
      </w:r>
      <w:r w:rsidRPr="00954946">
        <w:rPr>
          <w:rStyle w:val="underline"/>
          <w:rFonts w:ascii="Calibri" w:hAnsi="Calibri"/>
        </w:rPr>
        <w:t>argumentation and tradeoffs</w:t>
      </w:r>
      <w:r w:rsidRPr="00954946">
        <w:rPr>
          <w:rFonts w:ascii="Calibri" w:hAnsi="Calibri"/>
          <w:sz w:val="16"/>
        </w:rPr>
        <w:t xml:space="preserve">.[sup11] </w:t>
      </w:r>
      <w:r w:rsidRPr="00954946">
        <w:rPr>
          <w:rStyle w:val="underline"/>
          <w:rFonts w:ascii="Calibri" w:hAnsi="Calibri"/>
        </w:rPr>
        <w:t>The latter modes of problem solving</w:t>
      </w:r>
      <w:r w:rsidRPr="00954946">
        <w:rPr>
          <w:rFonts w:ascii="Calibri" w:hAnsi="Calibri"/>
        </w:rPr>
        <w:t xml:space="preserve"> </w:t>
      </w:r>
      <w:r w:rsidRPr="00954946">
        <w:rPr>
          <w:rFonts w:ascii="Calibri" w:hAnsi="Calibri"/>
          <w:sz w:val="16"/>
        </w:rPr>
        <w:t xml:space="preserve">or dispute resolution typically </w:t>
      </w:r>
      <w:r w:rsidRPr="00954946">
        <w:rPr>
          <w:rStyle w:val="underline"/>
          <w:rFonts w:ascii="Calibri" w:hAnsi="Calibri"/>
        </w:rPr>
        <w:t>allow zero sum allocation of resources</w:t>
      </w:r>
      <w:r w:rsidRPr="00954946">
        <w:rPr>
          <w:rFonts w:ascii="Calibri" w:hAnsi="Calibri"/>
        </w:rPr>
        <w:t xml:space="preserve"> </w:t>
      </w:r>
      <w:r w:rsidRPr="00954946">
        <w:rPr>
          <w:rFonts w:ascii="Calibri" w:hAnsi="Calibri"/>
          <w:sz w:val="16"/>
        </w:rPr>
        <w:t xml:space="preserve">among participants or finding the actions acceptable to everyone. Bricolage, however, produces, rather than a solution to a known problem, a new way of framing the situation and of developing unanticipated combinations of actions that are qualitatively different from the options on the table at the outset. The result of this collective tinkering with new scenarios is, most importantly, learning and change among the players, and growth in their sophistication about each other, about the issues, and about the futures they could seek. Both consensus building and </w:t>
      </w:r>
      <w:r w:rsidRPr="00954946">
        <w:rPr>
          <w:rStyle w:val="underline"/>
          <w:rFonts w:ascii="Calibri" w:hAnsi="Calibri"/>
        </w:rPr>
        <w:t>roleplaying</w:t>
      </w:r>
      <w:r w:rsidRPr="00954946">
        <w:rPr>
          <w:rFonts w:ascii="Calibri" w:hAnsi="Calibri"/>
        </w:rPr>
        <w:t xml:space="preserve"> </w:t>
      </w:r>
      <w:r w:rsidRPr="00954946">
        <w:rPr>
          <w:rFonts w:ascii="Calibri" w:hAnsi="Calibri"/>
          <w:sz w:val="16"/>
        </w:rPr>
        <w:t xml:space="preserve">games </w:t>
      </w:r>
      <w:r w:rsidRPr="00954946">
        <w:rPr>
          <w:rStyle w:val="underline"/>
          <w:rFonts w:ascii="Calibri" w:hAnsi="Calibri"/>
        </w:rPr>
        <w:t>center on learning, innovation, and change</w:t>
      </w:r>
      <w:r w:rsidRPr="00954946">
        <w:rPr>
          <w:rFonts w:ascii="Calibri" w:hAnsi="Calibri"/>
          <w:sz w:val="16"/>
        </w:rPr>
        <w:t>, in a process that is entertaining and-when conducted effectively-in some fundamental sense empowers individuals.</w:t>
      </w:r>
    </w:p>
    <w:p w14:paraId="5F7F94BD" w14:textId="77777777" w:rsidR="00DA16DB" w:rsidRPr="00954946" w:rsidRDefault="00DA16DB" w:rsidP="00DA16DB">
      <w:pPr>
        <w:pStyle w:val="Heading4"/>
      </w:pPr>
      <w:r w:rsidRPr="00954946">
        <w:t>Utopian policy proposals are valuable even if they are never enacted—they still put pressure on power to accede to demands and create a vision for social change</w:t>
      </w:r>
    </w:p>
    <w:p w14:paraId="3C7A08ED" w14:textId="77777777" w:rsidR="00DA16DB" w:rsidRPr="00954946" w:rsidRDefault="00DA16DB" w:rsidP="00DA16DB">
      <w:r w:rsidRPr="00954946">
        <w:rPr>
          <w:rStyle w:val="Style13ptBold"/>
        </w:rPr>
        <w:t xml:space="preserve">Streeten 99 </w:t>
      </w:r>
      <w:r w:rsidRPr="00954946">
        <w:t xml:space="preserve"> (Paul, Development, v. 42 n.2 ingenta)</w:t>
      </w:r>
    </w:p>
    <w:p w14:paraId="30B54603" w14:textId="77777777" w:rsidR="00DA16DB" w:rsidRPr="00954946" w:rsidRDefault="00DA16DB" w:rsidP="00DA16DB">
      <w:pPr>
        <w:pStyle w:val="card0"/>
        <w:rPr>
          <w:rFonts w:ascii="Calibri" w:hAnsi="Calibri"/>
          <w:sz w:val="16"/>
        </w:rPr>
      </w:pPr>
      <w:r w:rsidRPr="00954946">
        <w:rPr>
          <w:rFonts w:ascii="Calibri" w:hAnsi="Calibri"/>
          <w:sz w:val="16"/>
        </w:rPr>
        <w:t xml:space="preserve">First, </w:t>
      </w:r>
      <w:r w:rsidRPr="00954946">
        <w:rPr>
          <w:rStyle w:val="underline"/>
          <w:rFonts w:ascii="Calibri" w:hAnsi="Calibri"/>
        </w:rPr>
        <w:t xml:space="preserve">Utopian thinking can be useful </w:t>
      </w:r>
      <w:r w:rsidRPr="00954946">
        <w:rPr>
          <w:rFonts w:ascii="Calibri" w:hAnsi="Calibri"/>
          <w:sz w:val="16"/>
        </w:rPr>
        <w:t xml:space="preserve">as a framework for analysis. Just as physicists assume an atmospheric vacuum for some purposes, so </w:t>
      </w:r>
      <w:r w:rsidRPr="00954946">
        <w:rPr>
          <w:rStyle w:val="underline"/>
          <w:rFonts w:ascii="Calibri" w:hAnsi="Calibri"/>
        </w:rPr>
        <w:t>policy analysts can assume a political vacuum from which they can start afresh.</w:t>
      </w:r>
      <w:r w:rsidRPr="00954946">
        <w:rPr>
          <w:rFonts w:ascii="Calibri" w:hAnsi="Calibri"/>
          <w:sz w:val="16"/>
        </w:rPr>
        <w:t xml:space="preserve"> The physicists’ assumption plainly would not be useful for the design of parachutes, but can serve other purposes well. Similarly, when thinking of tomorrow’s problems, </w:t>
      </w:r>
      <w:r w:rsidRPr="00954946">
        <w:rPr>
          <w:rStyle w:val="underline"/>
          <w:rFonts w:ascii="Calibri" w:hAnsi="Calibri"/>
        </w:rPr>
        <w:t xml:space="preserve">Utopianism </w:t>
      </w:r>
      <w:r w:rsidRPr="00954946">
        <w:rPr>
          <w:rFonts w:ascii="Calibri" w:hAnsi="Calibri"/>
          <w:sz w:val="16"/>
        </w:rPr>
        <w:t xml:space="preserve">is not helpful. But for long-term strategic purposes it </w:t>
      </w:r>
      <w:r w:rsidRPr="00954946">
        <w:rPr>
          <w:rStyle w:val="underline"/>
          <w:rFonts w:ascii="Calibri" w:hAnsi="Calibri"/>
        </w:rPr>
        <w:t>is essential</w:t>
      </w:r>
      <w:r w:rsidRPr="00954946">
        <w:rPr>
          <w:rFonts w:ascii="Calibri" w:hAnsi="Calibri"/>
          <w:sz w:val="16"/>
        </w:rPr>
        <w:t xml:space="preserve">. Second, </w:t>
      </w:r>
      <w:r w:rsidRPr="00954946">
        <w:rPr>
          <w:rStyle w:val="underline"/>
          <w:rFonts w:ascii="Calibri" w:hAnsi="Calibri"/>
        </w:rPr>
        <w:t>the Utopian vision gives a sense of direction</w:t>
      </w:r>
      <w:r w:rsidRPr="00954946">
        <w:rPr>
          <w:rFonts w:ascii="Calibri" w:hAnsi="Calibri"/>
          <w:sz w:val="16"/>
        </w:rPr>
        <w:t xml:space="preserve">, which can get lost in approaches that are preoccupied with the feasible. </w:t>
      </w:r>
      <w:r w:rsidRPr="00954946">
        <w:rPr>
          <w:rStyle w:val="underline"/>
          <w:rFonts w:ascii="Calibri" w:hAnsi="Calibri"/>
        </w:rPr>
        <w:t xml:space="preserve">In a world that is regarded as </w:t>
      </w:r>
      <w:r w:rsidRPr="00954946">
        <w:rPr>
          <w:rFonts w:ascii="Calibri" w:hAnsi="Calibri"/>
          <w:sz w:val="16"/>
        </w:rPr>
        <w:t xml:space="preserve">the </w:t>
      </w:r>
      <w:r w:rsidRPr="00954946">
        <w:rPr>
          <w:rStyle w:val="underline"/>
          <w:rFonts w:ascii="Calibri" w:hAnsi="Calibri"/>
        </w:rPr>
        <w:t xml:space="preserve">second-best </w:t>
      </w:r>
      <w:r w:rsidRPr="00954946">
        <w:rPr>
          <w:rFonts w:ascii="Calibri" w:hAnsi="Calibri"/>
          <w:sz w:val="16"/>
        </w:rPr>
        <w:t xml:space="preserve">of all feasible worlds, </w:t>
      </w:r>
      <w:r w:rsidRPr="00954946">
        <w:rPr>
          <w:rStyle w:val="underline"/>
          <w:rFonts w:ascii="Calibri" w:hAnsi="Calibri"/>
        </w:rPr>
        <w:t>everything becomes a necessary constraint. All vision is lost</w:t>
      </w:r>
      <w:r w:rsidRPr="00954946">
        <w:rPr>
          <w:rFonts w:ascii="Calibri" w:hAnsi="Calibri"/>
          <w:sz w:val="16"/>
        </w:rPr>
        <w:t xml:space="preserve">. Third, </w:t>
      </w:r>
      <w:r w:rsidRPr="00954946">
        <w:rPr>
          <w:rStyle w:val="underline"/>
          <w:rFonts w:ascii="Calibri" w:hAnsi="Calibri"/>
        </w:rPr>
        <w:t xml:space="preserve">excessive concern with the feasible tends to reinforce the status quo. </w:t>
      </w:r>
      <w:r w:rsidRPr="00954946">
        <w:rPr>
          <w:rFonts w:ascii="Calibri" w:hAnsi="Calibri"/>
          <w:sz w:val="16"/>
        </w:rPr>
        <w:t xml:space="preserve">In negotiations, it strengthens the hand of those opposed to any reform. Unless the case for change can be represented in the same detail as the case for no change, it tends to be lost. Fourth, it is sometimes the case that the conjuncture of </w:t>
      </w:r>
      <w:r w:rsidRPr="00954946">
        <w:rPr>
          <w:rStyle w:val="underline"/>
          <w:rFonts w:ascii="Calibri" w:hAnsi="Calibri"/>
        </w:rPr>
        <w:t xml:space="preserve">circumstances changes quite suddenly </w:t>
      </w:r>
      <w:r w:rsidRPr="00954946">
        <w:rPr>
          <w:rFonts w:ascii="Calibri" w:hAnsi="Calibri"/>
          <w:sz w:val="16"/>
        </w:rPr>
        <w:t xml:space="preserve">and that the constellation of forces, unexpectedly, turns out to be favourable to even radical innovation. </w:t>
      </w:r>
      <w:r w:rsidRPr="00954946">
        <w:rPr>
          <w:rStyle w:val="underline"/>
          <w:rFonts w:ascii="Calibri" w:hAnsi="Calibri"/>
        </w:rPr>
        <w:t>Unless we are prepared with a carefully worked out</w:t>
      </w:r>
      <w:r w:rsidRPr="00954946">
        <w:rPr>
          <w:rFonts w:ascii="Calibri" w:hAnsi="Calibri"/>
          <w:sz w:val="16"/>
        </w:rPr>
        <w:t xml:space="preserve">, detailed </w:t>
      </w:r>
      <w:r w:rsidRPr="00954946">
        <w:rPr>
          <w:rStyle w:val="underline"/>
          <w:rFonts w:ascii="Calibri" w:hAnsi="Calibri"/>
        </w:rPr>
        <w:t>plan</w:t>
      </w:r>
      <w:r w:rsidRPr="00954946">
        <w:rPr>
          <w:rFonts w:ascii="Calibri" w:hAnsi="Calibri"/>
          <w:sz w:val="16"/>
        </w:rPr>
        <w:t xml:space="preserve">, that yesterday </w:t>
      </w:r>
      <w:r w:rsidRPr="00954946">
        <w:rPr>
          <w:rStyle w:val="underline"/>
          <w:rFonts w:ascii="Calibri" w:hAnsi="Calibri"/>
        </w:rPr>
        <w:t>could have appeared utterly Utopian, the reformers will lose out by default</w:t>
      </w:r>
      <w:r w:rsidRPr="00954946">
        <w:rPr>
          <w:rFonts w:ascii="Calibri" w:hAnsi="Calibri"/>
          <w:sz w:val="16"/>
        </w:rPr>
        <w:t xml:space="preserve">. Only a few years ago nobody would have expected the end of communism in Central and Eastern Europe, the disappearance of the Soviet Union, the unification of Germany, the break-up of Yugoslavia, the marketization of China, the end of apartheid in South Africa. And the handshake on the White House lawn between Mr Peres and Mr Arafat. Fifth, the </w:t>
      </w:r>
      <w:r w:rsidRPr="00954946">
        <w:rPr>
          <w:rStyle w:val="underline"/>
          <w:rFonts w:ascii="Calibri" w:hAnsi="Calibri"/>
        </w:rPr>
        <w:t xml:space="preserve">Utopian reformers themselves can constitute a pressure group, countervailing the </w:t>
      </w:r>
      <w:r w:rsidRPr="00954946">
        <w:rPr>
          <w:rFonts w:ascii="Calibri" w:hAnsi="Calibri"/>
          <w:sz w:val="16"/>
        </w:rPr>
        <w:t xml:space="preserve">self interested </w:t>
      </w:r>
      <w:r w:rsidRPr="00954946">
        <w:rPr>
          <w:rStyle w:val="underline"/>
          <w:rFonts w:ascii="Calibri" w:hAnsi="Calibri"/>
        </w:rPr>
        <w:t>pressures of the obstructionist groups</w:t>
      </w:r>
      <w:r w:rsidRPr="00954946">
        <w:rPr>
          <w:rFonts w:ascii="Calibri" w:hAnsi="Calibri"/>
          <w:sz w:val="16"/>
        </w:rPr>
        <w:t xml:space="preserve">. </w:t>
      </w:r>
      <w:r w:rsidRPr="00954946">
        <w:rPr>
          <w:rStyle w:val="underline"/>
          <w:rFonts w:ascii="Calibri" w:hAnsi="Calibri"/>
        </w:rPr>
        <w:t>Ideas thought to be Utopian have become realistic</w:t>
      </w:r>
      <w:r w:rsidRPr="00954946">
        <w:rPr>
          <w:rFonts w:ascii="Calibri" w:hAnsi="Calibri"/>
          <w:sz w:val="16"/>
        </w:rPr>
        <w:t xml:space="preserve"> at moments in history </w:t>
      </w:r>
      <w:r w:rsidRPr="00954946">
        <w:rPr>
          <w:rStyle w:val="underline"/>
          <w:rFonts w:ascii="Calibri" w:hAnsi="Calibri"/>
        </w:rPr>
        <w:t>when large numbers of people support them</w:t>
      </w:r>
      <w:r w:rsidRPr="00954946">
        <w:rPr>
          <w:rFonts w:ascii="Calibri" w:hAnsi="Calibri"/>
          <w:sz w:val="16"/>
        </w:rPr>
        <w:t xml:space="preserve">, and those in power have to yield to their demands. </w:t>
      </w:r>
      <w:r w:rsidRPr="00954946">
        <w:rPr>
          <w:rStyle w:val="underline"/>
          <w:rFonts w:ascii="Calibri" w:hAnsi="Calibri"/>
        </w:rPr>
        <w:t>The demand for ending slavery is a historical example</w:t>
      </w:r>
      <w:r w:rsidRPr="00954946">
        <w:rPr>
          <w:rFonts w:ascii="Calibri" w:hAnsi="Calibri"/>
          <w:sz w:val="16"/>
        </w:rPr>
        <w:t xml:space="preserve">. It is for these five reasons that </w:t>
      </w:r>
      <w:r w:rsidRPr="00954946">
        <w:rPr>
          <w:rStyle w:val="underline"/>
          <w:rFonts w:ascii="Calibri" w:hAnsi="Calibri"/>
        </w:rPr>
        <w:t xml:space="preserve">Utopians should not be discouraged from formulating </w:t>
      </w:r>
      <w:r w:rsidRPr="00954946">
        <w:rPr>
          <w:rFonts w:ascii="Calibri" w:hAnsi="Calibri"/>
          <w:sz w:val="16"/>
        </w:rPr>
        <w:t xml:space="preserve">their </w:t>
      </w:r>
      <w:r w:rsidRPr="00954946">
        <w:rPr>
          <w:rStyle w:val="underline"/>
          <w:rFonts w:ascii="Calibri" w:hAnsi="Calibri"/>
        </w:rPr>
        <w:t xml:space="preserve">proposals </w:t>
      </w:r>
      <w:r w:rsidRPr="00954946">
        <w:rPr>
          <w:rFonts w:ascii="Calibri" w:hAnsi="Calibri"/>
          <w:sz w:val="16"/>
        </w:rPr>
        <w:t xml:space="preserve">and from thinking the unthinkable, unencumbered by the inhibitions and obstacles of political constraints. They should elaborate them in the same detail that the defenders of the status quo devote to its elaboration and celebration. </w:t>
      </w:r>
      <w:r w:rsidRPr="00954946">
        <w:rPr>
          <w:rStyle w:val="underline"/>
          <w:rFonts w:ascii="Calibri" w:hAnsi="Calibri"/>
        </w:rPr>
        <w:t xml:space="preserve">Utopianism and idealism will </w:t>
      </w:r>
      <w:r w:rsidRPr="00954946">
        <w:rPr>
          <w:rFonts w:ascii="Calibri" w:hAnsi="Calibri"/>
          <w:sz w:val="16"/>
        </w:rPr>
        <w:t xml:space="preserve">then </w:t>
      </w:r>
      <w:r w:rsidRPr="00954946">
        <w:rPr>
          <w:rStyle w:val="underline"/>
          <w:rFonts w:ascii="Calibri" w:hAnsi="Calibri"/>
        </w:rPr>
        <w:t xml:space="preserve">turn out to be the most realistic vision. </w:t>
      </w:r>
      <w:r w:rsidRPr="00954946">
        <w:rPr>
          <w:rFonts w:ascii="Calibri" w:hAnsi="Calibri"/>
          <w:sz w:val="16"/>
        </w:rPr>
        <w:t xml:space="preserve">It is well known that there are three types of economists: those who can count and those who can’t. But being able to count up to two, I want to distinguish between two types of people. Let us call them, for want of a better name, the Pedants and the Utopians. The names are due to Peter Berger, who uses them in a different context. The Pedants or technicians are those who know all the details about the way things are and work, and they have acquired an emotional vested interest in keeping them this way. I have come across them in the British civil service, in the bureaucracy ofthe World Bank, and elsewhere. They are admirable people but they are conservative, and no good companions for reform. On the other hand, there are </w:t>
      </w:r>
      <w:r w:rsidRPr="00954946">
        <w:rPr>
          <w:rStyle w:val="underline"/>
          <w:rFonts w:ascii="Calibri" w:hAnsi="Calibri"/>
        </w:rPr>
        <w:t>the Utopians</w:t>
      </w:r>
      <w:r w:rsidRPr="00954946">
        <w:rPr>
          <w:rFonts w:ascii="Calibri" w:hAnsi="Calibri"/>
          <w:sz w:val="16"/>
        </w:rPr>
        <w:t xml:space="preserve">, the idealists, the visionaries who dare think the unthinkable. They </w:t>
      </w:r>
      <w:r w:rsidRPr="00954946">
        <w:rPr>
          <w:rStyle w:val="underline"/>
          <w:rFonts w:ascii="Calibri" w:hAnsi="Calibri"/>
        </w:rPr>
        <w:t xml:space="preserve">are </w:t>
      </w:r>
      <w:r w:rsidRPr="00954946">
        <w:rPr>
          <w:rFonts w:ascii="Calibri" w:hAnsi="Calibri"/>
          <w:sz w:val="16"/>
        </w:rPr>
        <w:t xml:space="preserve">also </w:t>
      </w:r>
      <w:r w:rsidRPr="00954946">
        <w:rPr>
          <w:rStyle w:val="underline"/>
          <w:rFonts w:ascii="Calibri" w:hAnsi="Calibri"/>
        </w:rPr>
        <w:t>admirable</w:t>
      </w:r>
      <w:r w:rsidRPr="00954946">
        <w:rPr>
          <w:rFonts w:ascii="Calibri" w:hAnsi="Calibri"/>
          <w:sz w:val="16"/>
        </w:rPr>
        <w:t xml:space="preserve">, many of them young people. But they lack the attention to detail that the Pedants have. </w:t>
      </w:r>
      <w:r w:rsidRPr="00954946">
        <w:rPr>
          <w:rStyle w:val="underline"/>
          <w:rFonts w:ascii="Calibri" w:hAnsi="Calibri"/>
        </w:rPr>
        <w:t xml:space="preserve">When the day of the revolution comes, they will have entered it </w:t>
      </w:r>
      <w:r w:rsidRPr="00954946">
        <w:rPr>
          <w:rFonts w:ascii="Calibri" w:hAnsi="Calibri"/>
          <w:sz w:val="16"/>
        </w:rPr>
        <w:t>on the wrong date in their diaries and fail to turn up, or, if they do turn up, they will be on the wrong side of the barricades. What we need is a marriage between the Pedants and the Utopians, between the technicians who pay attention to the details and the idealists who have the vision of a better future. There will be tensions in combining the two, but they will be creative tensions. We need Pedantic Utopian Pedants who will work out in considerable detail the ideal world and ways of getting to it, and promote the good cause with informed fantasy. Otherwise, when the opportunity arises, we shall miss it for lack of preparedness and lose out to the opponents of reform, to those who want to preserve the  status quo.</w:t>
      </w:r>
    </w:p>
    <w:p w14:paraId="354BB9BB" w14:textId="77777777" w:rsidR="00DA16DB" w:rsidRPr="00954946" w:rsidRDefault="00DA16DB" w:rsidP="00DA16DB"/>
    <w:p w14:paraId="35211034" w14:textId="77777777" w:rsidR="00DA16DB" w:rsidRPr="00954946" w:rsidRDefault="00DA16DB" w:rsidP="00DA16DB">
      <w:pPr>
        <w:pStyle w:val="Heading4"/>
      </w:pPr>
      <w:r w:rsidRPr="00954946">
        <w:t xml:space="preserve">Roleplaying is necessary to refuse our construction as passive client citizens—it’s a more effective form of politics </w:t>
      </w:r>
    </w:p>
    <w:p w14:paraId="5077697D" w14:textId="77777777" w:rsidR="00DA16DB" w:rsidRPr="00954946" w:rsidRDefault="00DA16DB" w:rsidP="00DA16DB">
      <w:r w:rsidRPr="00954946">
        <w:rPr>
          <w:rStyle w:val="Style13ptBold"/>
        </w:rPr>
        <w:t>Kulynych 97</w:t>
      </w:r>
      <w:r w:rsidRPr="00954946">
        <w:rPr>
          <w:rStyle w:val="StyleUnderline"/>
        </w:rPr>
        <w:t xml:space="preserve">  </w:t>
      </w:r>
      <w:r w:rsidRPr="00954946">
        <w:t>(Jessica, Winthrop University, Polity, Winter, p. 344-5)</w:t>
      </w:r>
    </w:p>
    <w:p w14:paraId="1016CF02" w14:textId="77777777" w:rsidR="00DA16DB" w:rsidRPr="00954946" w:rsidRDefault="00DA16DB" w:rsidP="00DA16DB">
      <w:pPr>
        <w:pStyle w:val="card0"/>
        <w:rPr>
          <w:rStyle w:val="underline"/>
          <w:rFonts w:ascii="Calibri" w:hAnsi="Calibri"/>
        </w:rPr>
      </w:pPr>
      <w:r w:rsidRPr="00954946">
        <w:rPr>
          <w:rFonts w:ascii="Calibri" w:hAnsi="Calibri"/>
          <w:sz w:val="16"/>
        </w:rPr>
        <w:t xml:space="preserve">Unfortunately, it is precisely these </w:t>
      </w:r>
      <w:r w:rsidRPr="00954946">
        <w:rPr>
          <w:rStyle w:val="underline"/>
          <w:rFonts w:ascii="Calibri" w:hAnsi="Calibri"/>
        </w:rPr>
        <w:t>elements of citizen action that cannot be explained by</w:t>
      </w:r>
      <w:r w:rsidRPr="00954946">
        <w:rPr>
          <w:rFonts w:ascii="Calibri" w:hAnsi="Calibri"/>
        </w:rPr>
        <w:t xml:space="preserve"> </w:t>
      </w:r>
      <w:r w:rsidRPr="00954946">
        <w:rPr>
          <w:rFonts w:ascii="Calibri" w:hAnsi="Calibri"/>
          <w:sz w:val="16"/>
        </w:rPr>
        <w:t xml:space="preserve">a </w:t>
      </w:r>
      <w:r w:rsidRPr="00954946">
        <w:rPr>
          <w:rStyle w:val="underline"/>
          <w:rFonts w:ascii="Calibri" w:hAnsi="Calibri"/>
        </w:rPr>
        <w:t>theory</w:t>
      </w:r>
      <w:r w:rsidRPr="00954946">
        <w:rPr>
          <w:rFonts w:ascii="Calibri" w:hAnsi="Calibri"/>
        </w:rPr>
        <w:t xml:space="preserve"> </w:t>
      </w:r>
      <w:r w:rsidRPr="00954946">
        <w:rPr>
          <w:rFonts w:ascii="Calibri" w:hAnsi="Calibri"/>
          <w:sz w:val="16"/>
        </w:rPr>
        <w:t>of communicative action.  It is here that a performative conception of political action implicitly informs Hager’s discussion.  </w:t>
      </w:r>
      <w:r w:rsidRPr="00954946">
        <w:rPr>
          <w:rStyle w:val="underline"/>
          <w:rFonts w:ascii="Calibri" w:hAnsi="Calibri"/>
        </w:rPr>
        <w:t>From a performative perspective, the goal of action is not only to secure a realm for deliberative politics, but to disrupt and resist</w:t>
      </w:r>
      <w:r w:rsidRPr="00954946">
        <w:rPr>
          <w:rFonts w:ascii="Calibri" w:hAnsi="Calibri"/>
        </w:rPr>
        <w:t xml:space="preserve"> </w:t>
      </w:r>
      <w:r w:rsidRPr="00954946">
        <w:rPr>
          <w:rFonts w:ascii="Calibri" w:hAnsi="Calibri"/>
          <w:sz w:val="16"/>
        </w:rPr>
        <w:t xml:space="preserve">the </w:t>
      </w:r>
      <w:r w:rsidRPr="00954946">
        <w:rPr>
          <w:rStyle w:val="underline"/>
          <w:rFonts w:ascii="Calibri" w:hAnsi="Calibri"/>
        </w:rPr>
        <w:t>norms and identities</w:t>
      </w:r>
      <w:r w:rsidRPr="00954946">
        <w:rPr>
          <w:rFonts w:ascii="Calibri" w:hAnsi="Calibri"/>
        </w:rPr>
        <w:t xml:space="preserve"> </w:t>
      </w:r>
      <w:r w:rsidRPr="00954946">
        <w:rPr>
          <w:rFonts w:ascii="Calibri" w:hAnsi="Calibri"/>
          <w:sz w:val="16"/>
        </w:rPr>
        <w:t>that structure such a realm and its participants.  </w:t>
      </w:r>
      <w:r w:rsidRPr="00954946">
        <w:rPr>
          <w:rStyle w:val="underline"/>
          <w:rFonts w:ascii="Calibri" w:hAnsi="Calibri"/>
        </w:rPr>
        <w:t>While Habermas theorizes that political solutions will emerge from dialogue, a performative understanding of participation highlights the limits of dialogue</w:t>
      </w:r>
      <w:r w:rsidRPr="00954946">
        <w:rPr>
          <w:rFonts w:ascii="Calibri" w:hAnsi="Calibri"/>
          <w:sz w:val="16"/>
        </w:rPr>
        <w:t xml:space="preserve"> and the creative and often uncontrollable effect of unpremeditated action on the very foundations of communication.  </w:t>
      </w:r>
      <w:r w:rsidRPr="00954946">
        <w:rPr>
          <w:rStyle w:val="underline"/>
          <w:rFonts w:ascii="Calibri" w:hAnsi="Calibri"/>
        </w:rPr>
        <w:t>When we look at the success of citizen initiatives from a performative perspective, we look</w:t>
      </w:r>
      <w:r w:rsidRPr="00954946">
        <w:rPr>
          <w:rFonts w:ascii="Calibri" w:hAnsi="Calibri"/>
        </w:rPr>
        <w:t xml:space="preserve"> </w:t>
      </w:r>
      <w:r w:rsidRPr="00954946">
        <w:rPr>
          <w:rFonts w:ascii="Calibri" w:hAnsi="Calibri"/>
          <w:sz w:val="16"/>
        </w:rPr>
        <w:t xml:space="preserve">precisely </w:t>
      </w:r>
      <w:r w:rsidRPr="00954946">
        <w:rPr>
          <w:rStyle w:val="underline"/>
          <w:rFonts w:ascii="Calibri" w:hAnsi="Calibri"/>
        </w:rPr>
        <w:t>at those moments of defiance</w:t>
      </w:r>
      <w:r w:rsidRPr="00954946">
        <w:rPr>
          <w:rFonts w:ascii="Calibri" w:hAnsi="Calibri"/>
        </w:rPr>
        <w:t xml:space="preserve"> </w:t>
      </w:r>
      <w:r w:rsidRPr="00954946">
        <w:rPr>
          <w:rFonts w:ascii="Calibri" w:hAnsi="Calibri"/>
          <w:sz w:val="16"/>
        </w:rPr>
        <w:t>and disruption that bring the invisible and unimaginable into view.  </w:t>
      </w:r>
      <w:r w:rsidRPr="00954946">
        <w:rPr>
          <w:rStyle w:val="underline"/>
          <w:rFonts w:ascii="Calibri" w:hAnsi="Calibri"/>
        </w:rPr>
        <w:t>Although citizens were minimally successful</w:t>
      </w:r>
      <w:r w:rsidRPr="00954946">
        <w:rPr>
          <w:rFonts w:ascii="Calibri" w:hAnsi="Calibri"/>
        </w:rPr>
        <w:t xml:space="preserve"> </w:t>
      </w:r>
      <w:r w:rsidRPr="00954946">
        <w:rPr>
          <w:rFonts w:ascii="Calibri" w:hAnsi="Calibri"/>
          <w:sz w:val="16"/>
        </w:rPr>
        <w:t xml:space="preserve">in influencing or controlling the outcome of the policy debate and experienced a considerable lack of autonomy in their coercion into the technical debate, </w:t>
      </w:r>
      <w:r w:rsidRPr="00954946">
        <w:rPr>
          <w:rStyle w:val="underline"/>
          <w:rFonts w:ascii="Calibri" w:hAnsi="Calibri"/>
        </w:rPr>
        <w:t>the goal-oriented debate within the energy commissions could be seen as a defiant moment of performative politics</w:t>
      </w:r>
      <w:r w:rsidRPr="00954946">
        <w:rPr>
          <w:rFonts w:ascii="Calibri" w:hAnsi="Calibri"/>
          <w:sz w:val="16"/>
        </w:rPr>
        <w:t xml:space="preserve">.  The existence of a goal-oriented </w:t>
      </w:r>
      <w:r w:rsidRPr="00954946">
        <w:rPr>
          <w:rStyle w:val="underline"/>
          <w:rFonts w:ascii="Calibri" w:hAnsi="Calibri"/>
        </w:rPr>
        <w:t>debate within a</w:t>
      </w:r>
      <w:r w:rsidRPr="00954946">
        <w:rPr>
          <w:rFonts w:ascii="Calibri" w:hAnsi="Calibri"/>
        </w:rPr>
        <w:t xml:space="preserve"> </w:t>
      </w:r>
      <w:r w:rsidRPr="00954946">
        <w:rPr>
          <w:rStyle w:val="underline"/>
          <w:rFonts w:ascii="Calibri" w:hAnsi="Calibri"/>
        </w:rPr>
        <w:t>technically dominated arena defied the normalizing separation between expert policymakers and consuming citizens.  Citizens momentarily recreated themselves as policymakers</w:t>
      </w:r>
      <w:r w:rsidRPr="00954946">
        <w:rPr>
          <w:rFonts w:ascii="Calibri" w:hAnsi="Calibri"/>
          <w:sz w:val="16"/>
        </w:rPr>
        <w:t xml:space="preserve"> in a system that defined citizens out of the policy process, thereby </w:t>
      </w:r>
      <w:r w:rsidRPr="00954946">
        <w:rPr>
          <w:rStyle w:val="underline"/>
          <w:rFonts w:ascii="Calibri" w:hAnsi="Calibri"/>
        </w:rPr>
        <w:t>refusing their construction as passive clients.</w:t>
      </w:r>
    </w:p>
    <w:p w14:paraId="56103719" w14:textId="77777777" w:rsidR="00DA16DB" w:rsidRPr="00954946" w:rsidRDefault="00DA16DB" w:rsidP="00DA16DB">
      <w:pPr>
        <w:rPr>
          <w:rFonts w:cstheme="minorHAnsi"/>
          <w:b/>
          <w:bCs/>
          <w:u w:val="single"/>
        </w:rPr>
      </w:pPr>
    </w:p>
    <w:p w14:paraId="471E9CD6" w14:textId="77777777" w:rsidR="00DA16DB" w:rsidRDefault="00DA16DB" w:rsidP="00DA16DB">
      <w:pPr>
        <w:pStyle w:val="Heading3"/>
      </w:pPr>
      <w:r>
        <w:t>2AC – Ext – Debate is Good - Skills</w:t>
      </w:r>
    </w:p>
    <w:p w14:paraId="7C73A703" w14:textId="77777777" w:rsidR="00DA16DB" w:rsidRDefault="00DA16DB" w:rsidP="00DA16DB">
      <w:pPr>
        <w:pStyle w:val="Heading4"/>
        <w:shd w:val="clear" w:color="auto" w:fill="FFFFFF"/>
        <w:spacing w:line="278" w:lineRule="atLeast"/>
        <w:rPr>
          <w:color w:val="222222"/>
        </w:rPr>
      </w:pPr>
      <w:r>
        <w:rPr>
          <w:color w:val="222222"/>
        </w:rPr>
        <w:t>Policy debates about hypothetical government action are good. Builds skills and fosters learning that can’t be found elsewhere</w:t>
      </w:r>
    </w:p>
    <w:p w14:paraId="7BDB2628" w14:textId="77777777" w:rsidR="00DA16DB" w:rsidRDefault="00DA16DB" w:rsidP="00DA16DB">
      <w:pPr>
        <w:shd w:val="clear" w:color="auto" w:fill="FFFFFF"/>
        <w:spacing w:line="235" w:lineRule="atLeast"/>
        <w:rPr>
          <w:color w:val="222222"/>
        </w:rPr>
      </w:pPr>
      <w:r>
        <w:rPr>
          <w:rStyle w:val="m-4652875525453772049gmail-style13ptbold"/>
          <w:b/>
          <w:bCs/>
          <w:color w:val="222222"/>
          <w:sz w:val="26"/>
          <w:szCs w:val="26"/>
        </w:rPr>
        <w:t>Bauschard &amp; Champ, 11 </w:t>
      </w:r>
      <w:r>
        <w:rPr>
          <w:color w:val="222222"/>
        </w:rPr>
        <w:t>[Stefan and Cheryl, writers for DebatesUS! Brief institute, Expanding Controversy Beyond the Classroom: Supporting Competitive Policy Debate, (2011). Debateus.org. Retrieved 8 July 2019, from </w:t>
      </w:r>
      <w:hyperlink r:id="rId311" w:tgtFrame="_blank" w:history="1">
        <w:r>
          <w:rPr>
            <w:rStyle w:val="Hyperlink"/>
            <w:color w:val="1155CC"/>
          </w:rPr>
          <w:t>https://debateus.org/wp-content/uploads/2014/04/bc2.pdf</w:t>
        </w:r>
      </w:hyperlink>
      <w:r>
        <w:rPr>
          <w:color w:val="222222"/>
        </w:rPr>
        <w:t>]</w:t>
      </w:r>
    </w:p>
    <w:p w14:paraId="2153C757" w14:textId="77777777" w:rsidR="00DA16DB" w:rsidRPr="002E08D3" w:rsidRDefault="00DA16DB" w:rsidP="00DA16DB">
      <w:pPr>
        <w:shd w:val="clear" w:color="auto" w:fill="FFFFFF"/>
        <w:spacing w:line="235" w:lineRule="atLeast"/>
        <w:rPr>
          <w:u w:val="single"/>
        </w:rPr>
      </w:pPr>
      <w:r w:rsidRPr="00E225CC">
        <w:rPr>
          <w:color w:val="222222"/>
          <w:u w:val="single"/>
        </w:rPr>
        <w:t>Although some of the </w:t>
      </w:r>
      <w:r w:rsidRPr="00E225CC">
        <w:rPr>
          <w:rStyle w:val="StyleUnderline"/>
        </w:rPr>
        <w:t>benefits of</w:t>
      </w:r>
      <w:r w:rsidRPr="00E225CC">
        <w:rPr>
          <w:color w:val="222222"/>
          <w:u w:val="single"/>
        </w:rPr>
        <w:t> </w:t>
      </w:r>
      <w:r w:rsidRPr="00E225CC">
        <w:rPr>
          <w:rStyle w:val="StyleUnderline"/>
        </w:rPr>
        <w:t>competitive Policy Debate</w:t>
      </w:r>
      <w:r w:rsidRPr="00E225CC">
        <w:rPr>
          <w:color w:val="222222"/>
          <w:u w:val="single"/>
        </w:rPr>
        <w:t>, </w:t>
      </w:r>
      <w:r w:rsidRPr="00E225CC">
        <w:rPr>
          <w:rStyle w:val="StyleUnderline"/>
        </w:rPr>
        <w:t>such as developing an understanding of current and</w:t>
      </w:r>
      <w:r w:rsidRPr="00E225CC">
        <w:rPr>
          <w:color w:val="222222"/>
          <w:u w:val="single"/>
        </w:rPr>
        <w:t xml:space="preserve"> </w:t>
      </w:r>
      <w:r w:rsidRPr="00E225CC">
        <w:rPr>
          <w:rStyle w:val="StyleUnderline"/>
        </w:rPr>
        <w:t>contemporary issues, critical thinking, problem solving and public speaking can be captured in the classroom, developing debate as an after</w:t>
      </w:r>
      <w:r w:rsidRPr="00E225CC">
        <w:rPr>
          <w:color w:val="222222"/>
          <w:u w:val="single"/>
        </w:rPr>
        <w:t xml:space="preserve"> school and competitive weekend learning </w:t>
      </w:r>
      <w:r w:rsidRPr="00E225CC">
        <w:rPr>
          <w:rStyle w:val="StyleUnderline"/>
        </w:rPr>
        <w:t>program affords opportunities to acquire significant additional skills</w:t>
      </w:r>
      <w:r w:rsidRPr="00E225CC">
        <w:rPr>
          <w:color w:val="222222"/>
          <w:sz w:val="16"/>
        </w:rPr>
        <w:t>. Students have the opportunity to engage with contemporary issues for an extended period of time, learn to work together as part of a large group, benefits from intellectual gains that spring from debating both sides of the resolution, are afforded extensive opportunities for developing speaking and refutation skills, </w:t>
      </w:r>
      <w:r w:rsidRPr="00E225CC">
        <w:rPr>
          <w:rStyle w:val="StyleUnderline"/>
        </w:rPr>
        <w:t>master in-depth and reflexive research and have the chance to compete against students with similar skills who come from different backgrounds</w:t>
      </w:r>
      <w:r w:rsidRPr="00E225CC">
        <w:rPr>
          <w:color w:val="222222"/>
          <w:sz w:val="16"/>
        </w:rPr>
        <w:t>. Since the structured academic debate outside the classroom is competitive, students are driven to excel vis a vis their peers. This often results in students doing extensive research that debaters engage in is extensive, yearlong, reflexive, and diverse. Some have estimated that the amount of research a nationally competitive high school debater does is equivalent to the amount to research needed to complete a master’s thesis (Parcher, 1998) Since teams will debate many opponents multiple times throughout the year, the </w:t>
      </w:r>
      <w:r w:rsidRPr="00E225CC">
        <w:rPr>
          <w:rStyle w:val="StyleUnderline"/>
        </w:rPr>
        <w:t>research and argument development needs to account for changes in their opponent’s arguments and work toward developing new ideas</w:t>
      </w:r>
      <w:r w:rsidRPr="00E225CC">
        <w:rPr>
          <w:color w:val="222222"/>
          <w:sz w:val="16"/>
        </w:rPr>
        <w:t> to keep the debates fresh. The diversity and quantity of arguments that can come into play in any given </w:t>
      </w:r>
      <w:r w:rsidRPr="00E225CC">
        <w:rPr>
          <w:rStyle w:val="StyleUnderline"/>
        </w:rPr>
        <w:t>Policy Debate round also require debaters to organize, synthesize and evaluate arguments</w:t>
      </w:r>
      <w:r w:rsidRPr="00E225CC">
        <w:rPr>
          <w:color w:val="222222"/>
          <w:sz w:val="16"/>
        </w:rPr>
        <w:t> that have been written by coaches and other members of the team for use in their debates. And since the </w:t>
      </w:r>
      <w:r w:rsidRPr="00E225CC">
        <w:rPr>
          <w:rStyle w:val="StyleUnderline"/>
        </w:rPr>
        <w:t>debates often involve matters of public policy, scientific feasibility and moral issues the research is inherently interdisciplinary</w:t>
      </w:r>
      <w:r w:rsidRPr="00E225CC">
        <w:rPr>
          <w:color w:val="222222"/>
          <w:sz w:val="16"/>
        </w:rPr>
        <w:t>. As the season advances, debaters must continually adjust adapt, develop and often entirely revise their arguments if they wish to reamin effective. All of the topics that Policy debaters address, from limiting the use of weapons of mass destruction, to reducing aggressive detention practices, and providing social services to the poor, are </w:t>
      </w:r>
      <w:r w:rsidRPr="00E225CC">
        <w:rPr>
          <w:rStyle w:val="StyleUnderline"/>
        </w:rPr>
        <w:t>pulled from the headlines dealing with the most controversial and timely issues of the day.</w:t>
      </w:r>
      <w:r w:rsidRPr="00E225CC">
        <w:rPr>
          <w:color w:val="222222"/>
          <w:sz w:val="16"/>
        </w:rPr>
        <w:t> In a world of standardized curriculums and testing, students may not otherwise have an opportunity to explore these relevant, contemporary issues in such depth. Since many individual two-person teams make up a squad where research and argument ideas are shared, debaters have self-interest in working together to develop ideas that will benefit the entire team. And since every squad is made up of many debaters who possess diverse levels of experience and skill, </w:t>
      </w:r>
      <w:r w:rsidRPr="00E225CC">
        <w:rPr>
          <w:rStyle w:val="StyleUnderline"/>
        </w:rPr>
        <w:t>a debate squad is a great place for peer-to-peer modeling and cooperative learning.</w:t>
      </w:r>
    </w:p>
    <w:p w14:paraId="2613235B" w14:textId="77777777" w:rsidR="00DA16DB" w:rsidRPr="003F5495" w:rsidRDefault="00DA16DB" w:rsidP="00DA16DB">
      <w:pPr>
        <w:pStyle w:val="Heading4"/>
        <w:rPr>
          <w:rFonts w:asciiTheme="minorHAnsi" w:hAnsiTheme="minorHAnsi" w:cstheme="minorHAnsi"/>
        </w:rPr>
      </w:pPr>
      <w:r w:rsidRPr="003F5495">
        <w:rPr>
          <w:rFonts w:asciiTheme="minorHAnsi" w:hAnsiTheme="minorHAnsi" w:cstheme="minorHAnsi"/>
        </w:rPr>
        <w:t xml:space="preserve">It’s a voting issue and outweighs their offense – their attempt to exclude the negative obliterates the pedagogical benefits of in-round dialogue.  Fairness norms are vital because they allow </w:t>
      </w:r>
      <w:r w:rsidRPr="003F5495">
        <w:rPr>
          <w:rFonts w:asciiTheme="minorHAnsi" w:hAnsiTheme="minorHAnsi" w:cstheme="minorHAnsi"/>
          <w:u w:val="single"/>
        </w:rPr>
        <w:t>both</w:t>
      </w:r>
      <w:r w:rsidRPr="003F5495">
        <w:rPr>
          <w:rFonts w:asciiTheme="minorHAnsi" w:hAnsiTheme="minorHAnsi" w:cstheme="minorHAnsi"/>
        </w:rPr>
        <w:t xml:space="preserve"> teams to be heard in a meaningful way.  Debate as dialogue is vital to refine and develop positions, test ideas and is a prerequisite to meaningful political participation</w:t>
      </w:r>
    </w:p>
    <w:p w14:paraId="4740303A" w14:textId="77777777" w:rsidR="00DA16DB" w:rsidRPr="002E08D3" w:rsidRDefault="00DA16DB" w:rsidP="00DA16DB">
      <w:pPr>
        <w:rPr>
          <w:rFonts w:asciiTheme="minorHAnsi" w:hAnsiTheme="minorHAnsi" w:cstheme="minorHAnsi"/>
          <w:szCs w:val="16"/>
        </w:rPr>
      </w:pPr>
      <w:r w:rsidRPr="003F5495">
        <w:rPr>
          <w:rStyle w:val="Style13ptBold"/>
          <w:rFonts w:asciiTheme="minorHAnsi" w:hAnsiTheme="minorHAnsi" w:cstheme="minorHAnsi"/>
        </w:rPr>
        <w:t>Galloway, 7</w:t>
      </w:r>
      <w:r w:rsidRPr="003F5495">
        <w:rPr>
          <w:rFonts w:asciiTheme="minorHAnsi" w:hAnsiTheme="minorHAnsi" w:cstheme="minorHAnsi"/>
        </w:rPr>
        <w:t xml:space="preserve"> –professor of communication at Samford University (Ryan, “</w:t>
      </w:r>
      <w:r w:rsidRPr="003F5495">
        <w:rPr>
          <w:rFonts w:asciiTheme="minorHAnsi" w:hAnsiTheme="minorHAnsi" w:cstheme="minorHAnsi"/>
          <w:bCs/>
          <w:szCs w:val="28"/>
        </w:rPr>
        <w:t xml:space="preserve">DINNER AND CONVERSATION AT THE ARGUMENTATIVE TABLE: RECONCEPTUALIZING DEBATE AS AN ARGUMENTATIVE DIALOGUE”, </w:t>
      </w:r>
      <w:r w:rsidRPr="003F5495">
        <w:rPr>
          <w:rFonts w:asciiTheme="minorHAnsi" w:hAnsiTheme="minorHAnsi" w:cstheme="minorHAnsi"/>
          <w:i/>
          <w:iCs/>
          <w:szCs w:val="16"/>
        </w:rPr>
        <w:t xml:space="preserve">Contemporary Argumentation and Debate, </w:t>
      </w:r>
      <w:r w:rsidRPr="003F5495">
        <w:rPr>
          <w:rFonts w:asciiTheme="minorHAnsi" w:hAnsiTheme="minorHAnsi" w:cstheme="minorHAnsi"/>
          <w:szCs w:val="16"/>
        </w:rPr>
        <w:t>Vol. 28 (2007), ebsco)</w:t>
      </w:r>
    </w:p>
    <w:p w14:paraId="0486F691" w14:textId="77777777" w:rsidR="00DA16DB" w:rsidRPr="007F47CA" w:rsidRDefault="00DA16DB" w:rsidP="00DA16DB">
      <w:pPr>
        <w:rPr>
          <w:rStyle w:val="StyleUnderline"/>
          <w:rFonts w:asciiTheme="minorHAnsi" w:hAnsiTheme="minorHAnsi" w:cstheme="minorHAnsi"/>
          <w:sz w:val="16"/>
          <w:szCs w:val="20"/>
          <w:u w:val="none"/>
        </w:rPr>
      </w:pPr>
      <w:r w:rsidRPr="002E08D3">
        <w:rPr>
          <w:rFonts w:asciiTheme="minorHAnsi" w:hAnsiTheme="minorHAnsi" w:cstheme="minorHAnsi"/>
          <w:sz w:val="16"/>
          <w:szCs w:val="20"/>
        </w:rPr>
        <w:t xml:space="preserve">A second reason to reject the topic has to do with its exclusivity. </w:t>
      </w:r>
      <w:r w:rsidRPr="003F5495">
        <w:rPr>
          <w:rFonts w:asciiTheme="minorHAnsi" w:hAnsiTheme="minorHAnsi" w:cstheme="minorHAnsi"/>
          <w:szCs w:val="20"/>
          <w:u w:val="single"/>
        </w:rPr>
        <w:t>Many teams argue that because topicality and other fairness constraints prevent particular speech acts, debaters are denied a meaningful voice in the debate process</w:t>
      </w:r>
      <w:r w:rsidRPr="002E08D3">
        <w:rPr>
          <w:rFonts w:asciiTheme="minorHAnsi" w:hAnsiTheme="minorHAnsi" w:cstheme="minorHAnsi"/>
          <w:sz w:val="16"/>
          <w:szCs w:val="20"/>
        </w:rPr>
        <w:t xml:space="preserve">. Advocates argue that because the negative excludes a particular affirmative performance that they have also precluded the affirmative team. </w:t>
      </w:r>
      <w:r w:rsidRPr="003F5495">
        <w:rPr>
          <w:rFonts w:asciiTheme="minorHAnsi" w:hAnsiTheme="minorHAnsi" w:cstheme="minorHAnsi"/>
          <w:szCs w:val="20"/>
          <w:u w:val="single"/>
        </w:rPr>
        <w:t>The problem with this line of reasoning is that it views exclusion as a unitary act of definitional power. However, a dialogical perspective allows us to see power flowing both ways. A large range of affirmative cases necessitates fewer negative strategies that are relevant to the range of such cases. If the affirmative can present any case it desires, the benefits of the research, preparation, and in-depth thinking that go into the creation of negative strategies are diminished, if not eviscerated entirely</w:t>
      </w:r>
      <w:r w:rsidRPr="002E08D3">
        <w:rPr>
          <w:rFonts w:asciiTheme="minorHAnsi" w:hAnsiTheme="minorHAnsi" w:cstheme="minorHAnsi"/>
          <w:sz w:val="16"/>
          <w:szCs w:val="20"/>
        </w:rPr>
        <w:t xml:space="preserve">. The affirmative case is obliged to invite a negative response. In addition, </w:t>
      </w:r>
      <w:r w:rsidRPr="003F5495">
        <w:rPr>
          <w:rFonts w:asciiTheme="minorHAnsi" w:hAnsiTheme="minorHAnsi" w:cstheme="minorHAnsi"/>
          <w:szCs w:val="20"/>
          <w:u w:val="single"/>
        </w:rPr>
        <w:t>even when the negative strategy is not entirely excluded, any strategy that diminishes argumentative depth and quality diminishes the quality of in-round dialogue. An affirmative speech act that flagrantly violates debate fairness norms and claims that the benefits of the affirmative act supersede the need for such guidelines has the potential of excluding a meaningful negative response, and undermines the pedagogical benefits of the in-round dialogue. The “germ of a response</w:t>
      </w:r>
      <w:r w:rsidRPr="002E08D3">
        <w:rPr>
          <w:rFonts w:asciiTheme="minorHAnsi" w:hAnsiTheme="minorHAnsi" w:cstheme="minorHAnsi"/>
          <w:sz w:val="16"/>
          <w:szCs w:val="20"/>
        </w:rPr>
        <w:t xml:space="preserve">” (Bakhtin, 1990) </w:t>
      </w:r>
      <w:r w:rsidRPr="003F5495">
        <w:rPr>
          <w:rFonts w:asciiTheme="minorHAnsi" w:hAnsiTheme="minorHAnsi" w:cstheme="minorHAnsi"/>
          <w:szCs w:val="20"/>
          <w:u w:val="single"/>
        </w:rPr>
        <w:t>is stunted</w:t>
      </w:r>
      <w:r w:rsidRPr="002E08D3">
        <w:rPr>
          <w:rFonts w:asciiTheme="minorHAnsi" w:hAnsiTheme="minorHAnsi" w:cstheme="minorHAnsi"/>
          <w:sz w:val="16"/>
          <w:szCs w:val="20"/>
        </w:rPr>
        <w:t xml:space="preserve">. </w:t>
      </w:r>
      <w:r w:rsidRPr="003F5495">
        <w:rPr>
          <w:rFonts w:asciiTheme="minorHAnsi" w:hAnsiTheme="minorHAnsi" w:cstheme="minorHAnsi"/>
          <w:szCs w:val="20"/>
          <w:u w:val="single"/>
        </w:rPr>
        <w:t>While affirmative teams often accuse the negative of using a juridical rule to exclude them, the affirmative also relies upon an unstated rule to exclude the negative response</w:t>
      </w:r>
      <w:r w:rsidRPr="002E08D3">
        <w:rPr>
          <w:rFonts w:asciiTheme="minorHAnsi" w:hAnsiTheme="minorHAnsi" w:cstheme="minorHAnsi"/>
          <w:sz w:val="16"/>
          <w:szCs w:val="20"/>
        </w:rPr>
        <w:t xml:space="preserve">. This unstated but understood rule is that the negative speech act must serve to negate the affirmative act. Thus, </w:t>
      </w:r>
      <w:r w:rsidRPr="003F5495">
        <w:rPr>
          <w:rFonts w:asciiTheme="minorHAnsi" w:hAnsiTheme="minorHAnsi" w:cstheme="minorHAnsi"/>
          <w:szCs w:val="20"/>
          <w:u w:val="single"/>
        </w:rPr>
        <w:t>affirmative teams often exclude an entire range of negative arguments, including arguments designed to challenge the hegemony, domination, and oppression inherent in topical approaches to the resolution</w:t>
      </w:r>
      <w:r w:rsidRPr="002E08D3">
        <w:rPr>
          <w:rFonts w:asciiTheme="minorHAnsi" w:hAnsiTheme="minorHAnsi" w:cstheme="minorHAnsi"/>
          <w:sz w:val="16"/>
          <w:szCs w:val="20"/>
        </w:rPr>
        <w:t xml:space="preserve">. Becoming more than just a ritualistic tag-line of “fairness, education, time skew, voting issue,” </w:t>
      </w:r>
      <w:r w:rsidRPr="003F5495">
        <w:rPr>
          <w:rFonts w:asciiTheme="minorHAnsi" w:hAnsiTheme="minorHAnsi" w:cstheme="minorHAnsi"/>
          <w:b/>
          <w:szCs w:val="20"/>
          <w:u w:val="single"/>
        </w:rPr>
        <w:t>fairness exists in the implicit right to be heard in a meaningful way</w:t>
      </w:r>
      <w:r w:rsidRPr="002E08D3">
        <w:rPr>
          <w:rFonts w:asciiTheme="minorHAnsi" w:hAnsiTheme="minorHAnsi" w:cstheme="minorHAnsi"/>
          <w:sz w:val="16"/>
          <w:szCs w:val="20"/>
        </w:rPr>
        <w:t xml:space="preserve">. </w:t>
      </w:r>
      <w:r w:rsidRPr="003F5495">
        <w:rPr>
          <w:rFonts w:asciiTheme="minorHAnsi" w:hAnsiTheme="minorHAnsi" w:cstheme="minorHAnsi"/>
          <w:szCs w:val="20"/>
          <w:u w:val="single"/>
        </w:rPr>
        <w:t>Ground is just that—a ground to stand on, a ground to speak from, a ground by which to meaningfully contribute to an ongoing conversation.</w:t>
      </w:r>
      <w:r>
        <w:rPr>
          <w:rFonts w:asciiTheme="minorHAnsi" w:hAnsiTheme="minorHAnsi" w:cstheme="minorHAnsi"/>
          <w:szCs w:val="20"/>
          <w:u w:val="single"/>
        </w:rPr>
        <w:t xml:space="preserve"> </w:t>
      </w:r>
      <w:r w:rsidRPr="002E08D3">
        <w:rPr>
          <w:rFonts w:asciiTheme="minorHAnsi" w:hAnsiTheme="minorHAnsi" w:cstheme="minorHAnsi"/>
          <w:sz w:val="16"/>
          <w:szCs w:val="20"/>
        </w:rPr>
        <w:t xml:space="preserve">Conversely, </w:t>
      </w:r>
      <w:r w:rsidRPr="003F5495">
        <w:rPr>
          <w:rFonts w:asciiTheme="minorHAnsi" w:hAnsiTheme="minorHAnsi" w:cstheme="minorHAnsi"/>
          <w:szCs w:val="20"/>
          <w:u w:val="single"/>
        </w:rPr>
        <w:t>in a dialogical exchange, debaters come to realize the positions other than their own have value, and that reasonable minds can disagree on controversial issues. This respect encourages debaters to modify and adapt their own positions on critical issues without the threat of being labeled a hypocrite</w:t>
      </w:r>
      <w:r w:rsidRPr="002E08D3">
        <w:rPr>
          <w:rFonts w:asciiTheme="minorHAnsi" w:hAnsiTheme="minorHAnsi" w:cstheme="minorHAnsi"/>
          <w:sz w:val="16"/>
          <w:szCs w:val="20"/>
        </w:rPr>
        <w:t xml:space="preserve">. </w:t>
      </w:r>
      <w:r w:rsidRPr="003F5495">
        <w:rPr>
          <w:rFonts w:asciiTheme="minorHAnsi" w:hAnsiTheme="minorHAnsi" w:cstheme="minorHAnsi"/>
          <w:szCs w:val="20"/>
          <w:u w:val="single"/>
        </w:rPr>
        <w:t>The conceptualization of debate as a dialogue allows challenges to take place from a wide variety of perspectives. By offering a stable referent the affirmative must uphold, the negative can choose to engage the affirmative on the widest possible array of “counterwords,” enhancing the pedagogical process produced by debate</w:t>
      </w:r>
      <w:r w:rsidRPr="002E08D3">
        <w:rPr>
          <w:rFonts w:asciiTheme="minorHAnsi" w:hAnsiTheme="minorHAnsi" w:cstheme="minorHAnsi"/>
          <w:sz w:val="16"/>
          <w:szCs w:val="20"/>
        </w:rPr>
        <w:t>. Additionally, debate benefits activism by exposing the participants to a wide range of points of view on topics of public importance. A debater starting their career in the fall of 2005 would have debated about China, landmark Supreme Court decisions, Middle East policy, and agricultural policy. It is unsurprising that many debaters contend that debate is one of the most educationally valuable experiences of their lives.</w:t>
      </w:r>
    </w:p>
    <w:p w14:paraId="48ADD5D1" w14:textId="77777777" w:rsidR="00DA16DB" w:rsidRPr="00B12E04" w:rsidRDefault="00DA16DB" w:rsidP="00DA16DB">
      <w:pPr>
        <w:pStyle w:val="Heading3"/>
      </w:pPr>
      <w:r w:rsidRPr="00B12E04">
        <w:t>2AC – Ext – Debate is Good – Decision-Making Skills</w:t>
      </w:r>
    </w:p>
    <w:p w14:paraId="4FF09528" w14:textId="77777777" w:rsidR="00DA16DB" w:rsidRPr="003F5495" w:rsidRDefault="00DA16DB" w:rsidP="00DA16DB">
      <w:pPr>
        <w:pStyle w:val="Heading4"/>
        <w:rPr>
          <w:rFonts w:asciiTheme="minorHAnsi" w:hAnsiTheme="minorHAnsi" w:cstheme="minorHAnsi"/>
        </w:rPr>
      </w:pPr>
      <w:r w:rsidRPr="003F5495">
        <w:rPr>
          <w:rFonts w:asciiTheme="minorHAnsi" w:hAnsiTheme="minorHAnsi" w:cstheme="minorHAnsi"/>
        </w:rPr>
        <w:t xml:space="preserve">WE ARE ALL POLICY MAKERS.  Debating about alternative government policies is the best way to instill a METHOD OF DECISIONMAKING that is useful in all parts of life.  </w:t>
      </w:r>
    </w:p>
    <w:p w14:paraId="5B96FE64" w14:textId="77777777" w:rsidR="00DA16DB" w:rsidRPr="003F5495" w:rsidRDefault="00DA16DB" w:rsidP="00DA16DB">
      <w:pPr>
        <w:rPr>
          <w:rFonts w:asciiTheme="minorHAnsi" w:hAnsiTheme="minorHAnsi" w:cstheme="minorHAnsi"/>
        </w:rPr>
      </w:pPr>
      <w:r w:rsidRPr="003F5495">
        <w:rPr>
          <w:rFonts w:asciiTheme="minorHAnsi" w:hAnsiTheme="minorHAnsi" w:cstheme="minorHAnsi"/>
          <w:b/>
        </w:rPr>
        <w:t>Ross Smith, former debate coach at Wake Forest University, 7</w:t>
      </w:r>
      <w:r w:rsidRPr="003F5495">
        <w:rPr>
          <w:rFonts w:asciiTheme="minorHAnsi" w:hAnsiTheme="minorHAnsi" w:cstheme="minorHAnsi"/>
        </w:rPr>
        <w:t xml:space="preserve"> (4/4/2007, Ross K., “Challenge to the Community,” </w:t>
      </w:r>
      <w:hyperlink r:id="rId312" w:anchor="inbox" w:history="1">
        <w:r w:rsidRPr="003F5495">
          <w:rPr>
            <w:rStyle w:val="Hyperlink"/>
            <w:rFonts w:asciiTheme="minorHAnsi" w:hAnsiTheme="minorHAnsi" w:cstheme="minorHAnsi"/>
          </w:rPr>
          <w:t>https://mail.google.com/mail/?shva=1#inbox</w:t>
        </w:r>
      </w:hyperlink>
      <w:r w:rsidRPr="003F5495">
        <w:rPr>
          <w:rFonts w:asciiTheme="minorHAnsi" w:hAnsiTheme="minorHAnsi" w:cstheme="minorHAnsi"/>
        </w:rPr>
        <w:t>, )</w:t>
      </w:r>
    </w:p>
    <w:p w14:paraId="4AAA1A85" w14:textId="77777777" w:rsidR="00DA16DB" w:rsidRPr="00B12E04" w:rsidRDefault="00DA16DB" w:rsidP="00DA16DB">
      <w:pPr>
        <w:rPr>
          <w:rFonts w:asciiTheme="minorHAnsi" w:hAnsiTheme="minorHAnsi" w:cstheme="minorHAnsi"/>
          <w:u w:val="single"/>
        </w:rPr>
      </w:pPr>
      <w:r w:rsidRPr="003F5495">
        <w:rPr>
          <w:rFonts w:asciiTheme="minorHAnsi" w:hAnsiTheme="minorHAnsi" w:cstheme="minorHAnsi"/>
        </w:rPr>
        <w:t xml:space="preserve">Policy: a course of action undertaken by an agent. </w:t>
      </w:r>
      <w:r w:rsidRPr="003F5495">
        <w:rPr>
          <w:rFonts w:asciiTheme="minorHAnsi" w:hAnsiTheme="minorHAnsi" w:cstheme="minorHAnsi"/>
          <w:u w:val="single"/>
        </w:rPr>
        <w:t>We are all policy makers every time we decide to undertake a course of action. Most policies are non-governmental. We have an obligation to ourselves and others to be good policy makers and advocates of good policies when dealing with others in our spheres of influence.</w:t>
      </w:r>
      <w:r>
        <w:rPr>
          <w:rFonts w:asciiTheme="minorHAnsi" w:hAnsiTheme="minorHAnsi" w:cstheme="minorHAnsi"/>
          <w:u w:val="single"/>
        </w:rPr>
        <w:t xml:space="preserve"> </w:t>
      </w:r>
      <w:r w:rsidRPr="003F5495">
        <w:rPr>
          <w:rFonts w:asciiTheme="minorHAnsi" w:hAnsiTheme="minorHAnsi" w:cstheme="minorHAnsi"/>
          <w:u w:val="single"/>
        </w:rPr>
        <w:t>Policy Deliberation and Debate: a METHOD for making and advocating better policy decisions.</w:t>
      </w:r>
      <w:r>
        <w:rPr>
          <w:rFonts w:asciiTheme="minorHAnsi" w:hAnsiTheme="minorHAnsi" w:cstheme="minorHAnsi"/>
          <w:u w:val="single"/>
        </w:rPr>
        <w:t xml:space="preserve"> </w:t>
      </w:r>
      <w:r w:rsidRPr="003F5495">
        <w:rPr>
          <w:rFonts w:asciiTheme="minorHAnsi" w:hAnsiTheme="minorHAnsi" w:cstheme="minorHAnsi"/>
          <w:b/>
          <w:u w:val="single"/>
        </w:rPr>
        <w:t xml:space="preserve">Intercollegiate debate about PUBLIC policy: a useful way of teaching the SKILLS needed for successful use of a METHOD of making and advocating good decisions. </w:t>
      </w:r>
      <w:r w:rsidRPr="003F5495">
        <w:rPr>
          <w:rStyle w:val="Emphasis"/>
          <w:rFonts w:asciiTheme="minorHAnsi" w:hAnsiTheme="minorHAnsi" w:cstheme="minorHAnsi"/>
        </w:rPr>
        <w:t>Public policy topics are especially useful because the research base is public.</w:t>
      </w:r>
      <w:r w:rsidRPr="003F5495">
        <w:rPr>
          <w:rFonts w:asciiTheme="minorHAnsi" w:hAnsiTheme="minorHAnsi" w:cstheme="minorHAnsi"/>
          <w:u w:val="single"/>
        </w:rPr>
        <w:t xml:space="preserve"> While we could debate about private actions by private agents, we have no way of poviding equal access to the kinds of information that would help make those debates good ones.</w:t>
      </w:r>
      <w:r w:rsidRPr="003F5495">
        <w:rPr>
          <w:rFonts w:asciiTheme="minorHAnsi" w:hAnsiTheme="minorHAnsi" w:cstheme="minorHAnsi"/>
        </w:rPr>
        <w:t xml:space="preserve"> </w:t>
      </w:r>
      <w:r w:rsidRPr="003F5495">
        <w:rPr>
          <w:rStyle w:val="Emphasis"/>
          <w:rFonts w:asciiTheme="minorHAnsi" w:hAnsiTheme="minorHAnsi" w:cstheme="minorHAnsi"/>
        </w:rPr>
        <w:t>There is a side benefit that some of what we learn about the public policy topics sometimes informs our later lives as citizens engaged in public deliberation regarding those same policies, but that is not the primary reason that public policy topics are necessary</w:t>
      </w:r>
      <w:r w:rsidRPr="003F5495">
        <w:rPr>
          <w:rFonts w:asciiTheme="minorHAnsi" w:hAnsiTheme="minorHAnsi" w:cstheme="minorHAnsi"/>
        </w:rPr>
        <w:t>.</w:t>
      </w:r>
      <w:r>
        <w:rPr>
          <w:rFonts w:asciiTheme="minorHAnsi" w:hAnsiTheme="minorHAnsi" w:cstheme="minorHAnsi"/>
        </w:rPr>
        <w:t xml:space="preserve"> </w:t>
      </w:r>
      <w:r w:rsidRPr="003F5495">
        <w:rPr>
          <w:rFonts w:asciiTheme="minorHAnsi" w:hAnsiTheme="minorHAnsi" w:cstheme="minorHAnsi"/>
          <w:u w:val="single"/>
        </w:rPr>
        <w:t>Andy Ellis is a policy maker. He makes decisions about courses of action for himself and for/with others. But a topic about what Andy Ellis should do is inaccessable and, frankly, largely none of our business.</w:t>
      </w:r>
      <w:r>
        <w:rPr>
          <w:rFonts w:asciiTheme="minorHAnsi" w:hAnsiTheme="minorHAnsi" w:cstheme="minorHAnsi"/>
          <w:u w:val="single"/>
        </w:rPr>
        <w:t xml:space="preserve"> </w:t>
      </w:r>
      <w:r w:rsidRPr="003F5495">
        <w:rPr>
          <w:rFonts w:asciiTheme="minorHAnsi" w:hAnsiTheme="minorHAnsi" w:cstheme="minorHAnsi"/>
        </w:rPr>
        <w:t>But Andy Ellis has been well served by having the training in one of the better methods of choosing among and advocating whatever policies he is responsible for. That method is policy debate.</w:t>
      </w:r>
      <w:r>
        <w:rPr>
          <w:rFonts w:asciiTheme="minorHAnsi" w:hAnsiTheme="minorHAnsi" w:cstheme="minorHAnsi"/>
        </w:rPr>
        <w:t xml:space="preserve"> </w:t>
      </w:r>
      <w:r w:rsidRPr="003F5495">
        <w:rPr>
          <w:rFonts w:asciiTheme="minorHAnsi" w:hAnsiTheme="minorHAnsi" w:cstheme="minorHAnsi"/>
          <w:u w:val="single"/>
        </w:rPr>
        <w:t xml:space="preserve">Debate about public policy is a subset of debate about policy, </w:t>
      </w:r>
      <w:r w:rsidRPr="003F5495">
        <w:rPr>
          <w:rFonts w:asciiTheme="minorHAnsi" w:hAnsiTheme="minorHAnsi" w:cstheme="minorHAnsi"/>
          <w:b/>
          <w:u w:val="single"/>
        </w:rPr>
        <w:t>a subset that is "debatable" because there is a common research base. The fact that the subject matter is at a remove from us personnally while still residing in the "public sphere" is a feature, not a bug.</w:t>
      </w:r>
    </w:p>
    <w:p w14:paraId="7AC83223" w14:textId="77777777" w:rsidR="00DA16DB" w:rsidRPr="00954946" w:rsidRDefault="00DA16DB" w:rsidP="00DA16DB">
      <w:pPr>
        <w:pStyle w:val="Heading3"/>
      </w:pPr>
      <w:r>
        <w:t>2AC – Ext – Apocalyptic dialogue</w:t>
      </w:r>
    </w:p>
    <w:p w14:paraId="6D38500A" w14:textId="77777777" w:rsidR="00DA16DB" w:rsidRPr="00954946" w:rsidRDefault="00DA16DB" w:rsidP="00DA16DB">
      <w:pPr>
        <w:pStyle w:val="Heading4"/>
      </w:pPr>
      <w:r w:rsidRPr="00954946">
        <w:t>Apocalypse is the purest test of dialogue – we should be open to the transformative potential of vulnerability to apocalyptic imagery</w:t>
      </w:r>
    </w:p>
    <w:p w14:paraId="24637C0E" w14:textId="77777777" w:rsidR="00DA16DB" w:rsidRPr="00954946" w:rsidRDefault="00DA16DB" w:rsidP="00DA16DB">
      <w:pPr>
        <w:rPr>
          <w:sz w:val="16"/>
        </w:rPr>
      </w:pPr>
      <w:r w:rsidRPr="00954946">
        <w:rPr>
          <w:rStyle w:val="Style13ptBold"/>
        </w:rPr>
        <w:t>Franke 9</w:t>
      </w:r>
      <w:r w:rsidRPr="00954946">
        <w:rPr>
          <w:color w:val="000000"/>
          <w:sz w:val="30"/>
        </w:rPr>
        <w:t xml:space="preserve"> </w:t>
      </w:r>
      <w:r w:rsidRPr="00954946">
        <w:rPr>
          <w:sz w:val="16"/>
        </w:rPr>
        <w:t>(Associate Prof of Comparative lit at Vanderbilt William Poetry and Apocalypse Page 92-93)JFS</w:t>
      </w:r>
    </w:p>
    <w:p w14:paraId="179AF8A2" w14:textId="77777777" w:rsidR="00DA16DB" w:rsidRPr="00BC58F7" w:rsidRDefault="00DA16DB" w:rsidP="00DA16DB">
      <w:pPr>
        <w:ind w:left="288"/>
        <w:rPr>
          <w:rStyle w:val="underline"/>
          <w:b w:val="0"/>
          <w:sz w:val="16"/>
          <w:szCs w:val="26"/>
        </w:rPr>
      </w:pPr>
      <w:r w:rsidRPr="00954946">
        <w:rPr>
          <w:rStyle w:val="underline"/>
        </w:rPr>
        <w:t>Apocalypse prima facie refuses</w:t>
      </w:r>
      <w:r w:rsidRPr="00954946">
        <w:t xml:space="preserve"> </w:t>
      </w:r>
      <w:r w:rsidRPr="00954946">
        <w:rPr>
          <w:sz w:val="16"/>
        </w:rPr>
        <w:t xml:space="preserve">and makes an end of </w:t>
      </w:r>
      <w:r w:rsidRPr="00954946">
        <w:rPr>
          <w:rStyle w:val="underline"/>
        </w:rPr>
        <w:t>dialogue</w:t>
      </w:r>
      <w:r w:rsidRPr="00954946">
        <w:rPr>
          <w:sz w:val="16"/>
        </w:rPr>
        <w:t>: it</w:t>
      </w:r>
      <w:r w:rsidRPr="00954946">
        <w:rPr>
          <w:sz w:val="16"/>
          <w:szCs w:val="26"/>
        </w:rPr>
        <w:t xml:space="preserve"> </w:t>
      </w:r>
      <w:r w:rsidRPr="00954946">
        <w:rPr>
          <w:sz w:val="16"/>
        </w:rPr>
        <w:t xml:space="preserve">thunders down invincibly from above. But </w:t>
      </w:r>
      <w:r w:rsidRPr="00954946">
        <w:rPr>
          <w:rStyle w:val="underline"/>
        </w:rPr>
        <w:t>for this very reason the greatest test of our dialogical capacity is whether we can dialogue with the corresponding attitude or must resort to exclusionary maneuvers</w:t>
      </w:r>
      <w:r w:rsidRPr="00954946">
        <w:t xml:space="preserve"> </w:t>
      </w:r>
      <w:r w:rsidRPr="00954946">
        <w:rPr>
          <w:sz w:val="16"/>
        </w:rPr>
        <w:t>and force. What is called for here is a capacity on the part</w:t>
      </w:r>
      <w:r w:rsidRPr="00954946">
        <w:rPr>
          <w:sz w:val="16"/>
          <w:szCs w:val="26"/>
        </w:rPr>
        <w:t xml:space="preserve"> </w:t>
      </w:r>
      <w:r w:rsidRPr="00954946">
        <w:rPr>
          <w:sz w:val="16"/>
        </w:rPr>
        <w:t>of dialogue not to defend itself but to let itself happen in</w:t>
      </w:r>
      <w:r w:rsidRPr="00954946">
        <w:rPr>
          <w:sz w:val="16"/>
          <w:szCs w:val="26"/>
        </w:rPr>
        <w:t xml:space="preserve"> </w:t>
      </w:r>
      <w:r w:rsidRPr="00954946">
        <w:rPr>
          <w:sz w:val="16"/>
        </w:rPr>
        <w:t>interaction with an attitude that is apparently intolerant of</w:t>
      </w:r>
      <w:r w:rsidRPr="00954946">
        <w:rPr>
          <w:sz w:val="16"/>
          <w:szCs w:val="26"/>
        </w:rPr>
        <w:t xml:space="preserve"> </w:t>
      </w:r>
      <w:r w:rsidRPr="00954946">
        <w:rPr>
          <w:sz w:val="16"/>
        </w:rPr>
        <w:t xml:space="preserve">dialogue. </w:t>
      </w:r>
      <w:r w:rsidRPr="00954946">
        <w:rPr>
          <w:rStyle w:val="underline"/>
        </w:rPr>
        <w:t>Letting this possibility be,</w:t>
      </w:r>
      <w:r w:rsidRPr="00954946">
        <w:t xml:space="preserve"> </w:t>
      </w:r>
      <w:r w:rsidRPr="00954946">
        <w:rPr>
          <w:sz w:val="16"/>
        </w:rPr>
        <w:t>coming into contact with it,</w:t>
      </w:r>
      <w:r w:rsidRPr="00954946">
        <w:rPr>
          <w:sz w:val="16"/>
          <w:szCs w:val="26"/>
        </w:rPr>
        <w:t xml:space="preserve"> </w:t>
      </w:r>
      <w:r w:rsidRPr="00954946">
        <w:rPr>
          <w:rStyle w:val="underline"/>
        </w:rPr>
        <w:t>with the threat of dialogue itself, may seem to be courting disaster for dialogue.</w:t>
      </w:r>
      <w:r w:rsidRPr="00954946">
        <w:rPr>
          <w:sz w:val="16"/>
        </w:rPr>
        <w:t xml:space="preserve"> It is indeed </w:t>
      </w:r>
      <w:r w:rsidRPr="00954946">
        <w:rPr>
          <w:rStyle w:val="underline"/>
        </w:rPr>
        <w:t>a letting down of defenses</w:t>
      </w:r>
      <w:r w:rsidRPr="00954946">
        <w:rPr>
          <w:sz w:val="16"/>
        </w:rPr>
        <w:t>. Can dialogue</w:t>
      </w:r>
      <w:r w:rsidRPr="00954946">
        <w:rPr>
          <w:sz w:val="16"/>
          <w:szCs w:val="26"/>
        </w:rPr>
        <w:t xml:space="preserve"> </w:t>
      </w:r>
      <w:r w:rsidRPr="00954946">
        <w:rPr>
          <w:sz w:val="16"/>
        </w:rPr>
        <w:t>survive such a surrendering of itself in utter vulnerability to the</w:t>
      </w:r>
      <w:r w:rsidRPr="00954946">
        <w:rPr>
          <w:sz w:val="16"/>
          <w:szCs w:val="26"/>
        </w:rPr>
        <w:t xml:space="preserve"> </w:t>
      </w:r>
      <w:r w:rsidRPr="00954946">
        <w:rPr>
          <w:sz w:val="16"/>
        </w:rPr>
        <w:t>enemy of dialogue? Or perhaps we should ask, can it rise up again,</w:t>
      </w:r>
      <w:r w:rsidRPr="00954946">
        <w:rPr>
          <w:sz w:val="16"/>
          <w:szCs w:val="26"/>
        </w:rPr>
        <w:t xml:space="preserve"> </w:t>
      </w:r>
      <w:r w:rsidRPr="00954946">
        <w:rPr>
          <w:sz w:val="16"/>
        </w:rPr>
        <w:t>after this self-surrender, in new power for bringing together a</w:t>
      </w:r>
      <w:r w:rsidRPr="00954946">
        <w:rPr>
          <w:sz w:val="16"/>
          <w:szCs w:val="26"/>
        </w:rPr>
        <w:t xml:space="preserve"> </w:t>
      </w:r>
      <w:r w:rsidRPr="00954946">
        <w:rPr>
          <w:sz w:val="16"/>
        </w:rPr>
        <w:t>scattered, defeated humanity to share in an open but commonly sought</w:t>
      </w:r>
      <w:r w:rsidRPr="00954946">
        <w:rPr>
          <w:sz w:val="16"/>
          <w:szCs w:val="26"/>
        </w:rPr>
        <w:t xml:space="preserve"> </w:t>
      </w:r>
      <w:r w:rsidRPr="00954946">
        <w:rPr>
          <w:sz w:val="16"/>
        </w:rPr>
        <w:t>and unanimously beckoned Logos of mutual comprehension and</w:t>
      </w:r>
      <w:r w:rsidRPr="00954946">
        <w:rPr>
          <w:sz w:val="16"/>
          <w:szCs w:val="26"/>
        </w:rPr>
        <w:t xml:space="preserve"> </w:t>
      </w:r>
      <w:r w:rsidRPr="00954946">
        <w:rPr>
          <w:sz w:val="16"/>
        </w:rPr>
        <w:t xml:space="preserve">communication? </w:t>
      </w:r>
      <w:r w:rsidRPr="00954946">
        <w:rPr>
          <w:rStyle w:val="underline"/>
        </w:rPr>
        <w:t>May</w:t>
      </w:r>
      <w:r w:rsidRPr="00954946">
        <w:t xml:space="preserve"> </w:t>
      </w:r>
      <w:r w:rsidRPr="00954946">
        <w:rPr>
          <w:rStyle w:val="underline"/>
        </w:rPr>
        <w:t>this</w:t>
      </w:r>
      <w:r w:rsidRPr="00954946">
        <w:rPr>
          <w:sz w:val="16"/>
        </w:rPr>
        <w:t xml:space="preserve">, after all, </w:t>
      </w:r>
      <w:r w:rsidRPr="00954946">
        <w:rPr>
          <w:rStyle w:val="underline"/>
        </w:rPr>
        <w:t>be</w:t>
      </w:r>
      <w:r w:rsidRPr="00954946">
        <w:t xml:space="preserve"> </w:t>
      </w:r>
      <w:r w:rsidRPr="00954946">
        <w:rPr>
          <w:rStyle w:val="underline"/>
        </w:rPr>
        <w:t>the</w:t>
      </w:r>
      <w:r w:rsidRPr="00954946">
        <w:t xml:space="preserve"> </w:t>
      </w:r>
      <w:r w:rsidRPr="00954946">
        <w:rPr>
          <w:sz w:val="16"/>
        </w:rPr>
        <w:t xml:space="preserve">true and authentic </w:t>
      </w:r>
      <w:r w:rsidRPr="00954946">
        <w:rPr>
          <w:rStyle w:val="underline"/>
        </w:rPr>
        <w:t>“end” of dialogue provoked by apocalypse?</w:t>
      </w:r>
      <w:r w:rsidRPr="00954946">
        <w:rPr>
          <w:szCs w:val="26"/>
        </w:rPr>
        <w:t xml:space="preserve"> </w:t>
      </w:r>
      <w:r w:rsidRPr="00954946">
        <w:rPr>
          <w:sz w:val="16"/>
        </w:rPr>
        <w:t xml:space="preserve">For what it is worth, my apocalyptic counsel is that </w:t>
      </w:r>
      <w:r w:rsidRPr="00954946">
        <w:rPr>
          <w:rStyle w:val="underline"/>
        </w:rPr>
        <w:t>we must attempt</w:t>
      </w:r>
      <w:r w:rsidRPr="00954946">
        <w:rPr>
          <w:szCs w:val="26"/>
        </w:rPr>
        <w:t xml:space="preserve"> </w:t>
      </w:r>
      <w:r w:rsidRPr="00954946">
        <w:rPr>
          <w:sz w:val="16"/>
        </w:rPr>
        <w:t xml:space="preserve">an </w:t>
      </w:r>
      <w:r w:rsidRPr="00954946">
        <w:rPr>
          <w:rStyle w:val="underline"/>
        </w:rPr>
        <w:t>openness to dialogue even in this absolute vulnerability and risk. The world is</w:t>
      </w:r>
      <w:r w:rsidRPr="00954946">
        <w:rPr>
          <w:sz w:val="16"/>
        </w:rPr>
        <w:t xml:space="preserve"> certainly </w:t>
      </w:r>
      <w:r w:rsidRPr="00954946">
        <w:rPr>
          <w:rStyle w:val="underline"/>
        </w:rPr>
        <w:t>not a safe place, and it</w:t>
      </w:r>
      <w:r w:rsidRPr="00954946">
        <w:t xml:space="preserve"> </w:t>
      </w:r>
      <w:r w:rsidRPr="00954946">
        <w:rPr>
          <w:rStyle w:val="underline"/>
        </w:rPr>
        <w:t>will</w:t>
      </w:r>
      <w:r w:rsidRPr="00954946">
        <w:t xml:space="preserve"> </w:t>
      </w:r>
      <w:r w:rsidRPr="00954946">
        <w:rPr>
          <w:sz w:val="16"/>
        </w:rPr>
        <w:t xml:space="preserve">surely </w:t>
      </w:r>
      <w:r w:rsidRPr="00954946">
        <w:rPr>
          <w:rStyle w:val="underline"/>
        </w:rPr>
        <w:t>continue not to be such</w:t>
      </w:r>
      <w:r w:rsidRPr="00954946">
        <w:rPr>
          <w:sz w:val="16"/>
        </w:rPr>
        <w:t xml:space="preserve">, short of something … apocalyptic. </w:t>
      </w:r>
      <w:r w:rsidRPr="00954946">
        <w:rPr>
          <w:rStyle w:val="underline"/>
        </w:rPr>
        <w:t>Needed</w:t>
      </w:r>
      <w:r w:rsidRPr="00954946">
        <w:rPr>
          <w:sz w:val="16"/>
        </w:rPr>
        <w:t>, ever again,</w:t>
      </w:r>
      <w:r w:rsidRPr="00954946">
        <w:rPr>
          <w:sz w:val="16"/>
          <w:szCs w:val="26"/>
        </w:rPr>
        <w:t xml:space="preserve"> </w:t>
      </w:r>
      <w:r w:rsidRPr="00954946">
        <w:rPr>
          <w:rStyle w:val="underline"/>
        </w:rPr>
        <w:t>is</w:t>
      </w:r>
      <w:r w:rsidRPr="00954946">
        <w:rPr>
          <w:sz w:val="16"/>
        </w:rPr>
        <w:t xml:space="preserve"> something on the order of an apocalypse, </w:t>
      </w:r>
      <w:r w:rsidRPr="00954946">
        <w:rPr>
          <w:rStyle w:val="underline"/>
        </w:rPr>
        <w:t>not just a new attitude</w:t>
      </w:r>
      <w:r w:rsidRPr="00954946">
        <w:t xml:space="preserve"> </w:t>
      </w:r>
      <w:r w:rsidRPr="00954946">
        <w:rPr>
          <w:sz w:val="16"/>
        </w:rPr>
        <w:t>or</w:t>
      </w:r>
      <w:r w:rsidRPr="00954946">
        <w:rPr>
          <w:sz w:val="16"/>
          <w:szCs w:val="26"/>
        </w:rPr>
        <w:t xml:space="preserve"> </w:t>
      </w:r>
      <w:r w:rsidRPr="00954946">
        <w:rPr>
          <w:sz w:val="16"/>
        </w:rPr>
        <w:t xml:space="preserve">a new anything that we can ourselves simply produce. </w:t>
      </w:r>
      <w:r w:rsidRPr="00954946">
        <w:rPr>
          <w:rStyle w:val="underline"/>
        </w:rPr>
        <w:t>Philosophy itself</w:t>
      </w:r>
      <w:r w:rsidRPr="00954946">
        <w:rPr>
          <w:sz w:val="16"/>
        </w:rPr>
        <w:t xml:space="preserve">, thought through to its own end, </w:t>
      </w:r>
      <w:r w:rsidRPr="00954946">
        <w:rPr>
          <w:rStyle w:val="underline"/>
        </w:rPr>
        <w:t>can hardly resist concluding that “only a god can save us”</w:t>
      </w:r>
      <w:r w:rsidRPr="00954946">
        <w:t xml:space="preserve"> </w:t>
      </w:r>
      <w:r w:rsidRPr="00954946">
        <w:rPr>
          <w:sz w:val="16"/>
        </w:rPr>
        <w:t>(Nur noch ein Gott kann uns retten). But can not our attitude make a difference- perhaps make possible the</w:t>
      </w:r>
      <w:r w:rsidRPr="00954946">
        <w:rPr>
          <w:sz w:val="16"/>
          <w:szCs w:val="26"/>
        </w:rPr>
        <w:t xml:space="preserve"> </w:t>
      </w:r>
      <w:r w:rsidRPr="00954946">
        <w:rPr>
          <w:sz w:val="16"/>
        </w:rPr>
        <w:t>advent of apocalypse beyond all our powers, even those of our own</w:t>
      </w:r>
      <w:r w:rsidRPr="00954946">
        <w:rPr>
          <w:sz w:val="16"/>
          <w:szCs w:val="26"/>
        </w:rPr>
        <w:t xml:space="preserve"> </w:t>
      </w:r>
      <w:r w:rsidRPr="00954946">
        <w:rPr>
          <w:sz w:val="16"/>
        </w:rPr>
        <w:t>imaginations?</w:t>
      </w:r>
      <w:r w:rsidRPr="00954946">
        <w:rPr>
          <w:sz w:val="16"/>
          <w:szCs w:val="26"/>
        </w:rPr>
        <w:t xml:space="preserve"> </w:t>
      </w:r>
      <w:r w:rsidRPr="00954946">
        <w:rPr>
          <w:rStyle w:val="underline"/>
        </w:rPr>
        <w:t>I will wager an answer to this question</w:t>
      </w:r>
      <w:r w:rsidRPr="00954946">
        <w:t xml:space="preserve"> </w:t>
      </w:r>
      <w:r w:rsidRPr="00954946">
        <w:rPr>
          <w:sz w:val="16"/>
        </w:rPr>
        <w:t>only in the operative mood.</w:t>
      </w:r>
      <w:r w:rsidRPr="00954946">
        <w:rPr>
          <w:sz w:val="16"/>
          <w:szCs w:val="26"/>
        </w:rPr>
        <w:t xml:space="preserve"> </w:t>
      </w:r>
      <w:r w:rsidRPr="00954946">
        <w:rPr>
          <w:rStyle w:val="underline"/>
        </w:rPr>
        <w:t>May we bring a voice speaking up for mutual understanding onto the horizon of discourse in our time, a time marked by the terrifying sign of apocalyptic discourse.</w:t>
      </w:r>
      <w:r w:rsidRPr="00954946">
        <w:t xml:space="preserve"> </w:t>
      </w:r>
      <w:r w:rsidRPr="00954946">
        <w:rPr>
          <w:rStyle w:val="underline"/>
        </w:rPr>
        <w:t>May we do this not by judging apocalyptic discourse</w:t>
      </w:r>
      <w:r w:rsidRPr="00954946">
        <w:rPr>
          <w:sz w:val="16"/>
        </w:rPr>
        <w:t>, but by accepting that our condition as humans is as much to</w:t>
      </w:r>
      <w:r w:rsidRPr="00954946">
        <w:rPr>
          <w:sz w:val="16"/>
          <w:szCs w:val="26"/>
        </w:rPr>
        <w:t xml:space="preserve"> </w:t>
      </w:r>
      <w:r w:rsidRPr="00954946">
        <w:rPr>
          <w:sz w:val="16"/>
        </w:rPr>
        <w:t>be judged as to judge and that all our relatively justified judgments</w:t>
      </w:r>
      <w:r w:rsidRPr="00954946">
        <w:rPr>
          <w:sz w:val="16"/>
          <w:szCs w:val="26"/>
        </w:rPr>
        <w:t xml:space="preserve"> </w:t>
      </w:r>
      <w:r w:rsidRPr="00954946">
        <w:rPr>
          <w:sz w:val="16"/>
        </w:rPr>
        <w:t>are such to the extend that they offer themselves to be judged rather</w:t>
      </w:r>
      <w:r w:rsidRPr="00954946">
        <w:rPr>
          <w:sz w:val="16"/>
          <w:szCs w:val="26"/>
        </w:rPr>
        <w:t xml:space="preserve"> </w:t>
      </w:r>
      <w:r w:rsidRPr="00954946">
        <w:rPr>
          <w:sz w:val="16"/>
        </w:rPr>
        <w:t xml:space="preserve">than standing on their own ground as absolute. In other words, </w:t>
      </w:r>
      <w:r w:rsidRPr="00954946">
        <w:rPr>
          <w:rStyle w:val="underline"/>
        </w:rPr>
        <w:t>may our discussions remain open to apocalypse</w:t>
      </w:r>
      <w:r w:rsidRPr="00954946">
        <w:rPr>
          <w:sz w:val="16"/>
        </w:rPr>
        <w:t>, open to what we cannot</w:t>
      </w:r>
      <w:r w:rsidRPr="00954946">
        <w:rPr>
          <w:sz w:val="16"/>
          <w:szCs w:val="26"/>
        </w:rPr>
        <w:t xml:space="preserve"> </w:t>
      </w:r>
      <w:r w:rsidRPr="00954946">
        <w:rPr>
          <w:sz w:val="16"/>
        </w:rPr>
        <w:t xml:space="preserve">represent or prescribe </w:t>
      </w:r>
      <w:r w:rsidRPr="00954946">
        <w:rPr>
          <w:rStyle w:val="underline"/>
        </w:rPr>
        <w:t>but</w:t>
      </w:r>
      <w:r w:rsidRPr="00954946">
        <w:t xml:space="preserve"> </w:t>
      </w:r>
      <w:r w:rsidRPr="00954946">
        <w:rPr>
          <w:sz w:val="16"/>
        </w:rPr>
        <w:t xml:space="preserve">can </w:t>
      </w:r>
      <w:r w:rsidRPr="00954946">
        <w:rPr>
          <w:rStyle w:val="underline"/>
        </w:rPr>
        <w:t>nevertheless undergo</w:t>
      </w:r>
      <w:r w:rsidRPr="00954946">
        <w:t xml:space="preserve"> </w:t>
      </w:r>
      <w:r w:rsidRPr="00954946">
        <w:rPr>
          <w:sz w:val="16"/>
        </w:rPr>
        <w:t xml:space="preserve">in </w:t>
      </w:r>
      <w:r w:rsidRPr="00954946">
        <w:rPr>
          <w:rStyle w:val="underline"/>
        </w:rPr>
        <w:t>a process of transformation that can be shared with others</w:t>
      </w:r>
      <w:r w:rsidRPr="00954946">
        <w:t xml:space="preserve"> </w:t>
      </w:r>
      <w:r w:rsidRPr="00954946">
        <w:rPr>
          <w:sz w:val="16"/>
        </w:rPr>
        <w:t>– and that may be</w:t>
      </w:r>
      <w:r w:rsidRPr="00954946">
        <w:rPr>
          <w:sz w:val="16"/>
          <w:szCs w:val="26"/>
        </w:rPr>
        <w:t xml:space="preserve"> </w:t>
      </w:r>
      <w:r w:rsidRPr="00954946">
        <w:rPr>
          <w:sz w:val="16"/>
        </w:rPr>
        <w:t>genuinely dialogue.</w:t>
      </w:r>
    </w:p>
    <w:p w14:paraId="2F4126A2" w14:textId="77777777" w:rsidR="00DA16DB" w:rsidRPr="00954946" w:rsidRDefault="00DA16DB" w:rsidP="00DA16DB">
      <w:pPr>
        <w:pStyle w:val="Heading4"/>
      </w:pPr>
      <w:r w:rsidRPr="00954946">
        <w:t>Our encounter with the apocalypse is an aesthetic approach – this opens up space for imagining a new world</w:t>
      </w:r>
    </w:p>
    <w:p w14:paraId="7173EF23" w14:textId="77777777" w:rsidR="00DA16DB" w:rsidRPr="00954946" w:rsidRDefault="00DA16DB" w:rsidP="00DA16DB">
      <w:pPr>
        <w:rPr>
          <w:sz w:val="16"/>
        </w:rPr>
      </w:pPr>
      <w:r w:rsidRPr="00954946">
        <w:rPr>
          <w:rStyle w:val="Style13ptBold"/>
        </w:rPr>
        <w:t>Franke 9</w:t>
      </w:r>
      <w:r w:rsidRPr="00954946">
        <w:rPr>
          <w:color w:val="000000"/>
          <w:sz w:val="30"/>
        </w:rPr>
        <w:t xml:space="preserve"> </w:t>
      </w:r>
      <w:r w:rsidRPr="00954946">
        <w:rPr>
          <w:sz w:val="16"/>
        </w:rPr>
        <w:t>(Associate Prof of Comparative lit at Vanderbilt William Poetry and Apocalypse Page 40)JFS</w:t>
      </w:r>
    </w:p>
    <w:p w14:paraId="07AA0D33" w14:textId="77777777" w:rsidR="00DA16DB" w:rsidRDefault="00DA16DB" w:rsidP="00DA16DB">
      <w:pPr>
        <w:pStyle w:val="card0"/>
        <w:rPr>
          <w:rFonts w:ascii="Calibri" w:hAnsi="Calibri"/>
          <w:sz w:val="16"/>
        </w:rPr>
      </w:pPr>
      <w:r w:rsidRPr="00954946">
        <w:rPr>
          <w:rStyle w:val="underline"/>
          <w:rFonts w:ascii="Calibri" w:hAnsi="Calibri"/>
        </w:rPr>
        <w:t>Envisioning an end</w:t>
      </w:r>
      <w:r w:rsidRPr="00954946">
        <w:rPr>
          <w:rFonts w:ascii="Calibri" w:hAnsi="Calibri"/>
          <w:sz w:val="16"/>
        </w:rPr>
        <w:t xml:space="preserve"> to the game of the present in all spheres of social and political life, with its embittered alignments and its entrenched impasses, as insidiously difficult as that may be for us to “do” (as Beckett’s Endgame so wittily insinuates), </w:t>
      </w:r>
      <w:r w:rsidRPr="00954946">
        <w:rPr>
          <w:rStyle w:val="underline"/>
          <w:rFonts w:ascii="Calibri" w:hAnsi="Calibri"/>
        </w:rPr>
        <w:t>enables us to envisage</w:t>
      </w:r>
      <w:r w:rsidRPr="00954946">
        <w:rPr>
          <w:rFonts w:ascii="Calibri" w:hAnsi="Calibri"/>
          <w:sz w:val="16"/>
        </w:rPr>
        <w:t xml:space="preserve">, and so also to beginning to enact, </w:t>
      </w:r>
      <w:r w:rsidRPr="00954946">
        <w:rPr>
          <w:rStyle w:val="underline"/>
          <w:rFonts w:ascii="Calibri" w:hAnsi="Calibri"/>
        </w:rPr>
        <w:t>new possibilities</w:t>
      </w:r>
      <w:r w:rsidRPr="00954946">
        <w:rPr>
          <w:rFonts w:ascii="Calibri" w:hAnsi="Calibri"/>
          <w:sz w:val="16"/>
        </w:rPr>
        <w:t xml:space="preserve">. And yet, </w:t>
      </w:r>
      <w:r w:rsidRPr="00954946">
        <w:rPr>
          <w:rStyle w:val="underline"/>
          <w:rFonts w:ascii="Calibri" w:hAnsi="Calibri"/>
        </w:rPr>
        <w:t>apocalypse</w:t>
      </w:r>
      <w:r w:rsidRPr="00954946">
        <w:rPr>
          <w:rFonts w:ascii="Calibri" w:hAnsi="Calibri"/>
          <w:sz w:val="16"/>
        </w:rPr>
        <w:t xml:space="preserve">, as the advent of the end, </w:t>
      </w:r>
      <w:r w:rsidRPr="00954946">
        <w:rPr>
          <w:rStyle w:val="underline"/>
          <w:rFonts w:ascii="Calibri" w:hAnsi="Calibri"/>
        </w:rPr>
        <w:t>is nothing that we can do, though we can be aware of</w:t>
      </w:r>
      <w:r w:rsidRPr="00954946">
        <w:rPr>
          <w:rFonts w:ascii="Calibri" w:hAnsi="Calibri"/>
          <w:sz w:val="16"/>
        </w:rPr>
        <w:t xml:space="preserve"> and perhaps cooperate with </w:t>
      </w:r>
      <w:r w:rsidRPr="00954946">
        <w:rPr>
          <w:rStyle w:val="underline"/>
          <w:rFonts w:ascii="Calibri" w:hAnsi="Calibri"/>
        </w:rPr>
        <w:t>its happening</w:t>
      </w:r>
      <w:r w:rsidRPr="00954946">
        <w:rPr>
          <w:rFonts w:ascii="Calibri" w:hAnsi="Calibri"/>
        </w:rPr>
        <w:t xml:space="preserve"> </w:t>
      </w:r>
      <w:r w:rsidRPr="00954946">
        <w:rPr>
          <w:rFonts w:ascii="Calibri" w:hAnsi="Calibri"/>
          <w:sz w:val="16"/>
        </w:rPr>
        <w:t xml:space="preserve">to us. Indeed, from a certain point of view, this is already what our tradition itself is all about. </w:t>
      </w:r>
      <w:r w:rsidRPr="00954946">
        <w:rPr>
          <w:rStyle w:val="underline"/>
          <w:rFonts w:ascii="Calibri" w:hAnsi="Calibri"/>
        </w:rPr>
        <w:t>Apocalyptic</w:t>
      </w:r>
      <w:r w:rsidRPr="00954946">
        <w:rPr>
          <w:rFonts w:ascii="Calibri" w:hAnsi="Calibri"/>
          <w:sz w:val="16"/>
        </w:rPr>
        <w:t xml:space="preserve">, as the ultimate expression of transcendent, metaphysical </w:t>
      </w:r>
      <w:r w:rsidRPr="00954946">
        <w:rPr>
          <w:rStyle w:val="underline"/>
          <w:rFonts w:ascii="Calibri" w:hAnsi="Calibri"/>
        </w:rPr>
        <w:t>vision</w:t>
      </w:r>
      <w:r w:rsidRPr="00954946">
        <w:rPr>
          <w:rFonts w:ascii="Calibri" w:hAnsi="Calibri"/>
        </w:rPr>
        <w:t xml:space="preserve"> </w:t>
      </w:r>
      <w:r w:rsidRPr="00954946">
        <w:rPr>
          <w:rFonts w:ascii="Calibri" w:hAnsi="Calibri"/>
          <w:sz w:val="16"/>
        </w:rPr>
        <w:t xml:space="preserve">in poetry, </w:t>
      </w:r>
      <w:r w:rsidRPr="00954946">
        <w:rPr>
          <w:rStyle w:val="underline"/>
          <w:rFonts w:ascii="Calibri" w:hAnsi="Calibri"/>
        </w:rPr>
        <w:t>rather than being taken as an aberration</w:t>
      </w:r>
      <w:r w:rsidRPr="00954946">
        <w:rPr>
          <w:rFonts w:ascii="Calibri" w:hAnsi="Calibri"/>
          <w:sz w:val="16"/>
        </w:rPr>
        <w:t xml:space="preserve">, symptomatic of a pathology of Western civilization </w:t>
      </w:r>
      <w:r w:rsidRPr="00954946">
        <w:rPr>
          <w:rStyle w:val="underline"/>
          <w:rFonts w:ascii="Calibri" w:hAnsi="Calibri"/>
        </w:rPr>
        <w:t>that could be cured, should be accepted as part of the whole and as standing for the possibility of renewal</w:t>
      </w:r>
      <w:r w:rsidRPr="00954946">
        <w:rPr>
          <w:rFonts w:ascii="Calibri" w:hAnsi="Calibri"/>
        </w:rPr>
        <w:t xml:space="preserve"> </w:t>
      </w:r>
      <w:r w:rsidRPr="00954946">
        <w:rPr>
          <w:rFonts w:ascii="Calibri" w:hAnsi="Calibri"/>
          <w:sz w:val="16"/>
        </w:rPr>
        <w:t xml:space="preserve">inherent within this tradition. </w:t>
      </w:r>
      <w:r w:rsidRPr="00954946">
        <w:rPr>
          <w:rStyle w:val="underline"/>
          <w:rFonts w:ascii="Calibri" w:hAnsi="Calibri"/>
        </w:rPr>
        <w:t>From this type of imagination, new</w:t>
      </w:r>
      <w:r w:rsidRPr="00954946">
        <w:rPr>
          <w:rFonts w:ascii="Calibri" w:hAnsi="Calibri"/>
          <w:sz w:val="16"/>
        </w:rPr>
        <w:t xml:space="preserve"> and different </w:t>
      </w:r>
      <w:r w:rsidRPr="00954946">
        <w:rPr>
          <w:rStyle w:val="underline"/>
          <w:rFonts w:ascii="Calibri" w:hAnsi="Calibri"/>
        </w:rPr>
        <w:t>proposals</w:t>
      </w:r>
      <w:r w:rsidRPr="00954946">
        <w:rPr>
          <w:rFonts w:ascii="Calibri" w:hAnsi="Calibri"/>
        </w:rPr>
        <w:t xml:space="preserve"> </w:t>
      </w:r>
      <w:r w:rsidRPr="00954946">
        <w:rPr>
          <w:rFonts w:ascii="Calibri" w:hAnsi="Calibri"/>
          <w:sz w:val="16"/>
        </w:rPr>
        <w:t xml:space="preserve">unceasingly </w:t>
      </w:r>
      <w:r w:rsidRPr="00954946">
        <w:rPr>
          <w:rStyle w:val="underline"/>
          <w:rFonts w:ascii="Calibri" w:hAnsi="Calibri"/>
        </w:rPr>
        <w:t>draw their inspiration</w:t>
      </w:r>
      <w:r w:rsidRPr="00954946">
        <w:rPr>
          <w:rFonts w:ascii="Calibri" w:hAnsi="Calibri"/>
          <w:sz w:val="16"/>
        </w:rPr>
        <w:t xml:space="preserve">. All representations and imaginings have their limits. Apocalypse thematizes this inherent destiny for every order of imagination to have its end and give place to a new, thitherto unimaginable order. </w:t>
      </w:r>
      <w:r w:rsidRPr="00954946">
        <w:rPr>
          <w:rStyle w:val="underline"/>
          <w:rFonts w:ascii="Calibri" w:hAnsi="Calibri"/>
        </w:rPr>
        <w:t>Every</w:t>
      </w:r>
      <w:r w:rsidRPr="00954946">
        <w:rPr>
          <w:rFonts w:ascii="Calibri" w:hAnsi="Calibri"/>
          <w:sz w:val="16"/>
        </w:rPr>
        <w:t xml:space="preserve"> imagination of the end in </w:t>
      </w:r>
      <w:r w:rsidRPr="00954946">
        <w:rPr>
          <w:rStyle w:val="underline"/>
          <w:rFonts w:ascii="Calibri" w:hAnsi="Calibri"/>
        </w:rPr>
        <w:t>apocalyptic style is the occasion for new orientation toward the</w:t>
      </w:r>
      <w:r w:rsidRPr="00954946">
        <w:rPr>
          <w:rFonts w:ascii="Calibri" w:hAnsi="Calibri"/>
        </w:rPr>
        <w:t xml:space="preserve"> </w:t>
      </w:r>
      <w:r w:rsidRPr="00954946">
        <w:rPr>
          <w:rFonts w:ascii="Calibri" w:hAnsi="Calibri"/>
          <w:sz w:val="16"/>
        </w:rPr>
        <w:t xml:space="preserve">open space we call the </w:t>
      </w:r>
      <w:r w:rsidRPr="00954946">
        <w:rPr>
          <w:rStyle w:val="underline"/>
          <w:rFonts w:ascii="Calibri" w:hAnsi="Calibri"/>
        </w:rPr>
        <w:t>future</w:t>
      </w:r>
      <w:r w:rsidRPr="00954946">
        <w:rPr>
          <w:rFonts w:ascii="Calibri" w:hAnsi="Calibri"/>
          <w:sz w:val="16"/>
        </w:rPr>
        <w:t>. This future, however, is not for us to name, in the end, since it is beholden to the Other. And this may mean – and has meant, in the terms forged by a certain tradition embracing Dante, Celan, and Stevens – being beholden to an apocalypse, to the revelation of the “eternity” that surpasses us utterly and unutterably.</w:t>
      </w:r>
    </w:p>
    <w:p w14:paraId="21C91E31" w14:textId="77777777" w:rsidR="00DA16DB" w:rsidRDefault="00DA16DB" w:rsidP="00DA16DB">
      <w:pPr>
        <w:pStyle w:val="Heading3"/>
      </w:pPr>
      <w:r w:rsidRPr="00230ACC">
        <w:t>2AC – Ext – Deliberative Democracy</w:t>
      </w:r>
    </w:p>
    <w:p w14:paraId="3B980E46" w14:textId="77777777" w:rsidR="00DA16DB" w:rsidRDefault="00DA16DB" w:rsidP="00DA16DB">
      <w:pPr>
        <w:pStyle w:val="Heading4"/>
      </w:pPr>
      <w:r>
        <w:t>Deliberative democracy is inherently good for minorities and gives them a platform for them to consent to laws</w:t>
      </w:r>
    </w:p>
    <w:p w14:paraId="5368706A" w14:textId="77777777" w:rsidR="00DA16DB" w:rsidRPr="006D34F0" w:rsidRDefault="00DA16DB" w:rsidP="00DA16DB">
      <w:r w:rsidRPr="006D34F0">
        <w:rPr>
          <w:b/>
          <w:bCs/>
        </w:rPr>
        <w:t>Wheatley ’04</w:t>
      </w:r>
      <w:r>
        <w:t xml:space="preserve"> </w:t>
      </w:r>
      <w:r w:rsidRPr="006D34F0">
        <w:rPr>
          <w:sz w:val="16"/>
          <w:szCs w:val="16"/>
        </w:rPr>
        <w:t>(Steven Wheatley is the senior Lecturer in Human Rights Law and International Law, Department of Law, University of Leeds; “Deliberative Democracy and Minorities”; published 2004</w:t>
      </w:r>
      <w:r>
        <w:rPr>
          <w:sz w:val="16"/>
          <w:szCs w:val="16"/>
        </w:rPr>
        <w:t>;</w:t>
      </w:r>
      <w:r w:rsidRPr="006D34F0">
        <w:rPr>
          <w:sz w:val="16"/>
          <w:szCs w:val="16"/>
        </w:rPr>
        <w:t xml:space="preserve"> accessed 7/8/2019) // krys</w:t>
      </w:r>
    </w:p>
    <w:p w14:paraId="68AD7C4E" w14:textId="77777777" w:rsidR="00DA16DB" w:rsidRDefault="00DA16DB" w:rsidP="00DA16DB">
      <w:pPr>
        <w:rPr>
          <w:sz w:val="16"/>
        </w:rPr>
      </w:pPr>
      <w:r w:rsidRPr="00354F85">
        <w:rPr>
          <w:sz w:val="16"/>
        </w:rPr>
        <w:t>The emerging ‘</w:t>
      </w:r>
      <w:r w:rsidRPr="00921E5B">
        <w:rPr>
          <w:u w:val="single"/>
        </w:rPr>
        <w:t>democratic norm’</w:t>
      </w:r>
      <w:r w:rsidRPr="00354F85">
        <w:rPr>
          <w:sz w:val="16"/>
        </w:rPr>
        <w:t xml:space="preserve"> thesis in international law has been rightly criticized for focusing too heavily on institutional arrangements and the holding of competitive elections.6 It </w:t>
      </w:r>
      <w:r w:rsidRPr="00921E5B">
        <w:rPr>
          <w:u w:val="single"/>
        </w:rPr>
        <w:t>appears to conceive of a thin model of democracy, whereby the function of government is to aggregate the preferences of individuals to find the decision that will be acceptable to most</w:t>
      </w:r>
      <w:r w:rsidRPr="00354F85">
        <w:rPr>
          <w:sz w:val="16"/>
        </w:rPr>
        <w:t>. In extreme versions</w:t>
      </w:r>
      <w:r w:rsidRPr="00921E5B">
        <w:rPr>
          <w:u w:val="single"/>
        </w:rPr>
        <w:t>, the role of the citizen is simply to determine who will hold power.</w:t>
      </w:r>
      <w:r w:rsidRPr="00354F85">
        <w:rPr>
          <w:sz w:val="16"/>
        </w:rPr>
        <w:t xml:space="preserve"> </w:t>
      </w:r>
      <w:r w:rsidRPr="00921E5B">
        <w:rPr>
          <w:u w:val="single"/>
        </w:rPr>
        <w:t>The people do not actually rule in any obvious sense of the terms ‘people’ and ‘rule’, and democratic government becomes the rule of the elected politician</w:t>
      </w:r>
      <w:r w:rsidRPr="00354F85">
        <w:rPr>
          <w:sz w:val="16"/>
        </w:rPr>
        <w:t xml:space="preserve">.7 This aggregative model is not conducive to realizing the interests and preferences of those minority groups with a high degree of solidarity and shared outlook, which find themselves permanently outvoted by the majority population.8 </w:t>
      </w:r>
      <w:r w:rsidRPr="00921E5B">
        <w:rPr>
          <w:u w:val="single"/>
        </w:rPr>
        <w:t>Even if they are represented in decision-making processes, there is nothing to prevent the more powerful and numerous participants from ignoring them</w:t>
      </w:r>
      <w:r w:rsidRPr="00354F85">
        <w:rPr>
          <w:sz w:val="16"/>
        </w:rPr>
        <w:t xml:space="preserve">. </w:t>
      </w:r>
      <w:r w:rsidRPr="00921E5B">
        <w:rPr>
          <w:b/>
          <w:bCs/>
          <w:u w:val="single"/>
        </w:rPr>
        <w:t>No right of cultural security can be guaranteed</w:t>
      </w:r>
      <w:r w:rsidRPr="00354F85">
        <w:rPr>
          <w:sz w:val="16"/>
        </w:rPr>
        <w:t xml:space="preserve">. Yet the UN Declaration on Minorities and the UN Commission on Human Rights have both concluded that the issue of minorities can only be resolved ‘within a democratic framework’.9 </w:t>
      </w:r>
      <w:r w:rsidRPr="00921E5B">
        <w:rPr>
          <w:b/>
          <w:bCs/>
          <w:u w:val="single"/>
        </w:rPr>
        <w:t>A more inclusive model must then be conceived, one in which decisions are based not only on the counting of votes, but also on the sharing of reasons</w:t>
      </w:r>
      <w:r w:rsidRPr="00354F85">
        <w:rPr>
          <w:sz w:val="16"/>
        </w:rPr>
        <w:t xml:space="preserve">. Democratic legitimacy depends upon the will of the people to their being governed by those in power.10 Sovereignty lies with the people,11 who rule on a basis of political equality.12 The core democratic principles of equality and popular sovereignty are typically conceived to be antagonistic: the ‘rights of the individual’ versus the ‘will of the people’. This is not the case under the deliberative model of democracy. The citizen is seen as both the subject of the law and its author. The fact </w:t>
      </w:r>
      <w:r w:rsidRPr="00921E5B">
        <w:rPr>
          <w:u w:val="single"/>
        </w:rPr>
        <w:t>that x and y determine that some restriction should be placed in z does not make their decision right simply because they constitute a majority in a voting process that weighs each of their votes equally</w:t>
      </w:r>
      <w:r w:rsidRPr="00354F85">
        <w:rPr>
          <w:sz w:val="16"/>
        </w:rPr>
        <w:t>. Sometimes it is necessary that a decision is made. If x, y and z are walkers who come to a fork in the path they must go left or right. According to John Locke</w:t>
      </w:r>
      <w:r w:rsidRPr="00921E5B">
        <w:rPr>
          <w:u w:val="single"/>
        </w:rPr>
        <w:t>, the majority in a democracy have the right to determine policy, as it is necessary that the body politic should ‘move that way whither the greater force carries it’. The only alternative would be the consent of each individual, but ‘such consent is next impossible ever to be had’</w:t>
      </w:r>
      <w:r w:rsidRPr="00354F85">
        <w:rPr>
          <w:sz w:val="16"/>
        </w:rPr>
        <w:t xml:space="preserve">.13 But if x and y determine that z should carry all the equipment and they should carry none then z not being treated as an equal in the relationship. Only if z agreed to the proposal would it be acceptable: a person cannot complain that their rights have been violated when they themselves have freely agreed to the interference in their liberty. Thus, according to Kant, </w:t>
      </w:r>
      <w:r w:rsidRPr="00921E5B">
        <w:rPr>
          <w:b/>
          <w:bCs/>
          <w:u w:val="single"/>
        </w:rPr>
        <w:t>for a law to be legitimate it must enjoy the ‘united and consenting will of all’</w:t>
      </w:r>
      <w:r w:rsidRPr="00354F85">
        <w:rPr>
          <w:sz w:val="16"/>
        </w:rPr>
        <w:t xml:space="preserve">.14 Democracy, according to the deliberative model, is a system of government that gives each citizen a genuinely equal share in the exercise of power. Crucially, it requires that laws are introduced only where a consensus exists following public deliberation and reasoned argument between citizens as to what should be done.15 Seyla Benhabib has argued that </w:t>
      </w:r>
      <w:r w:rsidRPr="00921E5B">
        <w:rPr>
          <w:u w:val="single"/>
        </w:rPr>
        <w:t>deliberative democracy is not simply an additional theoretical model about how democracies should be constructed, but one that elucidates some aspects of the logic of democratic practices better than others</w:t>
      </w:r>
      <w:r w:rsidRPr="00354F85">
        <w:rPr>
          <w:sz w:val="16"/>
        </w:rPr>
        <w:t xml:space="preserve">, albeit inimperfect form.16 </w:t>
      </w:r>
      <w:r w:rsidRPr="006D34F0">
        <w:rPr>
          <w:u w:val="single"/>
        </w:rPr>
        <w:t>It is a model which finds implicit recognition in the judgments of national constitutional courts and international human rights bodies and one which sits more easily with the principle of equality and with the internal aspect of the right to self-determination, which requires that the government of a state be representative of all the people</w:t>
      </w:r>
      <w:r w:rsidRPr="00354F85">
        <w:rPr>
          <w:sz w:val="16"/>
        </w:rPr>
        <w:t xml:space="preserve">,17 </w:t>
      </w:r>
      <w:r w:rsidRPr="00354F85">
        <w:rPr>
          <w:b/>
          <w:bCs/>
          <w:u w:val="single"/>
        </w:rPr>
        <w:t>not simply a majority</w:t>
      </w:r>
      <w:r w:rsidRPr="00354F85">
        <w:rPr>
          <w:sz w:val="16"/>
        </w:rPr>
        <w:t xml:space="preserve">.18 Recognizing the nature of democracy as deliberation not aggregation is not an argument for reconstructing liberal democracy, but for a different understanding of how it functions. For those international organizations committed to democratic rule, the Organization of American States,19 the European Union,20 the Organization for Security and Co-operation in Europe,21 and the Commonwealth,22 a deliberative understanding of democracy demands that member states do not simply concern themselves with the question as to whether free and fair elections have taken place, but also with issues of political equality, representation and regard for the views and interests of minorities.23 </w:t>
      </w:r>
      <w:r w:rsidRPr="006D34F0">
        <w:rPr>
          <w:u w:val="single"/>
        </w:rPr>
        <w:t>The requirements of the deliberative model</w:t>
      </w:r>
      <w:r w:rsidRPr="00354F85">
        <w:rPr>
          <w:sz w:val="16"/>
        </w:rPr>
        <w:t xml:space="preserve"> </w:t>
      </w:r>
      <w:r w:rsidRPr="00354F85">
        <w:rPr>
          <w:u w:val="single"/>
        </w:rPr>
        <w:t>of democracy are</w:t>
      </w:r>
      <w:r w:rsidRPr="00354F85">
        <w:rPr>
          <w:sz w:val="16"/>
        </w:rPr>
        <w:t xml:space="preserve"> outlined by Julia Black: </w:t>
      </w:r>
      <w:r w:rsidRPr="00354F85">
        <w:rPr>
          <w:u w:val="single"/>
        </w:rPr>
        <w:t>imperfect form. It is a model of democracy that potentially applies to all associations of free and equal individuals</w:t>
      </w:r>
      <w:r w:rsidRPr="00354F85">
        <w:rPr>
          <w:sz w:val="16"/>
        </w:rPr>
        <w:t>. This would include a group of housemates who must agree responsibilities for a variety of domestic tasks. There will be no obvious answer as to who should be responsible for what</w:t>
      </w:r>
      <w:r w:rsidRPr="00354F85">
        <w:rPr>
          <w:u w:val="single"/>
        </w:rPr>
        <w:t>. An open</w:t>
      </w:r>
      <w:r w:rsidRPr="00354F85">
        <w:rPr>
          <w:sz w:val="16"/>
        </w:rPr>
        <w:t xml:space="preserve">, reasoned,25 </w:t>
      </w:r>
      <w:r w:rsidRPr="00354F85">
        <w:rPr>
          <w:u w:val="single"/>
        </w:rPr>
        <w:t>discussion amongst equal and uncoerced participants</w:t>
      </w:r>
      <w:r w:rsidRPr="00354F85">
        <w:rPr>
          <w:sz w:val="16"/>
        </w:rPr>
        <w:t xml:space="preserve">, the deliberative model argues, </w:t>
      </w:r>
      <w:r w:rsidRPr="00354F85">
        <w:rPr>
          <w:u w:val="single"/>
        </w:rPr>
        <w:t>will produce a consensus as to what is to be done that is rational, fair and legitimate</w:t>
      </w:r>
      <w:r w:rsidRPr="00354F85">
        <w:rPr>
          <w:sz w:val="16"/>
        </w:rPr>
        <w:t xml:space="preserve">. The same point may be made about the heterogeneous or plural state. There are no universal values that we can look towards to tell us what policies should be introduced. No single normative principle of multiculturalism that a Court might apply to tell us how to respond to claims for cultural rights from different groups in different contexts.26 This was made clear in Société des Acadiens v. Association of Parents, where the Canadian Supreme Court concluded that the language rights expressed in the Charter of Rights and Freedoms were matters of ‘political compromise’, and that judicial bodies ‘should pause before they decide to act as instruments of change with respect to [such] rights’.27 </w:t>
      </w:r>
      <w:r w:rsidRPr="00354F85">
        <w:rPr>
          <w:b/>
          <w:bCs/>
          <w:u w:val="single"/>
        </w:rPr>
        <w:t>Rational, fair and legitimate policies concerning minorities can only emerge from a process of democratic deliberation</w:t>
      </w:r>
      <w:r w:rsidRPr="00354F85">
        <w:rPr>
          <w:sz w:val="16"/>
        </w:rPr>
        <w:t>.</w:t>
      </w:r>
    </w:p>
    <w:p w14:paraId="6286A875" w14:textId="77777777" w:rsidR="00DA16DB" w:rsidRDefault="00DA16DB" w:rsidP="00DA16DB">
      <w:pPr>
        <w:pStyle w:val="Heading4"/>
        <w:rPr>
          <w:sz w:val="24"/>
          <w:szCs w:val="24"/>
        </w:rPr>
      </w:pPr>
      <w:r w:rsidRPr="00246A78">
        <w:rPr>
          <w:sz w:val="24"/>
          <w:szCs w:val="24"/>
        </w:rPr>
        <w:t>Public intentions, especially those of minorities, are clarified through deliberative democracy</w:t>
      </w:r>
    </w:p>
    <w:p w14:paraId="62F96E76" w14:textId="77777777" w:rsidR="00DA16DB" w:rsidRPr="00246A78" w:rsidRDefault="00DA16DB" w:rsidP="00DA16DB">
      <w:r w:rsidRPr="006D34F0">
        <w:rPr>
          <w:b/>
          <w:bCs/>
        </w:rPr>
        <w:t>Wheatley ’04</w:t>
      </w:r>
      <w:r>
        <w:t xml:space="preserve"> </w:t>
      </w:r>
      <w:r w:rsidRPr="006D34F0">
        <w:rPr>
          <w:sz w:val="16"/>
          <w:szCs w:val="16"/>
        </w:rPr>
        <w:t>(Steven Wheatley is the senior Lecturer in Human Rights Law and International Law, Department of Law, University of Leeds; “Deliberative Democracy and Minorities”; published 2004</w:t>
      </w:r>
      <w:r>
        <w:rPr>
          <w:sz w:val="16"/>
          <w:szCs w:val="16"/>
        </w:rPr>
        <w:t>;</w:t>
      </w:r>
      <w:r w:rsidRPr="006D34F0">
        <w:rPr>
          <w:sz w:val="16"/>
          <w:szCs w:val="16"/>
        </w:rPr>
        <w:t xml:space="preserve"> accessed 7/8/2019) // krys</w:t>
      </w:r>
    </w:p>
    <w:p w14:paraId="160F9C88" w14:textId="77777777" w:rsidR="00DA16DB" w:rsidRPr="00246A78" w:rsidRDefault="00DA16DB" w:rsidP="00DA16DB">
      <w:pPr>
        <w:rPr>
          <w:sz w:val="16"/>
        </w:rPr>
      </w:pPr>
      <w:r w:rsidRPr="00246A78">
        <w:rPr>
          <w:sz w:val="24"/>
          <w:u w:val="single"/>
        </w:rPr>
        <w:t>The first requirement of deliberative democracy is an open political agenda to which all may contribute</w:t>
      </w:r>
      <w:r w:rsidRPr="00246A78">
        <w:rPr>
          <w:sz w:val="16"/>
        </w:rPr>
        <w:t xml:space="preserve">. Democracy is a system of government in which equal citizens determine the answer to the basic political question: ‘What ought we to do?’28 It is a system of ongoing deliberation.29 As noted by the Canadian Supreme Court in Re Secession of Quebec: </w:t>
      </w:r>
      <w:r w:rsidRPr="00246A78">
        <w:rPr>
          <w:sz w:val="24"/>
          <w:u w:val="single"/>
        </w:rPr>
        <w:t xml:space="preserve">The original </w:t>
      </w:r>
      <w:r w:rsidRPr="00246A78">
        <w:rPr>
          <w:sz w:val="16"/>
        </w:rPr>
        <w:t>Athenian</w:t>
      </w:r>
      <w:r w:rsidRPr="00246A78">
        <w:rPr>
          <w:sz w:val="24"/>
          <w:u w:val="single"/>
        </w:rPr>
        <w:t xml:space="preserve"> conception of democracy depended upon direct participation by citizens who engaged in ‘proper discussion’</w:t>
      </w:r>
      <w:r w:rsidRPr="00246A78">
        <w:rPr>
          <w:sz w:val="16"/>
        </w:rPr>
        <w:t xml:space="preserve">. Decisions and laws rested on the force of better argument.31 The United Nations’ Commission on Human Rights has argued that democratic government requires the widest participation in the democratic dialogue by all sectors and actors of society in order to come to agreements on appropriate solutions to social, economic and cultural problems.32 </w:t>
      </w:r>
      <w:r w:rsidRPr="00246A78">
        <w:rPr>
          <w:sz w:val="24"/>
          <w:u w:val="single"/>
        </w:rPr>
        <w:t>Deliberation is everywhere in the modern democratic state, it takes place at meetings of pressure groups, political parties, in universities, in the media, and innumerable places where individuals engage in communicative debate on political questions</w:t>
      </w:r>
      <w:r w:rsidRPr="00246A78">
        <w:rPr>
          <w:sz w:val="16"/>
        </w:rPr>
        <w:t xml:space="preserve">.33 </w:t>
      </w:r>
      <w:r w:rsidRPr="00246A78">
        <w:rPr>
          <w:sz w:val="24"/>
          <w:u w:val="single"/>
        </w:rPr>
        <w:t>Through public deliberation</w:t>
      </w:r>
      <w:r w:rsidRPr="00246A78">
        <w:rPr>
          <w:sz w:val="16"/>
        </w:rPr>
        <w:t xml:space="preserve">, the German Federal Constitutional Court has concluded, </w:t>
      </w:r>
      <w:r w:rsidRPr="00246A78">
        <w:rPr>
          <w:sz w:val="24"/>
          <w:u w:val="single"/>
        </w:rPr>
        <w:t>political goals become clarified, and a public opinion emerges which forms the beginnings of political intentions</w:t>
      </w:r>
      <w:r w:rsidRPr="00246A78">
        <w:rPr>
          <w:sz w:val="16"/>
        </w:rPr>
        <w:t xml:space="preserve">.34 </w:t>
      </w:r>
      <w:r w:rsidRPr="00246A78">
        <w:rPr>
          <w:sz w:val="24"/>
          <w:u w:val="single"/>
        </w:rPr>
        <w:t>There</w:t>
      </w:r>
      <w:r w:rsidRPr="00246A78">
        <w:rPr>
          <w:sz w:val="16"/>
        </w:rPr>
        <w:t xml:space="preserve"> must be, within this public sphere, </w:t>
      </w:r>
      <w:r w:rsidRPr="00246A78">
        <w:rPr>
          <w:sz w:val="24"/>
          <w:u w:val="single"/>
        </w:rPr>
        <w:t>a tolerance for a wide diversity of political opinions and points of view</w:t>
      </w:r>
      <w:r w:rsidRPr="00246A78">
        <w:rPr>
          <w:sz w:val="16"/>
        </w:rPr>
        <w:t xml:space="preserve">. In a number of cases involving Turkey, the European Court of Human Rights has considered </w:t>
      </w:r>
      <w:r w:rsidRPr="00246A78">
        <w:rPr>
          <w:sz w:val="24"/>
          <w:u w:val="single"/>
        </w:rPr>
        <w:t>the extent of tolerance for political deliberation required of the democratic state:</w:t>
      </w:r>
      <w:r w:rsidRPr="00246A78">
        <w:rPr>
          <w:sz w:val="16"/>
        </w:rPr>
        <w:t xml:space="preserve"> Political debate may only be limited where it does harm to democracy itself.36 Thus a political party may campaign for a change in the law on two conditions: (1) the means used to that end must be legal and democratic; and (2) the change proposed must itself be compatible with fundamental democratic principles.37 Beyond this, </w:t>
      </w:r>
      <w:r w:rsidRPr="00246A78">
        <w:rPr>
          <w:sz w:val="24"/>
          <w:u w:val="single"/>
        </w:rPr>
        <w:t>any and all political programmes may be proposed and debated</w:t>
      </w:r>
      <w:r w:rsidRPr="00246A78">
        <w:rPr>
          <w:sz w:val="16"/>
        </w:rPr>
        <w:t>, ‘</w:t>
      </w:r>
      <w:r w:rsidRPr="00246A78">
        <w:rPr>
          <w:sz w:val="24"/>
          <w:u w:val="single"/>
        </w:rPr>
        <w:t>even those that call into question the way a state is currently organised</w:t>
      </w:r>
      <w:r w:rsidRPr="00246A78">
        <w:rPr>
          <w:sz w:val="16"/>
        </w:rPr>
        <w:t xml:space="preserve">’.38 </w:t>
      </w:r>
      <w:r w:rsidRPr="00246A78">
        <w:rPr>
          <w:sz w:val="24"/>
          <w:u w:val="single"/>
        </w:rPr>
        <w:t>Minority groups may participate in political deliberation through formally constituted political parties and organizations or as part of the general opinion</w:t>
      </w:r>
      <w:r w:rsidRPr="00246A78">
        <w:rPr>
          <w:sz w:val="16"/>
        </w:rPr>
        <w:t xml:space="preserve">- and will-formation in the public sphere. </w:t>
      </w:r>
      <w:r w:rsidRPr="00246A78">
        <w:rPr>
          <w:b/>
          <w:bCs/>
          <w:sz w:val="24"/>
          <w:u w:val="single"/>
        </w:rPr>
        <w:t>This is a right protected by the international human rights instruments, and includes the freedom to establish political parties specifically dedicated to the advancement of minority interests and preferences</w:t>
      </w:r>
      <w:r w:rsidRPr="00246A78">
        <w:rPr>
          <w:sz w:val="16"/>
        </w:rPr>
        <w:t xml:space="preserve">.39 The proposals of the group may be radical in nature, including autonomy40 and even secession.41 </w:t>
      </w:r>
      <w:r w:rsidRPr="00246A78">
        <w:rPr>
          <w:sz w:val="24"/>
          <w:u w:val="single"/>
        </w:rPr>
        <w:t>What emerges from this deliberative communication are the constitutional norms and legal rules that will dictate the political arrangement. They will differ from state to state, reflecting the outcomes of those societies’ ongoing deliberations</w:t>
      </w:r>
      <w:r w:rsidRPr="00246A78">
        <w:rPr>
          <w:sz w:val="16"/>
        </w:rPr>
        <w:t xml:space="preserve"> as to the best form of government suited to their particular circumstances in the light of current and past experiences.</w:t>
      </w:r>
    </w:p>
    <w:p w14:paraId="6FF4C3F4" w14:textId="77777777" w:rsidR="00DA16DB" w:rsidRPr="00230ACC" w:rsidRDefault="00DA16DB" w:rsidP="00DA16DB"/>
    <w:p w14:paraId="1C0E4A79" w14:textId="77777777" w:rsidR="00DA16DB" w:rsidRDefault="00DA16DB" w:rsidP="00DA16DB">
      <w:pPr>
        <w:pStyle w:val="Heading2"/>
        <w:rPr>
          <w:rFonts w:asciiTheme="minorHAnsi" w:hAnsiTheme="minorHAnsi" w:cstheme="minorHAnsi"/>
        </w:rPr>
      </w:pPr>
      <w:r>
        <w:rPr>
          <w:rFonts w:asciiTheme="minorHAnsi" w:hAnsiTheme="minorHAnsi" w:cstheme="minorHAnsi"/>
        </w:rPr>
        <w:t xml:space="preserve">2AC - </w:t>
      </w:r>
      <w:r w:rsidRPr="00827BF2">
        <w:rPr>
          <w:rFonts w:asciiTheme="minorHAnsi" w:hAnsiTheme="minorHAnsi" w:cstheme="minorHAnsi"/>
        </w:rPr>
        <w:t xml:space="preserve">AT: </w:t>
      </w:r>
      <w:r>
        <w:rPr>
          <w:rFonts w:asciiTheme="minorHAnsi" w:hAnsiTheme="minorHAnsi" w:cstheme="minorHAnsi"/>
        </w:rPr>
        <w:t>General</w:t>
      </w:r>
    </w:p>
    <w:p w14:paraId="6B4BCDE9" w14:textId="77777777" w:rsidR="00DA16DB" w:rsidRDefault="00DA16DB" w:rsidP="00DA16DB">
      <w:pPr>
        <w:pStyle w:val="Heading3"/>
      </w:pPr>
      <w:r>
        <w:t>2AC – AT: Body Politics – Top Level</w:t>
      </w:r>
    </w:p>
    <w:p w14:paraId="56274833" w14:textId="77777777" w:rsidR="00DA16DB" w:rsidRPr="003F5495" w:rsidRDefault="00DA16DB" w:rsidP="00DA16DB">
      <w:pPr>
        <w:pStyle w:val="Heading4"/>
        <w:rPr>
          <w:rFonts w:asciiTheme="minorHAnsi" w:hAnsiTheme="minorHAnsi" w:cstheme="minorHAnsi"/>
        </w:rPr>
      </w:pPr>
      <w:r w:rsidRPr="003F5495">
        <w:rPr>
          <w:rFonts w:asciiTheme="minorHAnsi" w:hAnsiTheme="minorHAnsi" w:cstheme="minorHAnsi"/>
        </w:rPr>
        <w:t>You should evaluate our arguments based on credibility and evidence – reversion to personalized bases of knowledge eradicates the possibility of common knowledge and educational development.</w:t>
      </w:r>
    </w:p>
    <w:p w14:paraId="3C099D60" w14:textId="77777777" w:rsidR="00DA16DB" w:rsidRPr="003F5495" w:rsidRDefault="00DA16DB" w:rsidP="00DA16DB">
      <w:pPr>
        <w:rPr>
          <w:rFonts w:asciiTheme="minorHAnsi" w:hAnsiTheme="minorHAnsi" w:cstheme="minorHAnsi"/>
        </w:rPr>
      </w:pPr>
      <w:r w:rsidRPr="003F5495">
        <w:rPr>
          <w:rStyle w:val="Style13ptBold"/>
          <w:rFonts w:asciiTheme="minorHAnsi" w:hAnsiTheme="minorHAnsi" w:cstheme="minorHAnsi"/>
        </w:rPr>
        <w:t>Hammersley, 93</w:t>
      </w:r>
      <w:r w:rsidRPr="003F5495">
        <w:rPr>
          <w:rFonts w:asciiTheme="minorHAnsi" w:hAnsiTheme="minorHAnsi" w:cstheme="minorHAnsi"/>
        </w:rPr>
        <w:t xml:space="preserve"> – Prof. Education and Social Research @ Centre for Childhood, Development and Learning @ Open U </w:t>
      </w:r>
      <w:r w:rsidRPr="003F5495">
        <w:rPr>
          <w:rFonts w:asciiTheme="minorHAnsi" w:hAnsiTheme="minorHAnsi" w:cstheme="minorHAnsi"/>
          <w:sz w:val="20"/>
          <w:szCs w:val="20"/>
        </w:rPr>
        <w:t>[Martyn, British Journal of Sociology, “Research and 'anti-racism': the case of Peter Foster and his critics,” 44.3, 11-93, JSTOR]</w:t>
      </w:r>
    </w:p>
    <w:p w14:paraId="57E74557" w14:textId="77777777" w:rsidR="00DA16DB" w:rsidRPr="002E08D3" w:rsidRDefault="00DA16DB" w:rsidP="00DA16DB">
      <w:pPr>
        <w:rPr>
          <w:rFonts w:asciiTheme="minorHAnsi" w:hAnsiTheme="minorHAnsi" w:cstheme="minorHAnsi"/>
          <w:szCs w:val="20"/>
          <w:u w:val="single"/>
        </w:rPr>
      </w:pPr>
      <w:r w:rsidRPr="003F5495">
        <w:rPr>
          <w:rFonts w:asciiTheme="minorHAnsi" w:hAnsiTheme="minorHAnsi" w:cstheme="minorHAnsi"/>
          <w:sz w:val="16"/>
          <w:szCs w:val="20"/>
        </w:rPr>
        <w:t>I suggest that</w:t>
      </w:r>
      <w:r w:rsidRPr="003F5495">
        <w:rPr>
          <w:rFonts w:asciiTheme="minorHAnsi" w:hAnsiTheme="minorHAnsi" w:cstheme="minorHAnsi"/>
          <w:szCs w:val="20"/>
        </w:rPr>
        <w:t xml:space="preserve"> </w:t>
      </w:r>
      <w:r w:rsidRPr="003F5495">
        <w:rPr>
          <w:rFonts w:asciiTheme="minorHAnsi" w:hAnsiTheme="minorHAnsi" w:cstheme="minorHAnsi"/>
          <w:szCs w:val="20"/>
          <w:u w:val="single"/>
        </w:rPr>
        <w:t xml:space="preserve">the assessment of substantive and methodological claims should be based on judgments about the </w:t>
      </w:r>
      <w:r w:rsidRPr="003F5495">
        <w:rPr>
          <w:rFonts w:asciiTheme="minorHAnsi" w:hAnsiTheme="minorHAnsi" w:cstheme="minorHAnsi"/>
          <w:szCs w:val="20"/>
          <w:u w:val="single"/>
          <w:bdr w:val="single" w:sz="4" w:space="0" w:color="auto"/>
        </w:rPr>
        <w:t>plausibility and credibility of evidence</w:t>
      </w:r>
      <w:r w:rsidRPr="003F5495">
        <w:rPr>
          <w:rFonts w:asciiTheme="minorHAnsi" w:hAnsiTheme="minorHAnsi" w:cstheme="minorHAnsi"/>
          <w:u w:val="single"/>
        </w:rPr>
        <w:t xml:space="preserve"> </w:t>
      </w:r>
      <w:r w:rsidRPr="003F5495">
        <w:rPr>
          <w:rFonts w:asciiTheme="minorHAnsi" w:hAnsiTheme="minorHAnsi" w:cstheme="minorHAnsi"/>
          <w:szCs w:val="20"/>
          <w:u w:val="single"/>
        </w:rPr>
        <w:t>with attempts to resolve disagreements</w:t>
      </w:r>
      <w:r w:rsidRPr="003F5495">
        <w:rPr>
          <w:rFonts w:asciiTheme="minorHAnsi" w:hAnsiTheme="minorHAnsi" w:cstheme="minorHAnsi"/>
          <w:sz w:val="16"/>
          <w:szCs w:val="20"/>
        </w:rPr>
        <w:t xml:space="preserve"> such as that between Foster and his critics, being pursued through a search for common ground and an attempt to argue back from that to some conclusion that all will accept. By 'plausibility' here I mean what I referred to earlier as consistency with existing knowledge whose validity is taken to be beyond reasonable doubt. By 'credibility I mean (Martyn Hammersley) the likelihood that the process that produced the claim is free of serious error. Here I am assuming that factual claims vary in their credibility both according to their own content and according to the circumstances in which they were produced.</w:t>
      </w:r>
      <w:r w:rsidRPr="003F5495">
        <w:rPr>
          <w:rFonts w:asciiTheme="minorHAnsi" w:hAnsiTheme="minorHAnsi" w:cstheme="minorHAnsi"/>
          <w:szCs w:val="20"/>
          <w:u w:val="single"/>
        </w:rPr>
        <w:t xml:space="preserve"> Where a claim is neither sufficiently plausible nor credible to be accepted at face value, evidence for it must be examined in terms of its plausibility and credibility, and so on until a judgment can be made</w:t>
      </w:r>
      <w:r w:rsidRPr="003F5495">
        <w:rPr>
          <w:rFonts w:asciiTheme="minorHAnsi" w:hAnsiTheme="minorHAnsi" w:cstheme="minorHAnsi"/>
          <w:sz w:val="16"/>
          <w:szCs w:val="20"/>
        </w:rPr>
        <w:t xml:space="preserve"> or until judgment must be suspended for want of the necessary evidence. </w:t>
      </w:r>
      <w:r w:rsidRPr="003F5495">
        <w:rPr>
          <w:rFonts w:asciiTheme="minorHAnsi" w:hAnsiTheme="minorHAnsi" w:cstheme="minorHAnsi"/>
          <w:szCs w:val="20"/>
          <w:u w:val="single"/>
        </w:rPr>
        <w:t>Where there is initial disagreement, ideally this process will result in the acceptance by all of one or other of the two original positions, or</w:t>
      </w:r>
      <w:r w:rsidRPr="003F5495">
        <w:rPr>
          <w:rFonts w:asciiTheme="minorHAnsi" w:hAnsiTheme="minorHAnsi" w:cstheme="minorHAnsi"/>
          <w:sz w:val="16"/>
          <w:szCs w:val="20"/>
        </w:rPr>
        <w:t xml:space="preserve"> (more likely) </w:t>
      </w:r>
      <w:r w:rsidRPr="003F5495">
        <w:rPr>
          <w:rFonts w:asciiTheme="minorHAnsi" w:hAnsiTheme="minorHAnsi" w:cstheme="minorHAnsi"/>
          <w:szCs w:val="20"/>
          <w:u w:val="single"/>
        </w:rPr>
        <w:t>the construction of a third position</w:t>
      </w:r>
      <w:r w:rsidRPr="003F5495">
        <w:rPr>
          <w:rFonts w:asciiTheme="minorHAnsi" w:hAnsiTheme="minorHAnsi" w:cstheme="minorHAnsi"/>
          <w:sz w:val="16"/>
          <w:szCs w:val="20"/>
        </w:rPr>
        <w:t xml:space="preserve">( for example through clarification of the concept of racism); though unlike with foundationalism </w:t>
      </w:r>
      <w:r w:rsidRPr="003F5495">
        <w:rPr>
          <w:rFonts w:asciiTheme="minorHAnsi" w:hAnsiTheme="minorHAnsi" w:cstheme="minorHAnsi"/>
          <w:szCs w:val="20"/>
          <w:u w:val="single"/>
        </w:rPr>
        <w:t>there is no guarantee offered that disagreement will be resolved</w:t>
      </w:r>
      <w:r w:rsidRPr="003F5495">
        <w:rPr>
          <w:rFonts w:asciiTheme="minorHAnsi" w:hAnsiTheme="minorHAnsi" w:cstheme="minorHAnsi"/>
          <w:sz w:val="16"/>
          <w:szCs w:val="20"/>
        </w:rPr>
        <w:t xml:space="preserve">. It seems to me that </w:t>
      </w:r>
      <w:r w:rsidRPr="003F5495">
        <w:rPr>
          <w:rFonts w:asciiTheme="minorHAnsi" w:hAnsiTheme="minorHAnsi" w:cstheme="minorHAnsi"/>
          <w:szCs w:val="20"/>
          <w:u w:val="single"/>
        </w:rPr>
        <w:t>maximizing the chances that agreement will be reached in this way, and that the resulting consensus will capture the truth, requires a research community operating on the basis of the following norms:</w:t>
      </w:r>
      <w:r w:rsidRPr="003F5495">
        <w:rPr>
          <w:rFonts w:asciiTheme="minorHAnsi" w:hAnsiTheme="minorHAnsi" w:cstheme="minorHAnsi"/>
          <w:sz w:val="16"/>
          <w:szCs w:val="20"/>
        </w:rPr>
        <w:t xml:space="preserve"> 1 </w:t>
      </w:r>
      <w:r w:rsidRPr="003F5495">
        <w:rPr>
          <w:rFonts w:asciiTheme="minorHAnsi" w:hAnsiTheme="minorHAnsi" w:cstheme="minorHAnsi"/>
          <w:szCs w:val="20"/>
          <w:u w:val="single"/>
          <w:bdr w:val="single" w:sz="4" w:space="0" w:color="auto"/>
        </w:rPr>
        <w:t>The overriding concern of researchers is the truth of claims</w:t>
      </w:r>
      <w:r w:rsidRPr="003F5495">
        <w:rPr>
          <w:rFonts w:asciiTheme="minorHAnsi" w:hAnsiTheme="minorHAnsi" w:cstheme="minorHAnsi"/>
          <w:szCs w:val="20"/>
          <w:u w:val="single"/>
        </w:rPr>
        <w:t>, not their political implications or practical consequences.</w:t>
      </w:r>
      <w:r w:rsidRPr="003F5495">
        <w:rPr>
          <w:rFonts w:asciiTheme="minorHAnsi" w:hAnsiTheme="minorHAnsi" w:cstheme="minorHAnsi"/>
          <w:sz w:val="16"/>
          <w:szCs w:val="20"/>
        </w:rPr>
        <w:t xml:space="preserve"> 2 </w:t>
      </w:r>
      <w:r w:rsidRPr="003F5495">
        <w:rPr>
          <w:rFonts w:asciiTheme="minorHAnsi" w:hAnsiTheme="minorHAnsi" w:cstheme="minorHAnsi"/>
          <w:szCs w:val="20"/>
          <w:u w:val="single"/>
        </w:rPr>
        <w:t xml:space="preserve">Arguments are </w:t>
      </w:r>
      <w:r w:rsidRPr="003F5495">
        <w:rPr>
          <w:rFonts w:asciiTheme="minorHAnsi" w:hAnsiTheme="minorHAnsi" w:cstheme="minorHAnsi"/>
          <w:b/>
          <w:szCs w:val="20"/>
          <w:u w:val="single"/>
          <w:bdr w:val="single" w:sz="4" w:space="0" w:color="auto"/>
        </w:rPr>
        <w:t>not judged on the basis of the personal and/or social characteristics of the person advancing them</w:t>
      </w:r>
      <w:r w:rsidRPr="003F5495">
        <w:rPr>
          <w:rFonts w:asciiTheme="minorHAnsi" w:hAnsiTheme="minorHAnsi" w:cstheme="minorHAnsi"/>
          <w:szCs w:val="20"/>
          <w:u w:val="single"/>
        </w:rPr>
        <w:t>, but in terms  of their plausibility and credibility</w:t>
      </w:r>
      <w:r w:rsidRPr="003F5495">
        <w:rPr>
          <w:rFonts w:asciiTheme="minorHAnsi" w:hAnsiTheme="minorHAnsi" w:cstheme="minorHAnsi"/>
          <w:sz w:val="16"/>
          <w:szCs w:val="20"/>
        </w:rPr>
        <w:t xml:space="preserve">. 3 </w:t>
      </w:r>
      <w:r w:rsidRPr="003F5495">
        <w:rPr>
          <w:rFonts w:asciiTheme="minorHAnsi" w:hAnsiTheme="minorHAnsi" w:cstheme="minorHAnsi"/>
          <w:szCs w:val="20"/>
          <w:u w:val="single"/>
        </w:rPr>
        <w:t>Researchers are willing to change their views if arguments from common ground suggest those views are false; and, equally important, they assume</w:t>
      </w:r>
      <w:r w:rsidRPr="003F5495">
        <w:rPr>
          <w:rFonts w:asciiTheme="minorHAnsi" w:hAnsiTheme="minorHAnsi" w:cstheme="minorHAnsi"/>
          <w:sz w:val="16"/>
          <w:szCs w:val="20"/>
        </w:rPr>
        <w:t xml:space="preserve"> (and behave as if) </w:t>
      </w:r>
      <w:r w:rsidRPr="003F5495">
        <w:rPr>
          <w:rFonts w:asciiTheme="minorHAnsi" w:hAnsiTheme="minorHAnsi" w:cstheme="minorHAnsi"/>
          <w:szCs w:val="20"/>
          <w:u w:val="single"/>
        </w:rPr>
        <w:t>fellow researchers have the same attitude - at least until there is very strong evidence otherwise</w:t>
      </w:r>
      <w:r w:rsidRPr="003F5495">
        <w:rPr>
          <w:rFonts w:asciiTheme="minorHAnsi" w:hAnsiTheme="minorHAnsi" w:cstheme="minorHAnsi"/>
          <w:sz w:val="16"/>
          <w:szCs w:val="20"/>
        </w:rPr>
        <w:t xml:space="preserve">. 4 </w:t>
      </w:r>
      <w:r w:rsidRPr="003F5495">
        <w:rPr>
          <w:rFonts w:asciiTheme="minorHAnsi" w:hAnsiTheme="minorHAnsi" w:cstheme="minorHAnsi"/>
          <w:szCs w:val="20"/>
          <w:u w:val="single"/>
        </w:rPr>
        <w:t>Where agreement does not result, all parties must recognize that there remains some reasonable doubt about  the validity of their own positions, so that whenever the latter are presented they require supporting argument, or reference to where such argument can be found</w:t>
      </w:r>
      <w:r w:rsidRPr="003F5495">
        <w:rPr>
          <w:rFonts w:asciiTheme="minorHAnsi" w:hAnsiTheme="minorHAnsi" w:cstheme="minorHAnsi"/>
          <w:sz w:val="16"/>
          <w:szCs w:val="20"/>
        </w:rPr>
        <w:t xml:space="preserve">. 5 </w:t>
      </w:r>
      <w:r w:rsidRPr="003F5495">
        <w:rPr>
          <w:rFonts w:asciiTheme="minorHAnsi" w:hAnsiTheme="minorHAnsi" w:cstheme="minorHAnsi"/>
          <w:szCs w:val="20"/>
          <w:u w:val="single"/>
        </w:rPr>
        <w:t>The research community is open to participation by anyone able and willing to operate on the basis of the first four rules</w:t>
      </w:r>
      <w:r w:rsidRPr="003F5495">
        <w:rPr>
          <w:rFonts w:asciiTheme="minorHAnsi" w:hAnsiTheme="minorHAnsi" w:cstheme="minorHAnsi"/>
          <w:sz w:val="16"/>
          <w:szCs w:val="20"/>
        </w:rPr>
        <w:t xml:space="preserve">; though their contributions will be judged wanting if they lack sufficient knowledge of the field and/or of relevant methodology. In particular, there must be no restriction of participation on the grounds of personal characteristics religious or political attitudes.  In my view, </w:t>
      </w:r>
      <w:r w:rsidRPr="003F5495">
        <w:rPr>
          <w:rFonts w:asciiTheme="minorHAnsi" w:hAnsiTheme="minorHAnsi" w:cstheme="minorHAnsi"/>
          <w:szCs w:val="20"/>
          <w:u w:val="single"/>
        </w:rPr>
        <w:t xml:space="preserve">a research community committed to the above norms </w:t>
      </w:r>
      <w:r w:rsidRPr="003F5495">
        <w:rPr>
          <w:rFonts w:asciiTheme="minorHAnsi" w:hAnsiTheme="minorHAnsi" w:cstheme="minorHAnsi"/>
          <w:szCs w:val="20"/>
          <w:u w:val="single"/>
          <w:bdr w:val="single" w:sz="4" w:space="0" w:color="auto"/>
        </w:rPr>
        <w:t>maximizes the chances of discovering error in empirical and theoretical claims</w:t>
      </w:r>
      <w:r w:rsidRPr="003F5495">
        <w:rPr>
          <w:rFonts w:asciiTheme="minorHAnsi" w:hAnsiTheme="minorHAnsi" w:cstheme="minorHAnsi"/>
          <w:szCs w:val="20"/>
          <w:u w:val="single"/>
        </w:rPr>
        <w:t>, and of discovering the truth about particular matters. It encourages the cumulative development of a body of knowledge whose validity is more reliable</w:t>
      </w:r>
      <w:r w:rsidRPr="003F5495">
        <w:rPr>
          <w:rFonts w:asciiTheme="minorHAnsi" w:hAnsiTheme="minorHAnsi" w:cstheme="minorHAnsi"/>
          <w:sz w:val="16"/>
          <w:szCs w:val="20"/>
        </w:rPr>
        <w:t xml:space="preserve"> on average than that of lay views about the same issues. </w:t>
      </w:r>
      <w:r w:rsidRPr="003F5495">
        <w:rPr>
          <w:rFonts w:asciiTheme="minorHAnsi" w:hAnsiTheme="minorHAnsi" w:cstheme="minorHAnsi"/>
          <w:szCs w:val="20"/>
          <w:u w:val="single"/>
        </w:rPr>
        <w:t>This is not to say that in any particular instance current research-based knowledge will be correct and commonsense wrong; simply that it will usually be closer to the truth</w:t>
      </w:r>
      <w:r w:rsidRPr="003F5495">
        <w:rPr>
          <w:rFonts w:asciiTheme="minorHAnsi" w:hAnsiTheme="minorHAnsi" w:cstheme="minorHAnsi"/>
          <w:sz w:val="16"/>
          <w:szCs w:val="20"/>
        </w:rPr>
        <w:t xml:space="preserve">. Furthermore, </w:t>
      </w:r>
      <w:r w:rsidRPr="003F5495">
        <w:rPr>
          <w:rFonts w:asciiTheme="minorHAnsi" w:hAnsiTheme="minorHAnsi" w:cstheme="minorHAnsi"/>
          <w:szCs w:val="20"/>
          <w:u w:val="single"/>
        </w:rPr>
        <w:t xml:space="preserve">it should be noted that this advantage is bought at considerable cost in terms of the time taken to complete inquiries in this way, and </w:t>
      </w:r>
      <w:r w:rsidRPr="003F5495">
        <w:rPr>
          <w:rFonts w:asciiTheme="minorHAnsi" w:hAnsiTheme="minorHAnsi" w:cstheme="minorHAnsi"/>
          <w:sz w:val="16"/>
          <w:szCs w:val="20"/>
        </w:rPr>
        <w:t>(correspondingly)</w:t>
      </w:r>
      <w:r w:rsidRPr="003F5495">
        <w:rPr>
          <w:rFonts w:asciiTheme="minorHAnsi" w:hAnsiTheme="minorHAnsi" w:cstheme="minorHAnsi"/>
          <w:szCs w:val="20"/>
          <w:u w:val="single"/>
        </w:rPr>
        <w:t>the limited size of the body of research-based knowledge that can be produced.</w:t>
      </w:r>
    </w:p>
    <w:p w14:paraId="5E5BEFCC" w14:textId="77777777" w:rsidR="00DA16DB" w:rsidRPr="00182531" w:rsidRDefault="00DA16DB" w:rsidP="00DA16DB">
      <w:pPr>
        <w:pStyle w:val="Heading4"/>
        <w:rPr>
          <w:rFonts w:eastAsia="Times New Roman"/>
        </w:rPr>
      </w:pPr>
      <w:r>
        <w:rPr>
          <w:rFonts w:eastAsia="Times New Roman"/>
        </w:rPr>
        <w:t>Personal Debates deter participation for fear of personal attacks, turning the FW</w:t>
      </w:r>
    </w:p>
    <w:p w14:paraId="080B531C" w14:textId="77777777" w:rsidR="00DA16DB" w:rsidRPr="006A3FB0" w:rsidRDefault="00DA16DB" w:rsidP="00DA16DB">
      <w:pPr>
        <w:rPr>
          <w:sz w:val="16"/>
          <w:szCs w:val="16"/>
        </w:rPr>
      </w:pPr>
      <w:r w:rsidRPr="006A3FB0">
        <w:rPr>
          <w:rStyle w:val="Style13ptBold"/>
        </w:rPr>
        <w:t>Hansen 18</w:t>
      </w:r>
      <w:r>
        <w:t xml:space="preserve"> - </w:t>
      </w:r>
      <w:r w:rsidRPr="006A3FB0">
        <w:rPr>
          <w:sz w:val="16"/>
          <w:szCs w:val="16"/>
        </w:rPr>
        <w:t xml:space="preserve">Morten T. Hansen is a professor at the University of California, Berkeley, and a faculty member at Apple University, Apple. He is the author of Great at Work and Collaboration and co-author of Great by Choice. He was named one of the top management thinkers in the world ; 1-10-2018, "The Problem with Most Meetings Is That There’s Not Enough Debate," Harvard Business Review, </w:t>
      </w:r>
      <w:hyperlink r:id="rId313" w:history="1">
        <w:r w:rsidRPr="006A3FB0">
          <w:rPr>
            <w:rStyle w:val="Hyperlink"/>
            <w:sz w:val="16"/>
            <w:szCs w:val="16"/>
          </w:rPr>
          <w:t>https://hbr.org/2018/01/how-to-have-a-good-debate-in-a-meeting</w:t>
        </w:r>
      </w:hyperlink>
      <w:r w:rsidRPr="006A3FB0">
        <w:rPr>
          <w:sz w:val="16"/>
          <w:szCs w:val="16"/>
        </w:rPr>
        <w:t xml:space="preserve"> ; 7-8-2019</w:t>
      </w:r>
    </w:p>
    <w:p w14:paraId="357FFF29" w14:textId="77777777" w:rsidR="00DA16DB" w:rsidRPr="00182531" w:rsidRDefault="00DA16DB" w:rsidP="00DA16DB">
      <w:pPr>
        <w:rPr>
          <w:sz w:val="16"/>
        </w:rPr>
      </w:pPr>
      <w:r w:rsidRPr="00182531">
        <w:rPr>
          <w:sz w:val="16"/>
        </w:rPr>
        <w:t>The modern workplace is awash in meetings, many of which are terrible. As a result</w:t>
      </w:r>
      <w:r w:rsidRPr="00253449">
        <w:rPr>
          <w:rStyle w:val="StyleUnderline"/>
        </w:rPr>
        <w:t>, people mostly hate going to meetings. The problem is</w:t>
      </w:r>
      <w:r w:rsidRPr="00182531">
        <w:rPr>
          <w:sz w:val="16"/>
        </w:rPr>
        <w:t xml:space="preserve"> this:</w:t>
      </w:r>
      <w:r w:rsidRPr="00253449">
        <w:rPr>
          <w:rStyle w:val="StyleUnderline"/>
        </w:rPr>
        <w:t xml:space="preserve"> The whole point of meetings is to have discussions that you can’t have any other way. And yet most meetings are devoid of real debate.</w:t>
      </w:r>
      <w:r>
        <w:rPr>
          <w:rStyle w:val="StyleUnderline"/>
        </w:rPr>
        <w:t xml:space="preserve"> </w:t>
      </w:r>
      <w:r w:rsidRPr="00253449">
        <w:rPr>
          <w:rStyle w:val="StyleUnderline"/>
        </w:rPr>
        <w:t>To improve the meetings you run, and save the meetings you’re invited to, focus on making the discussion more robust.</w:t>
      </w:r>
      <w:r>
        <w:rPr>
          <w:rStyle w:val="StyleUnderline"/>
        </w:rPr>
        <w:t xml:space="preserve"> </w:t>
      </w:r>
      <w:r w:rsidRPr="00253449">
        <w:rPr>
          <w:rStyle w:val="StyleUnderline"/>
        </w:rPr>
        <w:t xml:space="preserve">When teams have a good fight during meetings, team members debate the issues, consider alternatives, challenge one another, listen to minority views, and scrutinize assumptions. Every participant can speak up without fear of retribution. However, many people shy away from such conflict, </w:t>
      </w:r>
      <w:r w:rsidRPr="00253449">
        <w:rPr>
          <w:rStyle w:val="Emphasis"/>
        </w:rPr>
        <w:t>conflating disagreement and debate with personal attack</w:t>
      </w:r>
      <w:r w:rsidRPr="00253449">
        <w:rPr>
          <w:rStyle w:val="StyleUnderline"/>
        </w:rPr>
        <w:t>s</w:t>
      </w:r>
      <w:r w:rsidRPr="00182531">
        <w:rPr>
          <w:sz w:val="16"/>
        </w:rPr>
        <w:t xml:space="preserve">. In reality, this sort of friction produces the best decisions. In my recent study of 5,000 managers and employees, published in my recent </w:t>
      </w:r>
      <w:hyperlink r:id="rId314" w:history="1">
        <w:r w:rsidRPr="00182531">
          <w:rPr>
            <w:rStyle w:val="Hyperlink"/>
            <w:sz w:val="16"/>
          </w:rPr>
          <w:t>book</w:t>
        </w:r>
      </w:hyperlink>
      <w:r w:rsidRPr="00182531">
        <w:rPr>
          <w:sz w:val="16"/>
        </w:rPr>
        <w:t xml:space="preserve">, I found that the best performers are really good at generating rigorous discussions in team meetings. (The sample includes senior and junior managers and individual contributors from a range of industries in corporate America; my aim was to statistically identify work habits that correlate with higher performance.) So how do you lead a good fight in meetings? Here are six practical tips: </w:t>
      </w:r>
      <w:r w:rsidRPr="0002294F">
        <w:rPr>
          <w:rStyle w:val="StyleUnderline"/>
        </w:rPr>
        <w:t>Start by asking a question, not uttering your opinion</w:t>
      </w:r>
      <w:r w:rsidRPr="00182531">
        <w:rPr>
          <w:sz w:val="16"/>
        </w:rPr>
        <w:t xml:space="preserve">. In one meeting I was invited to as an adviser, the boss started out by saying, “I think we should do X; I would like your opinion.” Then he went around the table, and everyone in the room raised their hand in support, with zero objections. If you want a real discussion, start with a question. Why? </w:t>
      </w:r>
      <w:r w:rsidRPr="0002294F">
        <w:rPr>
          <w:rStyle w:val="StyleUnderline"/>
        </w:rPr>
        <w:t>First, it</w:t>
      </w:r>
      <w:r>
        <w:rPr>
          <w:rStyle w:val="StyleUnderline"/>
        </w:rPr>
        <w:t xml:space="preserve"> </w:t>
      </w:r>
      <w:r w:rsidRPr="0002294F">
        <w:rPr>
          <w:rStyle w:val="StyleUnderline"/>
        </w:rPr>
        <w:t>frames</w:t>
      </w:r>
      <w:r>
        <w:rPr>
          <w:rStyle w:val="StyleUnderline"/>
        </w:rPr>
        <w:t xml:space="preserve"> </w:t>
      </w:r>
      <w:r w:rsidRPr="0002294F">
        <w:rPr>
          <w:rStyle w:val="StyleUnderline"/>
        </w:rPr>
        <w:t>the problem to be debated. If</w:t>
      </w:r>
      <w:r>
        <w:rPr>
          <w:rStyle w:val="StyleUnderline"/>
        </w:rPr>
        <w:t xml:space="preserve"> </w:t>
      </w:r>
      <w:r w:rsidRPr="0002294F">
        <w:rPr>
          <w:rStyle w:val="StyleUnderline"/>
        </w:rPr>
        <w:t>the</w:t>
      </w:r>
      <w:r>
        <w:rPr>
          <w:rStyle w:val="StyleUnderline"/>
        </w:rPr>
        <w:t xml:space="preserve"> </w:t>
      </w:r>
      <w:r w:rsidRPr="0002294F">
        <w:rPr>
          <w:rStyle w:val="StyleUnderline"/>
        </w:rPr>
        <w:t>problem is</w:t>
      </w:r>
      <w:r>
        <w:rPr>
          <w:rStyle w:val="StyleUnderline"/>
        </w:rPr>
        <w:t xml:space="preserve"> </w:t>
      </w:r>
      <w:r w:rsidRPr="0002294F">
        <w:rPr>
          <w:rStyle w:val="StyleUnderline"/>
        </w:rPr>
        <w:t>too general, the discussion will go all over the place; if it’s too narrow,</w:t>
      </w:r>
      <w:r>
        <w:rPr>
          <w:rStyle w:val="StyleUnderline"/>
        </w:rPr>
        <w:t xml:space="preserve"> </w:t>
      </w:r>
      <w:r w:rsidRPr="0002294F">
        <w:rPr>
          <w:rStyle w:val="StyleUnderline"/>
        </w:rPr>
        <w:t>that will limit the options. So spend time thinking about the best question. And make sure it isn’t leading, meaning it doesn’t bias the answers. Second, it</w:t>
      </w:r>
      <w:r>
        <w:rPr>
          <w:rStyle w:val="StyleUnderline"/>
        </w:rPr>
        <w:t xml:space="preserve"> </w:t>
      </w:r>
      <w:r w:rsidRPr="0002294F">
        <w:rPr>
          <w:rStyle w:val="StyleUnderline"/>
        </w:rPr>
        <w:t>signals</w:t>
      </w:r>
      <w:r>
        <w:rPr>
          <w:rStyle w:val="StyleUnderline"/>
        </w:rPr>
        <w:t xml:space="preserve"> </w:t>
      </w:r>
      <w:r w:rsidRPr="0002294F">
        <w:rPr>
          <w:rStyle w:val="StyleUnderline"/>
        </w:rPr>
        <w:t>that you want real debate, not just a charade of one. Third, it</w:t>
      </w:r>
      <w:r>
        <w:rPr>
          <w:rStyle w:val="StyleUnderline"/>
        </w:rPr>
        <w:t xml:space="preserve"> </w:t>
      </w:r>
      <w:r w:rsidRPr="0002294F">
        <w:rPr>
          <w:rStyle w:val="StyleUnderline"/>
        </w:rPr>
        <w:t>invites</w:t>
      </w:r>
      <w:r>
        <w:rPr>
          <w:rStyle w:val="StyleUnderline"/>
        </w:rPr>
        <w:t xml:space="preserve"> </w:t>
      </w:r>
      <w:r w:rsidRPr="0002294F">
        <w:rPr>
          <w:rStyle w:val="StyleUnderline"/>
        </w:rPr>
        <w:t>people with different ideas to speak up.</w:t>
      </w:r>
      <w:r>
        <w:rPr>
          <w:rStyle w:val="StyleUnderline"/>
        </w:rPr>
        <w:t xml:space="preserve"> </w:t>
      </w:r>
      <w:r w:rsidRPr="00182531">
        <w:rPr>
          <w:sz w:val="16"/>
        </w:rPr>
        <w:t xml:space="preserve">Help quiet people speak up (and don’t let the talkers dominate). Even with good questions, many people refrain from speaking up. Some are intimidated, particularly new hires and junior people. Others fear retribution. Some won’t speak their true opinions for political reasons. And introverted people dislike the discomfort of a rough-and-tumble discussion with loud voices. Yet many of these people have important contributions to make. To draw them in, try to “warm call” them ahead of the meeting, as one top performer in my study did: “Sometimes I’ll talk to folks in advance of a meeting, saying, ‘Hey, we’re going to have this meeting. I know you have a particular viewpoint, and I think </w:t>
      </w:r>
      <w:r w:rsidRPr="0002294F">
        <w:rPr>
          <w:rStyle w:val="StyleUnderline"/>
        </w:rPr>
        <w:t>it’s very important that it gets heard</w:t>
      </w:r>
      <w:r w:rsidRPr="00182531">
        <w:rPr>
          <w:sz w:val="16"/>
        </w:rPr>
        <w:t xml:space="preserve">, so I’d like to make sure you share it with the group.’” Then lend your support (“Thank you for that important input”). It’s better to try to get people to speak up in a group meeting than to revert to one-on-one discussions. When you get people to speak in meetings, you benefit from the group’s collective wisdom, so people can build on one another’s comments and ideas. </w:t>
      </w:r>
      <w:r w:rsidRPr="0002294F">
        <w:rPr>
          <w:rStyle w:val="StyleUnderline"/>
        </w:rPr>
        <w:t>Make it safe for people to take risks — don’t let the sharks rule.</w:t>
      </w:r>
      <w:r>
        <w:rPr>
          <w:rStyle w:val="StyleUnderline"/>
        </w:rPr>
        <w:t xml:space="preserve"> </w:t>
      </w:r>
      <w:r w:rsidRPr="0002294F">
        <w:rPr>
          <w:rStyle w:val="StyleUnderline"/>
        </w:rPr>
        <w:t>Create an atmosphere of psychological safety, as Harvard professor Amy Edmondson</w:t>
      </w:r>
      <w:r>
        <w:rPr>
          <w:rStyle w:val="StyleUnderline"/>
        </w:rPr>
        <w:t xml:space="preserve"> </w:t>
      </w:r>
      <w:hyperlink r:id="rId315" w:history="1">
        <w:r w:rsidRPr="0002294F">
          <w:rPr>
            <w:rStyle w:val="StyleUnderline"/>
          </w:rPr>
          <w:t>calls it</w:t>
        </w:r>
      </w:hyperlink>
      <w:r w:rsidRPr="0002294F">
        <w:rPr>
          <w:rStyle w:val="StyleUnderline"/>
        </w:rPr>
        <w:t>, a “climate in which people feel free to express work-relevant thoughts and feelings.</w:t>
      </w:r>
      <w:r w:rsidRPr="00182531">
        <w:rPr>
          <w:sz w:val="16"/>
        </w:rPr>
        <w:t xml:space="preserve">” In my study, about one-fifth of participants (19%) were adept at creating such climates. As the data showed, those who scored highly performed better (the correlation was 0.63; perfect correlation would be 1.0, and random chance would be 0). A study of </w:t>
      </w:r>
      <w:hyperlink r:id="rId316" w:history="1">
        <w:r w:rsidRPr="00182531">
          <w:rPr>
            <w:rStyle w:val="Hyperlink"/>
            <w:sz w:val="16"/>
          </w:rPr>
          <w:t>team effectiveness at Google</w:t>
        </w:r>
      </w:hyperlink>
      <w:r w:rsidRPr="00182531">
        <w:rPr>
          <w:sz w:val="16"/>
        </w:rPr>
        <w:t xml:space="preserve"> showed the same. To create such a climate, lead by example (“Let me just throw out a risky idea…”); support those who try (“I really appreciate you suggesting…”); and sanction those who ridicule others (“I don’t want that kind of language here…”). Take the contrarian view. When I was teaching </w:t>
      </w:r>
      <w:hyperlink r:id="rId317" w:history="1">
        <w:r w:rsidRPr="00182531">
          <w:rPr>
            <w:rStyle w:val="Hyperlink"/>
            <w:sz w:val="16"/>
          </w:rPr>
          <w:t>the American Express turnaround case</w:t>
        </w:r>
      </w:hyperlink>
      <w:r w:rsidRPr="00182531">
        <w:rPr>
          <w:sz w:val="16"/>
        </w:rPr>
        <w:t xml:space="preserve"> at HBS, Harvey Golub, then the company’s CEO, came to class. He explained that he would often take the contrarian view: If the meeting was about raising the price for a service, he would show up and ask whether they should lower the price. It forced people to have really solid arguments for their views. A top performer in my study used a similar tactic to provoke a reaction: “I sometimes throw out a ridiculous answer; I find people will speak up and say ‘That doesn’t make any sense whatsoever.’” You can also ask a colleague to play devil’s advocate, where you ask them, for the sake of argument, to take the opposing view. But make sure to get the opposing view on the table. Dissect the three most fundamental assumptions. In the infamous </w:t>
      </w:r>
      <w:hyperlink r:id="rId318" w:history="1">
        <w:r w:rsidRPr="00182531">
          <w:rPr>
            <w:rStyle w:val="Hyperlink"/>
            <w:sz w:val="16"/>
          </w:rPr>
          <w:t>Bay of Pigs Invasion</w:t>
        </w:r>
      </w:hyperlink>
      <w:r w:rsidRPr="00182531">
        <w:rPr>
          <w:sz w:val="16"/>
        </w:rPr>
        <w:t xml:space="preserve">, where President John F. Kennedy’s team launched a botched invasion of Cuba, his team failed to dissect a crucial assumption — that the invasion by some 1,400 Cuban exiles would lead to a popular uprising against the Castro regime. President Kennedy might well have called off the flawed plan had he known how shaky that assumption was. To avoid such calamities, go after assumptions like a prosecutor goes after a criminal: Do a deep dive yourself, get other experts to dive deep, and get the team to be extremely thorough. One of the managers in our study kept asking the team one tough question: “What are the key assumptions, and what data will make them flawed?” Cultivate transparent advocates (and get rid of the hard sellers). When you buy a used vehicle on a car lot in the United States, the salesperson will tell you everything that’s good about the car and nothing that’s bad. That’s the hard sell </w:t>
      </w:r>
      <w:r w:rsidRPr="0049467F">
        <w:rPr>
          <w:rStyle w:val="StyleUnderline"/>
        </w:rPr>
        <w:t xml:space="preserve">— highlighting the positives and downplaying the negatives. You want people to propose ideas and be passionate about them, but you also want them to be totally honest about the potential negatives. The problem is that there’s a human tendency to shift from being a transparent advocate (showing the plan, warts and all) to becoming a used car salesperson: </w:t>
      </w:r>
      <w:r w:rsidRPr="0049467F">
        <w:rPr>
          <w:rStyle w:val="Emphasis"/>
        </w:rPr>
        <w:t>People</w:t>
      </w:r>
      <w:r>
        <w:rPr>
          <w:rStyle w:val="Emphasis"/>
        </w:rPr>
        <w:t xml:space="preserve"> </w:t>
      </w:r>
      <w:r w:rsidRPr="0049467F">
        <w:rPr>
          <w:rStyle w:val="Emphasis"/>
        </w:rPr>
        <w:t>are led astray by</w:t>
      </w:r>
      <w:r>
        <w:rPr>
          <w:rStyle w:val="Emphasis"/>
        </w:rPr>
        <w:t xml:space="preserve"> </w:t>
      </w:r>
      <w:hyperlink r:id="rId319" w:history="1">
        <w:r w:rsidRPr="0049467F">
          <w:rPr>
            <w:rStyle w:val="Emphasis"/>
          </w:rPr>
          <w:t>confirmation bias</w:t>
        </w:r>
      </w:hyperlink>
      <w:r w:rsidRPr="00182531">
        <w:rPr>
          <w:sz w:val="16"/>
        </w:rPr>
        <w:t xml:space="preserve">, where they pay attention to data that confirms their idea, and they </w:t>
      </w:r>
      <w:hyperlink r:id="rId320" w:history="1">
        <w:r w:rsidRPr="00182531">
          <w:rPr>
            <w:rStyle w:val="Hyperlink"/>
            <w:sz w:val="16"/>
          </w:rPr>
          <w:t>escalate commitments</w:t>
        </w:r>
      </w:hyperlink>
      <w:r w:rsidRPr="00182531">
        <w:rPr>
          <w:sz w:val="16"/>
        </w:rPr>
        <w:t xml:space="preserve"> by continuing to advocate for their plans even in the face of negative information. You can combat this tendency by forcing people to show the negative: “When you present in the meeting tomorrow, I want to see a slide with the five biggest risks, and we will spend lots of time discussing them, so be prepared.” Or you can ask for a pre-mortem: “Assuming your idea will fail, what would be the key reasons for the failure?” The purpose of a meeting is to have a debate that will result in a great decision. How you as a manager or participant behave in those meetings to improve debate matters a great deal. </w:t>
      </w:r>
      <w:r w:rsidRPr="0049467F">
        <w:rPr>
          <w:rStyle w:val="Emphasis"/>
        </w:rPr>
        <w:t>Don’t hate meetings; make them better</w:t>
      </w:r>
      <w:r w:rsidRPr="00182531">
        <w:rPr>
          <w:sz w:val="16"/>
        </w:rPr>
        <w:t>.</w:t>
      </w:r>
    </w:p>
    <w:p w14:paraId="0A6CA542" w14:textId="77777777" w:rsidR="00DA16DB" w:rsidRDefault="00DA16DB" w:rsidP="00DA16DB">
      <w:pPr>
        <w:pStyle w:val="Heading3"/>
        <w:rPr>
          <w:sz w:val="22"/>
          <w:szCs w:val="22"/>
        </w:rPr>
      </w:pPr>
      <w:r>
        <w:t>2AC – AT: Body Ptx: Parability DA</w:t>
      </w:r>
    </w:p>
    <w:p w14:paraId="050C94E5" w14:textId="77777777" w:rsidR="00DA16DB" w:rsidRDefault="00DA16DB" w:rsidP="00DA16DB">
      <w:pPr>
        <w:pStyle w:val="Heading4"/>
        <w:shd w:val="clear" w:color="auto" w:fill="FFFFFF"/>
        <w:spacing w:line="278" w:lineRule="atLeast"/>
        <w:rPr>
          <w:color w:val="222222"/>
        </w:rPr>
      </w:pPr>
      <w:r>
        <w:rPr>
          <w:color w:val="222222"/>
        </w:rPr>
        <w:t>Placing the body at the forefronts of discussion subjects para-abled bodies to the medical model and charitable gazes, all of which are counterproductive to creating a  para-abled identity.</w:t>
      </w:r>
    </w:p>
    <w:p w14:paraId="4EB8C658" w14:textId="77777777" w:rsidR="00DA16DB" w:rsidRDefault="00DA16DB" w:rsidP="00DA16DB">
      <w:pPr>
        <w:shd w:val="clear" w:color="auto" w:fill="FFFFFF"/>
        <w:spacing w:line="235" w:lineRule="atLeast"/>
        <w:rPr>
          <w:color w:val="222222"/>
        </w:rPr>
      </w:pPr>
      <w:r>
        <w:rPr>
          <w:b/>
          <w:bCs/>
          <w:color w:val="222222"/>
        </w:rPr>
        <w:t>Loja et al. 2012 </w:t>
      </w:r>
      <w:r>
        <w:rPr>
          <w:color w:val="222222"/>
        </w:rPr>
        <w:t>(Emma Loja, Maria Emilia Costa, Bill Hughes, and Isabel Menzes. Faculty of Psychology and Education Science at the University of Porto.  Disability, Embodiment and Ableism: stories of resistance, Disability and Society 28:2, 190-203. August 1</w:t>
      </w:r>
      <w:r>
        <w:rPr>
          <w:color w:val="222222"/>
          <w:vertAlign w:val="superscript"/>
        </w:rPr>
        <w:t>st</w:t>
      </w:r>
      <w:r>
        <w:rPr>
          <w:color w:val="222222"/>
        </w:rPr>
        <w:t>, 2012. Date Accessed 7/8/19 //ONW</w:t>
      </w:r>
    </w:p>
    <w:p w14:paraId="219DFDCE" w14:textId="77777777" w:rsidR="00DA16DB" w:rsidRDefault="00DA16DB" w:rsidP="00DA16DB">
      <w:pPr>
        <w:shd w:val="clear" w:color="auto" w:fill="FFFFFF"/>
        <w:spacing w:line="235" w:lineRule="atLeast"/>
        <w:rPr>
          <w:color w:val="222222"/>
        </w:rPr>
      </w:pPr>
      <w:r>
        <w:rPr>
          <w:b/>
          <w:bCs/>
          <w:color w:val="222222"/>
          <w:u w:val="single"/>
        </w:rPr>
        <w:t>Non-disabled responses to visible impairment embody either social invisibility or over-attentiveness</w:t>
      </w:r>
      <w:r>
        <w:rPr>
          <w:color w:val="222222"/>
          <w:sz w:val="16"/>
          <w:szCs w:val="16"/>
        </w:rPr>
        <w:t>. The subjective and inter-subjective experiences of impaired bodies and intersubjective encounters within society are important aspects of disablement and the construction of a disabled identity. Impairment is read by and inﬂuences the social structure of ableism. This paper attempts to understand how </w:t>
      </w:r>
      <w:r>
        <w:rPr>
          <w:b/>
          <w:bCs/>
          <w:color w:val="222222"/>
          <w:u w:val="single"/>
        </w:rPr>
        <w:t>ableist discourses about impaired bodies have impacted on and been resisted by disabled people and how embodiment is related to identity</w:t>
      </w:r>
      <w:r>
        <w:rPr>
          <w:color w:val="222222"/>
          <w:sz w:val="16"/>
          <w:szCs w:val="16"/>
        </w:rPr>
        <w:t>. In pursuit of these aims, a qualitative study was conducted with seven people who have visible physical impairments. The results indicate that </w:t>
      </w:r>
      <w:r>
        <w:rPr>
          <w:b/>
          <w:bCs/>
          <w:color w:val="222222"/>
          <w:bdr w:val="single" w:sz="12" w:space="0" w:color="auto" w:frame="1"/>
        </w:rPr>
        <w:t>disabled embodiment is produced and experienced within an ableist context that mobilizes the charitable gaze and the medical model to signify impaired bodies</w:t>
      </w:r>
      <w:r>
        <w:rPr>
          <w:color w:val="222222"/>
          <w:u w:val="single"/>
        </w:rPr>
        <w:t> at the expense of the recognition of disabled identity</w:t>
      </w:r>
      <w:r>
        <w:rPr>
          <w:color w:val="222222"/>
          <w:sz w:val="16"/>
          <w:szCs w:val="16"/>
        </w:rPr>
        <w:t>. In order to deconstruct ableism and to recognize and respect the value of the disabled identity, a politics of recognition is required</w:t>
      </w:r>
    </w:p>
    <w:p w14:paraId="451E8786" w14:textId="77777777" w:rsidR="00DA16DB" w:rsidRDefault="00DA16DB" w:rsidP="00DA16DB">
      <w:pPr>
        <w:pStyle w:val="Heading4"/>
        <w:shd w:val="clear" w:color="auto" w:fill="FFFFFF"/>
        <w:spacing w:line="278" w:lineRule="atLeast"/>
        <w:rPr>
          <w:color w:val="222222"/>
        </w:rPr>
      </w:pPr>
      <w:r>
        <w:rPr>
          <w:color w:val="222222"/>
        </w:rPr>
        <w:t>Embodiment assumes an abled body subject. The theory reaches it limitations with disability because there is not a universal body or mind.</w:t>
      </w:r>
    </w:p>
    <w:p w14:paraId="3F4208A8" w14:textId="77777777" w:rsidR="00DA16DB" w:rsidRDefault="00DA16DB" w:rsidP="00DA16DB">
      <w:pPr>
        <w:shd w:val="clear" w:color="auto" w:fill="FFFFFF"/>
        <w:spacing w:line="235" w:lineRule="atLeast"/>
        <w:rPr>
          <w:color w:val="222222"/>
        </w:rPr>
      </w:pPr>
      <w:r>
        <w:rPr>
          <w:b/>
          <w:bCs/>
          <w:color w:val="222222"/>
        </w:rPr>
        <w:t>Monceri 2014 </w:t>
      </w:r>
      <w:r>
        <w:rPr>
          <w:color w:val="222222"/>
        </w:rPr>
        <w:t>(Dr. Flavia Monceri, Ph.D in Social Sciences. Department of Humanities, Social Sciences and Education at Universita degli Studi del Molise. 2014. Date Accessed 7/8/2019 // ONW)</w:t>
      </w:r>
    </w:p>
    <w:p w14:paraId="6352DADD" w14:textId="77777777" w:rsidR="00DA16DB" w:rsidRDefault="00DA16DB" w:rsidP="00DA16DB">
      <w:pPr>
        <w:shd w:val="clear" w:color="auto" w:fill="FFFFFF"/>
        <w:spacing w:line="235" w:lineRule="atLeast"/>
        <w:rPr>
          <w:color w:val="222222"/>
          <w:sz w:val="16"/>
          <w:szCs w:val="16"/>
        </w:rPr>
      </w:pPr>
      <w:r>
        <w:rPr>
          <w:color w:val="222222"/>
          <w:sz w:val="16"/>
          <w:szCs w:val="16"/>
        </w:rPr>
        <w:t>But this is not the case. </w:t>
      </w:r>
      <w:r>
        <w:rPr>
          <w:b/>
          <w:bCs/>
          <w:color w:val="222222"/>
          <w:u w:val="single"/>
        </w:rPr>
        <w:t>We</w:t>
      </w:r>
      <w:r>
        <w:rPr>
          <w:color w:val="222222"/>
          <w:u w:val="single"/>
        </w:rPr>
        <w:t> usually </w:t>
      </w:r>
      <w:r>
        <w:rPr>
          <w:b/>
          <w:bCs/>
          <w:color w:val="222222"/>
          <w:u w:val="single"/>
        </w:rPr>
        <w:t>talk about embodiment</w:t>
      </w:r>
      <w:r>
        <w:rPr>
          <w:color w:val="222222"/>
          <w:u w:val="single"/>
        </w:rPr>
        <w:t> as it were something we can more or less understand in shared terms, </w:t>
      </w:r>
      <w:r>
        <w:rPr>
          <w:b/>
          <w:bCs/>
          <w:color w:val="222222"/>
          <w:u w:val="single"/>
        </w:rPr>
        <w:t>as if</w:t>
      </w:r>
      <w:r>
        <w:rPr>
          <w:color w:val="222222"/>
          <w:u w:val="single"/>
        </w:rPr>
        <w:t> that </w:t>
      </w:r>
      <w:r>
        <w:rPr>
          <w:b/>
          <w:bCs/>
          <w:color w:val="222222"/>
          <w:u w:val="single"/>
        </w:rPr>
        <w:t>«physical and mental experience of existence» were</w:t>
      </w:r>
      <w:r>
        <w:rPr>
          <w:color w:val="222222"/>
          <w:u w:val="single"/>
        </w:rPr>
        <w:t> something we perceive more or less in </w:t>
      </w:r>
      <w:r>
        <w:rPr>
          <w:b/>
          <w:bCs/>
          <w:color w:val="222222"/>
          <w:u w:val="single"/>
        </w:rPr>
        <w:t>the same </w:t>
      </w:r>
      <w:r>
        <w:rPr>
          <w:color w:val="222222"/>
          <w:u w:val="single"/>
        </w:rPr>
        <w:t>way</w:t>
      </w:r>
      <w:r>
        <w:rPr>
          <w:color w:val="222222"/>
          <w:sz w:val="16"/>
          <w:szCs w:val="16"/>
        </w:rPr>
        <w:t>, for at the end of the day we are all “human beings”. This happens just </w:t>
      </w:r>
      <w:r>
        <w:rPr>
          <w:color w:val="222222"/>
          <w:u w:val="single"/>
        </w:rPr>
        <w:t>because </w:t>
      </w:r>
      <w:r>
        <w:rPr>
          <w:b/>
          <w:bCs/>
          <w:color w:val="222222"/>
          <w:u w:val="single"/>
        </w:rPr>
        <w:t>the notion of embodiment presupposes a notion of the bod</w:t>
      </w:r>
      <w:r>
        <w:rPr>
          <w:color w:val="222222"/>
          <w:u w:val="single"/>
        </w:rPr>
        <w:t>y, and ultimately of human being, that we are used to understanding as definable </w:t>
      </w:r>
      <w:r>
        <w:rPr>
          <w:b/>
          <w:bCs/>
          <w:color w:val="222222"/>
          <w:u w:val="single"/>
        </w:rPr>
        <w:t>in universal terms</w:t>
      </w:r>
      <w:r>
        <w:rPr>
          <w:color w:val="222222"/>
          <w:sz w:val="16"/>
          <w:szCs w:val="16"/>
        </w:rPr>
        <w:t>, despite all individual differences, and particularly despite the fact that there is no possibility to make two individual embodiments overlap, given the uniqueness of the individual body. This is the reason why I find that the only legitimate task that theory – abstract by definition – can perform in this case is that of problematizing its own assumptions, showing just its inability to trespass its borders to enter the realm of concreteness. Therefore</w:t>
      </w:r>
      <w:r>
        <w:rPr>
          <w:color w:val="222222"/>
          <w:u w:val="single"/>
        </w:rPr>
        <w:t>, </w:t>
      </w:r>
      <w:r>
        <w:rPr>
          <w:b/>
          <w:bCs/>
          <w:color w:val="222222"/>
          <w:u w:val="single"/>
        </w:rPr>
        <w:t>I will</w:t>
      </w:r>
      <w:r>
        <w:rPr>
          <w:color w:val="222222"/>
          <w:u w:val="single"/>
        </w:rPr>
        <w:t> try to </w:t>
      </w:r>
      <w:r>
        <w:rPr>
          <w:b/>
          <w:bCs/>
          <w:color w:val="222222"/>
          <w:u w:val="single"/>
        </w:rPr>
        <w:t>problematize the notion of embodiment</w:t>
      </w:r>
      <w:r>
        <w:rPr>
          <w:color w:val="222222"/>
          <w:u w:val="single"/>
        </w:rPr>
        <w:t> by means of considering the case of the so-called “disabled” bodies, using them as a kind of trojan-horse </w:t>
      </w:r>
      <w:r>
        <w:rPr>
          <w:b/>
          <w:bCs/>
          <w:color w:val="222222"/>
          <w:u w:val="single"/>
        </w:rPr>
        <w:t>to show the biased presuppositions of the usual discourse about body and embodiment</w:t>
      </w:r>
      <w:r>
        <w:rPr>
          <w:color w:val="222222"/>
          <w:sz w:val="16"/>
          <w:szCs w:val="16"/>
        </w:rPr>
        <w:t>, which is rooted in an implicit, but clear-cut, understanding of nature. My theoretical position is close to those suggested by Critical Disability Studies (Meekosha and Shuttleworth 2009; Shildrick 2012; Goodley 2013), Crip theory (McRuer 2006), and Studies in Ableism (Campbell 2009). As it is well-known, Disability Studies (DS) uncovered the constructed character of what is usually defined “disability” just highlighting the fact that the body is a social institution. As Garland-Thomson (2005: 524) stresses, «</w:t>
      </w:r>
      <w:r>
        <w:rPr>
          <w:b/>
          <w:bCs/>
          <w:color w:val="222222"/>
          <w:u w:val="single"/>
        </w:rPr>
        <w:t>Disability Studies points out that ability and disability are not so much a matter of the capacities and limitations of bodies but more about what we expect from a body at a particular moment and place</w:t>
      </w:r>
      <w:r>
        <w:rPr>
          <w:color w:val="222222"/>
          <w:sz w:val="16"/>
          <w:szCs w:val="16"/>
        </w:rPr>
        <w:t>». In the terms I am using here, this amounts to say that each concrete body is intersubjectively evaluated on the basis of the social, cultural and political expectations concerning the “normal” or the “ruling body” that is however a social construction for which those «capacities and limitations» defining the concrete and unique body under scrutiny are not relevant at all, if they are not consistent with those envisaged by the model. </w:t>
      </w:r>
      <w:r>
        <w:rPr>
          <w:color w:val="222222"/>
          <w:u w:val="single"/>
        </w:rPr>
        <w:t>What DS as a whole have succeeded in showing is that the label “disability” is a social construction whose condition of possibility lies in the existence of a clear-cut definition of the normal body. And of course this implies also a catalogue of normal embodiments, that is to say of the «physical and mental experience(s) of existence» that ought to be considered as fully human</w:t>
      </w:r>
      <w:r>
        <w:rPr>
          <w:color w:val="222222"/>
          <w:sz w:val="16"/>
          <w:szCs w:val="16"/>
        </w:rPr>
        <w:t>. However, there is a second relevant aspect that DS are able to highlight by means of investigating the social constructed character of “disability”, as  again Garland-Thomson rightly points out: Disability studies reminds us that all bodies are shaped by their environments from the moment of conception. We transform constantly in response to our surroundings and register history on our bodies. The changes that occur when body encounters world are what we call disability. The human body varies tremendously in its forms and functions. Our bodies need care; we all need assistance to live. Every life evolves into disability, making it perhaps the essential characteristic of being human (2005: 524).  Put differently, </w:t>
      </w:r>
      <w:r>
        <w:rPr>
          <w:b/>
          <w:bCs/>
          <w:color w:val="222222"/>
          <w:u w:val="single"/>
        </w:rPr>
        <w:t>bodies cannot be conceived if not referring to embodiment</w:t>
      </w:r>
      <w:r>
        <w:rPr>
          <w:color w:val="222222"/>
          <w:u w:val="single"/>
        </w:rPr>
        <w:t>, which is bounded, in its turn, to environment and time.</w:t>
      </w:r>
      <w:r>
        <w:rPr>
          <w:color w:val="222222"/>
          <w:sz w:val="16"/>
          <w:szCs w:val="16"/>
        </w:rPr>
        <w:t> The lived experience of each and every human body unfolds as an unceasing and ongoing series of practices, that is to say interactions both with the nothuman and the human “outside”, without forgetting the ones occurring at the level of the single body itself. Therefore, the idea that «embodied social relations exist both as the context (the prior circumstances) and as an outcome (a consequence) of given social formations, given systems through which we create and gain social meaning» (Cregan 2006: 3) can be surely extended to all types of human relations with the environment, without limiting it to the ones taking place among human beings as if they lived in a vacuum. As a consequence, granted that a newborn body has been evaluated as perfectly corresponding to the ruling one within a society – that is to say the one considered as “corresponding to nature” and therefore “normal” – this is not sufficient to state that this condition will be maintained during the entire life-course just because of embodiment, that is to say just because life unfolds as a number of practices that are very heavily dependent on environmental conditions and the passage of time</w:t>
      </w:r>
    </w:p>
    <w:p w14:paraId="7CA33536" w14:textId="77777777" w:rsidR="00DA16DB" w:rsidRDefault="00DA16DB" w:rsidP="00DA16DB">
      <w:pPr>
        <w:pStyle w:val="Heading3"/>
      </w:pPr>
      <w:r>
        <w:t>2AC – AT: Body Ptx: WOC</w:t>
      </w:r>
    </w:p>
    <w:p w14:paraId="1C3D4C29" w14:textId="77777777" w:rsidR="00DA16DB" w:rsidRPr="0073296F" w:rsidRDefault="00DA16DB" w:rsidP="00DA16DB">
      <w:pPr>
        <w:pStyle w:val="Heading4"/>
      </w:pPr>
      <w:r>
        <w:t>Debate isn’t safe from harassment – embodiment marks women of color for the purpose of exploitation by white audiences</w:t>
      </w:r>
    </w:p>
    <w:p w14:paraId="769F77F7" w14:textId="77777777" w:rsidR="00DA16DB" w:rsidRDefault="00DA16DB" w:rsidP="00DA16DB">
      <w:r w:rsidRPr="00D477FA">
        <w:rPr>
          <w:rStyle w:val="Style13ptBold"/>
        </w:rPr>
        <w:t>Davis 94</w:t>
      </w:r>
      <w:r>
        <w:t xml:space="preserve"> [</w:t>
      </w:r>
      <w:r w:rsidRPr="00F90CC5">
        <w:t>Deirdre, D</w:t>
      </w:r>
      <w:r>
        <w:t>avis</w:t>
      </w:r>
      <w:r w:rsidRPr="00F90CC5">
        <w:t xml:space="preserve"> (1994)</w:t>
      </w:r>
      <w:r>
        <w:t xml:space="preserve">; </w:t>
      </w:r>
      <w:r w:rsidRPr="00F90CC5">
        <w:t xml:space="preserve"> </w:t>
      </w:r>
      <w:r>
        <w:t>“</w:t>
      </w:r>
      <w:r w:rsidRPr="00F90CC5">
        <w:t>The Harm That Has No Name: Street Harassment, Embodiment, and African American Women.</w:t>
      </w:r>
      <w:r>
        <w:t xml:space="preserve">” </w:t>
      </w:r>
      <w:r w:rsidRPr="00F90CC5">
        <w:t xml:space="preserve"> UCLA Women's Law Journal, 4(2).</w:t>
      </w:r>
      <w:r>
        <w:t xml:space="preserve"> Date Accessed 7/8/19</w:t>
      </w:r>
      <w:r w:rsidRPr="00F90CC5">
        <w:t xml:space="preserve"> Retrieved from https://escholarship.org/uc/item/83b9f21g</w:t>
      </w:r>
      <w:r>
        <w:t>]//SR</w:t>
      </w:r>
    </w:p>
    <w:p w14:paraId="5ECA2BF9" w14:textId="77777777" w:rsidR="00DA16DB" w:rsidRPr="0073296F" w:rsidRDefault="00DA16DB" w:rsidP="00DA16DB">
      <w:pPr>
        <w:rPr>
          <w:sz w:val="16"/>
        </w:rPr>
      </w:pPr>
      <w:r w:rsidRPr="009733EF">
        <w:rPr>
          <w:sz w:val="16"/>
        </w:rPr>
        <w:t>African American Women as Property: Valuing a Woman by the Yield of her Womb S</w:t>
      </w:r>
      <w:r w:rsidRPr="00182AC3">
        <w:rPr>
          <w:b/>
          <w:bCs/>
          <w:u w:val="single"/>
        </w:rPr>
        <w:t>treet harassment's invasion of women's privacy has an al- ternative meaning in the context of African American women</w:t>
      </w:r>
      <w:r w:rsidRPr="009733EF">
        <w:rPr>
          <w:sz w:val="16"/>
        </w:rPr>
        <w:t xml:space="preserve">. Street harassment disrespects a woman's right to be left alone. However, </w:t>
      </w:r>
      <w:r w:rsidRPr="00182AC3">
        <w:rPr>
          <w:b/>
          <w:bCs/>
          <w:u w:val="single"/>
        </w:rPr>
        <w:t>rights are only "guaranteed" to citizens and, as prop- erty, slaves were denied rights.</w:t>
      </w:r>
      <w:r w:rsidRPr="009733EF">
        <w:rPr>
          <w:sz w:val="16"/>
        </w:rPr>
        <w:t xml:space="preserve">2°6 Therefore, </w:t>
      </w:r>
      <w:r w:rsidRPr="00182AC3">
        <w:rPr>
          <w:u w:val="single"/>
        </w:rPr>
        <w:t>when an African American woman experiences the degradation of street harass- ment, she is reminded that she need not be afforded respect</w:t>
      </w:r>
      <w:r w:rsidRPr="009733EF">
        <w:rPr>
          <w:sz w:val="16"/>
        </w:rPr>
        <w:t xml:space="preserve"> - as "property," she is not entitled to the guarantees of citizenship. Furthermore</w:t>
      </w:r>
      <w:r w:rsidRPr="00182AC3">
        <w:rPr>
          <w:rStyle w:val="Emphasis"/>
        </w:rPr>
        <w:t>, the objectifying nature of street harassment evokes African American women's embodiment as property.</w:t>
      </w:r>
      <w:r>
        <w:rPr>
          <w:rStyle w:val="Emphasis"/>
        </w:rPr>
        <w:t xml:space="preserve"> </w:t>
      </w:r>
      <w:r w:rsidRPr="00182AC3">
        <w:rPr>
          <w:u w:val="single"/>
        </w:rPr>
        <w:t>During slavery, slave women slave women were objectified</w:t>
      </w:r>
      <w:r>
        <w:rPr>
          <w:u w:val="single"/>
        </w:rPr>
        <w:t xml:space="preserve"> </w:t>
      </w:r>
      <w:r w:rsidRPr="00182AC3">
        <w:rPr>
          <w:u w:val="single"/>
        </w:rPr>
        <w:t>were exploited as "breeders,"207</w:t>
      </w:r>
      <w:r>
        <w:rPr>
          <w:u w:val="single"/>
        </w:rPr>
        <w:t xml:space="preserve"> </w:t>
      </w:r>
      <w:r w:rsidRPr="00182AC3">
        <w:rPr>
          <w:u w:val="single"/>
        </w:rPr>
        <w:t>as wombs. Slave owners coerced consecutively in order to increase also encouraged the rape of slave</w:t>
      </w:r>
      <w:r>
        <w:rPr>
          <w:u w:val="single"/>
        </w:rPr>
        <w:t xml:space="preserve"> </w:t>
      </w:r>
      <w:r w:rsidRPr="00182AC3">
        <w:rPr>
          <w:u w:val="single"/>
        </w:rPr>
        <w:t>slave women to have children</w:t>
      </w:r>
      <w:r>
        <w:rPr>
          <w:u w:val="single"/>
        </w:rPr>
        <w:t xml:space="preserve"> </w:t>
      </w:r>
      <w:r w:rsidRPr="00182AC3">
        <w:rPr>
          <w:u w:val="single"/>
        </w:rPr>
        <w:t>their labor force.</w:t>
      </w:r>
      <w:r w:rsidRPr="009733EF">
        <w:rPr>
          <w:sz w:val="16"/>
        </w:rPr>
        <w:t>208 Breeding women, for mulatto stock was easier to sell and procured a higher price.20 9 A slave woman's ability to reproduce also deter- 204. Crenshaw, supra note 118, at 429. 205. Id. at 431 (arguing that women do participate in the conspiracy of silence around misogyny in the African American community). 206. Dred Scott v. Sandford, 60 U.S. (19 How.) 393 (1857) (holding that slaves were not citizens and did not have the rights that are inherent in citizenship). 207. DAVIs, supra note 195, at 8. 208. HOOKS, supra note 34, at 39. 209. Id. at 40. UCLA WOMEN'S LAW JOURNAL [Vol. 4:133 mined her marketability.</w:t>
      </w:r>
      <w:r w:rsidRPr="00182AC3">
        <w:rPr>
          <w:b/>
          <w:bCs/>
          <w:u w:val="single"/>
        </w:rPr>
        <w:t>210 Just as the exploitation of slave wo- men's body parts and the objectification of slave women as sexual beings was central to the perpetuation of slavery, so the sexual objectification of women in street harassment perpetuates gender domination.</w:t>
      </w:r>
      <w:r>
        <w:rPr>
          <w:b/>
          <w:bCs/>
          <w:u w:val="single"/>
        </w:rPr>
        <w:t xml:space="preserve"> </w:t>
      </w:r>
      <w:r w:rsidRPr="009733EF">
        <w:rPr>
          <w:sz w:val="16"/>
        </w:rPr>
        <w:t xml:space="preserve">Lastly, finding that the cult of true womanhood ideology denied them a sexual outlet for their contempt of all women, </w:t>
      </w:r>
      <w:r w:rsidRPr="00182AC3">
        <w:rPr>
          <w:b/>
          <w:bCs/>
          <w:u w:val="single"/>
        </w:rPr>
        <w:t>white men recharacterized slave women as Jezebels or "sexually aggressive women," thereby incarnating slave women as sexual objects.</w:t>
      </w:r>
      <w:r w:rsidRPr="009733EF">
        <w:rPr>
          <w:sz w:val="16"/>
        </w:rPr>
        <w:t xml:space="preserve"> The Jezebel image "lent further credibility to the myth that black females were inherently wanton and therefore respon- sible for rape."'21' Consequently, the comment "Hey momma" or "Jezebel" to an African American woman conflates notions of motherhood, 212 reproduction, and women as sexual objects, and forces an African American woman to recall her prior status as a sexually exploited breeder. Including African American women's experiences in the street harassment discourse enlightens women to their multiple consciousness and provides all women with a tool that enables them to cope with the social and psychologically oppressive ef- fects of street harassment. </w:t>
      </w:r>
      <w:r w:rsidRPr="004D263F">
        <w:rPr>
          <w:b/>
          <w:bCs/>
          <w:u w:val="single"/>
        </w:rPr>
        <w:t>Angela Harris states that "[t]his sense of a mu3ltiplicitous self is not unique to black women, but black women have expressed this sense in ways that are striking, poignant, and potentially useful to feminist theory</w:t>
      </w:r>
      <w:r w:rsidRPr="009733EF">
        <w:rPr>
          <w:sz w:val="16"/>
        </w:rPr>
        <w:t xml:space="preserve">. 213 By embracing the multiplicitous self, African American wo- men, as the descendants of slaves, have learned how to handle the multiple forms of oppression, including gender and racial op- pression. Recognizing a multiple consciousness helps women to deconstruct and accept their experiences with street harassment. </w:t>
      </w:r>
      <w:r w:rsidRPr="002F435A">
        <w:rPr>
          <w:b/>
          <w:bCs/>
          <w:u w:val="single"/>
        </w:rPr>
        <w:t>By embracing the multiple parts of self, and moving away from a binary construction of "self," we also recognize the possibility for internal contradiction. Muriel Dimen posits that street harass-</w:t>
      </w:r>
      <w:r>
        <w:rPr>
          <w:b/>
          <w:bCs/>
          <w:u w:val="single"/>
        </w:rPr>
        <w:t xml:space="preserve"> </w:t>
      </w:r>
      <w:r w:rsidRPr="009733EF">
        <w:rPr>
          <w:sz w:val="16"/>
        </w:rPr>
        <w:t xml:space="preserve">210. Id. at 39. "Advertisements announcing the sale of black female slaves used the terms 'breeding slaves,' 'child-bearing woman,' 'breeding period,' 'too old to breed,' to describe individual women." Id. at 39-40. 211. HOOKS, supra note 34, at 34. 212. Slave women were often not allowed to "mother" their children because they had to work in the fields or because the child was sold or had died. See DAVIS, supra note 195, at 7. 213. Harris, supra note 117, at 608 (emphasis added). 19941 THE HARM THAT HAS NO NAME </w:t>
      </w:r>
      <w:r w:rsidRPr="002F435A">
        <w:rPr>
          <w:b/>
          <w:bCs/>
          <w:u w:val="single"/>
        </w:rPr>
        <w:t>ment exposes the "essential contradiction" of women's lives</w:t>
      </w:r>
      <w:r w:rsidRPr="009733EF">
        <w:rPr>
          <w:b/>
          <w:bCs/>
          <w:u w:val="single"/>
        </w:rPr>
        <w:t>: "Neither Subject or Object, [women] are, paradoxically, both</w:t>
      </w:r>
      <w:r w:rsidRPr="009733EF">
        <w:rPr>
          <w:sz w:val="16"/>
        </w:rPr>
        <w:t xml:space="preserve">. '214 On a cognitive level, women must confront this contradiction: </w:t>
      </w:r>
      <w:r w:rsidRPr="009733EF">
        <w:rPr>
          <w:b/>
          <w:bCs/>
          <w:u w:val="single"/>
        </w:rPr>
        <w:t>"In order to live from day to day, they must both accept and reject what they know, that they are and are not people</w:t>
      </w:r>
      <w:r w:rsidRPr="009733EF">
        <w:t xml:space="preserve">. </w:t>
      </w:r>
      <w:r w:rsidRPr="009733EF">
        <w:rPr>
          <w:sz w:val="16"/>
        </w:rPr>
        <w:t>'215 On a psychological level however</w:t>
      </w:r>
      <w:r w:rsidRPr="009733EF">
        <w:rPr>
          <w:b/>
          <w:bCs/>
          <w:u w:val="single"/>
        </w:rPr>
        <w:t>, the dissonance created by street harassment causes mental pandemonium:</w:t>
      </w:r>
      <w:r w:rsidRPr="009733EF">
        <w:rPr>
          <w:sz w:val="16"/>
        </w:rPr>
        <w:t xml:space="preserve"> </w:t>
      </w:r>
      <w:r w:rsidRPr="002F435A">
        <w:rPr>
          <w:b/>
          <w:bCs/>
          <w:u w:val="single"/>
        </w:rPr>
        <w:t>Being the Subject-as-Object is maddening</w:t>
      </w:r>
      <w:r w:rsidRPr="009733EF">
        <w:rPr>
          <w:sz w:val="16"/>
        </w:rPr>
        <w:t xml:space="preserve">. It is to be both Self and Other, and to be torn between them. In such a divided state of mind, one's perceptions of others, of one's relations to them, and of oneself become untrustworthy. This chaotic mo- ment can seem like madness, to which one responds with a desperate struggle to understand and explain. When, then, a woman turns into the Subject-as-Object, as in street hassling, she can feel as though she were losing her mind. As if to pre- vent her from going crazy, thoughts and feelings rush in, mate- rializing into a ghostly chorus, each voice shrieking a contradictory explanation for what just happened or a conflict- ing instruction about what to do about it.216 African American women have historically and consistently existed in a zone of dissonance. </w:t>
      </w:r>
      <w:r w:rsidRPr="002F435A">
        <w:rPr>
          <w:b/>
          <w:bCs/>
          <w:u w:val="single"/>
        </w:rPr>
        <w:t>African American women</w:t>
      </w:r>
      <w:r w:rsidRPr="009733EF">
        <w:rPr>
          <w:sz w:val="16"/>
        </w:rPr>
        <w:t>, as society's "other</w:t>
      </w:r>
      <w:r w:rsidRPr="002F435A">
        <w:rPr>
          <w:b/>
          <w:bCs/>
          <w:u w:val="single"/>
        </w:rPr>
        <w:t>" are</w:t>
      </w:r>
      <w:r w:rsidRPr="009733EF">
        <w:rPr>
          <w:sz w:val="16"/>
        </w:rPr>
        <w:t xml:space="preserve">, in a multiple of ways, </w:t>
      </w:r>
      <w:r w:rsidRPr="002F435A">
        <w:rPr>
          <w:b/>
          <w:bCs/>
          <w:u w:val="single"/>
        </w:rPr>
        <w:t>disenfranchised and excluded from society</w:t>
      </w:r>
      <w:r w:rsidRPr="009733EF">
        <w:rPr>
          <w:sz w:val="16"/>
        </w:rPr>
        <w:t xml:space="preserve">. </w:t>
      </w:r>
      <w:r w:rsidRPr="002F435A">
        <w:rPr>
          <w:b/>
          <w:bCs/>
          <w:u w:val="single"/>
        </w:rPr>
        <w:t>At the same time</w:t>
      </w:r>
      <w:r w:rsidRPr="009733EF">
        <w:rPr>
          <w:sz w:val="16"/>
        </w:rPr>
        <w:t xml:space="preserve">, </w:t>
      </w:r>
      <w:r w:rsidRPr="002F435A">
        <w:rPr>
          <w:b/>
          <w:bCs/>
          <w:u w:val="single"/>
        </w:rPr>
        <w:t>African American wo- men are "essential for [society's] survival because those individu- als who stand at the margins of society clarify its boundaries. African-American women, by not belonging, emphasize the sig-</w:t>
      </w:r>
      <w:r>
        <w:rPr>
          <w:b/>
          <w:bCs/>
          <w:u w:val="single"/>
        </w:rPr>
        <w:t xml:space="preserve"> </w:t>
      </w:r>
      <w:r w:rsidRPr="009733EF">
        <w:rPr>
          <w:sz w:val="16"/>
        </w:rPr>
        <w:t xml:space="preserve">'217 </w:t>
      </w:r>
      <w:r w:rsidRPr="002F435A">
        <w:rPr>
          <w:b/>
          <w:bCs/>
          <w:u w:val="single"/>
        </w:rPr>
        <w:t>nificance of belonging.</w:t>
      </w:r>
      <w:r>
        <w:rPr>
          <w:b/>
          <w:bCs/>
          <w:u w:val="single"/>
        </w:rPr>
        <w:t xml:space="preserve"> </w:t>
      </w:r>
      <w:r w:rsidRPr="009733EF">
        <w:rPr>
          <w:sz w:val="16"/>
        </w:rPr>
        <w:t xml:space="preserve">Harris' request that we embrace our multiple consciousness allows all women to expect to be treated as "object" and "sub- ject." The multiple consciousness is yet another site of identity, where both the subjective self and objective self co-exist. </w:t>
      </w:r>
      <w:r w:rsidRPr="009733EF">
        <w:rPr>
          <w:b/>
          <w:bCs/>
          <w:u w:val="single"/>
        </w:rPr>
        <w:t>Recog- nizing this site of identity will allow women to shift their energies from deconstructing and understanding women's response to</w:t>
      </w:r>
      <w:r>
        <w:rPr>
          <w:b/>
          <w:bCs/>
          <w:u w:val="single"/>
        </w:rPr>
        <w:t xml:space="preserve"> </w:t>
      </w:r>
      <w:r w:rsidRPr="009733EF">
        <w:rPr>
          <w:b/>
          <w:bCs/>
          <w:u w:val="single"/>
        </w:rPr>
        <w:t>street harassment, to eradicating street harassment.</w:t>
      </w:r>
      <w:r w:rsidRPr="009733EF">
        <w:rPr>
          <w:sz w:val="16"/>
        </w:rPr>
        <w:t>218</w:t>
      </w:r>
    </w:p>
    <w:p w14:paraId="0D05E95E" w14:textId="77777777" w:rsidR="00DA16DB" w:rsidRPr="00E13DF5" w:rsidRDefault="00DA16DB" w:rsidP="00DA16DB">
      <w:pPr>
        <w:pStyle w:val="Heading3"/>
      </w:pPr>
      <w:r>
        <w:t>2AC – AT: Black Framework - SSD</w:t>
      </w:r>
    </w:p>
    <w:p w14:paraId="36D682EE" w14:textId="77777777" w:rsidR="00DA16DB" w:rsidRPr="00827BF2" w:rsidRDefault="00DA16DB" w:rsidP="00DA16DB">
      <w:pPr>
        <w:pStyle w:val="Heading4"/>
        <w:rPr>
          <w:rStyle w:val="Emphasis"/>
          <w:rFonts w:asciiTheme="minorHAnsi" w:hAnsiTheme="minorHAnsi" w:cstheme="minorHAnsi"/>
          <w:b/>
          <w:bCs w:val="0"/>
          <w:u w:val="none"/>
        </w:rPr>
      </w:pPr>
      <w:r w:rsidRPr="00827BF2">
        <w:rPr>
          <w:rFonts w:asciiTheme="minorHAnsi" w:hAnsiTheme="minorHAnsi" w:cstheme="minorHAnsi"/>
        </w:rPr>
        <w:t>SSD doesn’t solve the impacts of framework</w:t>
      </w:r>
      <w:r>
        <w:rPr>
          <w:rFonts w:asciiTheme="minorHAnsi" w:hAnsiTheme="minorHAnsi" w:cstheme="minorHAnsi"/>
        </w:rPr>
        <w:t xml:space="preserve"> </w:t>
      </w:r>
      <w:r w:rsidRPr="00827BF2">
        <w:rPr>
          <w:rFonts w:asciiTheme="minorHAnsi" w:hAnsiTheme="minorHAnsi" w:cstheme="minorHAnsi"/>
        </w:rPr>
        <w:t xml:space="preserve">- the process of the topic decision itself  is rooted in traditional pedagogy </w:t>
      </w:r>
    </w:p>
    <w:p w14:paraId="5E69BEBF" w14:textId="77777777" w:rsidR="00DA16DB" w:rsidRPr="00827BF2" w:rsidRDefault="00DA16DB" w:rsidP="00DA16DB">
      <w:pPr>
        <w:rPr>
          <w:rFonts w:asciiTheme="minorHAnsi" w:eastAsia="Times New Roman" w:hAnsiTheme="minorHAnsi" w:cstheme="minorHAnsi"/>
        </w:rPr>
      </w:pPr>
      <w:r w:rsidRPr="00FD6340">
        <w:rPr>
          <w:rFonts w:asciiTheme="minorHAnsi" w:eastAsia="Times New Roman" w:hAnsiTheme="minorHAnsi" w:cstheme="minorHAnsi"/>
          <w:b/>
          <w:sz w:val="26"/>
          <w:szCs w:val="26"/>
        </w:rPr>
        <w:t>Dillard-Knox 2014</w:t>
      </w:r>
      <w:r w:rsidRPr="00827BF2">
        <w:rPr>
          <w:rFonts w:asciiTheme="minorHAnsi" w:eastAsia="Times New Roman" w:hAnsiTheme="minorHAnsi" w:cstheme="minorHAnsi"/>
        </w:rPr>
        <w:t xml:space="preserve"> (Tiffany Yvonne, "Against the grain : the challenges of black discourse within intercollegiate policy debate." (2014). Electronic Theses and Dissertations. Paper 2161.)</w:t>
      </w:r>
    </w:p>
    <w:p w14:paraId="19C7A0DF" w14:textId="77777777" w:rsidR="00DA16DB" w:rsidRDefault="00DA16DB" w:rsidP="00DA16DB">
      <w:pPr>
        <w:rPr>
          <w:rFonts w:asciiTheme="minorHAnsi" w:eastAsia="Times New Roman" w:hAnsiTheme="minorHAnsi" w:cstheme="minorHAnsi"/>
          <w:sz w:val="16"/>
          <w:szCs w:val="16"/>
        </w:rPr>
      </w:pPr>
      <w:r w:rsidRPr="00827BF2">
        <w:rPr>
          <w:rStyle w:val="Emphasis"/>
          <w:rFonts w:asciiTheme="minorHAnsi" w:hAnsiTheme="minorHAnsi" w:cstheme="minorHAnsi"/>
        </w:rPr>
        <w:t xml:space="preserve">The biggest defense for the set prescriptive rubric for debating the topic is </w:t>
      </w:r>
      <w:r w:rsidRPr="00827BF2">
        <w:rPr>
          <w:rFonts w:asciiTheme="minorHAnsi" w:eastAsia="Times New Roman" w:hAnsiTheme="minorHAnsi" w:cstheme="minorHAnsi"/>
          <w:sz w:val="16"/>
          <w:szCs w:val="16"/>
        </w:rPr>
        <w:t xml:space="preserve">the theory of </w:t>
      </w:r>
      <w:r w:rsidRPr="00827BF2">
        <w:rPr>
          <w:rStyle w:val="Emphasis"/>
          <w:rFonts w:asciiTheme="minorHAnsi" w:hAnsiTheme="minorHAnsi" w:cstheme="minorHAnsi"/>
        </w:rPr>
        <w:t>switch-side debate (SSD).</w:t>
      </w:r>
      <w:r w:rsidRPr="00827BF2">
        <w:rPr>
          <w:rFonts w:asciiTheme="minorHAnsi" w:eastAsia="Times New Roman" w:hAnsiTheme="minorHAnsi" w:cstheme="minorHAnsi"/>
          <w:sz w:val="16"/>
          <w:szCs w:val="16"/>
        </w:rPr>
        <w:t xml:space="preserve"> According to Casey Harrigan (2008) that rubric ―requires students to argue both for and against a given topic during the course of a season. As part of this process, it has been generally accepted that student debaters are allowed, if not encouraged, to ‗step outside of the box‘ and gain additional insight into controversial issues during contest rounds by arguing on the behalf of positions that they 68 do not personally hold (p. 37).‖ Aside from the fact that </w:t>
      </w:r>
      <w:r w:rsidRPr="00827BF2">
        <w:rPr>
          <w:rStyle w:val="Emphasis"/>
          <w:rFonts w:asciiTheme="minorHAnsi" w:hAnsiTheme="minorHAnsi" w:cstheme="minorHAnsi"/>
        </w:rPr>
        <w:t>SSD does not account for difference in discoursal styles,</w:t>
      </w:r>
      <w:r w:rsidRPr="00827BF2">
        <w:rPr>
          <w:rFonts w:asciiTheme="minorHAnsi" w:eastAsia="Times New Roman" w:hAnsiTheme="minorHAnsi" w:cstheme="minorHAnsi"/>
          <w:sz w:val="16"/>
          <w:szCs w:val="16"/>
        </w:rPr>
        <w:t xml:space="preserve"> </w:t>
      </w:r>
      <w:r w:rsidRPr="00827BF2">
        <w:rPr>
          <w:rStyle w:val="Emphasis"/>
          <w:rFonts w:asciiTheme="minorHAnsi" w:hAnsiTheme="minorHAnsi" w:cstheme="minorHAnsi"/>
        </w:rPr>
        <w:t>there are a couple of other reasons that SSD does not account for difference. The premise behind the benefits of SSD is that this format encourages debaters to argue on behalf of positions that they do not personally hold; allowing for pragmatic, pedagogical, and social benefits. In theory, SSD is productive and beneficial.</w:t>
      </w:r>
      <w:r w:rsidRPr="00827BF2">
        <w:rPr>
          <w:rFonts w:asciiTheme="minorHAnsi" w:eastAsia="Times New Roman" w:hAnsiTheme="minorHAnsi" w:cstheme="minorHAnsi"/>
          <w:sz w:val="16"/>
          <w:szCs w:val="16"/>
        </w:rPr>
        <w:t xml:space="preserve"> However, </w:t>
      </w:r>
      <w:r w:rsidRPr="00827BF2">
        <w:rPr>
          <w:rStyle w:val="Emphasis"/>
          <w:rFonts w:asciiTheme="minorHAnsi" w:hAnsiTheme="minorHAnsi" w:cstheme="minorHAnsi"/>
        </w:rPr>
        <w:t>the way that the topic is constructed limits the pedagogical and social possibilities of SSD.</w:t>
      </w:r>
      <w:r w:rsidRPr="00827BF2">
        <w:rPr>
          <w:rFonts w:asciiTheme="minorHAnsi" w:eastAsia="Times New Roman" w:hAnsiTheme="minorHAnsi" w:cstheme="minorHAnsi"/>
          <w:sz w:val="16"/>
          <w:szCs w:val="16"/>
        </w:rPr>
        <w:t xml:space="preserve"> </w:t>
      </w:r>
      <w:r w:rsidRPr="00827BF2">
        <w:rPr>
          <w:rStyle w:val="Emphasis"/>
          <w:rFonts w:asciiTheme="minorHAnsi" w:hAnsiTheme="minorHAnsi" w:cstheme="minorHAnsi"/>
        </w:rPr>
        <w:t>Understanding the process of topic selection is a pre-requisite for examining the implications of topic construction</w:t>
      </w:r>
      <w:r w:rsidRPr="00827BF2">
        <w:rPr>
          <w:rFonts w:asciiTheme="minorHAnsi" w:eastAsia="Times New Roman" w:hAnsiTheme="minorHAnsi" w:cstheme="minorHAnsi"/>
          <w:sz w:val="16"/>
          <w:szCs w:val="16"/>
        </w:rPr>
        <w:t xml:space="preserve"> on the benefits of SSD. </w:t>
      </w:r>
      <w:r w:rsidRPr="00827BF2">
        <w:rPr>
          <w:rStyle w:val="Emphasis"/>
          <w:rFonts w:asciiTheme="minorHAnsi" w:hAnsiTheme="minorHAnsi" w:cstheme="minorHAnsi"/>
        </w:rPr>
        <w:t>The topic selection process occurs in several stages.</w:t>
      </w:r>
      <w:r w:rsidRPr="00827BF2">
        <w:rPr>
          <w:rFonts w:asciiTheme="minorHAnsi" w:eastAsia="Times New Roman" w:hAnsiTheme="minorHAnsi" w:cstheme="minorHAnsi"/>
          <w:sz w:val="16"/>
          <w:szCs w:val="16"/>
        </w:rPr>
        <w:t xml:space="preserve"> The first stage is an open call for papers, where any member of the community can submit a controversy paper. According to the CEDA National website, </w:t>
      </w:r>
      <w:r w:rsidRPr="00827BF2">
        <w:rPr>
          <w:rStyle w:val="StyleUnderline"/>
          <w:rFonts w:asciiTheme="minorHAnsi" w:hAnsiTheme="minorHAnsi" w:cstheme="minorHAnsi"/>
        </w:rPr>
        <w:t>the goal of this stage of the process is to develop papers that outline the 'problem areas' involved with a public policy controversy and provide some guidance as to how such a topic might develop.</w:t>
      </w:r>
      <w:r w:rsidRPr="00827BF2">
        <w:rPr>
          <w:rFonts w:asciiTheme="minorHAnsi" w:eastAsia="Times New Roman" w:hAnsiTheme="minorHAnsi" w:cstheme="minorHAnsi"/>
          <w:sz w:val="16"/>
          <w:szCs w:val="16"/>
        </w:rPr>
        <w:t xml:space="preserve"> A controversy paper is then selected by a mail ballot of all CEDA member schools. During the second stage the selected controversy is researched with an interest in developing the possible specific propositions (or resolutions) for the coming season in the form of wording papers. The committee and community will both be invited to prepare such wording papers. Finally </w:t>
      </w:r>
      <w:r w:rsidRPr="00827BF2">
        <w:rPr>
          <w:rStyle w:val="Emphasis"/>
          <w:rFonts w:asciiTheme="minorHAnsi" w:hAnsiTheme="minorHAnsi" w:cstheme="minorHAnsi"/>
        </w:rPr>
        <w:t>there is a topic meeting</w:t>
      </w:r>
      <w:r w:rsidRPr="00827BF2">
        <w:rPr>
          <w:rFonts w:asciiTheme="minorHAnsi" w:eastAsia="Times New Roman" w:hAnsiTheme="minorHAnsi" w:cstheme="minorHAnsi"/>
          <w:sz w:val="16"/>
          <w:szCs w:val="16"/>
        </w:rPr>
        <w:t xml:space="preserve">, open to the membership, to finalize the slate of specific propositions </w:t>
      </w:r>
      <w:r w:rsidRPr="00827BF2">
        <w:rPr>
          <w:rStyle w:val="Emphasis"/>
          <w:rFonts w:asciiTheme="minorHAnsi" w:hAnsiTheme="minorHAnsi" w:cstheme="minorHAnsi"/>
        </w:rPr>
        <w:t>to be voted on by all of the CEDA member schools.</w:t>
      </w:r>
      <w:r w:rsidRPr="00827BF2">
        <w:rPr>
          <w:rFonts w:asciiTheme="minorHAnsi" w:eastAsia="Times New Roman" w:hAnsiTheme="minorHAnsi" w:cstheme="minorHAnsi"/>
          <w:sz w:val="16"/>
          <w:szCs w:val="16"/>
        </w:rPr>
        <w:t xml:space="preserve"> On face, this is a neutral process that allows for all of the CEDA membership to have an ―equal‖ voice in the process of topic selection. Unfortunately, </w:t>
      </w:r>
      <w:r w:rsidRPr="00827BF2">
        <w:rPr>
          <w:rStyle w:val="Emphasis"/>
          <w:rFonts w:asciiTheme="minorHAnsi" w:hAnsiTheme="minorHAnsi" w:cstheme="minorHAnsi"/>
        </w:rPr>
        <w:t>the break down occurs at the level of the voting, much like in the larger ―democratic‖ society. Voting 69 becomes a numbers game whereas, the majority has voting power</w:t>
      </w:r>
      <w:r w:rsidRPr="00827BF2">
        <w:rPr>
          <w:rFonts w:asciiTheme="minorHAnsi" w:eastAsia="Times New Roman" w:hAnsiTheme="minorHAnsi" w:cstheme="minorHAnsi"/>
          <w:sz w:val="16"/>
          <w:szCs w:val="16"/>
        </w:rPr>
        <w:t xml:space="preserve">. While this is true of any democratic voting process, </w:t>
      </w:r>
      <w:r w:rsidRPr="00827BF2">
        <w:rPr>
          <w:rStyle w:val="Emphasis"/>
          <w:rFonts w:asciiTheme="minorHAnsi" w:hAnsiTheme="minorHAnsi" w:cstheme="minorHAnsi"/>
        </w:rPr>
        <w:t>the ability to maintain a majority has historically advantaged traditional debaters and coaches. Thus the language of the topic has been constructed in ways that reinforce the pedagogical and social values of traditional debate.</w:t>
      </w:r>
      <w:r w:rsidRPr="00827BF2">
        <w:rPr>
          <w:rFonts w:asciiTheme="minorHAnsi" w:eastAsia="Times New Roman" w:hAnsiTheme="minorHAnsi" w:cstheme="minorHAnsi"/>
          <w:sz w:val="16"/>
          <w:szCs w:val="16"/>
        </w:rPr>
        <w:t xml:space="preserve"> At the heart of the arguments in favor of or against SSD lies the topic.</w:t>
      </w:r>
    </w:p>
    <w:p w14:paraId="1A734BAD" w14:textId="77777777" w:rsidR="00DA16DB" w:rsidRDefault="00DA16DB" w:rsidP="00DA16DB">
      <w:pPr>
        <w:pStyle w:val="Heading3"/>
        <w:rPr>
          <w:rFonts w:eastAsia="Times New Roman"/>
        </w:rPr>
      </w:pPr>
      <w:r>
        <w:rPr>
          <w:rFonts w:eastAsia="Times New Roman"/>
        </w:rPr>
        <w:t>2AC – AT: Black Framework - Political efficacy</w:t>
      </w:r>
    </w:p>
    <w:p w14:paraId="542AFC52" w14:textId="77777777" w:rsidR="00DA16DB" w:rsidRPr="00E34C92" w:rsidRDefault="00DA16DB" w:rsidP="00DA16DB">
      <w:pPr>
        <w:pStyle w:val="Heading4"/>
        <w:rPr>
          <w:rFonts w:cs="Calibri"/>
        </w:rPr>
      </w:pPr>
      <w:r w:rsidRPr="00E34C92">
        <w:rPr>
          <w:rFonts w:cs="Calibri"/>
        </w:rPr>
        <w:t>Dialogue with the government is actually bending to its will</w:t>
      </w:r>
    </w:p>
    <w:p w14:paraId="101EB2C7" w14:textId="77777777" w:rsidR="00DA16DB" w:rsidRPr="00E34C92" w:rsidRDefault="00DA16DB" w:rsidP="00DA16DB">
      <w:r w:rsidRPr="00E34C92">
        <w:rPr>
          <w:rStyle w:val="Style13ptBold"/>
        </w:rPr>
        <w:t>Mead</w:t>
      </w:r>
      <w:r w:rsidRPr="00E34C92">
        <w:t xml:space="preserve"> 20</w:t>
      </w:r>
      <w:r w:rsidRPr="00E34C92">
        <w:rPr>
          <w:rStyle w:val="Style13ptBold"/>
        </w:rPr>
        <w:t xml:space="preserve">15 </w:t>
      </w:r>
      <w:r w:rsidRPr="00E34C92">
        <w:t xml:space="preserve">– Lawrence M. Mead is a professor in the department of politics at New York University, where he is currently professor of politics and public policy; 5-17-2015; "Only connect: Why government often ignores research," SpringerLink, </w:t>
      </w:r>
      <w:hyperlink r:id="rId321" w:history="1">
        <w:r w:rsidRPr="00E34C92">
          <w:rPr>
            <w:rStyle w:val="Hyperlink"/>
          </w:rPr>
          <w:t>https://link.springer.com/article/10.1007/s11077-015-9216-y</w:t>
        </w:r>
      </w:hyperlink>
      <w:r w:rsidRPr="00E34C92">
        <w:t xml:space="preserve">; Date Accessed: 7-6-2019 </w:t>
      </w:r>
    </w:p>
    <w:p w14:paraId="04BD3FBB" w14:textId="77777777" w:rsidR="00DA16DB" w:rsidRDefault="00DA16DB" w:rsidP="00DA16DB">
      <w:pPr>
        <w:rPr>
          <w:sz w:val="14"/>
        </w:rPr>
      </w:pPr>
      <w:r w:rsidRPr="00E34C92">
        <w:rPr>
          <w:rStyle w:val="StyleUnderline"/>
        </w:rPr>
        <w:t>Why has academic policy research played little role in social policy developments since 1980? One obvious reason is politics. Most academic poverty experts are politically left of center. From that position, the transfer model of programming, where government does more for the poor, comes naturally</w:t>
      </w:r>
      <w:r w:rsidRPr="00E34C92">
        <w:rPr>
          <w:sz w:val="14"/>
        </w:rPr>
        <w:t>. After national politics turned rightward after 1980, that approach became less politic. There was now more emphasis on limiting dependency on government and, especially, on raising work effort among the poor</w:t>
      </w:r>
      <w:r w:rsidRPr="00E34C92">
        <w:rPr>
          <w:rStyle w:val="StyleUnderline"/>
        </w:rPr>
        <w:t>. One reason was rising budgetary pressures due to the rising costs of larger entitlement programs—Social Security, Medicare, and Medicaid—which have always cost much more than smaller welfare and service programs</w:t>
      </w:r>
      <w:r w:rsidRPr="00E34C92">
        <w:rPr>
          <w:sz w:val="14"/>
        </w:rPr>
        <w:t xml:space="preserve">. There simply was less money to spend on new antipoverty initiatives than formerly. There were also political limits to the right. </w:t>
      </w:r>
      <w:r w:rsidRPr="00E34C92">
        <w:rPr>
          <w:rStyle w:val="StyleUnderline"/>
        </w:rPr>
        <w:t xml:space="preserve">Some conservative experts sought simply to cut back welfare, but Congress chose chiefly to condition aid on work. Very few researchers supported the strategy of work requirements that in fact came to dominate. </w:t>
      </w:r>
      <w:r w:rsidRPr="00E34C92">
        <w:rPr>
          <w:sz w:val="14"/>
        </w:rPr>
        <w:t>The larger problem is that most policy research gives little attention to politics. Most poverty experts concentrate on measuring and analyzing poverty and other social problems, and on how they might be assuaged. While they advise government to act, they say little about government or politics themselves. Due to the Model 1 image, government is assumed willing and able to “do the right thing” once it is shown what that requires. But in reality, policy choice always faces political constraints. Public executives must struggle to reconcile what they want to do with what legislators will approve and what administrators can execute. Often, the goals of enacted programs are simply unclear. For administrators, grasping these political limits is the most crucial learning they do. They get little help from most policy research. Of course, some policy experts do focus on politics</w:t>
      </w:r>
      <w:r w:rsidRPr="00E34C92">
        <w:rPr>
          <w:rStyle w:val="StyleUnderline"/>
        </w:rPr>
        <w:t>. Typically, political scientists study what government actually does and the politics of those issues. But these scholars, for their part, typically say little about the merits of policy. Thus, they too are little help to policymakers</w:t>
      </w:r>
      <w:r w:rsidRPr="00E34C92">
        <w:rPr>
          <w:sz w:val="14"/>
        </w:rPr>
        <w:t xml:space="preserve"> (Palumbo </w:t>
      </w:r>
      <w:hyperlink r:id="rId322" w:anchor="CR48" w:tooltip="View reference" w:history="1">
        <w:r w:rsidRPr="00E34C92">
          <w:rPr>
            <w:rStyle w:val="Hyperlink"/>
            <w:sz w:val="14"/>
          </w:rPr>
          <w:t>1992</w:t>
        </w:r>
      </w:hyperlink>
      <w:r w:rsidRPr="00E34C92">
        <w:rPr>
          <w:sz w:val="14"/>
        </w:rPr>
        <w:t xml:space="preserve">; Rogers </w:t>
      </w:r>
      <w:hyperlink r:id="rId323" w:anchor="CR50" w:tooltip="View reference" w:history="1">
        <w:r w:rsidRPr="00E34C92">
          <w:rPr>
            <w:rStyle w:val="Hyperlink"/>
            <w:sz w:val="14"/>
          </w:rPr>
          <w:t>1989</w:t>
        </w:r>
      </w:hyperlink>
      <w:r w:rsidRPr="00E34C92">
        <w:rPr>
          <w:sz w:val="14"/>
        </w:rPr>
        <w:t xml:space="preserve">). That stance reflects longstanding inhibitions in political science against taking positions on policy issues (Nelson </w:t>
      </w:r>
      <w:hyperlink r:id="rId324" w:anchor="CR46" w:tooltip="View reference" w:history="1">
        <w:r w:rsidRPr="00E34C92">
          <w:rPr>
            <w:rStyle w:val="Hyperlink"/>
            <w:sz w:val="14"/>
          </w:rPr>
          <w:t>1977</w:t>
        </w:r>
      </w:hyperlink>
      <w:r w:rsidRPr="00E34C92">
        <w:rPr>
          <w:sz w:val="14"/>
        </w:rPr>
        <w:t xml:space="preserve">). Thus, the irony: economists and sociologists tell government what to do but otherwise ignore it, while most political scientists do address government but will not tell it what to do. </w:t>
      </w:r>
      <w:r w:rsidRPr="00E34C92">
        <w:rPr>
          <w:rStyle w:val="Emphasis"/>
        </w:rPr>
        <w:t>To gain government’s ear, policy scholars must link policy argument with political analysis</w:t>
      </w:r>
      <w:r w:rsidRPr="00E34C92">
        <w:rPr>
          <w:rStyle w:val="StyleUnderline"/>
        </w:rPr>
        <w:t>. They must show how to address a policy problem “on the merits,” but also discuss political and institutional limitations. To make desired policy and the political process consistent may require changes in one or the other</w:t>
      </w:r>
      <w:r w:rsidRPr="00E34C92">
        <w:rPr>
          <w:sz w:val="14"/>
        </w:rPr>
        <w:t xml:space="preserve">. Only by wresting with those trade-offs do researchers sit where policymakers do. Only then can they help them (Mead </w:t>
      </w:r>
      <w:hyperlink r:id="rId325" w:anchor="CR39" w:tooltip="View reference" w:history="1">
        <w:r w:rsidRPr="00E34C92">
          <w:rPr>
            <w:rStyle w:val="Hyperlink"/>
            <w:sz w:val="14"/>
          </w:rPr>
          <w:t>2013</w:t>
        </w:r>
      </w:hyperlink>
      <w:r w:rsidRPr="00E34C92">
        <w:rPr>
          <w:sz w:val="14"/>
        </w:rPr>
        <w:t xml:space="preserve">). The implication is not necessarily that politics has a veto over good policy ideas. Congress often does defer to interests that oppose change, but it will also defy them if a broader interest that requires reforms becomes salient to the public (Arnold </w:t>
      </w:r>
      <w:hyperlink r:id="rId326" w:anchor="CR4" w:tooltip="View reference" w:history="1">
        <w:r w:rsidRPr="00E34C92">
          <w:rPr>
            <w:rStyle w:val="Hyperlink"/>
            <w:sz w:val="14"/>
          </w:rPr>
          <w:t>1990</w:t>
        </w:r>
      </w:hyperlink>
      <w:r w:rsidRPr="00E34C92">
        <w:rPr>
          <w:sz w:val="14"/>
        </w:rPr>
        <w:t xml:space="preserve">). One notable example was the deregulation movement of the 1970s and 1980s. Congress dismantled rules controlling prices in airlines, energy and other economic sectors despite opposition from both management and unions, because doing so would lower costs for consumers (Derthick and Quirk </w:t>
      </w:r>
      <w:hyperlink r:id="rId327" w:anchor="CR9" w:tooltip="View reference" w:history="1">
        <w:r w:rsidRPr="00E34C92">
          <w:rPr>
            <w:rStyle w:val="Hyperlink"/>
            <w:sz w:val="14"/>
          </w:rPr>
          <w:t>1985</w:t>
        </w:r>
      </w:hyperlink>
      <w:r w:rsidRPr="00E34C92">
        <w:rPr>
          <w:sz w:val="14"/>
        </w:rPr>
        <w:t xml:space="preserve">). Another case was tax reform in 1986, when many preferences for business were cut to permit lower overall tax rates (Birnbaum and Murray </w:t>
      </w:r>
      <w:hyperlink r:id="rId328" w:anchor="CR7" w:tooltip="View reference" w:history="1">
        <w:r w:rsidRPr="00E34C92">
          <w:rPr>
            <w:rStyle w:val="Hyperlink"/>
            <w:sz w:val="14"/>
          </w:rPr>
          <w:t>1988</w:t>
        </w:r>
      </w:hyperlink>
      <w:r w:rsidRPr="00E34C92">
        <w:rPr>
          <w:sz w:val="14"/>
        </w:rPr>
        <w:t>).</w:t>
      </w:r>
    </w:p>
    <w:p w14:paraId="6B42AEB1" w14:textId="77777777" w:rsidR="00DA16DB" w:rsidRDefault="00DA16DB" w:rsidP="00DA16DB">
      <w:pPr>
        <w:pStyle w:val="Heading3"/>
      </w:pPr>
      <w:r>
        <w:t>2AC – AT: Activism</w:t>
      </w:r>
    </w:p>
    <w:p w14:paraId="78349A42" w14:textId="77777777" w:rsidR="00DA16DB" w:rsidRDefault="00DA16DB" w:rsidP="00DA16DB">
      <w:pPr>
        <w:pStyle w:val="Heading4"/>
      </w:pPr>
      <w:r>
        <w:t>Activism in debate rounds CANNOT be trusted by the judge</w:t>
      </w:r>
    </w:p>
    <w:p w14:paraId="150ECDCA" w14:textId="77777777" w:rsidR="00DA16DB" w:rsidRPr="00582BBE" w:rsidRDefault="00DA16DB" w:rsidP="00DA16DB">
      <w:pPr>
        <w:rPr>
          <w:rStyle w:val="Style13ptBold"/>
          <w:sz w:val="28"/>
        </w:rPr>
      </w:pPr>
      <w:r>
        <w:rPr>
          <w:rStyle w:val="Style13ptBold"/>
        </w:rPr>
        <w:t>Mitchell 98 [</w:t>
      </w:r>
      <w:r>
        <w:rPr>
          <w:rStyle w:val="Style13ptBold"/>
          <w:szCs w:val="18"/>
        </w:rPr>
        <w:t>Gordon Mitchell, Gordon R. Mitchell is an Associate Professor and Director of Debate in the Department of Communication at the University of Pittsburgh in Pittsburgh, Pennsylvania, where he has taught since 1995, January 1998, “Reflexive Fiat." The Rostrum 72 (January 1998): 11-20.” Accessed 07-08-2019 / RMB</w:t>
      </w:r>
      <w:r>
        <w:rPr>
          <w:rStyle w:val="Style13ptBold"/>
          <w:sz w:val="28"/>
        </w:rPr>
        <w:t>]</w:t>
      </w:r>
    </w:p>
    <w:p w14:paraId="73F982F0" w14:textId="77777777" w:rsidR="00DA16DB" w:rsidRPr="009545BA" w:rsidRDefault="00DA16DB" w:rsidP="00DA16DB">
      <w:pPr>
        <w:rPr>
          <w:rStyle w:val="Style13ptBold"/>
          <w:b w:val="0"/>
          <w:bCs/>
          <w:sz w:val="16"/>
          <w:szCs w:val="18"/>
        </w:rPr>
      </w:pPr>
      <w:r w:rsidRPr="009545BA">
        <w:rPr>
          <w:rStyle w:val="Style13ptBold"/>
          <w:sz w:val="16"/>
          <w:szCs w:val="18"/>
        </w:rPr>
        <w:t xml:space="preserve">Last year, </w:t>
      </w:r>
      <w:r w:rsidRPr="009545BA">
        <w:rPr>
          <w:rStyle w:val="StyleUnderline"/>
        </w:rPr>
        <w:t>a Northwestern team advocated a counterplan which mandated that their coaching staff undertake a study of the panoptic dimensions of the criminal justice system. The</w:t>
      </w:r>
      <w:r w:rsidRPr="009545BA">
        <w:rPr>
          <w:rStyle w:val="Style13ptBold"/>
          <w:sz w:val="16"/>
          <w:szCs w:val="18"/>
        </w:rPr>
        <w:t xml:space="preserve"> Northwestern </w:t>
      </w:r>
      <w:r w:rsidRPr="009545BA">
        <w:rPr>
          <w:rStyle w:val="StyleUnderline"/>
        </w:rPr>
        <w:t>debaters</w:t>
      </w:r>
      <w:r w:rsidRPr="009545BA">
        <w:rPr>
          <w:rStyle w:val="Style13ptBold"/>
          <w:sz w:val="16"/>
          <w:szCs w:val="18"/>
        </w:rPr>
        <w:t xml:space="preserve">, Sean McCaffity and Jody Terry, </w:t>
      </w:r>
      <w:r w:rsidRPr="009545BA">
        <w:rPr>
          <w:rStyle w:val="StyleUnderline"/>
        </w:rPr>
        <w:t>advanced the counterplan against Texas’ ban pretrial services case, which claimed a panoptic power advantage</w:t>
      </w:r>
      <w:r w:rsidRPr="009545BA">
        <w:rPr>
          <w:rStyle w:val="Style13ptBold"/>
          <w:sz w:val="16"/>
          <w:szCs w:val="18"/>
        </w:rPr>
        <w:t xml:space="preserve">. The idea of the counterplan was the fact that since </w:t>
      </w:r>
      <w:r w:rsidRPr="009545BA">
        <w:rPr>
          <w:rStyle w:val="StyleUnderline"/>
        </w:rPr>
        <w:t>Texas’ evidence suggested that the only thing necessary to solve the advantage was that a “hole be poked in the panoptic screen,” an academic study would constitute a sufficient poke. The judges unanimously disagreed.</w:t>
      </w:r>
      <w:r>
        <w:rPr>
          <w:rStyle w:val="StyleUnderline"/>
        </w:rPr>
        <w:t xml:space="preserve"> </w:t>
      </w:r>
      <w:r w:rsidRPr="009545BA">
        <w:rPr>
          <w:rStyle w:val="StyleUnderline"/>
        </w:rPr>
        <w:t>This year, a Wake Forest team advocated a counterplan which promised that they would personally contact human rights NGOs and plead for them to better value and respect Palestinian people and culture. The Wake Forest debaters, Sean Nowak and Armen Nozarabhian, secured a negative ballot in a round against Texas with this counterplan</w:t>
      </w:r>
      <w:r w:rsidRPr="009545BA">
        <w:rPr>
          <w:rStyle w:val="Style13ptBold"/>
          <w:sz w:val="16"/>
          <w:szCs w:val="18"/>
        </w:rPr>
        <w:t>,</w:t>
      </w:r>
      <w:r w:rsidRPr="009545BA">
        <w:rPr>
          <w:rStyle w:val="Emphasis"/>
        </w:rPr>
        <w:t xml:space="preserve"> but have apparently not yet implemented its mandates.</w:t>
      </w:r>
      <w:r>
        <w:rPr>
          <w:rStyle w:val="Emphasis"/>
        </w:rPr>
        <w:t xml:space="preserve"> </w:t>
      </w:r>
      <w:r w:rsidRPr="009545BA">
        <w:rPr>
          <w:rStyle w:val="Style13ptBold"/>
          <w:sz w:val="16"/>
          <w:szCs w:val="18"/>
        </w:rPr>
        <w:t>These examples of debaters themselves assuming the role of agents of change push the envelope of legitimate fiat by raising the question: does the power (or privilege) of fiat extend to one’s own self? Or to put the question differently</w:t>
      </w:r>
      <w:r w:rsidRPr="009545BA">
        <w:rPr>
          <w:rStyle w:val="StyleUnderline"/>
        </w:rPr>
        <w:t>, is fiat reflexive</w:t>
      </w:r>
      <w:r w:rsidRPr="009545BA">
        <w:rPr>
          <w:rStyle w:val="Style13ptBold"/>
          <w:sz w:val="16"/>
          <w:szCs w:val="18"/>
        </w:rPr>
        <w:t xml:space="preserve">? Approaching the question from the received perspective, </w:t>
      </w:r>
      <w:r w:rsidRPr="009545BA">
        <w:rPr>
          <w:rStyle w:val="Emphasis"/>
        </w:rPr>
        <w:t xml:space="preserve">the answer clearly must be </w:t>
      </w:r>
      <w:r w:rsidRPr="009545BA">
        <w:rPr>
          <w:rStyle w:val="StyleUnderline"/>
        </w:rPr>
        <w:t>no: fiat only affords the option to defend governmental, not private action</w:t>
      </w:r>
      <w:r w:rsidRPr="009545BA">
        <w:rPr>
          <w:rStyle w:val="Style13ptBold"/>
          <w:sz w:val="16"/>
          <w:szCs w:val="18"/>
        </w:rPr>
        <w:t xml:space="preserve">. In this piece, I question the normative worth of this received view of fiat and propose that there are good reasons for permitting the opportunity for debaters to present their own actions as voting alternatives in contest rounds. My argument will unfold in the course of a brief three part discussion. In part one, I highlight the structural differences between received and reflexive views of fiat and consider how these differences shape the political trajectory the debate community as a progressive agent of social change. In part two, I sketch the basic features of reflexive fiat and illustrate its emancipatory potential as a social movement mobilization tool. In part three, I anticipate objections to the theory of reflexive fiat and offer constructive reactions. </w:t>
      </w:r>
    </w:p>
    <w:p w14:paraId="418318F5" w14:textId="77777777" w:rsidR="00DA16DB" w:rsidRPr="00C7023B" w:rsidRDefault="00DA16DB" w:rsidP="00A76B2C">
      <w:pPr>
        <w:spacing w:after="0" w:line="240" w:lineRule="auto"/>
        <w:rPr>
          <w:rStyle w:val="StyleUnderline"/>
        </w:rPr>
      </w:pPr>
    </w:p>
    <w:p w14:paraId="1C28E041" w14:textId="77777777" w:rsidR="00A76B2C" w:rsidRDefault="00A76B2C" w:rsidP="00A76B2C">
      <w:pPr>
        <w:pStyle w:val="Heading1"/>
      </w:pPr>
      <w:r w:rsidRPr="00DE17A0">
        <w:t>Transparency K</w:t>
      </w:r>
    </w:p>
    <w:p w14:paraId="672FDEA6" w14:textId="77777777" w:rsidR="00A76B2C" w:rsidRPr="00D57DAE" w:rsidRDefault="00A76B2C" w:rsidP="00A76B2C">
      <w:pPr>
        <w:pStyle w:val="Heading2"/>
      </w:pPr>
      <w:r>
        <w:t>1NC - Links</w:t>
      </w:r>
    </w:p>
    <w:p w14:paraId="327D799F" w14:textId="77777777" w:rsidR="00A76B2C" w:rsidRPr="00DE17A0" w:rsidRDefault="00A76B2C" w:rsidP="00A76B2C">
      <w:pPr>
        <w:pStyle w:val="Heading3"/>
      </w:pPr>
      <w:r>
        <w:t xml:space="preserve">1NC – Link - </w:t>
      </w:r>
      <w:r w:rsidRPr="00DE17A0">
        <w:t xml:space="preserve">Scopophilia </w:t>
      </w:r>
    </w:p>
    <w:p w14:paraId="12AF9125" w14:textId="77777777" w:rsidR="00A76B2C" w:rsidRPr="00DE17A0" w:rsidRDefault="00A76B2C" w:rsidP="00A76B2C">
      <w:pPr>
        <w:pStyle w:val="Heading4"/>
      </w:pPr>
      <w:r w:rsidRPr="00DE17A0">
        <w:t xml:space="preserve">In fetishistic scopophilia, the feminine is fetishized by the masculine because she is a reminder of castration and needs to become something reassuring rather than dangerous. To be seen as a woman in a patriarachal society traps the woman between phallic masculinity and passivity. </w:t>
      </w:r>
    </w:p>
    <w:p w14:paraId="745FFDBF" w14:textId="77777777" w:rsidR="00A76B2C" w:rsidRPr="00DE17A0" w:rsidRDefault="00A76B2C" w:rsidP="00A76B2C">
      <w:pPr>
        <w:rPr>
          <w:b/>
          <w:bCs/>
          <w:sz w:val="26"/>
        </w:rPr>
      </w:pPr>
      <w:r w:rsidRPr="00DE17A0">
        <w:rPr>
          <w:rStyle w:val="Style13ptBold"/>
        </w:rPr>
        <w:t xml:space="preserve">Bywater 90 - </w:t>
      </w:r>
      <w:r w:rsidRPr="00DE17A0">
        <w:t xml:space="preserve">William Bywater, Philosophy Ph.D. from University of Michigan, The Visual Pleasure of Patriarchal Cinema: Welles' "Touch of Evil", Film Criticism, Vol. 14, No. 3, Special Issue on Psychoanalysis and Cinema (Spring, 1990), pp. 27-38, </w:t>
      </w:r>
      <w:hyperlink r:id="rId329" w:history="1">
        <w:r w:rsidRPr="00DE17A0">
          <w:rPr>
            <w:rStyle w:val="Hyperlink"/>
          </w:rPr>
          <w:t>https://www.jstor.org/stable/44075859 //</w:t>
        </w:r>
      </w:hyperlink>
      <w:r w:rsidRPr="00DE17A0">
        <w:t xml:space="preserve"> AH</w:t>
      </w:r>
    </w:p>
    <w:p w14:paraId="21968944" w14:textId="77777777" w:rsidR="00A76B2C" w:rsidRDefault="00A76B2C" w:rsidP="00A76B2C">
      <w:pPr>
        <w:rPr>
          <w:sz w:val="16"/>
        </w:rPr>
      </w:pPr>
      <w:r w:rsidRPr="00DE17A0">
        <w:rPr>
          <w:sz w:val="16"/>
        </w:rPr>
        <w:t>Before we can speak about these scenes we have to return to Mul vey's account of visual pleasure so we can begin to develop an understand- ing of the postoedipal pleasure of looking. She assigns this pleasure almost exclusively to men: "</w:t>
      </w:r>
      <w:r w:rsidRPr="00DE17A0">
        <w:rPr>
          <w:rStyle w:val="StyleUnderline"/>
        </w:rPr>
        <w:t>In a world ordered by sexual imbalance, pleasure in looking has been split between active/male and passive/female (</w:t>
      </w:r>
      <w:r w:rsidRPr="00DE17A0">
        <w:rPr>
          <w:sz w:val="16"/>
        </w:rPr>
        <w:t>Pleasure, 62). Scopophilia is transformed when it enters the world of sexual imbal- ance. First, because it retains its assignment as an active element in person- ality, it becomes associated with the male. Mulvey, like E. Ann Kaplan after her (Chapter 1), easily moves from speaking about the gaze as (phallic) masculine to speaking about it as male. Thus, she does not discuss how the earlier pleasure of phallic</w:t>
      </w:r>
      <w:r w:rsidRPr="00DE17A0">
        <w:rPr>
          <w:rStyle w:val="StyleUnderline"/>
        </w:rPr>
        <w:t>, polymorphous scopophilia is now squeezed through the oedipus to become male heterosexual desire with its accompanying demand for female passivity</w:t>
      </w:r>
      <w:r w:rsidRPr="00DE17A0">
        <w:rPr>
          <w:sz w:val="16"/>
        </w:rPr>
        <w:t xml:space="preserve">. Second, the image from the mirror stage is used now to hide the absence of erotic gazing by men at men. </w:t>
      </w:r>
      <w:r w:rsidRPr="00DE17A0">
        <w:rPr>
          <w:rStyle w:val="StyleUnderline"/>
        </w:rPr>
        <w:t>When men look at men (or at least heroes) in the movies, men are not looking at an erotic object but identifying with a replica of the perfect image which first appeared in the mirror. "The character in the story can make things happen and control events better than the subject/spectator, just as the image in the mirror was more in control of motor coordination,</w:t>
      </w:r>
      <w:r w:rsidRPr="00DE17A0">
        <w:rPr>
          <w:sz w:val="16"/>
        </w:rPr>
        <w:t xml:space="preserve"> " Mulvey says (Pleasure, 63). Mulvey's discussion of male (postoedipal) masculinity posits that heterosexual men experience the female figure as ambivalent -an object of erotic attraction and a reminder of the danger of castration. To derive visual pleasure from the female figure the fear of castration which it arouses is offset by either sadistic voyeurism or fetishistic scopophilia, she says. </w:t>
      </w:r>
      <w:r w:rsidRPr="00DE17A0">
        <w:rPr>
          <w:rStyle w:val="Emphasis"/>
        </w:rPr>
        <w:t>In fetishistic scopophilia, "complete disavowal of castration [is accomplished] by the substitution of a fetish object or turning the repres- ented figure itself into a fetish so that it becomes reassuring rather than dangerous...</w:t>
      </w:r>
      <w:r w:rsidRPr="00DE17A0">
        <w:rPr>
          <w:sz w:val="16"/>
        </w:rPr>
        <w:t xml:space="preserve">" (Pleasure, 64). </w:t>
      </w:r>
      <w:r w:rsidRPr="00DE17A0">
        <w:rPr>
          <w:rStyle w:val="Emphasis"/>
        </w:rPr>
        <w:t>Fetishization is designed to hide castration either by focusing on a part of the figure (or something associated with the figure) or by taking one element of the figure as essential to, and definitive of, it. Sadistic voyeurism requires of its female object that it be controlled and manipulated into admitting to (or at least revealing) the guilt that brought about castration and into the appearance (at least) of no longer misbehaving</w:t>
      </w:r>
      <w:r w:rsidRPr="00DE17A0">
        <w:rPr>
          <w:sz w:val="16"/>
        </w:rPr>
        <w:t xml:space="preserve">. This appearance can be established by either punishing or forgiving the errant woman. </w:t>
      </w:r>
      <w:r w:rsidRPr="00DE17A0">
        <w:rPr>
          <w:rStyle w:val="StyleUnderline"/>
        </w:rPr>
        <w:t>Punishment and/or forgiveness assures the voyeur that he will not be infected by the condition for which the woman was originally castrated.</w:t>
      </w:r>
      <w:r w:rsidRPr="00DE17A0">
        <w:rPr>
          <w:sz w:val="16"/>
        </w:rPr>
        <w:t xml:space="preserve"> Once phallic masculinity is repressed, Mulvey sees only one opportunity for women's postoedipal visual pleasure. "[I]t is always possible that the female spectator may find herself as out of key with the pleasure on offer, with its "masculinization," that the spell of fascination is broken. On the other hand, she may not. She may find herself secretly, unconsciously almost, enjoying freedom of action and control over the diegetic world that identification with a hero provides" (Afterthoughts, 70). "[F]or women (from childhood onwards) trans-sex identification is a habit that very easily becomes second Nature " (Afterthoughts, 72. Italics in text.) </w:t>
      </w:r>
      <w:r w:rsidRPr="00DE17A0">
        <w:rPr>
          <w:rStyle w:val="Emphasis"/>
        </w:rPr>
        <w:t>Mulvey observes that any attempt "to represent the feminine in patriarchal society" will trap women between a set of tomboy pleasures (phallic masculinity) and an existence centered on passivity</w:t>
      </w:r>
      <w:r w:rsidRPr="00DE17A0">
        <w:rPr>
          <w:sz w:val="16"/>
        </w:rPr>
        <w:t xml:space="preserve"> (Afterthoughts, 78). This observation applies as well to men whose representation in patri- archy oscillates between tomboy pleasures and hyperactivity. </w:t>
      </w:r>
      <w:r w:rsidRPr="00DE17A0">
        <w:rPr>
          <w:rStyle w:val="StyleUnderline"/>
        </w:rPr>
        <w:t>There are times when our experience of cinema reawakens the tom- boy pleasures in both men and women and leads us to desire more of them</w:t>
      </w:r>
      <w:r w:rsidRPr="00DE17A0">
        <w:rPr>
          <w:sz w:val="16"/>
        </w:rPr>
        <w:t xml:space="preserve">. When that desire is set lose in a patriarchal context it will come into conflict with adult sexuality. </w:t>
      </w:r>
      <w:r w:rsidRPr="00DE17A0">
        <w:rPr>
          <w:rStyle w:val="Emphasis"/>
        </w:rPr>
        <w:t>Patriarchy then attempts to seduce us away from those childish pleasures and to repress them. This continuous and unending process of seduction/repression is a delicate business, for it must avoid enraging those who are losing the familiar pleasures while it substitutes pleasures of adulthood that often look far less appealing</w:t>
      </w:r>
      <w:r w:rsidRPr="00DE17A0">
        <w:rPr>
          <w:sz w:val="16"/>
        </w:rPr>
        <w:t>. There are several points at which Touch of Evil offers its viewers a substitution for the scopophilic pleasure we experienced with Mike-and-Susan. At no point does it appear that the film satisfies us or itself that there is an adequate replacement. After the explosion of the Linneker car, Mike sends Susan back across the border to the hotel where they are staying. Susan has no interest in returning to the hotel</w:t>
      </w:r>
      <w:r w:rsidRPr="00DE17A0">
        <w:rPr>
          <w:rStyle w:val="StyleUnderline"/>
        </w:rPr>
        <w:t>. Her phallic masculinity still unrepressed</w:t>
      </w:r>
      <w:r w:rsidRPr="00DE17A0">
        <w:rPr>
          <w:sz w:val="16"/>
        </w:rPr>
        <w:t xml:space="preserve">, </w:t>
      </w:r>
      <w:r w:rsidRPr="00DE17A0">
        <w:rPr>
          <w:rStyle w:val="StyleUnderline"/>
        </w:rPr>
        <w:t>she wants to</w:t>
      </w:r>
      <w:r w:rsidRPr="00DE17A0">
        <w:rPr>
          <w:sz w:val="16"/>
        </w:rPr>
        <w:t xml:space="preserve"> stay with Mike and </w:t>
      </w:r>
      <w:r w:rsidRPr="00DE17A0">
        <w:rPr>
          <w:rStyle w:val="StyleUnderline"/>
        </w:rPr>
        <w:t xml:space="preserve">take an active role in the murder investigation. </w:t>
      </w:r>
      <w:r w:rsidRPr="00DE17A0">
        <w:rPr>
          <w:sz w:val="16"/>
        </w:rPr>
        <w:t xml:space="preserve">She leaves his side reluctantly. We follow her. On the way to the hotel, Pancho- who is a member of the Los Robles branch of the Grandi family- accosts her and takes her to meet Uncle Joe Grandi. Just before they were married Mike finished a big drug case that put some members of the Mexico City branch of the Grandi family in jail. So, once the couple is split apart, </w:t>
      </w:r>
      <w:r w:rsidRPr="00DE17A0">
        <w:rPr>
          <w:rStyle w:val="StyleUnderline"/>
        </w:rPr>
        <w:t>Uncle Joe takes the opportunity to try some intimidation tactics on Susan. In the encounter Susan gives as good as she gets. She is not intimidated. As she leaves his office Uncle Joe runs his tongue across his lips in a gesture of sexual assault against Susan. He would like to see her punished for the "crimes" of calling him names and not showing him sufficient respect</w:t>
      </w:r>
      <w:r w:rsidRPr="00DE17A0">
        <w:rPr>
          <w:sz w:val="16"/>
        </w:rPr>
        <w:t xml:space="preserve">. In this scene Grandi becomes the bridge across which we could move from the preoedipal to the posteodipal. The Grandi figure tempts us. </w:t>
      </w:r>
      <w:r w:rsidRPr="00DE17A0">
        <w:rPr>
          <w:rStyle w:val="Emphasis"/>
        </w:rPr>
        <w:t>He tempts us to see Susan as a sexual object, a woman in patriarchy</w:t>
      </w:r>
      <w:r w:rsidRPr="00DE17A0">
        <w:rPr>
          <w:sz w:val="16"/>
        </w:rPr>
        <w:t xml:space="preserve">. Because the Grandi figure is as much clown as criminal, moreover, we might see his invitation as harmless. After all, can his threat against Susan be taken that seriously? Isn't all this lip licking just for effect, just a joke? The desire that breaks free as Mike and Susan turn to kiss and the car explodes can be owned by either a woman or a man. The desire is to reestablish a pleasure-producing relationship with Mike-and-Susan. Thus, the desire can be seen as preoedipal and polymorphous perverse. Yet, our interest in Mike and Susan is now a desire-an event whose very existence is entwined with the oedipal transition. In this scene (our?) Uncle Joe calls us toward the male masculine pleasures oř sadistic scopophilia. </w:t>
      </w:r>
      <w:r w:rsidRPr="00DE17A0">
        <w:rPr>
          <w:rStyle w:val="StyleUnderline"/>
        </w:rPr>
        <w:t>If we are willing to think that Susan has done wrong in going alone with one unknown man (Pancho), a foreign stranger, to meet another unknown man, if we are willing to think that she was lucky to get off with just a funny face from Joe Grandi, if we are willing to think that Susan had better get off her high horse and go back to the hotel as Mike told her to do, then our pleasure in this scene shifts from phallic to sadistic scopophilia</w:t>
      </w:r>
      <w:r w:rsidRPr="00DE17A0">
        <w:rPr>
          <w:sz w:val="16"/>
        </w:rPr>
        <w:t>. Uncle Joe might tempt us with this adult pleasure, but Susan's vigor, and her invocation of Mike's name as Grandi threatens her, makes it clear that to choose for Grandi is to choose against Mike-and-Susan. We are still in search of a pleasure producing relationship with them.</w:t>
      </w:r>
    </w:p>
    <w:p w14:paraId="271CB95D" w14:textId="77777777" w:rsidR="00A76B2C" w:rsidRPr="00DE17A0" w:rsidRDefault="00A76B2C" w:rsidP="00A76B2C">
      <w:pPr>
        <w:pStyle w:val="Heading3"/>
      </w:pPr>
      <w:r w:rsidRPr="00DE17A0">
        <w:t xml:space="preserve">1NC – Link </w:t>
      </w:r>
      <w:r>
        <w:t>– Visible Identity</w:t>
      </w:r>
    </w:p>
    <w:p w14:paraId="13FFFF74" w14:textId="77777777" w:rsidR="00A76B2C" w:rsidRPr="00DE17A0" w:rsidRDefault="00A76B2C" w:rsidP="00A76B2C">
      <w:pPr>
        <w:pStyle w:val="Heading4"/>
      </w:pPr>
      <w:r w:rsidRPr="00DE17A0">
        <w:t>The visibility of the racial, national, or sexual Other is a problem for the attempted closure within discourse through a complex display of power between the subject and the object of gazes.</w:t>
      </w:r>
    </w:p>
    <w:p w14:paraId="5EF7B05F" w14:textId="77777777" w:rsidR="00A76B2C" w:rsidRPr="00DE17A0" w:rsidRDefault="00A76B2C" w:rsidP="00A76B2C">
      <w:r w:rsidRPr="00DE17A0">
        <w:rPr>
          <w:rStyle w:val="Style13ptBold"/>
        </w:rPr>
        <w:t>Nathan 17</w:t>
      </w:r>
      <w:r w:rsidRPr="00DE17A0">
        <w:t xml:space="preserve"> - Vetri Nathan, PhD Stanford University, Associate Professor of Italian, College of Liberal Arts, Marvelous Bodies, Italy’s New Migrant Cinema, Ambivalent Desires: Desiring Gazes: Bhabha and Mulvey, Purdue University Press. (2017) </w:t>
      </w:r>
      <w:hyperlink r:id="rId330" w:history="1">
        <w:r w:rsidRPr="00DE17A0">
          <w:rPr>
            <w:rStyle w:val="Hyperlink"/>
          </w:rPr>
          <w:t>https://www.jstor.org/stable/j.ctvh9w1x2.9 //</w:t>
        </w:r>
      </w:hyperlink>
      <w:r w:rsidRPr="00DE17A0">
        <w:t xml:space="preserve"> AH</w:t>
      </w:r>
    </w:p>
    <w:p w14:paraId="5F36254B" w14:textId="77777777" w:rsidR="00A76B2C" w:rsidRPr="00DE17A0" w:rsidRDefault="00A76B2C" w:rsidP="00A76B2C">
      <w:pPr>
        <w:rPr>
          <w:sz w:val="16"/>
        </w:rPr>
      </w:pPr>
      <w:r w:rsidRPr="00DE17A0">
        <w:rPr>
          <w:sz w:val="16"/>
        </w:rPr>
        <w:t xml:space="preserve">For Young, </w:t>
      </w:r>
      <w:r w:rsidRPr="00DE17A0">
        <w:rPr>
          <w:rStyle w:val="StyleUnderline"/>
        </w:rPr>
        <w:t>colonial obsession over demarcation of minute degrees of mixed racial identity resulted in both an establishment of a discourse that miscegenation would result in degeneration of purer races and yet, by doing so, also brought fetishistic attention to the possibility of inter-racial unions. As discussed in the first chapter, Bhabha’s description of the colonial stereotype-as-fetish provides a fruitful framework to understanding how discourses are “fixed” vis-à-vis the cinematic representation of the immigrant question in Italy.</w:t>
      </w:r>
      <w:r w:rsidRPr="00DE17A0">
        <w:rPr>
          <w:sz w:val="16"/>
        </w:rPr>
        <w:t xml:space="preserve"> If cinema is indeed a “desiring machine” then the understanding of how the stereotype functions to regulate desire would be an important path to understanding the cultural work of new migrant cinema and how it might depart from or parallel the race and sex-obsessed “colonial desiring machine,” as Young calls it. </w:t>
      </w:r>
      <w:r w:rsidRPr="00DE17A0">
        <w:rPr>
          <w:rStyle w:val="StyleUnderline"/>
        </w:rPr>
        <w:t>As already noted, Bhabha’s stereotype works like Freud’s fetish. It is a contradiction, a split, in that what it substitutes (the phallus) is also the basis of the confirmation of its lack. The stereotypeas-fetish, in other words, sets itself up for its own failure just as it forcibly impresses identity</w:t>
      </w:r>
      <w:r w:rsidRPr="00DE17A0">
        <w:rPr>
          <w:sz w:val="16"/>
        </w:rPr>
        <w:t xml:space="preserve">. Its anxious repetition is therefore needed, yet that very repetition constantly undermines its stability: </w:t>
      </w:r>
      <w:r w:rsidRPr="00DE17A0">
        <w:rPr>
          <w:rStyle w:val="Emphasis"/>
        </w:rPr>
        <w:t xml:space="preserve">The visibility of the racial/colonial Other is at once the point of identity </w:t>
      </w:r>
      <w:r w:rsidRPr="00DE17A0">
        <w:rPr>
          <w:rStyle w:val="StyleUnderline"/>
        </w:rPr>
        <w:t>(“Look, a Negro”)</w:t>
      </w:r>
      <w:r w:rsidRPr="00DE17A0">
        <w:rPr>
          <w:rStyle w:val="Emphasis"/>
        </w:rPr>
        <w:t xml:space="preserve"> and at the same time a problem for the attempted closure within discourse</w:t>
      </w:r>
      <w:r w:rsidRPr="00DE17A0">
        <w:rPr>
          <w:sz w:val="16"/>
        </w:rPr>
        <w:t xml:space="preserve">. (Bhabha 115–16) </w:t>
      </w:r>
      <w:r w:rsidRPr="00DE17A0">
        <w:rPr>
          <w:rStyle w:val="Emphasis"/>
        </w:rPr>
        <w:t>If visibility of the racial Other is a problematic yet universal point of entry into identity—and postcolonial discourse creation in new migrant cinema does function as a “machine of desire,” as Young describes the colonial mentality—cinematic representations of inter-racial and intra-racial desire can be successfully analyzed to better understand how an Italian oikos is being negotiated through these films</w:t>
      </w:r>
      <w:r w:rsidRPr="00DE17A0">
        <w:rPr>
          <w:sz w:val="16"/>
        </w:rPr>
        <w:t xml:space="preserve">. Indeed, </w:t>
      </w:r>
      <w:r w:rsidRPr="00DE17A0">
        <w:rPr>
          <w:rStyle w:val="StyleUnderline"/>
        </w:rPr>
        <w:t xml:space="preserve">all the productions considered in this book, whether more realistic or humoristic in style, must confront the issue of the visibility of the national, racial, or sexual Other, complicated further by the national, racial, or sexual Self’s own chronic ambivalence. </w:t>
      </w:r>
      <w:r w:rsidRPr="00DE17A0">
        <w:rPr>
          <w:rStyle w:val="Emphasis"/>
        </w:rPr>
        <w:t>What therefore is inevitable is a complex interplay of power between the subject and the object of the gazes</w:t>
      </w:r>
      <w:r w:rsidRPr="00DE17A0">
        <w:rPr>
          <w:rStyle w:val="StyleUnderline"/>
        </w:rPr>
        <w:t>.</w:t>
      </w:r>
      <w:r w:rsidRPr="00DE17A0">
        <w:rPr>
          <w:sz w:val="16"/>
        </w:rPr>
        <w:t xml:space="preserve"> The purpose of this chapter is to examine these complex interactions in order to better understand the positioning of both immigrants and Italians, men and women, within the body politic of the Italian nation. What emerges from these explorations is, for me, both unsurprising and intriguing. All the films in this chapter represent visual vectors that perpetuate and/or subvert societal imbalances and inequalities of gender, race, and nationality. Some films, such as Pummarò (Tomato), that initially seem to provide didactic messages of acceptance of Italy’s new others, on further analysis turn out to show just how perniciously they continue to (consciously or unconsciously) perpetuate historical hegemonies. Other films, such as Lezioni di cioccolato (Chocolate Lessons) which only appear to present themselves as lighter forms of entertainment, sometimes contain far more interesting and unexpected moments of suspension of gender inequalities. What can be safely concluded is that most of the films studied here have until now not been closely mined within the existing scholarship to unearth all their hidden contradictions.</w:t>
      </w:r>
    </w:p>
    <w:p w14:paraId="3B41A6F5" w14:textId="77777777" w:rsidR="00A76B2C" w:rsidRPr="00DE17A0" w:rsidRDefault="00A76B2C" w:rsidP="00A76B2C">
      <w:pPr>
        <w:pStyle w:val="Heading3"/>
      </w:pPr>
      <w:r w:rsidRPr="00DE17A0">
        <w:t xml:space="preserve">1NC – Link - Pain Narratives </w:t>
      </w:r>
    </w:p>
    <w:p w14:paraId="60AED061" w14:textId="77777777" w:rsidR="00A76B2C" w:rsidRPr="00DE17A0" w:rsidRDefault="00A76B2C" w:rsidP="00A76B2C">
      <w:pPr>
        <w:pStyle w:val="Heading4"/>
      </w:pPr>
      <w:r w:rsidRPr="00DE17A0">
        <w:t xml:space="preserve">Pain narratives are bad- they reinforce harmful narratives of queer folk, the same narratives from the people that tell us we should kill ourselves, we’re AIDs infested, and that we should kill ourselves. Focusing on disproving popular narratives of what queerness is, and how queer folks end up committing suicide, squanders time we could be using to reimagining queer life. </w:t>
      </w:r>
    </w:p>
    <w:p w14:paraId="2D7D0F1A" w14:textId="77777777" w:rsidR="00A76B2C" w:rsidRPr="00DE17A0" w:rsidRDefault="00A76B2C" w:rsidP="00A76B2C">
      <w:pPr>
        <w:rPr>
          <w:rStyle w:val="Style13ptBold"/>
        </w:rPr>
      </w:pPr>
      <w:r w:rsidRPr="00DE17A0">
        <w:rPr>
          <w:rStyle w:val="Style13ptBold"/>
        </w:rPr>
        <w:t xml:space="preserve">Goltz, 2013 </w:t>
      </w:r>
      <w:r w:rsidRPr="00DE17A0">
        <w:rPr>
          <w:rFonts w:cs="Arial"/>
          <w:color w:val="222222"/>
          <w:sz w:val="20"/>
          <w:szCs w:val="20"/>
          <w:shd w:val="clear" w:color="auto" w:fill="FFFFFF"/>
        </w:rPr>
        <w:t>Dustin Bradley.at. "It gets better: Queer futures, critical frustrations, and radical potentials." </w:t>
      </w:r>
      <w:r w:rsidRPr="00DE17A0">
        <w:rPr>
          <w:rFonts w:cs="Arial"/>
          <w:i/>
          <w:iCs/>
          <w:color w:val="222222"/>
          <w:sz w:val="20"/>
          <w:szCs w:val="20"/>
          <w:shd w:val="clear" w:color="auto" w:fill="FFFFFF"/>
        </w:rPr>
        <w:t>Critical Studies in Media Communication</w:t>
      </w:r>
      <w:r w:rsidRPr="00DE17A0">
        <w:rPr>
          <w:rFonts w:cs="Arial"/>
          <w:color w:val="222222"/>
          <w:sz w:val="20"/>
          <w:szCs w:val="20"/>
          <w:shd w:val="clear" w:color="auto" w:fill="FFFFFF"/>
        </w:rPr>
        <w:t> 30.2 (2013): 135-151.</w:t>
      </w:r>
    </w:p>
    <w:p w14:paraId="31B92792" w14:textId="77777777" w:rsidR="00A76B2C" w:rsidRPr="00DE17A0" w:rsidRDefault="00A76B2C" w:rsidP="00A76B2C">
      <w:pPr>
        <w:rPr>
          <w:sz w:val="16"/>
        </w:rPr>
      </w:pPr>
      <w:r w:rsidRPr="00DE17A0">
        <w:rPr>
          <w:sz w:val="16"/>
        </w:rPr>
        <w:t xml:space="preserve">Further frustrating this dialogue, Veldma (2010) critiques IGB as ‘‘garbage’’ trying to be passed off as ‘‘some stunning and praiseworthy act of compassion.’’ Specifically, he argues, ‘‘Too few people have up-close and personal experience with depression and suicide to offer productive advice.’’ </w:t>
      </w:r>
      <w:r w:rsidRPr="00DE17A0">
        <w:rPr>
          <w:u w:val="single"/>
        </w:rPr>
        <w:t>Across all of the IGB videos and essays analyzed for this essay, there was a second theme that was consistent across the entries*the recurrent admission of suicidal thoughts, ideation, or attempts by self-identified LGBTQ submissions</w:t>
      </w:r>
      <w:r w:rsidRPr="00DE17A0">
        <w:rPr>
          <w:sz w:val="16"/>
        </w:rPr>
        <w:t xml:space="preserve">. Complicating Veldman’s claim, </w:t>
      </w:r>
      <w:r w:rsidRPr="00DE17A0">
        <w:rPr>
          <w:u w:val="single"/>
        </w:rPr>
        <w:t>growing up LGBTQ places one in relation to discourses of hopelessness and suicide in mainstream homophobic culture</w:t>
      </w:r>
      <w:r w:rsidRPr="00DE17A0">
        <w:rPr>
          <w:sz w:val="16"/>
        </w:rPr>
        <w:t xml:space="preserve"> that are inescapably up close and personal. Steward pleads, ‘‘suicide is never the only option’’ (In Savage &amp; Miller, 2011, p. 265). The statement is compelling, </w:t>
      </w:r>
      <w:r w:rsidRPr="00DE17A0">
        <w:rPr>
          <w:u w:val="single"/>
        </w:rPr>
        <w:t>exposing how*far too It Gets Better 147 often in the minds of LGBTQ youth*suicide is an option. Discursively, suicide is always on the table, placed in front of LGBTQ youth, an ever-present and intelligible possibility.</w:t>
      </w:r>
      <w:r w:rsidRPr="00DE17A0">
        <w:rPr>
          <w:sz w:val="16"/>
        </w:rPr>
        <w:t xml:space="preserve"> One danger that still requires attention is how, with the growing visibility of IGB, </w:t>
      </w:r>
      <w:r w:rsidRPr="00DE17A0">
        <w:rPr>
          <w:u w:val="single"/>
        </w:rPr>
        <w:t>the discursive link between queer youth and suicide is potentially reified</w:t>
      </w:r>
      <w:r w:rsidRPr="00DE17A0">
        <w:rPr>
          <w:sz w:val="16"/>
        </w:rPr>
        <w:t xml:space="preserve">. This everpresence of suicide as an option reiterates the complicated and debilitating relationship between LGBTQ youth and future that has been present for decades. </w:t>
      </w:r>
      <w:r w:rsidRPr="00DE17A0">
        <w:rPr>
          <w:u w:val="single"/>
        </w:rPr>
        <w:t>The old myths of the monstrous and predatory queer creature (In Savage &amp; Miller, 2011, pp. 111, 185, 234), the inevitability of AIDS (p. 114), the impossibility of happiness (pp. 134, 213), the harder life (pp. 131, 241), predicted misery (p. 155), or gayness being a ‘‘death sentence’’ (</w:t>
      </w:r>
      <w:r w:rsidRPr="00DE17A0">
        <w:rPr>
          <w:sz w:val="16"/>
        </w:rPr>
        <w:t>p. 308) are exposed, critiqued, and extended in this project. Potentializing mediated generativity, IGB challenges the bordered homes and unique isolations queer youth experience (p. 8) from lack of role models, normative mediated representation, and the self-destructiveness that queer isolation and internalized homophobia can produce (p. 292). The project offers a tapestry of experiences that testify to multiple forms of family, friendship, community, and support systems that may seem currently unimaginable to isolated queer youths. The project includes politicized critiques of its own videos, while garnering exposure for global queer movements (p. 25), intersectional discussions of power and privilege (p. 89), and multiple forms of political activism. The campaign is not two people, but the voices of tens of thousands. The IGB project includes voices of queers of color critiquing white celebrity privilege (p. 45), voices arguing activism is their ‘‘better’’ (p. 24), and other voices who derive strength from Christianity (pp. 30, 75, 206). Yet, in the next video or essay, you can find an articulation of ‘‘better’’ that narrates Christianity as oppressive and debilitating (pp. 182, 196). What this demonstrates is the power of co-existent contradictions. While some stories express joy in the normative dimensions of their futures, others call for lives of creativity and vision that challenge and rewrite social scripts (p. 289). As Puar (2010) argues, ‘‘Viral technology is only as good as its participants,’’ and the strength of this project is an ongoing dialogue that fuels the discursive proliferation of all the differing ways the queer future gets (and is getting) bettered.</w:t>
      </w:r>
    </w:p>
    <w:p w14:paraId="272FDEB0" w14:textId="77777777" w:rsidR="00A76B2C" w:rsidRPr="00DE17A0" w:rsidRDefault="00A76B2C" w:rsidP="00A76B2C">
      <w:pPr>
        <w:pStyle w:val="Heading4"/>
      </w:pPr>
      <w:r w:rsidRPr="00DE17A0">
        <w:t>Pain narratives allow for the commodification of pain and allows for the comfort to speak for others and re-write their pain.</w:t>
      </w:r>
    </w:p>
    <w:p w14:paraId="727EC6D3" w14:textId="77777777" w:rsidR="00A76B2C" w:rsidRPr="00DE17A0" w:rsidRDefault="00A76B2C" w:rsidP="00A76B2C">
      <w:r w:rsidRPr="00DE17A0">
        <w:rPr>
          <w:rStyle w:val="Style13ptBold"/>
        </w:rPr>
        <w:t>bell hooks in 90</w:t>
      </w:r>
      <w:r w:rsidRPr="00DE17A0">
        <w:t xml:space="preserve"> </w:t>
      </w:r>
      <w:r w:rsidRPr="00DE17A0">
        <w:rPr>
          <w:sz w:val="16"/>
          <w:szCs w:val="16"/>
        </w:rPr>
        <w:t>[</w:t>
      </w:r>
      <w:r w:rsidRPr="00DE17A0">
        <w:rPr>
          <w:sz w:val="20"/>
          <w:szCs w:val="20"/>
        </w:rPr>
        <w:t>bell hooks, American author, feminist, and social activist, resident scholar at The New School and Berea College; “Choosing the Margin as a Space of Radical Openness” from ‘Yearnings: Race, Gender, and Cultural Politics’ (1989) pg 206-207; published 1990; accessed 10/12/2015; &lt;https://sachafrey.files.wordpress.com/2009/11/choosing-the-margin-as-a-space-of-radical-openness-ss-3301.pdf&gt;., //CS</w:t>
      </w:r>
    </w:p>
    <w:p w14:paraId="049E7209" w14:textId="77777777" w:rsidR="00A76B2C" w:rsidRPr="00DE17A0" w:rsidRDefault="00A76B2C" w:rsidP="00A76B2C">
      <w:pPr>
        <w:rPr>
          <w:sz w:val="16"/>
        </w:rPr>
      </w:pPr>
      <w:r w:rsidRPr="00DE17A0">
        <w:rPr>
          <w:sz w:val="16"/>
        </w:rPr>
        <w:t xml:space="preserve">Understanding </w:t>
      </w:r>
      <w:r w:rsidRPr="00DE17A0">
        <w:rPr>
          <w:rStyle w:val="StyleUnderline"/>
        </w:rPr>
        <w:t>marginality as</w:t>
      </w:r>
      <w:r w:rsidRPr="00DE17A0">
        <w:rPr>
          <w:sz w:val="16"/>
        </w:rPr>
        <w:t xml:space="preserve"> position and place of </w:t>
      </w:r>
      <w:r w:rsidRPr="00DE17A0">
        <w:rPr>
          <w:rStyle w:val="StyleUnderline"/>
        </w:rPr>
        <w:t>resistance is crucial for oppressed</w:t>
      </w:r>
      <w:r w:rsidRPr="00DE17A0">
        <w:rPr>
          <w:sz w:val="16"/>
        </w:rPr>
        <w:t xml:space="preserve">, exploited, colonized people. If we only view the margin as sign marking the despair, a deep nihilism penetrates in a destructive way the very ground of our being. It is there in that space of collective despair that one's creativity, one's imagination is at risk, there that one's mind is fully colonized, there that the freedom one longs for as lost. Truly the mind that resists colonization struggles for freedom one longs for is lost. Truly </w:t>
      </w:r>
      <w:r w:rsidRPr="00DE17A0">
        <w:rPr>
          <w:rStyle w:val="StyleUnderline"/>
        </w:rPr>
        <w:t>the mind that resists colonization struggles for freedom of expression</w:t>
      </w:r>
      <w:r w:rsidRPr="00DE17A0">
        <w:rPr>
          <w:sz w:val="16"/>
        </w:rPr>
        <w:t xml:space="preserve">. The struggle may not even begin with the colonizer; it may begin within one's segregated, colonized community and family. So I want to note that I am not trying to romantically re-inscribe the notion of that space of marginality where the oppressed live apart from their oppressors as 'pure.' I want to say that these margins have been both sites of repression and sites of resistance. And since we are well able to name the nature of that repression we know better the margin as site of deprivation. </w:t>
      </w:r>
      <w:r w:rsidRPr="00DE17A0">
        <w:rPr>
          <w:rStyle w:val="StyleUnderline"/>
        </w:rPr>
        <w:t>We are more silent when it comes to speaking of the margin as site of resistance. We are more often silenced when it comes to speaking of the margin as site of resistance</w:t>
      </w:r>
      <w:r w:rsidRPr="00DE17A0">
        <w:rPr>
          <w:sz w:val="16"/>
        </w:rPr>
        <w:t xml:space="preserve">. Silenced. During my graduate years I heard myself speaking often in the voice of resistance. I cannot say that my speech was welcomed. I cannot say that my speech was heard in such a way that it altered relations between colonizer and colonized. Yet what I have noticed is that those </w:t>
      </w:r>
      <w:r w:rsidRPr="00DE17A0">
        <w:rPr>
          <w:rStyle w:val="StyleUnderline"/>
        </w:rPr>
        <w:t>scholars, most especially those who name themselves radical critical</w:t>
      </w:r>
      <w:r w:rsidRPr="00DE17A0">
        <w:rPr>
          <w:sz w:val="16"/>
        </w:rPr>
        <w:t xml:space="preserve"> thinkers, </w:t>
      </w:r>
      <w:r w:rsidRPr="00DE17A0">
        <w:rPr>
          <w:rStyle w:val="StyleUnderline"/>
        </w:rPr>
        <w:t>feminist thinkers</w:t>
      </w:r>
      <w:r w:rsidRPr="00DE17A0">
        <w:rPr>
          <w:sz w:val="16"/>
        </w:rPr>
        <w:t xml:space="preserve">, now fully </w:t>
      </w:r>
      <w:r w:rsidRPr="00DE17A0">
        <w:rPr>
          <w:rStyle w:val="StyleUnderline"/>
        </w:rPr>
        <w:t>participate ,in the construction of a discourse about the 'Other.'</w:t>
      </w:r>
      <w:r w:rsidRPr="00DE17A0">
        <w:rPr>
          <w:sz w:val="16"/>
        </w:rPr>
        <w:t xml:space="preserve"> I was made 'Other' there in that space with them. </w:t>
      </w:r>
      <w:r w:rsidRPr="00DE17A0">
        <w:rPr>
          <w:rStyle w:val="StyleUnderline"/>
        </w:rPr>
        <w:t>In that space in the margins, that lived-in segregated world</w:t>
      </w:r>
      <w:r w:rsidRPr="00DE17A0">
        <w:rPr>
          <w:sz w:val="16"/>
        </w:rPr>
        <w:t xml:space="preserve"> of my past and present. </w:t>
      </w:r>
      <w:r w:rsidRPr="00DE17A0">
        <w:rPr>
          <w:rStyle w:val="StyleUnderline"/>
        </w:rPr>
        <w:t>They did not meet me</w:t>
      </w:r>
      <w:r w:rsidRPr="00DE17A0">
        <w:rPr>
          <w:sz w:val="16"/>
        </w:rPr>
        <w:t xml:space="preserve"> there in that space. </w:t>
      </w:r>
      <w:r w:rsidRPr="00DE17A0">
        <w:rPr>
          <w:rStyle w:val="StyleUnderline"/>
        </w:rPr>
        <w:t>They met me at the center</w:t>
      </w:r>
      <w:r w:rsidRPr="00DE17A0">
        <w:rPr>
          <w:sz w:val="16"/>
        </w:rPr>
        <w:t xml:space="preserve">. They greeted me as colonizers. I am waiting to learn from them the path of their resistance, of how it came to be that they were able to surrender the power to act as colonizers. I am waiting for them to bear witness, to give testimony. </w:t>
      </w:r>
      <w:r w:rsidRPr="00DE17A0">
        <w:rPr>
          <w:rStyle w:val="StyleUnderline"/>
        </w:rPr>
        <w:t>They say that the discourse on marginality, on difference has moved beyond a discussion of 'us and them.' They do not speak of how this movement has taken place</w:t>
      </w:r>
      <w:r w:rsidRPr="00DE17A0">
        <w:rPr>
          <w:sz w:val="16"/>
        </w:rPr>
        <w:t>. This is a response from the radical space of my marginality. It is a space of resistance. It is a space I choose. '</w:t>
      </w:r>
      <w:r w:rsidRPr="00DE17A0">
        <w:rPr>
          <w:rStyle w:val="StyleUnderline"/>
        </w:rPr>
        <w:t>I am waiting for them to stop talking about the 'Other,' to stop even describing how important it is to be able to speak about difference. It is not just important what we speak about, but how and why we speak</w:t>
      </w:r>
      <w:r w:rsidRPr="00DE17A0">
        <w:rPr>
          <w:sz w:val="16"/>
        </w:rPr>
        <w:t xml:space="preserve">. Often this </w:t>
      </w:r>
      <w:r w:rsidRPr="00DE17A0">
        <w:rPr>
          <w:rStyle w:val="StyleUnderline"/>
        </w:rPr>
        <w:t>speech about the 'Other' is also a mask, an oppressive talk hiding gaps</w:t>
      </w:r>
      <w:r w:rsidRPr="00DE17A0">
        <w:rPr>
          <w:sz w:val="16"/>
        </w:rPr>
        <w:t xml:space="preserve">, absences, that space where our words would be if we were speaking, if there were silence, if we were there. This 'we' is that 'us' in the margins, that 'we' who inhabit margin.al space that is not a site of domination but a place of resistance. Enter that space. Often </w:t>
      </w:r>
      <w:r w:rsidRPr="00DE17A0">
        <w:rPr>
          <w:rStyle w:val="StyleUnderline"/>
        </w:rPr>
        <w:t>this speech about the 'Other'</w:t>
      </w:r>
      <w:r w:rsidRPr="00DE17A0">
        <w:rPr>
          <w:sz w:val="16"/>
        </w:rPr>
        <w:t xml:space="preserve"> annihilates, </w:t>
      </w:r>
      <w:r w:rsidRPr="00DE17A0">
        <w:rPr>
          <w:rStyle w:val="StyleUnderline"/>
        </w:rPr>
        <w:t>erases: 'No need to hear your voice when I can talk about you better than you can speak about yourself. No need to hear your voice. Only tell me about your pain. I want to know your story. And then I will tell it back to you in a new way. Tell it back to you in such a way that it has become mine, my own. Re-writing you, I write myself anew. I am still author, authority. I am still the colonizer, the speaking subject. and you are now at the center of my talk.' Stop.</w:t>
      </w:r>
      <w:r w:rsidRPr="00DE17A0">
        <w:rPr>
          <w:sz w:val="16"/>
        </w:rPr>
        <w:t xml:space="preserve"> We greet you as liberators. This 'we' is that 'us' in the margins. that 'we' who inhabit marginal space that is not a site of domination but a place of resistance. Enter that space. This is an intervention. I am writing to you. I am speaking from a place in the margins where I am different, where I see things differently. I am talking about what I see.</w:t>
      </w:r>
    </w:p>
    <w:p w14:paraId="4D896D9B" w14:textId="77777777" w:rsidR="00A76B2C" w:rsidRPr="00DE17A0" w:rsidRDefault="00A76B2C" w:rsidP="00A76B2C">
      <w:pPr>
        <w:pStyle w:val="Heading4"/>
        <w:rPr>
          <w:rFonts w:eastAsia="Calibri"/>
        </w:rPr>
      </w:pPr>
      <w:bookmarkStart w:id="8" w:name="_Hlk4847208"/>
      <w:r w:rsidRPr="00DE17A0">
        <w:rPr>
          <w:rFonts w:eastAsia="Calibri"/>
        </w:rPr>
        <w:t>The aff’s liberal critique of suffering domesticates it into pain and harm, making it a product of fascination and anxiety in the desire to corroborate one’s own narrative of victimization-- you should be skeptical of the aff’s rearrangement of power, it’s merely a ventriloquist tactic that ultimately structurally adjusts and re-entrenches violence within its own liberal order.</w:t>
      </w:r>
      <w:bookmarkEnd w:id="8"/>
    </w:p>
    <w:p w14:paraId="2C3E9ED6" w14:textId="77777777" w:rsidR="00A76B2C" w:rsidRPr="00DE17A0" w:rsidRDefault="00A76B2C" w:rsidP="00A76B2C">
      <w:pPr>
        <w:shd w:val="clear" w:color="auto" w:fill="FFFFFF"/>
        <w:rPr>
          <w:rFonts w:eastAsia="Calibri"/>
          <w:color w:val="222222"/>
        </w:rPr>
      </w:pPr>
      <w:r w:rsidRPr="00DE17A0">
        <w:rPr>
          <w:rStyle w:val="Style13ptBold"/>
        </w:rPr>
        <w:t>Abbas 10</w:t>
      </w:r>
      <w:r w:rsidRPr="00DE17A0">
        <w:rPr>
          <w:rFonts w:eastAsia="Calibri"/>
          <w:color w:val="222222"/>
        </w:rPr>
        <w:t> (Asma, Bard College at Simon's Rock, Division of Social Studies, “Liberalism and Human Suffering: Materialist Reflections on Politics, Ethics, and Aesthetics”//CS)</w:t>
      </w:r>
    </w:p>
    <w:p w14:paraId="7960552D" w14:textId="77777777" w:rsidR="00A76B2C" w:rsidRPr="00DE17A0" w:rsidRDefault="00A76B2C" w:rsidP="00A76B2C">
      <w:pPr>
        <w:shd w:val="clear" w:color="auto" w:fill="FFFFFF"/>
        <w:rPr>
          <w:rFonts w:eastAsia="Calibri"/>
          <w:color w:val="222222"/>
          <w:u w:val="single"/>
        </w:rPr>
      </w:pPr>
      <w:r w:rsidRPr="00DE17A0">
        <w:rPr>
          <w:rFonts w:eastAsia="Calibri"/>
          <w:color w:val="222222"/>
          <w:u w:val="single"/>
        </w:rPr>
        <w:t>Conversations about suffering abound in what we may call the “official” public sphere. Suffering is made present in a standard way: it is domesticated into pain and harm, which become the central, overarching, occluding motifs in our experience of our own and others’ suffering and in our relation and response to it</w:t>
      </w:r>
      <w:r w:rsidRPr="00DE17A0">
        <w:rPr>
          <w:rFonts w:eastAsia="Calibri"/>
          <w:color w:val="222222"/>
          <w:sz w:val="16"/>
          <w:szCs w:val="16"/>
        </w:rPr>
        <w:t>. The usual locus of ethical-political discourses that take suffering seriously is why and how someone would be driven to cause harm, what history unleashes suffering, and how we must respond to scenarios of human suffering that defy human imagination. In all these, </w:t>
      </w:r>
      <w:r w:rsidRPr="00DE17A0">
        <w:rPr>
          <w:rFonts w:eastAsia="Calibri"/>
          <w:color w:val="222222"/>
          <w:u w:val="single"/>
        </w:rPr>
        <w:t>the positions of the perpetrator and the observer-respondent are often the coordinates within which the victim is evidenced. In their focus on how to acknowledge, affirm, and remove suffering</w:t>
      </w:r>
      <w:r w:rsidRPr="00DE17A0">
        <w:rPr>
          <w:rFonts w:eastAsia="Calibri"/>
          <w:color w:val="222222"/>
          <w:sz w:val="16"/>
          <w:szCs w:val="16"/>
        </w:rPr>
        <w:t xml:space="preserve">, such conversations about victims and their injuries (codified harms) have suffering and sufferers as the object of diagnosis, prognosis, and remedy. </w:t>
      </w:r>
      <w:r w:rsidRPr="00DE17A0">
        <w:rPr>
          <w:rFonts w:eastAsia="Calibri"/>
          <w:color w:val="222222"/>
          <w:u w:val="single"/>
        </w:rPr>
        <w:t xml:space="preserve">Debates feature questions of whether, for whom, and for what to speak; who speaks for others; who speaks for themselves; how to make space for people to speak for themselves; whom to bid speak; whether or not we can know someone’s pain; and how to make them or their speech go away. These puzzles revolve around, ironically, the agents qua respondents to someone’s suffering—the saviors, liberators, lip-readers, empowerers—whose regard for others is fed by a fervor steeped in the unacknowledged privilege of framing these conversations and puzzles and is subsequently quite taxing to those who already suffer. </w:t>
      </w:r>
      <w:r w:rsidRPr="00DE17A0">
        <w:rPr>
          <w:rFonts w:eastAsia="Calibri"/>
          <w:color w:val="222222"/>
          <w:sz w:val="16"/>
          <w:szCs w:val="16"/>
        </w:rPr>
        <w:t>Moreover, it is striking and, at times, incredible how much these “agents” are the ones most needy of reassurance and tending in forms ranging from, say, a regular serving of abstract hope in the future of humanity, to relief from guilt of their privilege, to conquest of the inscrutable, to stability in the stock market after a tragedy somewhere else. It seems that the </w:t>
      </w:r>
      <w:r w:rsidRPr="00DE17A0">
        <w:rPr>
          <w:rFonts w:eastAsia="Calibri"/>
          <w:color w:val="222222"/>
          <w:u w:val="single"/>
        </w:rPr>
        <w:t>eager anxiety about the “perspective of the victims,” whether in hearing their voices, forcing them to speak, or speaking for them, is indulged as long as it completes “my” knowledge, “my” picture, or “my” sense of justice.</w:t>
      </w:r>
      <w:r w:rsidRPr="00DE17A0">
        <w:rPr>
          <w:rFonts w:eastAsia="Calibri"/>
          <w:color w:val="222222"/>
          <w:sz w:val="16"/>
          <w:szCs w:val="16"/>
        </w:rPr>
        <w:t xml:space="preserve"> This scenario accords consolatory functions to sensuousness, speech, and representation not only, or even primarily, for those who suffer and are the plaintiffs but also for those in power when they demand that sufferers speak and act their suffering in certain, prescribed ways. </w:t>
      </w:r>
      <w:r w:rsidRPr="00DE17A0">
        <w:rPr>
          <w:rFonts w:eastAsia="Calibri"/>
          <w:color w:val="222222"/>
          <w:u w:val="single"/>
        </w:rPr>
        <w:t>There is no room here for the vast space between the said and the unsaid, the enacted and the undone, where those for whom speech is always a response persist</w:t>
      </w:r>
      <w:r w:rsidRPr="00DE17A0">
        <w:rPr>
          <w:rFonts w:eastAsia="Calibri"/>
          <w:color w:val="222222"/>
          <w:sz w:val="16"/>
          <w:szCs w:val="16"/>
        </w:rPr>
        <w:t xml:space="preserve">. For many, </w:t>
      </w:r>
      <w:r w:rsidRPr="00DE17A0">
        <w:rPr>
          <w:rFonts w:eastAsia="Calibri"/>
          <w:color w:val="222222"/>
          <w:u w:val="single"/>
        </w:rPr>
        <w:t>even speaking for oneself is almost always a response whose burden is never felt by those who always get to interrogate and sympathize. This voice seemingly necessitated by suffering in turn polices the modes of suffering and subjectivity possible.</w:t>
      </w:r>
      <w:r w:rsidRPr="00DE17A0">
        <w:rPr>
          <w:rFonts w:eastAsia="Calibri"/>
          <w:color w:val="222222"/>
          <w:sz w:val="16"/>
          <w:szCs w:val="16"/>
        </w:rPr>
        <w:t> </w:t>
      </w:r>
      <w:r w:rsidRPr="00DE17A0">
        <w:rPr>
          <w:rFonts w:eastAsia="Calibri"/>
          <w:color w:val="222222"/>
          <w:u w:val="single"/>
        </w:rPr>
        <w:t>Harm and representation turn out to be reciprocal as the haunted negotiations between liberalism and democracy continue, rendering liberal democratic politics always in debt to suffering</w:t>
      </w:r>
      <w:r w:rsidRPr="00DE17A0">
        <w:rPr>
          <w:rFonts w:eastAsia="Calibri"/>
          <w:color w:val="222222"/>
          <w:sz w:val="16"/>
          <w:szCs w:val="16"/>
        </w:rPr>
        <w:t>. This voice does carry, shaping the experience and the dominant aesthetic and political imaginations of people outside liberal democracies, to the extent that such voice becomes an index of their democratic desire insofar as those with the goods find it familiar. These forced familiarities severely compromise the fundamental </w:t>
      </w:r>
      <w:r w:rsidRPr="00DE17A0">
        <w:rPr>
          <w:rFonts w:eastAsia="Calibri"/>
          <w:color w:val="222222"/>
          <w:u w:val="single"/>
        </w:rPr>
        <w:t>experience channeled in this performance that could lead to different intimacies and alternative liberatory counter-discourses in the face of such scripted and mimicked desire to begin with.</w:t>
      </w:r>
    </w:p>
    <w:p w14:paraId="7FB08C97" w14:textId="77777777" w:rsidR="00A76B2C" w:rsidRPr="00DE17A0" w:rsidRDefault="00A76B2C" w:rsidP="00A76B2C">
      <w:pPr>
        <w:pStyle w:val="Heading3"/>
      </w:pPr>
      <w:r w:rsidRPr="00DE17A0">
        <w:t>1NC – Link - Hacking/Anarchy</w:t>
      </w:r>
    </w:p>
    <w:p w14:paraId="330E76C4" w14:textId="77777777" w:rsidR="00A76B2C" w:rsidRPr="00DE17A0" w:rsidRDefault="00A76B2C" w:rsidP="00A76B2C">
      <w:pPr>
        <w:pStyle w:val="Heading4"/>
      </w:pPr>
      <w:r w:rsidRPr="00DE17A0">
        <w:t xml:space="preserve">‘Hacking the state’ is an oxymoron. The state intentionally reasrches and tries to find out the strategies of radical organizations, to ensure that they never gain power. </w:t>
      </w:r>
    </w:p>
    <w:p w14:paraId="4CEF050F" w14:textId="77777777" w:rsidR="00A76B2C" w:rsidRPr="00DE17A0" w:rsidRDefault="00A76B2C" w:rsidP="00A76B2C">
      <w:r w:rsidRPr="00DE17A0">
        <w:rPr>
          <w:rStyle w:val="Style13ptBold"/>
          <w:lang w:val="es-EC"/>
        </w:rPr>
        <w:t xml:space="preserve">Blas, 2014 </w:t>
      </w:r>
      <w:r w:rsidRPr="00DE17A0">
        <w:rPr>
          <w:lang w:val="es-EC"/>
        </w:rPr>
        <w:t xml:space="preserve">{a.t. Blas, Zach. </w:t>
      </w:r>
      <w:r w:rsidRPr="00DE17A0">
        <w:t>"Informatic opacity." The Journal of Aesthetics and Protest 9 (2014).}</w:t>
      </w:r>
    </w:p>
    <w:p w14:paraId="08A1F1B6" w14:textId="18D64212" w:rsidR="00A76B2C" w:rsidRPr="00DE17A0" w:rsidRDefault="00A76B2C" w:rsidP="00A76B2C">
      <w:pPr>
        <w:rPr>
          <w:u w:val="single"/>
        </w:rPr>
      </w:pPr>
      <w:r w:rsidRPr="00DE17A0">
        <w:rPr>
          <w:sz w:val="16"/>
        </w:rPr>
        <w:t xml:space="preserve">On June 7, 2013, the </w:t>
      </w:r>
      <w:r w:rsidRPr="00DE17A0">
        <w:rPr>
          <w:u w:val="single"/>
        </w:rPr>
        <w:t>N</w:t>
      </w:r>
      <w:r w:rsidRPr="00DE17A0">
        <w:rPr>
          <w:sz w:val="16"/>
        </w:rPr>
        <w:t xml:space="preserve">ational </w:t>
      </w:r>
      <w:r w:rsidRPr="00DE17A0">
        <w:rPr>
          <w:u w:val="single"/>
        </w:rPr>
        <w:t>S</w:t>
      </w:r>
      <w:r w:rsidRPr="00DE17A0">
        <w:rPr>
          <w:sz w:val="16"/>
        </w:rPr>
        <w:t xml:space="preserve">ecurity </w:t>
      </w:r>
      <w:r w:rsidRPr="00DE17A0">
        <w:rPr>
          <w:u w:val="single"/>
        </w:rPr>
        <w:t>A</w:t>
      </w:r>
      <w:r w:rsidRPr="00DE17A0">
        <w:rPr>
          <w:sz w:val="16"/>
        </w:rPr>
        <w:t xml:space="preserve">gency’s </w:t>
      </w:r>
      <w:r w:rsidRPr="00DE17A0">
        <w:rPr>
          <w:u w:val="single"/>
        </w:rPr>
        <w:t>surveillance program was made public</w:t>
      </w:r>
      <w:r w:rsidRPr="00DE17A0">
        <w:rPr>
          <w:sz w:val="16"/>
        </w:rPr>
        <w:t xml:space="preserve"> in news media with the aid of whistleblower Edward Snowden, journalist Glenn Greenwald, and filmmaker Laura Portrais. Their reports revealed a suite of software designed for global, invasive data searches and analysis, including PRISM, a data-mining application used to collect billions of metadata records from various telecommunications and social media companies, and Boundless Informant, a visualization tool developed to track and analyze collected data; a third was announced on July 31, 2013, as XKeyscore, a search system that mines extensive online databases containing browsing histories and emails. Just as philosopher Michel Foucault once described the panopticon as the exemplary diagram of surveillance in the modern age, </w:t>
      </w:r>
      <w:r w:rsidRPr="00DE17A0">
        <w:rPr>
          <w:u w:val="single"/>
        </w:rPr>
        <w:t>this assemblage of software, whose reach is yet to be fully known, will arguably become our contemporary replacement.</w:t>
      </w:r>
      <w:r w:rsidRPr="00DE17A0">
        <w:rPr>
          <w:sz w:val="16"/>
        </w:rPr>
        <w:t xml:space="preserve"> </w:t>
      </w:r>
      <w:r w:rsidRPr="00DE17A0">
        <w:rPr>
          <w:u w:val="single"/>
        </w:rPr>
        <w:t>Both the panopticon and NSA software control through an optical logic of making visible.</w:t>
      </w:r>
      <w:r w:rsidRPr="00DE17A0">
        <w:rPr>
          <w:sz w:val="16"/>
        </w:rPr>
        <w:t xml:space="preserve"> While the panopticon employs the threat of continuous visibility as a disciplinary means to achieve docile conditioning, </w:t>
      </w:r>
      <w:r w:rsidRPr="00DE17A0">
        <w:rPr>
          <w:u w:val="single"/>
        </w:rPr>
        <w:t>the NSA implements technical platforms to produce informatic visibilities on populations, which is the aggregation of data for identifying, categorizing, and tracking. Here, visibility is light as information</w:t>
      </w:r>
      <w:r w:rsidRPr="00DE17A0">
        <w:rPr>
          <w:sz w:val="16"/>
        </w:rPr>
        <w:t xml:space="preserve">. For instance, take PRISM: a prism mediates and manages light, and as a transparent device, it suggests a mediation that is invisible, elided, obscured. Through a seemingly phantasmagorical process, a prism catches light from the world and refracts and parses it, and PRISM’s logo depicts this, as light rays are intersected by a prism to exude a single rainbow with demarcated color fields. Thus, a prism needs light to be functional, and the </w:t>
      </w:r>
      <w:r w:rsidRPr="00DE17A0">
        <w:rPr>
          <w:u w:val="single"/>
        </w:rPr>
        <w:t>light that PRISM necessitates is information</w:t>
      </w:r>
      <w:r w:rsidRPr="00DE17A0">
        <w:rPr>
          <w:sz w:val="16"/>
        </w:rPr>
        <w:t xml:space="preserve"> stored and in circulation throughout global, digital networks, severs, and databases. Such light is a particular, material form, based on standards that have been predetermined by a multifarious conglomerate of corporate, military, and state interests. To harness this light, digital, networked surveillance relies upon the production of global technical standards, or protocols, to account for human life, what media theorists Alexander R. Galloway and Eugene Thacker label the “universal standards of identification.”(1) Technologies of identification like biometrics, GPS, and data-mining algorithms require normalizing techniques for indexing human activity and identity, which then operate as common templates for regulation, management, and governance. It is through the utilization of such standards that surveillance is able to rapidly increase at a global scale. As a result, information theorist Philip Agre claims contemporary surveillance must be more aptly termed “capture,” a computational process that signals to the often automated collection of information that is analyzed against pre-established models.(2) </w:t>
      </w:r>
      <w:r w:rsidRPr="00DE17A0">
        <w:rPr>
          <w:u w:val="single"/>
        </w:rPr>
        <w:t>The construction of these models--</w:t>
      </w:r>
      <w:r w:rsidRPr="00DE17A0">
        <w:rPr>
          <w:sz w:val="16"/>
        </w:rPr>
        <w:t>or “grammars of action,” as Agre describes them--</w:t>
      </w:r>
      <w:r w:rsidRPr="00DE17A0">
        <w:rPr>
          <w:u w:val="single"/>
        </w:rPr>
        <w:t>are designed by humans, and therefore, contain sociopolitical tendencies and preferences</w:t>
      </w:r>
      <w:r w:rsidRPr="00DE17A0">
        <w:rPr>
          <w:sz w:val="16"/>
        </w:rPr>
        <w:t xml:space="preserve"> within their very technical architectures. </w:t>
      </w:r>
      <w:r w:rsidRPr="00DE17A0">
        <w:rPr>
          <w:u w:val="single"/>
        </w:rPr>
        <w:t xml:space="preserve">Informatic standardizations, in turn, produce a conception of the human as that which is fully measurable, quantifiable, and knowable--that is, informatically visible--an enterprise that undoubtedly accelerates a neoliberal agenda where private security companies get rich by vehemently surveilling the world population. </w:t>
      </w:r>
      <w:r w:rsidRPr="00DE17A0">
        <w:rPr>
          <w:sz w:val="16"/>
        </w:rPr>
        <w:t>Our surveillance state now finds itself preoccupied with big data, interactive biometric marketing, and the domestication of tracking and measuring technologies, exemplified in the Quantified Self movement.</w:t>
      </w:r>
      <w:r w:rsidRPr="00DE17A0">
        <w:rPr>
          <w:u w:val="single"/>
        </w:rPr>
        <w:t xml:space="preserve"> Capture technologies and their global standards of identification insidiously return us to the ableist, classist, homophobic, racist, sexist, and transphobic scientific endeavors of the 19th century, like anthropometry</w:t>
      </w:r>
      <w:r w:rsidRPr="00DE17A0">
        <w:rPr>
          <w:sz w:val="16"/>
        </w:rPr>
        <w:t xml:space="preserve">, physiognomy, and eugenics, </w:t>
      </w:r>
      <w:r w:rsidRPr="00DE17A0">
        <w:rPr>
          <w:u w:val="single"/>
        </w:rPr>
        <w:t>albeit with the speed and ubiquity of 21st century digital technologies</w:t>
      </w:r>
      <w:r w:rsidRPr="00DE17A0">
        <w:rPr>
          <w:sz w:val="16"/>
        </w:rPr>
        <w:t xml:space="preserve">. </w:t>
      </w:r>
      <w:r w:rsidRPr="00DE17A0">
        <w:rPr>
          <w:u w:val="single"/>
        </w:rPr>
        <w:t>The reliance of identification standardization in capture works to eliminate alterity, in which alterity becomes what remains outside computational possibilities of calculation and identification/privacy categorization.</w:t>
      </w:r>
      <w:r w:rsidRPr="00DE17A0">
        <w:rPr>
          <w:sz w:val="16"/>
        </w:rPr>
        <w:t xml:space="preserve"> Of course, the grammars, or standards, of capture are technical forms of societal normalization, </w:t>
      </w:r>
      <w:r w:rsidRPr="00DE17A0">
        <w:rPr>
          <w:u w:val="single"/>
        </w:rPr>
        <w:t>which amount to gross reductions in identification, where identity is reduced to disembodied aggregates of data</w:t>
      </w:r>
      <w:r w:rsidRPr="00DE17A0">
        <w:rPr>
          <w:sz w:val="16"/>
        </w:rPr>
        <w:t>. Thus, it is minoritarian persons that are rendered uncomputable because their difference, or alterity, cannot be digitally measured. With biometrics, for example, dark skin is commonly undetectable while other non-normative displays of age, race, or gender are frequently mis-recognized.</w:t>
      </w:r>
      <w:r w:rsidRPr="00DE17A0">
        <w:rPr>
          <w:u w:val="single"/>
        </w:rPr>
        <w:t xml:space="preserve"> It is those that exist as such anomalies that are informatically invisible, not emitting light, a precarious position to be sure, under threat of political violence. But, not emitting light and becoming informatically opaque is also a tactical practice of evasion, resistance, and autonomy that struggles towards social change</w:t>
      </w:r>
      <w:r w:rsidRPr="00DE17A0">
        <w:rPr>
          <w:sz w:val="16"/>
        </w:rPr>
        <w:t xml:space="preserve">. Today, if </w:t>
      </w:r>
      <w:r w:rsidRPr="00DE17A0">
        <w:rPr>
          <w:u w:val="single"/>
        </w:rPr>
        <w:t>control and policing dominantly operate through making bodies informatically visible, then informatic opacity becomes a prized means of resistance against the state and its identity politics. Such opaque actions approach capture technologies as one instantiation of the vast uses of representation and visibility to control and</w:t>
      </w:r>
      <w:r w:rsidRPr="00DE17A0">
        <w:rPr>
          <w:sz w:val="16"/>
        </w:rPr>
        <w:t xml:space="preserve"> </w:t>
      </w:r>
      <w:r w:rsidRPr="00DE17A0">
        <w:rPr>
          <w:u w:val="single"/>
        </w:rPr>
        <w:t>oppress, and therefore, refuse the false promises of equality, rights, and inclusion offered by state representation and, alternately create radical exits that open pathways to self-determination and autonomy</w:t>
      </w:r>
      <w:r w:rsidRPr="00DE17A0">
        <w:rPr>
          <w:sz w:val="16"/>
        </w:rPr>
        <w:t xml:space="preserve">. In fact, a pervasive desire to flee visibility is casting a shadow across political, intellectual, and artistic spheres; acts of escape and opacity are everywhere today! For instance, </w:t>
      </w:r>
      <w:r w:rsidRPr="00DE17A0">
        <w:rPr>
          <w:u w:val="single"/>
        </w:rPr>
        <w:t>global masked protest</w:t>
      </w:r>
      <w:r w:rsidRPr="00DE17A0">
        <w:rPr>
          <w:sz w:val="16"/>
        </w:rPr>
        <w:t>--from Anonymous and black blocs to Pussy Riot and the Zapatistas--is a carnivalesque refusal of capture and recognition, an aesthetic tool for collective transformation beyond the perceptual registers of informatic and state visibility. Furthermore, the cypherpunk has also grown in popularity, as projects like TOR and HTTPS Everywhere develop encryption technologies that offer online anonymity. Opaque practices expand upon critical theories like the</w:t>
      </w:r>
      <w:r w:rsidR="009E6852">
        <w:rPr>
          <w:sz w:val="16"/>
        </w:rPr>
        <w:t xml:space="preserve"> whatever singularity, imperceptibility, illegibility, nonexistence, disappearance, and exodus.</w:t>
      </w:r>
      <w:r w:rsidRPr="00DE17A0">
        <w:rPr>
          <w:sz w:val="16"/>
        </w:rPr>
        <w:t xml:space="preserve"> Yet, it is perhaps queer theory that has most decidedly taken an opaque turn in recent years: concepts like</w:t>
      </w:r>
      <w:r w:rsidR="009E6852">
        <w:rPr>
          <w:sz w:val="16"/>
        </w:rPr>
        <w:t xml:space="preserve"> Jose</w:t>
      </w:r>
      <w:r w:rsidR="000C5AAA">
        <w:rPr>
          <w:sz w:val="16"/>
        </w:rPr>
        <w:t xml:space="preserve"> </w:t>
      </w:r>
      <w:r w:rsidR="009E6852">
        <w:rPr>
          <w:sz w:val="16"/>
        </w:rPr>
        <w:t xml:space="preserve">Esteban Munoz’s queerness as escape, Jack Halberstam’s queer darkness, and Nicholas de Villiers’ queer opacity </w:t>
      </w:r>
      <w:r w:rsidRPr="00DE17A0">
        <w:rPr>
          <w:sz w:val="16"/>
        </w:rPr>
        <w:t xml:space="preserve">understand queerness as both a refusal and utopic re-imagining of normalizing drives to recognize, categorize, and visualize, while they continue to engage the power dynamics of class, gender, race, and sexuality and their impact on the categories of visible and invisible.(3) Informatic opacity might best be understood as a mutated queerness, brought to a global, technical scale, that strives to subvert identification standardization. Ultimately, it is the late Martinique thinker Édouard Glissant’s aesthetico-ethical philosophy of opacity that is paradigmatic: his claim that “a person has the right to be opaque” does not concern legislative rights but is rather </w:t>
      </w:r>
      <w:r w:rsidRPr="00DE17A0">
        <w:rPr>
          <w:u w:val="single"/>
        </w:rPr>
        <w:t>an ontological position that lets exist as such that which is immeasurable, nonidentifiable, and unintelligible in things.(4</w:t>
      </w:r>
      <w:r w:rsidRPr="00DE17A0">
        <w:rPr>
          <w:sz w:val="16"/>
        </w:rPr>
        <w:t xml:space="preserve">) Glissant’s opacity is an </w:t>
      </w:r>
      <w:r w:rsidRPr="00DE17A0">
        <w:rPr>
          <w:u w:val="single"/>
        </w:rPr>
        <w:t>ethical mandate to maintain obscurity, to not impose rubrics of categorization and measurement, which always enact a politics of reduction and exclusion</w:t>
      </w:r>
      <w:r w:rsidRPr="00DE17A0">
        <w:rPr>
          <w:sz w:val="16"/>
        </w:rPr>
        <w:t xml:space="preserve">. While opacity in Glissant’s writings is not tactical, </w:t>
      </w:r>
      <w:r w:rsidRPr="00DE17A0">
        <w:rPr>
          <w:u w:val="single"/>
        </w:rPr>
        <w:t>an opaque tactics, now more than ever, must be wielded to insist on opacity as a crucial ethics--because capture annihilates opacity</w:t>
      </w:r>
      <w:r w:rsidRPr="00DE17A0">
        <w:rPr>
          <w:sz w:val="16"/>
        </w:rPr>
        <w:t xml:space="preserve">. Between the antimonies of identification standardization and opacity, a paradox emerges: as capture technologies are intimately bound to the privileges of citizenship, mobility, and rights, those who are either computationally illegible or unaccounted for are excessively vulnerable to violence, discrimination, and criminalization because, unlike the normatively monitored and identified, they are always risks, in that </w:t>
      </w:r>
      <w:r w:rsidRPr="00DE17A0">
        <w:rPr>
          <w:u w:val="single"/>
        </w:rPr>
        <w:t>their opacity is not fully controllable</w:t>
      </w:r>
      <w:r w:rsidRPr="00DE17A0">
        <w:rPr>
          <w:sz w:val="16"/>
        </w:rPr>
        <w:t xml:space="preserve">. As I stated previously, it is often nonnormative, minoritarian persons that are forced to occupy such precarious positions; just consider the struggles of transgender and undocumented persons with identification regulatioqaqn. Thus, a paradox of recognition presents itself: </w:t>
      </w:r>
      <w:r w:rsidRPr="00DE17A0">
        <w:rPr>
          <w:u w:val="single"/>
        </w:rPr>
        <w:t>political precarity is a result of informatic opacity</w:t>
      </w:r>
      <w:r w:rsidRPr="00DE17A0">
        <w:rPr>
          <w:sz w:val="16"/>
        </w:rPr>
        <w:t>, but utopian desires persist nonetheless in escaping the control of visibility and recognition, a battle that is seemingly more and more impossible. The implausible proposition of becoming informatically opaque does appear insurmountable. Indeed, it is the subject of theorist Irving Goh’s essay “Prolegomenon to a Right to Disappear,” in which he turns to artistic practice for how one might proceed.(5) Similarly, in their hacktivist prophecy against capture, Galloway and Thacker claim that “future avant-garde practices will be those of nonexistence.”(6) Here, opacity is an aesthetico-political practice that enables revolt and envisions alternatives through speculative proposition and practical experimentation. A burgeoning group of contemporary artists have commenced such an opaque practice, producing variations on how to become informatically opaque. In support of Wikileaks, Dutch design and research group Metahaven fabricated a series of scarves to evoke the organization’s dual engagement with opacity and transparency, as tactics of anonymity and encryption are used to protect whistleblowers in order to make corruption transparent. Like the protest mask, the scarf is an aesthetic accessory that blocks capture but also</w:t>
      </w:r>
      <w:r w:rsidR="000C5AAA">
        <w:rPr>
          <w:sz w:val="16"/>
        </w:rPr>
        <w:t xml:space="preserve"> generates visibilities opaque to control.</w:t>
      </w:r>
      <w:r w:rsidR="000C5AAA">
        <w:rPr>
          <w:rStyle w:val="CommentReference"/>
        </w:rPr>
        <w:t xml:space="preserve"> </w:t>
      </w:r>
      <w:r w:rsidRPr="00DE17A0">
        <w:rPr>
          <w:sz w:val="16"/>
        </w:rPr>
        <w:t xml:space="preserve"> Also working in fashion, artist Adam Harvey develops </w:t>
      </w:r>
      <w:r w:rsidRPr="00DE17A0">
        <w:rPr>
          <w:u w:val="single"/>
        </w:rPr>
        <w:t>DIY “looks” for evading face detection</w:t>
      </w:r>
      <w:r w:rsidRPr="00DE17A0">
        <w:rPr>
          <w:sz w:val="16"/>
        </w:rPr>
        <w:t xml:space="preserve">; in CV Dazzle, he uses make-up and hair styling to construct eccentric designs that make faces unrecognizable to computer vision systems. In workshops, Harvey teaches publics how to use cosmetics and clothing to evade various detection systems. Similarly, feminist artist Jemima Wyman, whose practice broadly explores fashion and camouflage in protest, recently organized a sew-in and fundraiser to make masks in solidarity with Pussy Riot. In my own artistic practice, I lead an on-going series of mask workshops and actions called Facial Weaponization Suite, in which collective masks are produced from the aggregated biometric facial data of participants. The masks function as both a practical evasion of biometric facial recognition and also a more general refusal of political visibility, which intersects with contemporary social movements’ use of masking. My workshops are both site-specific, designed to engage a particular community in a specific place, and pedagogical, in that they educate publics on the often technically and bureaucratically complex deployments of surveillance and capture technologies. The project also offers people experiences in being together masked, which is certainly training in opaque ethics The first mask in the suite is Fag Face Mask, which is a critical engagement with recent scientific studies that claim sexual orientation can be determined through rapid facial recognition techniques. During reclaim:pride, an intervention at the 2013 LA Pride in West Hollywood with the ONE Archives and RECAPS Magazine, </w:t>
      </w:r>
      <w:r w:rsidRPr="00DE17A0">
        <w:rPr>
          <w:u w:val="single"/>
        </w:rPr>
        <w:t>the mask was used as part of a Face Face Scanning Station to performatively critique mainstream gay and lesbian politics’ desire for inclusion and recognition by the state</w:t>
      </w:r>
      <w:r w:rsidRPr="00DE17A0">
        <w:rPr>
          <w:sz w:val="16"/>
        </w:rPr>
        <w:t xml:space="preserve">. The second mask addresses a tripartite conception of blackness, split between biometric racism (the inability to detect dark skin), the favoring of black in militant aesthetics, and black as that which informatically obfuscates. Organized in conjunction with Ricardo Dominguez’s b.a.n.g.lab at UCSD, participants staged tableau vivants to dramatize these different yet overlapping shades of blackness. Such artistic practices demonstrate that at their core is an aesthetics that demands a different approach to looking, recognizing, and identifying, that confounds a standardized visibility structured by quantification, measurement, and reduction. These are withdraws from power through collective stylings but also occupations of zones that lie outside the perceptual registers of control. </w:t>
      </w:r>
      <w:r w:rsidRPr="00DE17A0">
        <w:rPr>
          <w:u w:val="single"/>
        </w:rPr>
        <w:t>Informatic opacity, then, is not about simply being unseen, disappearing, or invisible, but rather about creating autonomous visibilities, which are trainings in difference and transformation</w:t>
      </w:r>
      <w:r w:rsidRPr="00DE17A0">
        <w:rPr>
          <w:sz w:val="16"/>
        </w:rPr>
        <w:t xml:space="preserve">. While such practices might remain utopic speculations or small-scale realizations, </w:t>
      </w:r>
      <w:r w:rsidRPr="00DE17A0">
        <w:rPr>
          <w:u w:val="single"/>
        </w:rPr>
        <w:t>art makes the impossibility of informatic opacity feasible,</w:t>
      </w:r>
      <w:r w:rsidRPr="00DE17A0">
        <w:rPr>
          <w:sz w:val="16"/>
        </w:rPr>
        <w:t xml:space="preserve"> </w:t>
      </w:r>
      <w:r w:rsidRPr="00DE17A0">
        <w:rPr>
          <w:u w:val="single"/>
        </w:rPr>
        <w:t>practical, and fantastic, and its aesthetics omit something other than light that collectivizes and builds solidarity.</w:t>
      </w:r>
    </w:p>
    <w:p w14:paraId="47C27DC0" w14:textId="77777777" w:rsidR="00A76B2C" w:rsidRPr="00DE17A0" w:rsidRDefault="00A76B2C" w:rsidP="00A76B2C">
      <w:pPr>
        <w:pStyle w:val="Heading3"/>
      </w:pPr>
      <w:r w:rsidRPr="00DE17A0">
        <w:t>1NC – Link - Queer Visibility</w:t>
      </w:r>
    </w:p>
    <w:p w14:paraId="0B5F1628" w14:textId="77777777" w:rsidR="00A76B2C" w:rsidRPr="00DE17A0" w:rsidRDefault="00A76B2C" w:rsidP="00A76B2C">
      <w:pPr>
        <w:pStyle w:val="Heading4"/>
      </w:pPr>
      <w:r w:rsidRPr="00DE17A0">
        <w:t xml:space="preserve">Discorses about queer people “living their truth” not only shame people who are in the closet as those who are “lying” but also buy into a narrative of who a good queer and who is a bad queer- effectualty Otherizing them </w:t>
      </w:r>
    </w:p>
    <w:p w14:paraId="59E1A31E" w14:textId="77777777" w:rsidR="00A76B2C" w:rsidRPr="00DE17A0" w:rsidRDefault="00A76B2C" w:rsidP="00A76B2C">
      <w:r w:rsidRPr="00DE17A0">
        <w:rPr>
          <w:rStyle w:val="Style13ptBold"/>
        </w:rPr>
        <w:t>Bow, 2001</w:t>
      </w:r>
      <w:r w:rsidRPr="00DE17A0">
        <w:rPr>
          <w:rFonts w:cs="Arial"/>
          <w:color w:val="333333"/>
          <w:shd w:val="clear" w:color="auto" w:fill="FFFFFF"/>
        </w:rPr>
        <w:t>a.tBonnie Dow (2001) </w:t>
      </w:r>
      <w:r w:rsidRPr="00DE17A0">
        <w:rPr>
          <w:rFonts w:cs="Arial"/>
          <w:i/>
          <w:iCs/>
          <w:color w:val="333333"/>
          <w:shd w:val="clear" w:color="auto" w:fill="FFFFFF"/>
        </w:rPr>
        <w:t>Ellen</w:t>
      </w:r>
      <w:r w:rsidRPr="00DE17A0">
        <w:rPr>
          <w:rFonts w:cs="Arial"/>
          <w:color w:val="333333"/>
          <w:shd w:val="clear" w:color="auto" w:fill="FFFFFF"/>
        </w:rPr>
        <w:t>, Television, and the Politics of Gay and Lesbian Visibility, Critical Studies in Media Communication, 18:2, 123-140, DOI: </w:t>
      </w:r>
      <w:hyperlink r:id="rId331" w:history="1">
        <w:r w:rsidRPr="00DE17A0">
          <w:rPr>
            <w:rFonts w:cs="Arial"/>
            <w:color w:val="333333"/>
            <w:u w:val="single"/>
          </w:rPr>
          <w:t>10.1080/07393180128077</w:t>
        </w:r>
      </w:hyperlink>
    </w:p>
    <w:p w14:paraId="403BA4A5" w14:textId="77777777" w:rsidR="00A76B2C" w:rsidRPr="00DE17A0" w:rsidRDefault="00A76B2C" w:rsidP="00A76B2C">
      <w:pPr>
        <w:rPr>
          <w:sz w:val="16"/>
        </w:rPr>
      </w:pPr>
      <w:r w:rsidRPr="00DE17A0">
        <w:rPr>
          <w:sz w:val="16"/>
        </w:rPr>
        <w:t xml:space="preserve">It is perhaps arguable how widely shared the opinion is that Ellen DeGeneres’s poster child status is about honesty rather than lesbianism, but the assertion that DeGeneres’s coming-out narrative, in both its ‘‘real’’ and fictionalized forms, has had a profound effect on public discourse, can hardly be questioned (although, as I argue here, the dimensions of that effect are open to question). </w:t>
      </w:r>
      <w:r w:rsidRPr="00DE17A0">
        <w:rPr>
          <w:u w:val="single"/>
        </w:rPr>
        <w:t>DeGeneres’s public announcement of her homosexuality made the cover of Time magazine (</w:t>
      </w:r>
      <w:r w:rsidRPr="00DE17A0">
        <w:rPr>
          <w:sz w:val="16"/>
        </w:rPr>
        <w:t xml:space="preserve">Handy, 1997b), </w:t>
      </w:r>
      <w:r w:rsidRPr="00DE17A0">
        <w:rPr>
          <w:u w:val="single"/>
        </w:rPr>
        <w:t>got her an invitation to the White House</w:t>
      </w:r>
      <w:r w:rsidRPr="00DE17A0">
        <w:rPr>
          <w:sz w:val="16"/>
        </w:rPr>
        <w:t xml:space="preserve"> (‘‘Girls Night Out,’’ 1997), and provoked laudatory comments from Vice-President Al Gore about Hollywood’s new openness toward sexual orientation (Price, 1997). DeGeneres’s ascendance as 1997’s lesbian media icon was, of course, triggered by the ABC sitcom Ellen, which broadcast three episodes, beginning on April 30, 1997, concerning the ‘‘coming-out’’ experiences of its lead character, Ellen Morgan. Prior to the first coming-out episode, DeGeneres, the star of and creative force behind the sitcom, was featured in a media blitz of interviews in three high-profile make for a: Time magazine, 20/20, and Oprah, in which she discussed her own struggles with her sexuality, her romantic relationships with women, and the process of creating the Ellen episodes. </w:t>
      </w:r>
      <w:r w:rsidRPr="00DE17A0">
        <w:rPr>
          <w:u w:val="single"/>
        </w:rPr>
        <w:t>The generally positive response to the coming-out episodes and DeGeneres’s sudden media popularity seemed to indicate that previously censored forms of sexuality were gliding rather easily out of the closet and into prime-time</w:t>
      </w:r>
      <w:r w:rsidRPr="00DE17A0">
        <w:rPr>
          <w:sz w:val="16"/>
        </w:rPr>
        <w:t xml:space="preserve">. By the spring of 1998, however, this triumphal narrative had taken another turn. After a season of lackluster ratings, ABC canceled the sitcom. There were accusations from DeGeneres that the network had not been supportive of the show, claims from ABC executives that the program had turned into her personal soapbox, and arguments from television critics and commentators that it had simply ceased to be funny (Cagle, 1998; Gilbert, 1998; Tucker, 1998). Even amid the rancor, there was agreement from both sides that Ellen had changed the face of television, and a syndication deal with the Lifetime network meant that Ellen would live on in re-runs. Indeed, several critics have argued that the success of the NBC sitcom Will and Grace, which debuted in the fall of 1998 and focuses on two roommates, a heterosexual woman and a gay man, was made possible by the path that Ellen blazed (Hall, 1998; Milvy, 1998; Mink, 1998).1 Moreover, in February of 1999, the coming-out of a male character on the WB teen soap Dawson’s Creek, and the revelation that the show’s creator, Kevin Williamson, was gay, caused ‘‘barely a ripple’’ in public discourse (Bauder, 1999, p. 7c; see also Connelly, 1999). Whether or not Ellen did, in fact, make it ‘‘okay to be gay,’’ is not the primary concern here, although this analysis may make some gestures toward answering that question. Rather, </w:t>
      </w:r>
      <w:r w:rsidRPr="00DE17A0">
        <w:rPr>
          <w:u w:val="single"/>
        </w:rPr>
        <w:t>I am concerned with the narrative logic of the coming-out discourses in and around the three Ellen episodes</w:t>
      </w:r>
      <w:r w:rsidRPr="00DE17A0">
        <w:rPr>
          <w:sz w:val="16"/>
        </w:rPr>
        <w:t xml:space="preserve"> in the spring of 1997. As a case study, the </w:t>
      </w:r>
      <w:r w:rsidRPr="00DE17A0">
        <w:rPr>
          <w:u w:val="single"/>
        </w:rPr>
        <w:t>Ellen coming-out sheds light on the various mechanisms through which the ostensible liberation of the truth of sexuality—from silence, repression, denial—was not a simple case of setting free the truth, but was, rather, the beginning of a discursive construction of that sexuality—of its authenticity, of its form, and of its politics. This construction, from its beginning, was ‘‘thoroughly imbued with relations of power’’</w:t>
      </w:r>
      <w:r w:rsidRPr="00DE17A0">
        <w:rPr>
          <w:sz w:val="16"/>
        </w:rPr>
        <w:t xml:space="preserve"> (Foucault, 1978, p. 60) </w:t>
      </w:r>
      <w:r w:rsidRPr="00DE17A0">
        <w:rPr>
          <w:u w:val="single"/>
        </w:rPr>
        <w:t>that channeled its rhetorical effect in particular directions and that present implications for our understanding of what gay visibility can and cannot be allowed to mean in commercial media</w:t>
      </w:r>
      <w:r w:rsidRPr="00DE17A0">
        <w:rPr>
          <w:sz w:val="16"/>
        </w:rPr>
        <w:t xml:space="preserve">. </w:t>
      </w:r>
    </w:p>
    <w:p w14:paraId="4B281340" w14:textId="77777777" w:rsidR="00A76B2C" w:rsidRPr="00DE17A0" w:rsidRDefault="00A76B2C" w:rsidP="00A76B2C">
      <w:pPr>
        <w:rPr>
          <w:rStyle w:val="Style13ptBold"/>
        </w:rPr>
      </w:pPr>
      <w:r w:rsidRPr="00DE17A0">
        <w:rPr>
          <w:rStyle w:val="Style13ptBold"/>
        </w:rPr>
        <w:t>Outing affirmation is a type of queer authenticity testing</w:t>
      </w:r>
    </w:p>
    <w:p w14:paraId="5B7758C3" w14:textId="77777777" w:rsidR="00A76B2C" w:rsidRPr="00DE17A0" w:rsidRDefault="00A76B2C" w:rsidP="00A76B2C">
      <w:r w:rsidRPr="00DE17A0">
        <w:rPr>
          <w:rStyle w:val="Style13ptBold"/>
        </w:rPr>
        <w:t>Bow, 2001 (</w:t>
      </w:r>
      <w:r w:rsidRPr="00DE17A0">
        <w:rPr>
          <w:rFonts w:cs="Arial"/>
          <w:color w:val="333333"/>
          <w:shd w:val="clear" w:color="auto" w:fill="FFFFFF"/>
        </w:rPr>
        <w:t>a.tBonnie Dow (2001) </w:t>
      </w:r>
      <w:r w:rsidRPr="00DE17A0">
        <w:rPr>
          <w:rFonts w:cs="Arial"/>
          <w:i/>
          <w:iCs/>
          <w:color w:val="333333"/>
          <w:shd w:val="clear" w:color="auto" w:fill="FFFFFF"/>
        </w:rPr>
        <w:t>Ellen</w:t>
      </w:r>
      <w:r w:rsidRPr="00DE17A0">
        <w:rPr>
          <w:rFonts w:cs="Arial"/>
          <w:color w:val="333333"/>
          <w:shd w:val="clear" w:color="auto" w:fill="FFFFFF"/>
        </w:rPr>
        <w:t>, Television, and the Politics of Gay and Lesbian Visibility, Critical Studies in Media Communication, 18:2, 123-140, DOI: </w:t>
      </w:r>
      <w:hyperlink r:id="rId332" w:history="1">
        <w:r w:rsidRPr="00DE17A0">
          <w:rPr>
            <w:rFonts w:cs="Arial"/>
            <w:color w:val="333333"/>
            <w:u w:val="single"/>
          </w:rPr>
          <w:t>10.1080/07393180128077</w:t>
        </w:r>
      </w:hyperlink>
      <w:r w:rsidRPr="00DE17A0">
        <w:rPr>
          <w:rFonts w:cs="Arial"/>
          <w:color w:val="333333"/>
          <w:u w:val="single"/>
        </w:rPr>
        <w:t>)</w:t>
      </w:r>
    </w:p>
    <w:p w14:paraId="0C951ADE" w14:textId="54184A95" w:rsidR="00A76B2C" w:rsidRPr="00DE17A0" w:rsidRDefault="00A76B2C" w:rsidP="00A76B2C">
      <w:pPr>
        <w:rPr>
          <w:sz w:val="16"/>
        </w:rPr>
      </w:pPr>
      <w:r w:rsidRPr="00DE17A0">
        <w:rPr>
          <w:sz w:val="16"/>
        </w:rPr>
        <w:t xml:space="preserve">Confession, Liberation, Authenticity In his explanation of the repressive hypothesis, Foucault argues that, </w:t>
      </w:r>
      <w:r w:rsidRPr="00DE17A0">
        <w:rPr>
          <w:u w:val="single"/>
        </w:rPr>
        <w:t>contrary to the belief that the late twentieth century gave rise to ever expanding levels of openness about sexuality, discourse about sex has been proliferating at an excessive rate since the late nineteenth century</w:t>
      </w:r>
      <w:r w:rsidRPr="00DE17A0">
        <w:rPr>
          <w:sz w:val="16"/>
        </w:rPr>
        <w:t xml:space="preserve"> (1978, pp. 63–65). </w:t>
      </w:r>
      <w:r w:rsidRPr="00DE17A0">
        <w:rPr>
          <w:u w:val="single"/>
        </w:rPr>
        <w:t xml:space="preserve">Confession, originally in the form of penance, but later in a wide variety of forms and within a wide variety of relationships, ‘‘was, and still remains, the general standard for governing the production of the true discourse on </w:t>
      </w:r>
      <w:r w:rsidRPr="00DE17A0">
        <w:rPr>
          <w:sz w:val="16"/>
        </w:rPr>
        <w:t>sex’’ (Foucault, 1978, p. 63). Importantly, the attraction of confession has, in large part, been linked to a belief in its liberating effect, what Foucault calls ‘‘the internal ruse of confession’’: t</w:t>
      </w:r>
      <w:r w:rsidRPr="00DE17A0">
        <w:rPr>
          <w:u w:val="single"/>
        </w:rPr>
        <w:t>he assumption that ‘‘confessions frees, but power reduces one to silence; truth does not belong to an order of power, but shares an original affinity with freedom’’</w:t>
      </w:r>
      <w:r w:rsidRPr="00DE17A0">
        <w:rPr>
          <w:sz w:val="16"/>
        </w:rPr>
        <w:t xml:space="preserve"> (p. 60). The implicit notion that ‘‘</w:t>
      </w:r>
      <w:r w:rsidRPr="00DE17A0">
        <w:rPr>
          <w:u w:val="single"/>
        </w:rPr>
        <w:t>the truth is corroborated by the obstacles and resistance it has had to surmount in order to be formulated,’’ and that ‘‘the expression alone, independently of its external consequences, produces intrinsic modifications in the persona who articulates it’’ is precisely the logic that governs the coming-out discourse</w:t>
      </w:r>
      <w:r w:rsidRPr="00DE17A0">
        <w:rPr>
          <w:sz w:val="16"/>
        </w:rPr>
        <w:t xml:space="preserve"> in and around Ellen. That </w:t>
      </w:r>
      <w:r w:rsidRPr="00DE17A0">
        <w:rPr>
          <w:u w:val="single"/>
        </w:rPr>
        <w:t>confession, for the confessor, ‘‘exonerates, redeems, and purifies . . . unburdens him [or her] of his [or her] wrongs, liberates him [or her], and promises him [or her] salvation</w:t>
      </w:r>
      <w:r w:rsidRPr="00DE17A0">
        <w:rPr>
          <w:sz w:val="16"/>
        </w:rPr>
        <w:t xml:space="preserve">,’’ is a key theme in the language of both Ellen DeGeneres and Ellen Morgan (Foucault, 1978, p. 62). The April 14, 1997, issue of Time magazine featured DeGeneres on its cover in a simple portrait over the words ‘‘Yep, She’s Gay.’’ The Time story was DeGeneres’s first act of coming out in the mainstream media, and it is the first instance in the pattern that would emerge. The article describes her coming out as ‘‘the culmination of a long process of struggling with feelings about her own sexuality, her fears about being rejected for it, her wish to lead a more honest and open life in public, her weariness at the effort it took her not to’’ (Handy, 1997b, p. 78). DeGeneres is quoted within the article saying, ‘‘this has been the most freeing experience because people can’t hurt me anymore’’ (Handy, 1997b, p. 78). The interview with DeGeneres on ABC’s 20/20, her next major media appearance, began with Diane Sawyer’s noting of the ‘‘risk’’ entailed in ‘‘deciding to go public with a lifelong secret.’’ DeGeneres herself makes reference to not living her life as a lie anymore, refusing to be ashamed any longer, and the ‘‘joy’’ that coming out gave her. However, the Oprah interview that aired shortly before the coming-out episode was broadcast is perhaps the richest example of the liberation narrative that threaded through DeGeneres’s media discourse. Importantly, Oprah Winfrey’s facilitation of DeGeneres’s revelations on daytime television had additional intertextual power as it was noted during the interview that Winfrey herself had a cameo in the first coming-out episode. She played Ellen Morgan’s therapist, who aids Ellen in reaching the realization that she is gay, much as Winfrey herself aids DeGeneres in discussing her sexuality on Oprah. Very early in the interview, Winfrey asks DeGeneres, ‘‘Now that you have come out, what has been the biggest relief for you?’’ and DeGeneres replies in the same terms she has elsewhere, describing her confession as a kind of freedom: ‘‘To feel completely honest—that’s something I’ve never felt in my life, and I don’t know how many people do feel like that. And this is not a gay issue, this is just an issue about truth and about not having anything to hide. No one can hurt me.’’ Within the first Ellen episode, as Ellen Morgan is talking with Oprah in character as her therapist, she says something remarkable similar: ‘‘I feel like this tremendous weight has been lifted off of me. I mean, for the first time in my life I feel comfortable with myself.’’ DeGeneres’s public confession of her sexuality was saturated with implications of authenticity at different levels. </w:t>
      </w:r>
      <w:r w:rsidRPr="00DE17A0">
        <w:rPr>
          <w:u w:val="single"/>
        </w:rPr>
        <w:t>First and most clearly, her revelations were couched in terms of her personal discovery or recovery of authenticity; she was revealing her ‘‘true’’ self to the public</w:t>
      </w:r>
      <w:r w:rsidRPr="00DE17A0">
        <w:rPr>
          <w:sz w:val="16"/>
        </w:rPr>
        <w:t xml:space="preserve">. As Joan Scott notes, ‘‘What could be truer, after all, than a subject’s own account of what he or she has lived through?’’ (1993, p. 399). Second, these initial revelations occurred in a prominent print news magazine, a prominent television news magazine, both high status non-fiction fora, as well as in a highly rated daytime television talk show well known for its use of intimate confession as a path to personal authenticity (Fiske, 1987, pp. 281–282; Davis, 1999). Despite their status differences, all three of these media contexts share </w:t>
      </w:r>
      <w:r w:rsidRPr="00DE17A0">
        <w:rPr>
          <w:u w:val="single"/>
        </w:rPr>
        <w:t>a common methodological and epistemological premise that Scott identifies in historical writing: the ‘‘authority of experience’’ arises from and contributes to its function as a ‘‘reflection of the real’’</w:t>
      </w:r>
      <w:r w:rsidRPr="00DE17A0">
        <w:rPr>
          <w:sz w:val="16"/>
        </w:rPr>
        <w:t xml:space="preserve"> (1993, p. 399). Thus, DeGeneres’s testimony, coupled with the contexts in which it appears, constructs an authenticity narrative that privileges what Scott calls ‘‘the evidence of experience.’’ This </w:t>
      </w:r>
      <w:r w:rsidRPr="00DE17A0">
        <w:rPr>
          <w:u w:val="single"/>
        </w:rPr>
        <w:t>epistemological framework, whether conceived through a metaphor of visibility or any other way that takes meaning as transparent, reproduces rather than contests given ideological systems—those that assume that the facts of history speak for themselves and those that rest on a naturally established opposition between, say, sexual practice and social conventions, or between homosexuality and heterosexuality.</w:t>
      </w:r>
      <w:r w:rsidRPr="00DE17A0">
        <w:rPr>
          <w:sz w:val="16"/>
        </w:rPr>
        <w:t xml:space="preserve"> (1993, p. 400) Crucially, the authenticity narrative established by DeGeneres’s comingout in non-fiction media appearances carries over to the coming-out episodes of Ellen. Not only does the program gain credibility for its representation from the intertextual links with DeGeneres’s personal testimony and its interpretation in other venues, but, in many ways, the struggle for the truth and the eventual triumph of authenticity and honesty that DeGeneres described or alluded to in interviews was enacted within the Ellen episodes. For example, in the climactic moment in the first coming-out episode, when Ellen first confesses her sexuality to a woman to whom she is attracted, the struggle is clear in the speech pattern itself: I can’t even say the word. Why can’t I say the word? I mean, why can’t I just say . . . I mean, what is wrong . . . Why do I have to be so ashamed? I mean why can’t I just say the truth, I mean be who I am. I’m thirtyfive years old. I’m so afraid to tell people, I mean I just . . . Susan, I’m gay. Almost immediately, the liberating effects take hold, as Ellen says, ‘‘That felt great, that felt so great.’’ In the second episode, as Ellen’s mother laments that she misses ‘‘the old Ellen,’’ Ellen replies in terms that stress the authenticity that the ‘‘new’’ Ellen has gained: ‘‘Which Ellen is that? The Ellen that used to keep her feelings bottled up? The Ellen that used to lie to herself and everybody else? The Ellen that could have spent the rest of her life alone?’’ The temporal and thematic convergence of the confessions of Ellen DeGeneres and Ellen Morgan is key to understanding the significance of the</w:t>
      </w:r>
      <w:r w:rsidR="005B7CC8">
        <w:rPr>
          <w:sz w:val="16"/>
        </w:rPr>
        <w:t xml:space="preserve"> repressive hypothesis.</w:t>
      </w:r>
      <w:r w:rsidR="005B7CC8" w:rsidRPr="00DE17A0">
        <w:rPr>
          <w:sz w:val="16"/>
        </w:rPr>
        <w:t xml:space="preserve"> </w:t>
      </w:r>
      <w:r w:rsidR="005B7CC8">
        <w:rPr>
          <w:sz w:val="16"/>
        </w:rPr>
        <w:t>I</w:t>
      </w:r>
      <w:r w:rsidRPr="00DE17A0">
        <w:rPr>
          <w:sz w:val="16"/>
        </w:rPr>
        <w:t xml:space="preserve">n the Ellen discourse. In both cases, the confession is represented as changing Ellen by allowing her authentic self to emerge, because such a deep truth ‘‘ ‘demands’ only to surface . . . and it can finally be articulated only at the price of a kind of liberation’’ (Foucault, 1978, p. 60). This is an implication articulated repeatedly in coming-out narratives, what Bonnie Zimmerman (1985) calls the ‘‘ ‘tribal’ lore,’’ and the ‘‘myth of origins’’ of the lesbian community (p. 262). Zimmerman’s study of literary coming-out narratives analyzes the liberatory function of such discourse, in which ‘‘speaking, especially naming oneself ‘lesbian,’ is an act of empowerment. </w:t>
      </w:r>
      <w:r w:rsidRPr="00DE17A0">
        <w:rPr>
          <w:u w:val="single"/>
        </w:rPr>
        <w:t>Power, which traditionally is the essence of politics, is connected with the ability to name, to speak, to come out of silence.... Powerlessness, on the other hand, is associated with silence and the ‘speechlessness’ that the powerful impose on those dispossessed of language’’ (p. 259). The notion of power at work in this description is one that assumes ‘‘a world of discourse divided between accepted discourse and excluded discourse, or between the dominant discourse and the dominated one’’ (Foucault, 1978, p. 100); it is, in short, the world assumed by the repressive hypothesis, one in which the evidence of experience is transparent and its liberating effect is assured</w:t>
      </w:r>
      <w:r w:rsidRPr="00DE17A0">
        <w:rPr>
          <w:sz w:val="16"/>
        </w:rPr>
        <w:t xml:space="preserve">. For the literary coming-out narratives Zimmerman speaks of, the audience is clear: they are addressed to ‘‘a reading community assumed to be (or to have the potential to be) lesbian’’ (Martin, 1993, p. 278). The politics of such narratives, then, are connected to ‘‘self-worth, identity, and a sense of community,’’ and coming out ‘‘aims to give lesbian identity a coherence and a legitimacy that can make both individual and social action possible’’ (Martin, 1993, p. 278). Following Foucault, Biddy Martin (1993) questions the wisdom of rooting political liberation in the ‘‘autonomy of the psychological’’ arguing that the </w:t>
      </w:r>
      <w:r w:rsidRPr="00DE17A0">
        <w:rPr>
          <w:u w:val="single"/>
        </w:rPr>
        <w:t>repressive hypothesis works to ‘‘mask the actual workings of power’’</w:t>
      </w:r>
      <w:r w:rsidRPr="00DE17A0">
        <w:rPr>
          <w:sz w:val="16"/>
        </w:rPr>
        <w:t xml:space="preserve"> (p. 276). Indeed, this caution is even more necessary when considering the function of the DeGeneres/ Morgan coming-out in mass media, a context in which </w:t>
      </w:r>
      <w:r w:rsidRPr="00DE17A0">
        <w:rPr>
          <w:u w:val="single"/>
        </w:rPr>
        <w:t>a supportive or identifying audience can hardly be assumed.</w:t>
      </w:r>
      <w:r w:rsidRPr="00DE17A0">
        <w:rPr>
          <w:sz w:val="16"/>
        </w:rPr>
        <w:t xml:space="preserve"> Lost in the narrative of authenticity and liberation that permeates comingout stories is, of course, Foucault’s claim that to enter the confession ritual may be seemingly to escape from one power relation only to enter another. As LaFountain (1989) explains, </w:t>
      </w:r>
      <w:r w:rsidRPr="00DE17A0">
        <w:rPr>
          <w:u w:val="single"/>
        </w:rPr>
        <w:t>‘‘the whole truth does not rely in the confessor but rather is ‘incomplete, blind to itself’ and only reaches completion in the one who assimilates and records it.’’</w:t>
      </w:r>
      <w:r w:rsidRPr="00DE17A0">
        <w:rPr>
          <w:sz w:val="16"/>
        </w:rPr>
        <w:t xml:space="preserve"> This process‘‘aligns the interpreter with knowledge and truth, and with power. It is to and for power that we are confessing animals.’’ (p. 132)</w:t>
      </w:r>
    </w:p>
    <w:p w14:paraId="4F346AF3" w14:textId="77777777" w:rsidR="00A76B2C" w:rsidRPr="00DE17A0" w:rsidRDefault="00A76B2C" w:rsidP="00A76B2C">
      <w:pPr>
        <w:pStyle w:val="Heading4"/>
        <w:rPr>
          <w:rStyle w:val="Style13ptBold"/>
          <w:b/>
          <w:bCs w:val="0"/>
        </w:rPr>
      </w:pPr>
      <w:r w:rsidRPr="00DE17A0">
        <w:t>Clamoring for queer inclusion only puts the focus on heterosexual populations- framing the conversation about how they need to accept us, liberate us. This also allows heterosexual folk to get away with the structural forms of oppression; instead of talking how heterosexual people can mitigate the ways that they contribute to inequality, the conversation becomes ‘which queer actor can we put on TV’?</w:t>
      </w:r>
    </w:p>
    <w:p w14:paraId="28F7BDE0" w14:textId="77777777" w:rsidR="00A76B2C" w:rsidRPr="00DE17A0" w:rsidRDefault="00A76B2C" w:rsidP="00A76B2C">
      <w:r w:rsidRPr="00DE17A0">
        <w:rPr>
          <w:rStyle w:val="Style13ptBold"/>
        </w:rPr>
        <w:t>Bow, 2001</w:t>
      </w:r>
      <w:r w:rsidRPr="00DE17A0">
        <w:rPr>
          <w:rFonts w:cs="Arial"/>
          <w:color w:val="333333"/>
          <w:shd w:val="clear" w:color="auto" w:fill="FFFFFF"/>
        </w:rPr>
        <w:t>a.tBonnie Dow (2001) </w:t>
      </w:r>
      <w:r w:rsidRPr="00DE17A0">
        <w:rPr>
          <w:rFonts w:cs="Arial"/>
          <w:i/>
          <w:iCs/>
          <w:color w:val="333333"/>
          <w:shd w:val="clear" w:color="auto" w:fill="FFFFFF"/>
        </w:rPr>
        <w:t>Ellen</w:t>
      </w:r>
      <w:r w:rsidRPr="00DE17A0">
        <w:rPr>
          <w:rFonts w:cs="Arial"/>
          <w:color w:val="333333"/>
          <w:shd w:val="clear" w:color="auto" w:fill="FFFFFF"/>
        </w:rPr>
        <w:t>, Television, and the Politics of Gay and Lesbian Visibility, Critical Studies in Media Communication, 18:2, 123-140, DOI: </w:t>
      </w:r>
      <w:hyperlink r:id="rId333" w:history="1">
        <w:r w:rsidRPr="00DE17A0">
          <w:rPr>
            <w:rFonts w:cs="Arial"/>
            <w:color w:val="333333"/>
            <w:u w:val="single"/>
          </w:rPr>
          <w:t>10.1080/07393180128077</w:t>
        </w:r>
      </w:hyperlink>
    </w:p>
    <w:p w14:paraId="433C0CCC" w14:textId="77777777" w:rsidR="00A76B2C" w:rsidRPr="00DE17A0" w:rsidRDefault="00A76B2C" w:rsidP="00A76B2C">
      <w:pPr>
        <w:rPr>
          <w:sz w:val="16"/>
        </w:rPr>
      </w:pPr>
      <w:r w:rsidRPr="00DE17A0">
        <w:rPr>
          <w:sz w:val="16"/>
        </w:rPr>
        <w:t xml:space="preserve">Certainly, DeGeneres and Ellen brought some visibility to an important issue: the representation of gays and lesbians in mainstream media. Certainly, a lead character that is lesbian is a step beyond what we have seen before. In crucial ways, however, Ellen departed little from representational norms. </w:t>
      </w:r>
      <w:r w:rsidRPr="00DE17A0">
        <w:rPr>
          <w:u w:val="single"/>
        </w:rPr>
        <w:t>The underlying similarity of the rules of gay and lesbian representation discussed above is that they all contribute to the conclusion that homosexuality is relevant almost exclusively for its impact on personal relationships</w:t>
      </w:r>
      <w:r w:rsidRPr="00DE17A0">
        <w:rPr>
          <w:sz w:val="16"/>
        </w:rPr>
        <w:t xml:space="preserve">, and moreover, that the most important personal relationships </w:t>
      </w:r>
      <w:r w:rsidRPr="00DE17A0">
        <w:rPr>
          <w:u w:val="single"/>
        </w:rPr>
        <w:t>a gay or lesbian character has are those s/he has with heterosexuals</w:t>
      </w:r>
      <w:r w:rsidRPr="00DE17A0">
        <w:rPr>
          <w:sz w:val="16"/>
        </w:rPr>
        <w:t xml:space="preserve">. Stock storylines have included the coming-out narrative (and its effect on spouses, parents, children), the narrative about acceptance of a gay partner, or, increasingly, the ways that family and friends cope with AIDS. In many cases, such storylines include </w:t>
      </w:r>
      <w:r w:rsidRPr="00DE17A0">
        <w:rPr>
          <w:u w:val="single"/>
        </w:rPr>
        <w:t>allusions to larger political</w:t>
      </w:r>
      <w:r w:rsidRPr="00DE17A0">
        <w:rPr>
          <w:sz w:val="16"/>
        </w:rPr>
        <w:t xml:space="preserve"> or legal </w:t>
      </w:r>
      <w:r w:rsidRPr="00DE17A0">
        <w:rPr>
          <w:u w:val="single"/>
        </w:rPr>
        <w:t>issues that affect gays and lesbians, but such issues are alluded to primarily for their utility in prompting interpersonal confrontation, reconciliation, or solidarity</w:t>
      </w:r>
      <w:r w:rsidRPr="00DE17A0">
        <w:rPr>
          <w:sz w:val="16"/>
        </w:rPr>
        <w:t xml:space="preserve">. Typically, this kind of plot device results in the moment when the homophobic friend or family member realizes that to hate gays is to hate someone that he or she loves and is instantly transformed as a result. </w:t>
      </w:r>
      <w:r w:rsidRPr="00DE17A0">
        <w:rPr>
          <w:u w:val="single"/>
        </w:rPr>
        <w:t>It is the moment when political oppression becomes a personal problem, and the solution to that problem is largely in the hands of heterosexuals. Thus, even when confronting the supposed subversion of heterosexuality, heterosexism governs Ellen’s representation as well as the production of the ‘‘truth’’ of her sexuality: what it will and will not mean, how it does and does not matter.</w:t>
      </w:r>
      <w:r w:rsidRPr="00DE17A0">
        <w:rPr>
          <w:sz w:val="16"/>
        </w:rPr>
        <w:t xml:space="preserve"> There is a moment in the second coming-out episode of Ellen that exemplifies this process quite well. In this episode, Ellen comes out to her parents, who are, predictably, shocked and dismayed. Ellen’s father has a particularly hard time with her lesbian identity. Although her mother, Lois, is convinced to attend a meeting of PFLAG (Parents and Friends of Lesbians and Gays), she informs Ellen that Ellen’s father refused to come. During the meeting, another parent attacks Ellen, saying ‘‘Why should your mother accept this [your lesbianism]? It’s wrong. It’s sick. And you’re sick.’’ Ellen’s mother jumps to her defense, saying ‘‘Don’t you talk to my daughter that way. . . . Sure, I’m not happy about this. But I love her and I don’t want to lose her.’’ At that moment, Ellen’s father arrives unexpectedly and joins in, ‘‘You tell ’em Lois. She’s here, she’s queer, get used to it!’’ The man who attacks Ellen represents the kind of bigotry that she is likely to face as a lesbian. However, the point of this moment is not to draw attention to that fact of lesbian existence; rather, it is to showcase the triumph of Ellen’s parents’ love for her over their disappointment. Even though Ellen’s father recites a slogan popular with queer political activists, it is also clear that he has little idea what it means, as he notes in an aside to Ellen that he read it on a bumper sticker. Moments earlier in this scene, Ellen’s mother Lois specifically raised the issue of discrimination, albeit obliquely, by saying that she was concerned for Ellen because ‘‘Life is going to be so hard for you now.’’ The immediate reply from the PFLAG counselor was ‘‘</w:t>
      </w:r>
      <w:r w:rsidRPr="00DE17A0">
        <w:rPr>
          <w:u w:val="single"/>
        </w:rPr>
        <w:t>It’s harder to live a lie than it is to live your life openly and honestly,’’ neatly sidestepping the very real issue of discrimination and turning the issue into one of personal integrity</w:t>
      </w:r>
      <w:r w:rsidRPr="00DE17A0">
        <w:rPr>
          <w:sz w:val="16"/>
        </w:rPr>
        <w:t xml:space="preserve">. The treatment of Ellen’s homosexuality in the coming-out episodes operates repeatedly to emphasize personal issues over political ones; that is, it </w:t>
      </w:r>
      <w:r w:rsidRPr="00DE17A0">
        <w:rPr>
          <w:u w:val="single"/>
        </w:rPr>
        <w:t>presents acceptance by family and friends as the most crucial issues Ellen faces</w:t>
      </w:r>
      <w:r w:rsidRPr="00DE17A0">
        <w:rPr>
          <w:sz w:val="16"/>
        </w:rPr>
        <w:t xml:space="preserve">. The first episode in the series of three treated Ellen’s recognition of her attraction to women, her difficulties coming out to her friends, and her first encounter with lesbian culture (a trip to a lesbian coffeehouse). The second focused on her coming out to her parents, and the third centered on the conflicts engendered by her sexuality with her best (heterosexual) woman friend and with her boss at the bookstore where she is a manager. The majority of the problems treated in these episodes are standard sitcom fare solved in standard sitcom style—fear and ignorance are conquered through love, support, and mutual understanding. In all of these episodes, the sitcom follows the basic rules of gay and lesbian representation: no sexual interaction, treating Ellen’s revelation as a ‘‘problem’’ to be dealt with by her heterosexual friends and family, and minuscule representation of any sort of lesbian community—indeed, it is quite amusing that in the first episode of the 1997 fall season, Ellen’s best heterosexual friend bemoans the fact that Ellen is not ‘‘clicking’’ with any of the women she fixes her up with, and she says, ‘‘I’m running out of lesbians.’’ Apparently the heterosexuals in her life know more lesbians than Ellen does. In terms of its subversion of television’s patterns of representation of homosexuality, the biggest contribution that Ellen makes is taking us beyond the ‘‘one shot’’ or ‘‘one episode’’ approach. When larger issues related to the political status of gays and lesbians are raised in Ellen, they are turned into jokes or transformed into personal identity or relationship issues. At a few points in these episodes, the possibility of larger ramifications appears. For example, in the first episode, during a conversation with her therapist, Ellen mentions discrimination against gays and lesbians, but her only specific example is ‘‘Do you think I want people calling me names to my face?’’ Amused by Ellen’s attempt to explain discrimination to a black woman, her therapist (played by Oprah Winfrey) sarcastically replies, ‘‘To have people commit hate crimes against you just because you’re not like them? . . . To have to use separate bathrooms and separate water fountains? Sit in the back of the bus?’’ Ellen, finally seeing the irony, humorously replies, ‘‘Oh, man, we have to use separate water fountains?’’ The point of this interaction seems to be to belittle Ellen’s fears, or, perhaps, to draw a parallel between prejudice against African-Americans prejudice against gays and lesbians. However, the point that is not made in this scene is that the kinds of discrimination that were once legal against African Americans are still legal, in most states, against gays and lesbians. There is no federal civil rights law protecting the rights of gays and lesbians. Unlike African-Americans, they have not yet been designated a protected class. In 39 states, it is legal to discriminate against gays and lesbians in employment. However, Ellen assiduously avoids such recognition; indeed, at the end of her interaction with her therapist, Ellen Morgan turns the issue of discrimination back into one of self-acceptance when she says, ‘‘You have to admit it’s not exactly an accepted thing. I mean, you never see a cake that says ‘Good for you—you’re gay.’ ’’ Continuing the personal turn, the therapist replies, ‘‘Okay, then, Ellen, I’ll say it: ‘Good for you, you’re gay’ ’’ (my emphasis). This </w:t>
      </w:r>
      <w:r w:rsidRPr="00DE17A0">
        <w:rPr>
          <w:u w:val="single"/>
        </w:rPr>
        <w:t>neat turning of the potentially political into the personal</w:t>
      </w:r>
      <w:r w:rsidRPr="00DE17A0">
        <w:rPr>
          <w:sz w:val="16"/>
        </w:rPr>
        <w:t xml:space="preserve"> becomes a pattern in the coming-out episodes. In the third such episode, Ellen faces the possibility of workplace discrimination, when her boss at the bookstore she manages reacts negatively to the knowledge that she is a lesbian. Importantly, however, his first reaction is not to fire her, which would take the issue into the realm of politics by introducing employment discrimination. Rather, her boss’s reaction is manifested in personal terms, as he tells her that he no longer wants her to baby-sit his children, with whom she has a close relationship. When Ellen presses him for an explanation, his response is that he thinks homosexuality is wrong and that he is ‘‘just protecting my kids.’’ When Ellen asks him if he sees her as ‘‘someone so evil that you’ve got to keep your children away from me?’’ he replies that he has to do what he thinks is right. At this point, Ellen quits her job saying that she cannot work with someone who feels this way about her. Ellen is not fired, a move that would be legal in many states; rather, she makes the decision to quit, turning the issue (again) into one of her own personal integrity. Moreover, it is obvious that she is most disturbed by the breakdown of her relationship with her boss and his family rather than by the effect of his homophobia on her workplace environment. In the coming-out episodes, Ellen simply refuses to recognize the existence of organized, systemic, or politically oppressive homophobia, and the political status of gays and lesbians is never raised. When this issue finally surfaces, it is in a fall 1997 episode that appears designed to critique the oppressive nature of gay and lesbian political activism, rather than the political oppression to which such activism responds. In this episode, Ellen’s gay friend Peter (a recurring character) invites several of his gay and lesbian friends to a party at Ellen’s house, in an effort to introduce her to the gay and lesbian community. Again, politics are played for laughs, as Ellen reacts to meeting a rather militant, politically aware lesbian. The woman hands Ellen a rainbow flag, explaining that ‘‘The rainbow is a sign of unity for gays of all sexes, creeds, and colors.’’ Ellen instantly repudiates this political implication, responding that ‘‘Well, it’s also a sign that it’s raining and the sun is still shining.’’ Later in the party, Ellen offers this same woman some ‘‘Sen˜ or Crunchy’’ corn chips, and is refused with the comment that the woman is ‘‘boycotting—excuse me—girlcotting. Sen˜ or Crunchy’s has repeatedly denied benefits to same sex partners.’’ At a loss for words, Ellen replies, ‘‘But they’re corndelicous.’’ Moments later, Ellen uses the word ‘‘straight’’ and receives an instant lecture: ‘‘You really shouldn’t use the word straight—it implies that gay people are somehow crooked, or bent.’’ Ellen’s cutting response makes it clear that the appropriate reaction to this woman is to dismiss her as humorless and rigid: ‘‘Well, what about the word gay? I mean, that’s a lot of pressure, to be happy and cheerful all the time. Although I see it didn’t touch you at all.’’ The woman does not give up on her relentless pressure to politicize Ellen, proposing ‘‘a toast to our new sister Ellen. We hope she will remember, as John Kennedy might have said, had he been gay, ‘ask not what the gay community can do for you, ask what you can do for the gay community.’ ’’ Incredibly, at the same time that it dismisses the possibility or relevance of the material effects of homophobia, Ellen takes pains to establish gay political awareness and activism as oppressive. Indeed, at the end of this episode, the pressure toward political awareness is constructed as a threat to Ellen’s newfound authenticity as she discusses the evening with her friend Peter. Ellen: I don’t want people to think that I don’t support the community. I do, but I can’t keep up—it’s overwhelming. I can’t keep up with the bumper stickers and the flags and the gay bakeries and the lesbian friendly furniture polish . . . I came out so I could be who I am. I’m not about to change so I can please other people. Peter: Ellen, the only reason I’ve been bugging you to get more involved is because I wanted you to know that there’s a whole support system out there of people just like you. The person you are is wonderful . . . And the good news is that you can be any kind of gay person you want to be. What is most interesting about this is Ellen’s claim that she does not wish to change just because she has come out—</w:t>
      </w:r>
      <w:r w:rsidRPr="00DE17A0">
        <w:rPr>
          <w:u w:val="single"/>
        </w:rPr>
        <w:t>as if, again, coming out is a purely personal phenomenon that is relevant only in terms of who she decides to date or sleep with and has no impact on her status in the larger world. Her liberation has been so complete that homophobia is no factor at all. Even more interesting, Peter’s reply to her complaint is that the primary function of his community is to offer Ellen personal support in her quest to be whatever kind of gay person she ‘‘wants to be.’’ T</w:t>
      </w:r>
      <w:r w:rsidRPr="00DE17A0">
        <w:rPr>
          <w:sz w:val="16"/>
        </w:rPr>
        <w:t xml:space="preserve">he logic of the coming-out episodes, and one which DeGeneres herself explicitly endorses, is that ‘‘being gay is okay,’’ and that gays and lesbian need to accept and value themselves and to expect the same from their loved ones. DeGeneres’ appearances on talk shows and her interviews in the print media have underscored this message again and again. The episode of PrimeTime Live that immediately followed the broadcast of the first coming-out episode was introduced as ‘‘a gay daughter and her anxious parents. One family’s story,’’ and centered on DeGeneres’s relationship with her family, as her mother, father, and brother all discussed their reaction to her comingout. Ellen’s discourse, DeGeneres’s discourse, and the media discourse that accompanied them all constructed the </w:t>
      </w:r>
      <w:r w:rsidRPr="00DE17A0">
        <w:rPr>
          <w:u w:val="single"/>
        </w:rPr>
        <w:t>DeGeneres/Morgan coming out as a personal phenomenon for whom the appropriate audience was her heterosexual friends, family, and fans.</w:t>
      </w:r>
      <w:r w:rsidRPr="00DE17A0">
        <w:rPr>
          <w:sz w:val="16"/>
        </w:rPr>
        <w:t xml:space="preserve"> At times, DeGeneres brought up her hope that her show would have some impact on gay teenagers and adolecents. A 1992 study of gay and lesbians youths, for instance, found that 64% of males and 50% of females said that their self-esteem was affected positively by coming out. Lesbian and gay youths are two to three times more likely to attempt suicide than their heterosexual peers, and gays and lesbians account for 30% of all completed suicides among youths (Singer &amp; Deschamps, 1994, pp. 76–77). If a show like Ellen can alter those statistics in a positive way, it deserves praise. </w:t>
      </w:r>
      <w:r w:rsidRPr="00DE17A0">
        <w:rPr>
          <w:u w:val="single"/>
        </w:rPr>
        <w:t>Self-acceptance and acceptance by friends and family is important, particularly so in the process of coming-out. However it is not the entire battle,</w:t>
      </w:r>
      <w:r w:rsidRPr="00DE17A0">
        <w:rPr>
          <w:sz w:val="16"/>
        </w:rPr>
        <w:t xml:space="preserve"> and to talk about Ellen as though it signifies some kind of achievement of equality for gays and lesbians, either in media or in life, is to ‘‘confuse autobiographical gestures with [political] liberation’’ (Martin, 1993, p. 276). Indeed, proclaiming that ‘‘Black is beautiful’’ hardly ended racial discrimination. As Biddy Martin has argued, the clear implication of Foucault’s argument about confession is that ‘‘</w:t>
      </w:r>
      <w:r w:rsidRPr="00DE17A0">
        <w:rPr>
          <w:u w:val="single"/>
        </w:rPr>
        <w:t>laying claim, then, to one’s sexuality and the rights associated with it, insisting on the freedom to speak freely of one’s sexuality, risks subjection to regulation and control’’</w:t>
      </w:r>
      <w:r w:rsidRPr="00DE17A0">
        <w:rPr>
          <w:sz w:val="16"/>
        </w:rPr>
        <w:t xml:space="preserve"> (1993, p. 276). Ellen demonstrates this most clearly in its adherence to the norms for gay and lesbian representation on television. Equally important, however, is the realization that it is not sexuality that has been repressed in television, but, rather, the politics of sexuality. Or, to put it another way, </w:t>
      </w:r>
      <w:r w:rsidRPr="00DE17A0">
        <w:rPr>
          <w:u w:val="single"/>
        </w:rPr>
        <w:t>the secret being kept isn’t homosexuality; it’s homophobia and heterosexism (Crimp, 1993, p. 308). In this sense, Ellen only amplifies the silence, demonstrating the powerful mechanisms of power and control at work in mediated discourse about gays and lesbians</w:t>
      </w:r>
      <w:r w:rsidRPr="00DE17A0">
        <w:rPr>
          <w:sz w:val="16"/>
        </w:rPr>
        <w:t>.</w:t>
      </w:r>
    </w:p>
    <w:p w14:paraId="71C3C074" w14:textId="77777777" w:rsidR="00A76B2C" w:rsidRPr="00DE17A0" w:rsidRDefault="00A76B2C" w:rsidP="00A76B2C">
      <w:pPr>
        <w:pStyle w:val="Heading4"/>
      </w:pPr>
      <w:r w:rsidRPr="00DE17A0">
        <w:t>Representation and visbility will never lead to emancipation for queer folks- they keep the levers of power strictly in the hands of cishet people, and make them the authority on whether or not we are okay to live</w:t>
      </w:r>
      <w:r w:rsidRPr="00DE17A0">
        <w:rPr>
          <w:rStyle w:val="Style13ptBold"/>
        </w:rPr>
        <w:t xml:space="preserve">. </w:t>
      </w:r>
    </w:p>
    <w:p w14:paraId="7DBB13E1" w14:textId="77777777" w:rsidR="00A76B2C" w:rsidRPr="00DE17A0" w:rsidRDefault="00A76B2C" w:rsidP="00A76B2C">
      <w:pPr>
        <w:rPr>
          <w:rFonts w:cs="Arial"/>
          <w:color w:val="333333"/>
          <w:u w:val="single"/>
        </w:rPr>
      </w:pPr>
      <w:r w:rsidRPr="00DE17A0">
        <w:rPr>
          <w:rStyle w:val="Style13ptBold"/>
        </w:rPr>
        <w:t>Bow, 2001</w:t>
      </w:r>
      <w:r w:rsidRPr="00DE17A0">
        <w:rPr>
          <w:rFonts w:cs="Arial"/>
          <w:color w:val="333333"/>
          <w:shd w:val="clear" w:color="auto" w:fill="FFFFFF"/>
        </w:rPr>
        <w:t>a.tBonnie Dow (2001) </w:t>
      </w:r>
      <w:r w:rsidRPr="00DE17A0">
        <w:rPr>
          <w:rFonts w:cs="Arial"/>
          <w:i/>
          <w:iCs/>
          <w:color w:val="333333"/>
          <w:shd w:val="clear" w:color="auto" w:fill="FFFFFF"/>
        </w:rPr>
        <w:t>Ellen</w:t>
      </w:r>
      <w:r w:rsidRPr="00DE17A0">
        <w:rPr>
          <w:rFonts w:cs="Arial"/>
          <w:color w:val="333333"/>
          <w:shd w:val="clear" w:color="auto" w:fill="FFFFFF"/>
        </w:rPr>
        <w:t>, Television, and the Politics of Gay and Lesbian Visibility, Critical Studies in Media Communication, 18:2, 123-140, DOI: </w:t>
      </w:r>
      <w:hyperlink r:id="rId334" w:history="1">
        <w:r w:rsidRPr="00DE17A0">
          <w:rPr>
            <w:rFonts w:cs="Arial"/>
            <w:color w:val="333333"/>
            <w:u w:val="single"/>
          </w:rPr>
          <w:t>10.1080/07393180128077</w:t>
        </w:r>
      </w:hyperlink>
    </w:p>
    <w:p w14:paraId="0CF694C1" w14:textId="77777777" w:rsidR="00A76B2C" w:rsidRPr="00DE17A0" w:rsidRDefault="00A76B2C" w:rsidP="00A76B2C">
      <w:pPr>
        <w:rPr>
          <w:u w:val="single"/>
        </w:rPr>
      </w:pPr>
      <w:r w:rsidRPr="00DE17A0">
        <w:rPr>
          <w:sz w:val="14"/>
        </w:rPr>
        <w:t xml:space="preserve">Acknowledged or not, then, the confession ritual demands an audience, for </w:t>
      </w:r>
      <w:r w:rsidRPr="00DE17A0">
        <w:rPr>
          <w:u w:val="single"/>
        </w:rPr>
        <w:t>‘‘one does not confess without the presence (or virtual presence) of a partner’’</w:t>
      </w:r>
      <w:r w:rsidRPr="00DE17A0">
        <w:rPr>
          <w:sz w:val="14"/>
        </w:rPr>
        <w:t xml:space="preserve"> (Foucault 1978, p. 61). Indeed, given DeGeneres’s public statements, the presence of the audience was foremost in her mind. Explaining her reservations about coming out in her 20/20 interview, she noted her fear that ‘‘if they found out I was gay, maybe they wouldn’t applaud, maybe they wouldn’t laugh, maybe they wouldn’t like me if they knew that I was gay.’’ ‘‘They’’ presumably refers to Ellen’s assumed heterosexual audience, as it seems logical to assume that the gay community, to whom DeGeneres was hardly closeted anyway, would hardly condemn her for coming out. Thus, the discourse of the Ellen coming-out episodes can most usefully be read as a demonstration that the most powerful implied audience for Ellen’s revela127 CSMC DOW @xyserv1/disk3/CLS_jrnl/GRP_cstu/JOB_cstu18-2/DIV_147a01 jochs Downloaded by [University of Saskatchewan Library] at 17:47 05 August 2012 tions was, in fact, heterosexual. </w:t>
      </w:r>
      <w:r w:rsidRPr="00DE17A0">
        <w:rPr>
          <w:u w:val="single"/>
        </w:rPr>
        <w:t>With that in mind, the episodes’ discourse must be seen in relation to the logics of control and depoliticization that historically have governed gay representation on television and that governed Ellen as well. For Ellen, the implied confessional partner, the ‘‘authority who requires the confession, prescribes and appreciates it, and intervenes in order to judge, punish, forgive, console, and reconcile,’’ was always heterosexual, both inside the show’s narrative and outside, in its viewing audience.</w:t>
      </w:r>
      <w:r w:rsidRPr="00DE17A0">
        <w:rPr>
          <w:sz w:val="14"/>
        </w:rPr>
        <w:t xml:space="preserve"> Thus, from the first moment, DeGeneres’s/Morgan’s </w:t>
      </w:r>
      <w:r w:rsidRPr="00DE17A0">
        <w:rPr>
          <w:rStyle w:val="StyleUnderline"/>
        </w:rPr>
        <w:t>ostensibly liberating move from silence into speech ‘‘unfold[ed] within a power relationship’’ (Foucault, 1978, p. 61) that, within the Ellen discourse, was simultaneously implicitly observed and explicitly denied</w:t>
      </w:r>
      <w:r w:rsidRPr="00DE17A0">
        <w:rPr>
          <w:sz w:val="14"/>
        </w:rPr>
        <w:t xml:space="preserve">. Seen through both DeGeneres’s discourse and media treatments of it, the coming-out campaign was clearly geared toward gaining the approval of mainstream, heterosexual Americans— the kind of people that ABC wants to watch its sitcoms, for instance. </w:t>
      </w:r>
      <w:r w:rsidRPr="00DE17A0">
        <w:rPr>
          <w:rStyle w:val="StyleUnderline"/>
        </w:rPr>
        <w:t>For example, DeGeneres came out to Time magazin</w:t>
      </w:r>
      <w:r w:rsidRPr="00DE17A0">
        <w:rPr>
          <w:sz w:val="14"/>
        </w:rPr>
        <w:t xml:space="preserve">e, rather than, say, Out, the most widely read gay newsmagazine, or Curve, a popular lesbian publication. In the Time article, DeGeneres took pains to insist that she ‘‘didn’t do it to make a political statement,’’ but merely because ‘‘it was a great thing for the show,’’ and that she saw the point of what she was doing as ‘‘acceptance of everybody’s differences’’ (Handy, 1997a, p. 86). Interpreted within this frame, the DeGeneres/Morgan revelations were touted by mainstream media as evidence of progress: in (always presumed to be heterosexual) Americans’ tolerance for representation of homosexuality, in network television’s willingness to break the sexuality barrier by broadcasting a sitcom with a gay lead character, in Hollywood’s embrace of an openly gay actress. </w:t>
      </w:r>
      <w:r w:rsidRPr="00DE17A0">
        <w:rPr>
          <w:u w:val="single"/>
        </w:rPr>
        <w:t>The notion that representation of a lesbian on prime time signaled a kind of acceptance of homosexuality</w:t>
      </w:r>
      <w:r w:rsidRPr="00DE17A0">
        <w:rPr>
          <w:sz w:val="14"/>
        </w:rPr>
        <w:t xml:space="preserve"> was explicitly stated in the Time article discussing the show itself. As Bruce Handy (1997b) put it, ‘‘Does Ellen Morgan’s coming out in what is still our massest medium legitimize homosexuality, or does the sponsorship of a bottom-line business like ABC merely reflect its acceptance by a significant portion of the population? Clearly, the answer is both’’ (p. 78). Generally, </w:t>
      </w:r>
      <w:r w:rsidRPr="00DE17A0">
        <w:rPr>
          <w:u w:val="single"/>
        </w:rPr>
        <w:t>the reception of the coming-out episodes was framed as a referendum on prejudice against gays and lesbians; as</w:t>
      </w:r>
      <w:r w:rsidRPr="00DE17A0">
        <w:rPr>
          <w:sz w:val="14"/>
        </w:rPr>
        <w:t xml:space="preserve"> a comment in People magazine put it, ‘‘Advertisers, networks, producers and fans have to haul out their prejudices and say, ‘Does this make a difference in how I feel about this woman?’ ’’ (Gliatto, et al., 1997, p. 129). Frank Rich (1997, p. A29), writing in The New York Times, phrased a similar question before the coming-out episode aired: ‘‘If [the show] fails, will the character’s homosexuality, rather than the series’ spotty quality, be held accountable?’’ Through the end of the 1997 season, at least, the approval of these various constituencies named by commentators seemed clear. The coming-out episode more than doubled Ellen’s regular viewing audience, the show was renewed by ABC, and Ellen garnered an Emmy for best comedy writing. On the other hand, </w:t>
      </w:r>
      <w:r w:rsidRPr="00DE17A0">
        <w:rPr>
          <w:u w:val="single"/>
        </w:rPr>
        <w:t>saying that the success of Ellen’s initial coming out means the end of prejudice against gays and lesbians is like saying that the success of The Cosby Show in the 1980s signaled the end of racism</w:t>
      </w:r>
      <w:r w:rsidRPr="00DE17A0">
        <w:rPr>
          <w:sz w:val="14"/>
        </w:rPr>
        <w:t xml:space="preserve"> ( Jackson, 1997). There 128 ELLEN, TELEVISION JUNE 2001 @xyserv1/disk3/CLS_jrnl/GRP_cstu/JOB_cstu18-2/DIV_147a01 jochs Downloaded by [University of Saskatchewan Library] at 17:47 05 August 2012 is, however, a useful parallel to be drawn between Ellen and Cosby, which is that just as Cosby was often interpreted as a sitcom about black people that was largely geared toward the comfort of white people (see, e.g., Gray, 1994), </w:t>
      </w:r>
      <w:r w:rsidRPr="00DE17A0">
        <w:rPr>
          <w:u w:val="single"/>
        </w:rPr>
        <w:t>Ellen was a sitcom about a lesbian that was largely geared toward the comfort of heterosexual</w:t>
      </w:r>
      <w:r w:rsidRPr="00DE17A0">
        <w:rPr>
          <w:sz w:val="14"/>
        </w:rPr>
        <w:t>s.2 In this sense, it differs little from the history of representations of gays and lesbians on television</w:t>
      </w:r>
      <w:r w:rsidRPr="00DE17A0">
        <w:rPr>
          <w:u w:val="single"/>
        </w:rPr>
        <w:t>. As Foucault has noted about sexuality in general, the history of sexuality in prime-time television is not one of absence and repression, but, rather, one that has followed clear norms for different kinds of silence and speech. Representations of homosexuality have existed since television’s earliest days,</w:t>
      </w:r>
      <w:r w:rsidRPr="00DE17A0">
        <w:rPr>
          <w:sz w:val="14"/>
        </w:rPr>
        <w:t xml:space="preserve"> although, of course, in limited number. A drag queen routine was one of the favorite and most popular items in the repertoire of Milton Berle, one of early television’s most popular comedians, and there were powerful gay undertones in the comic relationships of Jack Benny on The Jack Benny Show (Doty, 1993). The counterpart in 1950s dramas was to cast homosexual characters, largely, male, as villains. In this context, homosexuality was used primarily to establish an additional level of deviance for such characters. The link of homosexuality with criminality was a dramatic convention that continued for decades, surfacing in series dramas such as Police Woman, Marcus Welby, Hunter, and Midnight Caller in the 1970s and 1980s (see Fejes &amp; Petrich, 1993; Gross, 1994). With the growth of the gay rights movement in the 1970s and resultant pressure for more positive representations, television networks began to view homosexuality as an appropriate topic for ‘‘socially relevant’’ programming; that is, programming designed to sensitively treat the ‘‘problem’’ of homosexuality. This motive resulted in television movies such as 1972’s That Certain Summer, in which a gay man must tell his son about his homosexuality, 1978’s A Question of Love, in which a lesbian mother fights for custody of her son, 1985’s An Early Frost, the first TV movie about AIDS, which focuses on a young man who must reveal both his illness and his homosexuality to his family, and 1992’s Doing Time on Maple Drive, in which a college student comes out to his very traditional (and dysfunctional) family. These TV movies relied on the general rules for representing homosexuality on television that were also evident in the sympathetic portrayals of gays and lesbians that emerged in series television in the 1970s and 1980s in shows such as The Mary Tyler Moore Show, Rhoda, Barney Miller, Cheers, Kate and Allie, The Golden Girls, or Designing Women. These rules include the following: First, representations of gays and lesbians were incorporated as ‘‘one time’’ appearances rather than as integral elements or regular characters in a series narrative (This is why the ‘‘one shot’’ TV movie was such a popular form for dealing with homosexuality). Second, </w:t>
      </w:r>
      <w:r w:rsidRPr="00DE17A0">
        <w:rPr>
          <w:u w:val="single"/>
        </w:rPr>
        <w:t>such characters are never ‘‘incidentally’’ gay; they appeared in episodes or movies in which their sexuality was ‘‘the problem’’ to be solved; third</w:t>
      </w:r>
      <w:r w:rsidRPr="00DE17A0">
        <w:rPr>
          <w:sz w:val="14"/>
        </w:rPr>
        <w:t xml:space="preserve">, the problem they represent is depicted largely in terms of its effect on heterosexuals. </w:t>
      </w:r>
      <w:r w:rsidRPr="00DE17A0">
        <w:rPr>
          <w:u w:val="single"/>
        </w:rPr>
        <w:t>Homosexual characters are rarely shown in their own communities, homes, or same-sex romantic relationships but are depicted in terms of their place in the lives of heterosexuals.</w:t>
      </w:r>
      <w:r w:rsidRPr="00DE17A0">
        <w:rPr>
          <w:sz w:val="14"/>
        </w:rPr>
        <w:t xml:space="preserve"> Finally, and perhaps most crucially for a commercial medium like television, representations of gay or lesbian sex, or even desire, are absent (Fejes &amp; Petrich, 1993). The 1990s witnessed the subversion of some of these rules as recurring gay or lesbian characters were incorporated into both comedy and drama, although, as has historically been true of all marginalized groups, the preponderance of these representations occurred in comedy (Marc, 1989; Taylor, 1989). There were a few exceptions beginning in the 1980s. Dynasty, one of the most popular prime-time soaps of the 1980s, contained a storyline about a bisexual male character who had a difficult time deciding between men and women, much to the consternation of his father, the family patriarch. Another 1980s drama, the short-lived medical show Heartbeat, has received some critical attention for its depiction of a recurring lesbian character who worked as a nurse in a women’s health clinic run by feminist doctors (Hantzis &amp; Lehr, 1994; Moritz, 1994; Torres, 1993). However, the drama only lasted one season, and the lesbian character’s sexuality was featured in only two episodes. Those few prime-time representations of gays or lesbians that have taken the risk of depicting actual gay and lesbian sexual interaction, however brief and avowedly ‘‘tasteful,’’ have predictably run afoul of sponsors and conservative interest groups, all of which claim to be representing the interests of the American (presumably heterosexual) public. For example, a 1989 episode of the yuppie drama thirtysomething featured a brief scene of two gay men in bed together. The scene prompted advertisers to pull their sponsorship of the show, and, although the episode was still aired, it was removed from the summer rerun schedule (Fejes &amp; Petrich, 1993, p. 413). A 1991 episode of L.A. Law featured a brief kiss between two regular characters— one of whom was bisexual and the other of whom was presumably heterosexual but was nonetheless intrigued. The Reverend Donald Wildmon’s American Family Association brought its wrath to bear on NBC, threatening product boycotts (as it had done with Heartbeat), and NBC responded by disclaiming any attempt to create a continuing lesbian storyline (Gross, 1994, p. 151). Indeed, by the end of the season, the intrigued woman was recommitted to her heterosexuality, and the bisexual woman was happily involved with a man—with whom, of course, she was shown having sex. In the early 1990s, Roseanne added a regular bisexual female character. The most famous moment in this storyline, however, came when Roseanne herself, in a visit to a lesbian bar, briefly kissed another woman. The episode in which this occurred was preceded by a ‘‘viewer discretion’’ warning from ABC (Roush, 1994). In 1997–98, the television season following Ellen’s coming out, recurring gay or lesbian characters were featured on Spin City, Friends, ER, NYPD Blue, and Chicago Hope, just to name a few popular shows. Indeed, when DeGeneres appeared on Oprah, a young heterosexual mother in the audience claimed that the abundance of such characters had become overwhelming and that media attention to gay and lesbian sexuality was crowding out traditional family values. As DeGeneres gently pointed out, we are a long way from such a situation. However, the immense attention given to Ellen Morgan’s coming out has been interpreted as indicating a genuine shift in the level of tolerance for gay and lesbian representation. However, this conclusion is 130 ELLEN, TELEVISION JUNE 2001 @xyserv1/disk3/CLS_jrnl/GRP_cstu/JOB_cstu18-2/DIV_147a01 jochs Downloaded by [University of Saskatchewan Library] at 17:47 05 August 2012 not self-evident, as some have claimed, but is rather the product of Ellen’s interaction with ‘‘the complex and changing discursive processes by which identities are ascribed, resisted, or embraced, and which processes themselves are unremarked and indeed achieve their effect because they are not noticed’’ (Scott, 1993, p. 408). It is this interaction, </w:t>
      </w:r>
      <w:r w:rsidRPr="00DE17A0">
        <w:rPr>
          <w:u w:val="single"/>
        </w:rPr>
        <w:t>of the liberatory coming-out narrative, of television’s historical patterns of homosexual representation and of the personalizing of sexuality in the Ellen episodes discussed below, that produces the grounds for claiming Ellen as emancipatory</w:t>
      </w:r>
    </w:p>
    <w:p w14:paraId="6AB566E2" w14:textId="77777777" w:rsidR="00A76B2C" w:rsidRPr="00DE17A0" w:rsidRDefault="00A76B2C" w:rsidP="00A76B2C">
      <w:pPr>
        <w:pStyle w:val="Heading3"/>
      </w:pPr>
      <w:r w:rsidRPr="00DE17A0">
        <w:t>1NC – Link – Black Quiet</w:t>
      </w:r>
    </w:p>
    <w:p w14:paraId="4C38E3D6" w14:textId="77777777" w:rsidR="00A76B2C" w:rsidRPr="00DE17A0" w:rsidRDefault="00A76B2C" w:rsidP="00A76B2C">
      <w:pPr>
        <w:pStyle w:val="Heading4"/>
      </w:pPr>
      <w:bookmarkStart w:id="9" w:name="_Hlk14629213"/>
      <w:bookmarkStart w:id="10" w:name="_Hlk14677370"/>
      <w:r w:rsidRPr="00DE17A0">
        <w:t xml:space="preserve">The affirmative’s speech takes place in the public sphere, dictating what it means to engage in humanness and creates a universal ideal of life predicated on the ability to exclude. The public sphere is a space of impossibility for a racialized or gendered subject, creating the need for the counterpublic, the domain of the marginalized. The formation of counterpublics attaches racial and gendered subjects to a single mode of existence – resistance. </w:t>
      </w:r>
    </w:p>
    <w:p w14:paraId="3D896C9F" w14:textId="77777777" w:rsidR="00A76B2C" w:rsidRPr="00DE17A0" w:rsidRDefault="00A76B2C" w:rsidP="00A76B2C">
      <w:r w:rsidRPr="00DE17A0">
        <w:rPr>
          <w:rStyle w:val="Heading4Char"/>
        </w:rPr>
        <w:t>Quashie 9,</w:t>
      </w:r>
      <w:r w:rsidRPr="00DE17A0">
        <w:t xml:space="preserve"> (Kevin Everod Quashie; Kevin Quashie teaches black cultural and literary studies and is a professor in the department of English at Brown University, The Trouble with Publicness: Toward a Theory of Black Quiet; African American Review, Vol. 43 No. 2/3 (Summer/Fall 2009); </w:t>
      </w:r>
      <w:hyperlink r:id="rId335" w:anchor="page_scan_tab_contents//CS" w:history="1">
        <w:r w:rsidRPr="00DE17A0">
          <w:rPr>
            <w:rStyle w:val="Hyperlink"/>
          </w:rPr>
          <w:t>http://www.jstor.org/stable/41328610?seq=1#page_scan_tab_contents//CS</w:t>
        </w:r>
      </w:hyperlink>
      <w:r w:rsidRPr="00DE17A0">
        <w:t>)</w:t>
      </w:r>
    </w:p>
    <w:p w14:paraId="5C18EE78" w14:textId="77777777" w:rsidR="00A76B2C" w:rsidRPr="00DE17A0" w:rsidRDefault="00A76B2C" w:rsidP="00A76B2C">
      <w:pPr>
        <w:rPr>
          <w:u w:val="single"/>
        </w:rPr>
      </w:pPr>
      <w:r w:rsidRPr="00DE17A0">
        <w:rPr>
          <w:rStyle w:val="Emphasis"/>
        </w:rPr>
        <w:t xml:space="preserve">To explore fully the relationship between black culture and publicness requires a brief consideration of </w:t>
      </w:r>
      <w:r w:rsidRPr="00DE17A0">
        <w:t>the public sphere as an intrinsic feature of modernity. Jürgen Habermas, in The Structural Transformation of the "Public Sphere , first imagined</w:t>
      </w:r>
      <w:r w:rsidRPr="00DE17A0">
        <w:rPr>
          <w:rStyle w:val="Emphasis"/>
        </w:rPr>
        <w:t xml:space="preserve"> the public sphere as a historical construct</w:t>
      </w:r>
      <w:r w:rsidRPr="00DE17A0">
        <w:t xml:space="preserve">. </w:t>
      </w:r>
      <w:r w:rsidRPr="00DE17A0">
        <w:rPr>
          <w:rStyle w:val="Emphasis"/>
        </w:rPr>
        <w:t xml:space="preserve">In modernity, </w:t>
      </w:r>
      <w:r w:rsidRPr="00DE17A0">
        <w:t>Habermas suggests</w:t>
      </w:r>
      <w:r w:rsidRPr="00DE17A0">
        <w:rPr>
          <w:rStyle w:val="Emphasis"/>
        </w:rPr>
        <w:t>, publicness is analogous to agency and freedom, and to participate in the public sphere is precisely what it means to be a modern citizen.3</w:t>
      </w:r>
      <w:r w:rsidRPr="00DE17A0">
        <w:t xml:space="preserve"> Habermas's argument idealizes the individual and even implicitly proclaims publicness as a subjectivity , setting a correlation between free-willed participation in public matters on one hand, and humanity on the other. In this regard, </w:t>
      </w:r>
      <w:r w:rsidRPr="00DE17A0">
        <w:rPr>
          <w:rStyle w:val="Emphasis"/>
        </w:rPr>
        <w:t>the exemplary human being is expressive and demonstrative and articulate in a public context</w:t>
      </w:r>
      <w:r w:rsidRPr="00DE17A0">
        <w:t xml:space="preserve">. This ideal of public selfhood is not available to everyone. Habermas himself cites education and property ownership as necessary criteria for participation in the public sphere, criteria that would have excluded most women, nonwhites, and subsistence laborers. Moreover, the Habermasian idiom of </w:t>
      </w:r>
      <w:r w:rsidRPr="00DE17A0">
        <w:rPr>
          <w:rStyle w:val="Emphasis"/>
        </w:rPr>
        <w:t>the public sphere depends on the ability to imagine oneself as the universal ideal</w:t>
      </w:r>
      <w:r w:rsidRPr="00DE17A0">
        <w:rPr>
          <w:rStyle w:val="StyleUnderline"/>
        </w:rPr>
        <w:t xml:space="preserve">, as the exemplary modern citizen. This expectation is a further exclusion, since </w:t>
      </w:r>
      <w:r w:rsidRPr="00DE17A0">
        <w:rPr>
          <w:rStyle w:val="Emphasis"/>
        </w:rPr>
        <w:t>it is nearly conceptually impossible for a racialized or gendered subject to be at once a symbol of difference and universality</w:t>
      </w:r>
      <w:r w:rsidRPr="00DE17A0">
        <w:t xml:space="preserve">.4 It is Nancy Fraser's classic essay "Rethinking the Public Sphere" that makes clear Habermas's exclusions and proffers a correction. </w:t>
      </w:r>
      <w:r w:rsidRPr="00DE17A0">
        <w:rPr>
          <w:rStyle w:val="Emphasis"/>
        </w:rPr>
        <w:t>Fraser argues</w:t>
      </w:r>
      <w:r w:rsidRPr="00DE17A0">
        <w:t xml:space="preserve"> that Habermas ignores </w:t>
      </w:r>
      <w:r w:rsidRPr="00DE17A0">
        <w:rPr>
          <w:rStyle w:val="Emphasis"/>
        </w:rPr>
        <w:t>the counterpublic spheres, those sites of publicness that are alternative to and challenging of the bourgeois exclusivity of his ideal. These counterpublics are the domain of marginalized people and reveal subjectivities that are contrary to the ideals of the hegemonic public sphere</w:t>
      </w:r>
      <w:r w:rsidRPr="00DE17A0">
        <w:t xml:space="preserve">.5 Fraser's rethinking is astute, though it leaves unchecked the valorization of publicness as an integer of subjectivity. Indeed, </w:t>
      </w:r>
      <w:r w:rsidRPr="00DE17A0">
        <w:rPr>
          <w:rStyle w:val="Emphasis"/>
        </w:rPr>
        <w:t>to embrace the notion of counterpublics is to accept that the marginalized subject is contrarian - resistant - and that her identity is determined by her publicness</w:t>
      </w:r>
      <w:r w:rsidRPr="00DE17A0">
        <w:t xml:space="preserve"> (albeit an alternative one). In this context, the idea of counterpublics is not useful in disarming the discourse of publicness.6 Nonetheless, Fraser's </w:t>
      </w:r>
      <w:r w:rsidRPr="00DE17A0">
        <w:rPr>
          <w:rStyle w:val="StyleUnderline"/>
        </w:rPr>
        <w:t>celebration of counterpublic has broad appeal in black culture.</w:t>
      </w:r>
      <w:r w:rsidRPr="00DE17A0">
        <w:t xml:space="preserve"> As Houston Baker argues, </w:t>
      </w:r>
      <w:r w:rsidRPr="00DE17A0">
        <w:rPr>
          <w:rStyle w:val="StyleUnderline"/>
        </w:rPr>
        <w:t>black culture is "drawn to the possibilities of structurally and affectively transforming the founding notion of the bourgeois public sphere into an expressive and empowering self- fashioning"</w:t>
      </w:r>
      <w:r w:rsidRPr="00DE17A0">
        <w:t xml:space="preserve"> (13). Baker goes on to suggest that </w:t>
      </w:r>
      <w:r w:rsidRPr="00DE17A0">
        <w:rPr>
          <w:rStyle w:val="StyleUnderline"/>
        </w:rPr>
        <w:t>black culture situates its "unique forms of expressive publicity in . . . relationship ... to the sense of publicity itself as authority</w:t>
      </w:r>
      <w:r w:rsidRPr="00DE17A0">
        <w:t xml:space="preserve">" (13-14; emphasis added). </w:t>
      </w:r>
      <w:r w:rsidRPr="00DE17A0">
        <w:rPr>
          <w:rStyle w:val="Emphasis"/>
        </w:rPr>
        <w:t>This authority is founded on the legacy of public discourse as the crucial site of racial formation; that is, since the black subject is made, misnamed, and violated in the public sphere, it is through the public sphere that she can be liberated.</w:t>
      </w:r>
      <w:r w:rsidRPr="00DE17A0">
        <w:t xml:space="preserve"> Such fidelity in publicness reflects a belief that "</w:t>
      </w:r>
      <w:r w:rsidRPr="00DE17A0">
        <w:rPr>
          <w:rStyle w:val="Emphasis"/>
        </w:rPr>
        <w:t>the struggle to make something public is a struggle for justice"</w:t>
      </w:r>
      <w:r w:rsidRPr="00DE17A0">
        <w:t xml:space="preserve"> (Benhabib 79), or at least can be. This conflation of publicness and justice represents the large degree to which publicness is accepted as the defining aspect of citizenship and human agency, even for those marginalized in its wake. In fact, as Baker suggests, </w:t>
      </w:r>
      <w:r w:rsidRPr="00DE17A0">
        <w:rPr>
          <w:rStyle w:val="Emphasis"/>
        </w:rPr>
        <w:t>the public assertion of alternative narratives to contrast racist discourse is a defining feature of the struggle for black civil rights</w:t>
      </w:r>
      <w:r w:rsidRPr="00DE17A0">
        <w:t xml:space="preserve">.7 </w:t>
      </w:r>
      <w:r w:rsidRPr="00DE17A0">
        <w:rPr>
          <w:rStyle w:val="StyleUnderline"/>
        </w:rPr>
        <w:t xml:space="preserve">Given the historical intersection between publicness and blackness, the two terms become amalgamated, at least conceptually; as a result, </w:t>
      </w:r>
      <w:r w:rsidRPr="00DE17A0">
        <w:rPr>
          <w:rStyle w:val="Emphasis"/>
        </w:rPr>
        <w:t>the idea of expressiveness as a feature of black culture is wholly shaped by the discourse of publicness. Specifically, black publicness is equated with black expressiveness</w:t>
      </w:r>
      <w:r w:rsidRPr="00DE17A0">
        <w:t xml:space="preserve"> , an equation that is both imposed on and embraced by black culture. Examples of this embrace are evident in scholarly studies of contemporary black culture such as Geneva Gay and Willie Baber's Expressively Black, Shane White and Graham White's Stylin' Monique Guillory and Richard Green's Soul: Black Power ; Politics, and Pleasure , Gina Dent's Black Popular Culture , and in many of the artistic manifestos from the Harlem Renaissance and from the Black Arts/Black Aesthetic movements. </w:t>
      </w:r>
      <w:r w:rsidRPr="00DE17A0">
        <w:rPr>
          <w:rStyle w:val="StyleUnderline"/>
        </w:rPr>
        <w:t>Studies of early black culture are also contextualized by a near-essentializing of public expressiveness</w:t>
      </w:r>
      <w:r w:rsidRPr="00DE17A0">
        <w:t xml:space="preserve">: for example, in his important work on eighteenth- and nineteenth-century material production titled By the Work of Their Hands, John Michael Vlach highlights </w:t>
      </w:r>
      <w:r w:rsidRPr="00DE17A0">
        <w:rPr>
          <w:rStyle w:val="StyleUnderline"/>
        </w:rPr>
        <w:t>expressiveness as a black aesthetic that serves as a tonic against obscurity</w:t>
      </w:r>
      <w:r w:rsidRPr="00DE17A0">
        <w:t xml:space="preserve"> (19). There again is the contrarian impulse, where </w:t>
      </w:r>
      <w:r w:rsidRPr="00DE17A0">
        <w:rPr>
          <w:rStyle w:val="Emphasis"/>
        </w:rPr>
        <w:t>expressiveness is essentially public as a counter to marginalization.  In this way, expressiveness has been vital to promoting black culture and liberation; in fact it is not an overstatement to say that it is closely linked to every black civil rights effort, and is the ultimate archetype of the culture</w:t>
      </w:r>
      <w:r w:rsidRPr="00DE17A0">
        <w:t xml:space="preserve">. </w:t>
      </w:r>
      <w:r w:rsidRPr="00DE17A0">
        <w:rPr>
          <w:rStyle w:val="StyleUnderline"/>
        </w:rPr>
        <w:t>The case could even be made that black expressiveness, rather than being a function of the public sphere</w:t>
      </w:r>
      <w:r w:rsidRPr="00DE17A0">
        <w:t xml:space="preserve">, is an African cultural retention, which is what Robert Farris Thompson proposes in Flash of the Spirit. (Vlach himself argues convincingly that the aesthetic expressiveness found in early black folk art is both a retention and a functional reality of enslaved people.) </w:t>
      </w:r>
      <w:r w:rsidRPr="00DE17A0">
        <w:rPr>
          <w:rStyle w:val="StyleUnderline"/>
        </w:rPr>
        <w:t xml:space="preserve">Yet this appreciation leaves </w:t>
      </w:r>
      <w:r w:rsidRPr="00DE17A0">
        <w:rPr>
          <w:rStyle w:val="Emphasis"/>
        </w:rPr>
        <w:t>untouched the ways that the relationship between blackness and publicness overdetermines how expressiveness is read</w:t>
      </w:r>
      <w:r w:rsidRPr="00DE17A0">
        <w:rPr>
          <w:rStyle w:val="StyleUnderline"/>
        </w:rPr>
        <w:t xml:space="preserve">, what expressiveness means. </w:t>
      </w:r>
      <w:r w:rsidRPr="00DE17A0">
        <w:rPr>
          <w:rStyle w:val="Emphasis"/>
        </w:rPr>
        <w:t>In light of the discourse of publicness, expressiveness is reduced to being contrarian and resistant. There is little liberty or reason to consider other kinds of expressivities, ones that are animated less by a sense of audience and more by the wide range of human impulses</w:t>
      </w:r>
      <w:r w:rsidRPr="00DE17A0">
        <w:t xml:space="preserve">. Indeed this </w:t>
      </w:r>
      <w:r w:rsidRPr="00DE17A0">
        <w:rPr>
          <w:rStyle w:val="StyleUnderline"/>
        </w:rPr>
        <w:t>failure to imagine other expressivities obscures and even disavows manifestations of black culture that fall outside the aesthetic that publicness has either made, or made possible.</w:t>
      </w:r>
    </w:p>
    <w:bookmarkEnd w:id="9"/>
    <w:p w14:paraId="43816236" w14:textId="77777777" w:rsidR="00A76B2C" w:rsidRPr="00DE17A0" w:rsidRDefault="00A76B2C" w:rsidP="00A76B2C">
      <w:pPr>
        <w:pStyle w:val="Heading4"/>
      </w:pPr>
      <w:r w:rsidRPr="00DE17A0">
        <w:t xml:space="preserve">Containing black expression as a public act of resistance forecloses the possibility for inner life. The ballot becomes recognition of the worthiness of black cultural expression – the 1AC is only meaningful if it is endorsed by the very structures they criticize. Interiority is suppressed and disavowed by the public dimension of race and racism, rendering it an empty assessment incapable of beauty and intimacy as an act in nd of itself. </w:t>
      </w:r>
    </w:p>
    <w:p w14:paraId="55A18BAE" w14:textId="77777777" w:rsidR="00A76B2C" w:rsidRPr="00DE17A0" w:rsidRDefault="00A76B2C" w:rsidP="00A76B2C">
      <w:r w:rsidRPr="00DE17A0">
        <w:rPr>
          <w:rStyle w:val="Heading4Char"/>
        </w:rPr>
        <w:t>Quashie 9,</w:t>
      </w:r>
      <w:r w:rsidRPr="00DE17A0">
        <w:t xml:space="preserve"> (Kevin Everod Quashie; Kevin Quashie teaches black cultural and literary studies and is a professor in the department of English at Brown University, The Trouble with Publicness: Toward a Theory of Black Quiet; African American Review, Vol. 43 No. 2/3 (Summer/Fall 2009); </w:t>
      </w:r>
      <w:hyperlink r:id="rId336" w:anchor="page_scan_tab_contents" w:history="1">
        <w:r w:rsidRPr="00DE17A0">
          <w:rPr>
            <w:rStyle w:val="Hyperlink"/>
          </w:rPr>
          <w:t>http://www.jstor.org/stable/41328610?seq=1#page_scan_tab_contents</w:t>
        </w:r>
      </w:hyperlink>
      <w:r w:rsidRPr="00DE17A0">
        <w:t>//CS)</w:t>
      </w:r>
    </w:p>
    <w:p w14:paraId="317878CA" w14:textId="77777777" w:rsidR="00A76B2C" w:rsidRPr="00DE17A0" w:rsidRDefault="00A76B2C" w:rsidP="00A76B2C">
      <w:pPr>
        <w:rPr>
          <w:rStyle w:val="Style13ptBold"/>
          <w:b w:val="0"/>
          <w:bCs/>
          <w:sz w:val="16"/>
        </w:rPr>
      </w:pPr>
      <w:r w:rsidRPr="00DE17A0">
        <w:rPr>
          <w:rStyle w:val="StyleUnderline"/>
        </w:rPr>
        <w:t>As a consequence of this historical significance of public expressiveness, resistance becomes the dominant idiom for reading and describing black culture. One result of this dominance is that the major concepts used to discuss black culture (for example, doubleness, signifying, the mask) are engaged largely for their capacity to support the idea of resistance</w:t>
      </w:r>
      <w:r w:rsidRPr="00DE17A0">
        <w:rPr>
          <w:sz w:val="16"/>
        </w:rPr>
        <w:t xml:space="preserve">. In this light, these concepts say less about the interior of black subjectivity, and leave us without a general concept that aims to describe or reference the inner life. Consider the example of doubleness, one of the central idioms of black cultural studies. In terms of articulations of doubleness, there is perhaps no concept more significant than that of W E. B. Du Bois's double consciousness. A term of art for the psychology of the African American codified in the opening chapter of The Souls of Black Folk , double consciousness describes the experience of having two conflicting identities. In Du Bois's formulation, this split identity is the definitive impact that oppression has on </w:t>
      </w:r>
      <w:r w:rsidRPr="00DE17A0">
        <w:rPr>
          <w:rStyle w:val="Emphasis"/>
        </w:rPr>
        <w:t>the black subject, who sees himself through the revelations of the dominant world.</w:t>
      </w:r>
      <w:r w:rsidRPr="00DE17A0">
        <w:rPr>
          <w:sz w:val="16"/>
        </w:rPr>
        <w:t xml:space="preserve"> Double consciousness is based on the general notion that selfhood is achieved through interactions with other people, but when imagined as particular to black identity, the term suggests something more: it d</w:t>
      </w:r>
      <w:r w:rsidRPr="00DE17A0">
        <w:rPr>
          <w:rStyle w:val="StyleUnderline"/>
        </w:rPr>
        <w:t>escribes a black subject whose being is conscripted not only by race but also, especially, by a racist discourse. In short, double consciousness conceptualizes black subjectivity as conflict with whiteness and conceives agency only as/in resistance of the public discourse of black inferiority</w:t>
      </w:r>
      <w:r w:rsidRPr="00DE17A0">
        <w:rPr>
          <w:sz w:val="16"/>
        </w:rPr>
        <w:t xml:space="preserve">. Strikingly, in Du Bois's enunciation, </w:t>
      </w:r>
      <w:r w:rsidRPr="00DE17A0">
        <w:rPr>
          <w:rStyle w:val="StyleUnderline"/>
        </w:rPr>
        <w:t>the black subject</w:t>
      </w:r>
      <w:r w:rsidRPr="00DE17A0">
        <w:rPr>
          <w:rStyle w:val="Emphasis"/>
        </w:rPr>
        <w:t xml:space="preserve"> seems to possess no genuine interior and therefore, as much as double consciousness is a contemplative idiom, it is insufficient as a concept of interiority</w:t>
      </w:r>
      <w:r w:rsidRPr="00DE17A0">
        <w:rPr>
          <w:sz w:val="16"/>
        </w:rPr>
        <w:t xml:space="preserve"> (it "yields no true self-consciousness" ill]). This implication is sustained in our contemporary engagement of the concept. Du Bois's double consciousness is similar to Darlene Clark Hine's notion of dissemblance, which Hine coined to characterize black women's ambivalent relationship to public exposure. Hine argues that </w:t>
      </w:r>
      <w:r w:rsidRPr="00DE17A0">
        <w:rPr>
          <w:rStyle w:val="StyleUnderline"/>
        </w:rPr>
        <w:t>black women, in response to how they were negatively constructed in the social imagination as racial, gendered, and classed subjects, "developed and adhered to a cult of secrecy, a culture of dissemblance, to protect the sanctity of inner aspects of their lives.</w:t>
      </w:r>
      <w:r w:rsidRPr="00DE17A0">
        <w:rPr>
          <w:sz w:val="16"/>
        </w:rPr>
        <w:t xml:space="preserve"> The dynamics of dissemblance involved creating the appearance of disclosure, or openness about themselves and their feelings, while actually remaining an enigma" (915). She goes on to assert that "in the face of pervasive stereotypes ... it was imperative that they collectively create alternative self-images" (916). </w:t>
      </w:r>
      <w:r w:rsidRPr="00DE17A0">
        <w:rPr>
          <w:rStyle w:val="Emphasis"/>
        </w:rPr>
        <w:t>Such use of duplicity as a politic of resistance</w:t>
      </w:r>
      <w:r w:rsidRPr="00DE17A0">
        <w:rPr>
          <w:sz w:val="16"/>
        </w:rPr>
        <w:t xml:space="preserve"> has been well documented by Hine and others.9   While neither double consciousness nor dissemblance explicitly </w:t>
      </w:r>
      <w:r w:rsidRPr="00DE17A0">
        <w:rPr>
          <w:rStyle w:val="Emphasis"/>
        </w:rPr>
        <w:t>dismisses the idea of interiority</w:t>
      </w:r>
      <w:r w:rsidRPr="00DE17A0">
        <w:rPr>
          <w:sz w:val="16"/>
        </w:rPr>
        <w:t xml:space="preserve">, each nonetheless </w:t>
      </w:r>
      <w:r w:rsidRPr="00DE17A0">
        <w:rPr>
          <w:rStyle w:val="Emphasis"/>
        </w:rPr>
        <w:t>suggests that interiority is suppressed and disavowed because of the public dimensions of race and racism</w:t>
      </w:r>
      <w:r w:rsidRPr="00DE17A0">
        <w:rPr>
          <w:sz w:val="16"/>
        </w:rPr>
        <w:t xml:space="preserve"> (and, in the case of dissemblance, gender and sexism). As concepts of doubleness, both idioms forego the vagaries of the inner life in favor of a notion of selfhood that is calibrated to the exterior world. The withholding or silence that is implied in both concepts celebrates a kind of artifice or performance, and reiterates the centrality of publicness in black cultural identity. The irony here is that, conceptually, rather than reinforce artifice as an essential practice, dissemblance and double consciousness seem primed to help us scrutinize the suppressed textualities of black identity, to touch greater depths of the subjectivities that are flattened by the broad sweep of racism. Yet, more often than not, what we learn from the use of these tropes is not the subtlety of the human subject, but rather the dynamism of concealment. These claims about the aesthetics of doubleness are evident in looking at Paul Laurence Dunbar's poem "We Wear the Mask," a remarkable work of signifying and concealment, and an example of another celebrated idiom of black culture - the idea of masking. First published in 1895, the poem is a technical marvel, sustaining perfect singular rhyme with every line echoing the same final assonance, except in three places - the repetition of the titular "mask" at the end of stanzas two and three, and the use of the word "subtleties" to end stanza one. What is striking about the rhythmic disruption that "subtleties" causes is that visually, the word seems to fit the rhyme scheme - it looks like it should rhyme with "lies," "eyes," or "cries." This is a poetic sleight of hand with which Dunbar seems to play on the tendency of the mind to want to follow the poem's sing-song rhythm (it is perfect iambic tetrameter, except for this disruption), to force "subtleties" to sound like the words that end the lines before it. Further evidence of the poem's cunning is the slowly revealed truth that the near-perfect rhyme actually turns on the approximate rhyme between two sets of words that have the same long vowel sound but do not rhyme in their consonants: "lies" and "eyes," on one hand; "guile" and "smile" on the other. The poem's mask is not only its subject but its form (it even impersonates the sonnet, intentionally going one line too far in a deceptive act of formlessness), and the doubleness implied in Dunbar's careful diction - cheeks, shades, grins, lies, guile, smile, hides, subtleties - is applicable also to his manipulation of the rhyme.  Dunbar's poem is brilliant in its technique and powerful in its general theme, but what is also notable is how little it says about the interiority of the masked subject. Other than bold declamations about "tortured souls" and "bleeding hearts," one knows nothing about the "we" whose selves are masked, about the depth or quality of their desires or fears. (Part of this is effected by the use of the first-person plural, in the way the pronoun "we" flattens as much as it unifies.) We learn in depth about the aesthetic of the mask and its value as a ruse against oppression, about the masked persona's awareness of audience and the perils of publicness, but nothing of the subject. Indeed, even as the poem suggests that </w:t>
      </w:r>
      <w:r w:rsidRPr="00DE17A0">
        <w:rPr>
          <w:rStyle w:val="Emphasis"/>
        </w:rPr>
        <w:t>there is agency in the act of withholding one's true self from being revealed</w:t>
      </w:r>
      <w:r w:rsidRPr="00DE17A0">
        <w:rPr>
          <w:sz w:val="16"/>
        </w:rPr>
        <w:t xml:space="preserve"> - a claim punctuated by repetition of the tide in the poem's last line - </w:t>
      </w:r>
      <w:r w:rsidRPr="00DE17A0">
        <w:rPr>
          <w:rStyle w:val="Emphasis"/>
        </w:rPr>
        <w:t>the agency does not allow the poem's masked subject to express selfhood beyond the surface of a deceptive smile. There is little quality of an inner life to be found here; at best, one can infer that the wearer of the mask is either pained and rageful, or deceiving - but nothing else</w:t>
      </w:r>
      <w:r w:rsidRPr="00DE17A0">
        <w:rPr>
          <w:sz w:val="16"/>
        </w:rPr>
        <w:t xml:space="preserve">. This does not diminish the brilliance of Dunbar's poem, which is peerless for its marriage of form and content, and which, like Du Bois's idea of double consciousness, imagines doubleness as a site of agency rather than only subjection. Nevertheless, the poem evidences that an aesthetic of guile is an inept means for rendering the inner life. Dunbar's poem could have used the trope of masking to tell us something about the edge and pasture of one human's experience, a telling that would have expanded the archive of black subjectivity; instead the poem defers to a broader, less intimate view and characterizes a subjectivity that in its sketchiness feels caricatured.11  </w:t>
      </w:r>
      <w:r w:rsidRPr="00DE17A0">
        <w:rPr>
          <w:rStyle w:val="Emphasis"/>
        </w:rPr>
        <w:t>The limitations of masking and doubleness are consequences of the way these terms have become part of a larger aesthetic of black resistance. That is, though both are used to support the idea of resistance</w:t>
      </w:r>
      <w:r w:rsidRPr="00DE17A0">
        <w:rPr>
          <w:sz w:val="16"/>
        </w:rPr>
        <w:t xml:space="preserve">, the problem is not with the idioms or even with the idea of expressiveness; </w:t>
      </w:r>
      <w:r w:rsidRPr="00DE17A0">
        <w:rPr>
          <w:rStyle w:val="Emphasis"/>
        </w:rPr>
        <w:t>it is instead the difficulty with the assumption that all black expressiveness is necessarily public</w:t>
      </w:r>
      <w:r w:rsidRPr="00DE17A0">
        <w:rPr>
          <w:sz w:val="16"/>
        </w:rPr>
        <w:t xml:space="preserve">. </w:t>
      </w:r>
      <w:r w:rsidRPr="00DE17A0">
        <w:rPr>
          <w:rStyle w:val="Emphasis"/>
        </w:rPr>
        <w:t>This assumption limits black expression to the discourse of resistance, and without other concepts with which to understand expressiveness, resistance becomes the lingua franca of black culture</w:t>
      </w:r>
      <w:r w:rsidRPr="00DE17A0">
        <w:rPr>
          <w:sz w:val="16"/>
        </w:rPr>
        <w:t xml:space="preserve">. It is in this regard that </w:t>
      </w:r>
      <w:r w:rsidRPr="00DE17A0">
        <w:rPr>
          <w:rStyle w:val="StyleUnderline"/>
        </w:rPr>
        <w:t>the notion of black culture as expressive is an empty assessment, one that is limited in its meaningfulness. And in the face of the strong relationship between publicness, expressiveness and resistance, black cultural studies lacks a metaphor for character- izing the inner life, a metaphor capable of noticing the beauty and intimacy of Smith and Carlos</w:t>
      </w:r>
      <w:r w:rsidRPr="00DE17A0">
        <w:rPr>
          <w:sz w:val="16"/>
        </w:rPr>
        <w:t>.</w:t>
      </w:r>
    </w:p>
    <w:bookmarkEnd w:id="10"/>
    <w:p w14:paraId="75BEAA68" w14:textId="77777777" w:rsidR="00A76B2C" w:rsidRPr="00DE17A0" w:rsidRDefault="00A76B2C" w:rsidP="00A76B2C">
      <w:pPr>
        <w:pStyle w:val="Heading3"/>
      </w:pPr>
      <w:r w:rsidRPr="00DE17A0">
        <w:t>1NC – Link - Ableism</w:t>
      </w:r>
    </w:p>
    <w:p w14:paraId="2E9C4D7F" w14:textId="77777777" w:rsidR="00A76B2C" w:rsidRPr="00DE17A0" w:rsidRDefault="00A76B2C" w:rsidP="00A76B2C">
      <w:pPr>
        <w:pStyle w:val="Heading4"/>
        <w:rPr>
          <w:rFonts w:eastAsia="Calibri"/>
        </w:rPr>
      </w:pPr>
      <w:r w:rsidRPr="00DE17A0">
        <w:rPr>
          <w:rFonts w:eastAsia="Calibri"/>
          <w:color w:val="000000"/>
        </w:rPr>
        <w:t>L</w:t>
      </w:r>
      <w:r w:rsidRPr="00DE17A0">
        <w:rPr>
          <w:rFonts w:eastAsia="Calibri"/>
        </w:rPr>
        <w:t>iberalism’s victim fetish perpetuates insidious violences-- it instantiates a mode of subjectivity where one’s claim to humanity is predicated on their ability to be injured. This locates injured subjects at permanent sites of violation, turning the aff.</w:t>
      </w:r>
    </w:p>
    <w:p w14:paraId="3D55C266" w14:textId="77777777" w:rsidR="00A76B2C" w:rsidRPr="00DE17A0" w:rsidRDefault="00A76B2C" w:rsidP="00A76B2C">
      <w:pPr>
        <w:shd w:val="clear" w:color="auto" w:fill="FFFFFF"/>
        <w:rPr>
          <w:rFonts w:eastAsia="Calibri"/>
        </w:rPr>
      </w:pPr>
      <w:r w:rsidRPr="00DE17A0">
        <w:rPr>
          <w:rStyle w:val="Style13ptBold"/>
        </w:rPr>
        <w:t>Abbas 10</w:t>
      </w:r>
      <w:r w:rsidRPr="00DE17A0">
        <w:rPr>
          <w:rFonts w:eastAsia="Calibri"/>
          <w:color w:val="222222"/>
        </w:rPr>
        <w:t> - Asma, Bard College at Simon's Rock, Division of Social Studies, “Voice Lessons: Suffering and the Liberal Sensorium”, </w:t>
      </w:r>
      <w:hyperlink r:id="rId337">
        <w:r w:rsidRPr="00DE17A0">
          <w:rPr>
            <w:rFonts w:eastAsia="Calibri"/>
          </w:rPr>
          <w:t>https://www.academia.edu/12959331/Voice_Lessons_Suffering_and_the_Liberal_Sensorium</w:t>
        </w:r>
      </w:hyperlink>
      <w:r w:rsidRPr="00DE17A0">
        <w:rPr>
          <w:rFonts w:eastAsia="Calibri"/>
        </w:rPr>
        <w:t>, //CS</w:t>
      </w:r>
    </w:p>
    <w:p w14:paraId="1E0FA4EA" w14:textId="77777777" w:rsidR="00A76B2C" w:rsidRPr="00DE17A0" w:rsidRDefault="00A76B2C" w:rsidP="00A76B2C">
      <w:pPr>
        <w:shd w:val="clear" w:color="auto" w:fill="FFFFFF"/>
        <w:rPr>
          <w:rFonts w:eastAsia="Calibri"/>
          <w:color w:val="222222"/>
          <w:sz w:val="16"/>
          <w:szCs w:val="16"/>
        </w:rPr>
      </w:pPr>
      <w:r w:rsidRPr="00DE17A0">
        <w:rPr>
          <w:rFonts w:eastAsia="Calibri"/>
          <w:color w:val="222222"/>
          <w:sz w:val="16"/>
          <w:szCs w:val="16"/>
        </w:rPr>
        <w:t>The statistics discussed above speak of how we grieve and whether or not we are the bereft. They bring up our </w:t>
      </w:r>
      <w:r w:rsidRPr="00DE17A0">
        <w:rPr>
          <w:rFonts w:eastAsia="Calibri"/>
          <w:color w:val="222222"/>
          <w:u w:val="single"/>
        </w:rPr>
        <w:t>capacities to suffer and our ways of relating to suffering, our own and others. These issues extend beyond sufferings graspable in these statistics, to those limit-cases where these measurements and quantifications fail</w:t>
      </w:r>
      <w:r w:rsidRPr="00DE17A0">
        <w:rPr>
          <w:rFonts w:eastAsia="Calibri"/>
          <w:color w:val="222222"/>
          <w:sz w:val="16"/>
          <w:szCs w:val="16"/>
        </w:rPr>
        <w:t>. In cases of immense suffering—especially “natural” suffering—other forms of translation and sense-making have to kick in, in order to mediate our experience of them. </w:t>
      </w:r>
      <w:r w:rsidRPr="00DE17A0">
        <w:rPr>
          <w:rFonts w:eastAsia="Calibri"/>
          <w:color w:val="222222"/>
          <w:u w:val="single"/>
        </w:rPr>
        <w:t>The regime of valuing suffering endemic to liberalism does not leave the sphere of this “readymade” suffering untouched</w:t>
      </w:r>
      <w:r w:rsidRPr="00DE17A0">
        <w:rPr>
          <w:rFonts w:eastAsia="Calibri"/>
          <w:color w:val="222222"/>
          <w:sz w:val="16"/>
          <w:szCs w:val="16"/>
        </w:rPr>
        <w:t>. The arbitrary values placed on various sufferings also appear in the realm of grand disasters, their definition flagging the thresholds—of political sensibility and of the ability to suffer—that help plot liberal discourse. </w:t>
      </w:r>
      <w:r w:rsidRPr="00DE17A0">
        <w:rPr>
          <w:rFonts w:eastAsia="Calibri"/>
          <w:color w:val="222222"/>
          <w:u w:val="single"/>
        </w:rPr>
        <w:t>Any crisis, disaster or injury comes to be within a sensuous machinery involving interpreters, translators and sufferers</w:t>
      </w:r>
      <w:r w:rsidRPr="00DE17A0">
        <w:rPr>
          <w:rFonts w:eastAsia="Calibri"/>
          <w:color w:val="222222"/>
          <w:sz w:val="16"/>
          <w:szCs w:val="16"/>
        </w:rPr>
        <w:t>. While statistics such as the DALYs exemplify the creation of an event out of suffering so that it can at least count even if only in this paltry way, the case of natural disasters or genocide—“events” first, one’s suffering and another’s medal for philanthropy after—liberal modernity does something importantly different. It shows off its specialty in readymade events of human suffering that can then be rendered productive. Both cases—of producing events and of rendering events productive—obscure and dislocate the suffering that necessitates the making of an event and the suffering that is caused by the sensuous pathology of liberalism. </w:t>
      </w:r>
      <w:r w:rsidRPr="00DE17A0">
        <w:rPr>
          <w:rFonts w:eastAsia="Calibri"/>
          <w:color w:val="222222"/>
          <w:u w:val="single"/>
        </w:rPr>
        <w:t>Ways of treating suffering that define the terms of a disaster and the terms in which a disaster is read can also dysfunctionalize sense and mute other voices</w:t>
      </w:r>
      <w:r w:rsidRPr="00DE17A0">
        <w:rPr>
          <w:rFonts w:eastAsia="Calibri"/>
          <w:color w:val="222222"/>
          <w:sz w:val="16"/>
          <w:szCs w:val="16"/>
        </w:rPr>
        <w:t>. One eventually just forgets to speak, or speaks only to affirm or negate. Kant teaches us to talk about suffering only so far as it is caused by human action;</w:t>
      </w:r>
      <w:r w:rsidRPr="00DE17A0">
        <w:rPr>
          <w:rFonts w:eastAsia="Calibri"/>
          <w:color w:val="222222"/>
          <w:u w:val="single"/>
        </w:rPr>
        <w:t>liberalism’s naturalised focus is on the injuriousness and harmfulness of human beings whose ownership of their bodies and their selves is predicated on their ability to be injured</w:t>
      </w:r>
      <w:r w:rsidRPr="00DE17A0">
        <w:rPr>
          <w:rFonts w:eastAsia="Calibri"/>
          <w:color w:val="222222"/>
          <w:sz w:val="16"/>
          <w:szCs w:val="16"/>
        </w:rPr>
        <w:t>. This ownership relies on a separation of the domains of god and man whereby suffering itself is secularised. When this happens, explanations are given in the form of who is responsible for the suffering in order to assess whether it is an injury that is addressable or suffering that, absent being rendered injury, must be quickly shelved somewhere else. So, </w:t>
      </w:r>
      <w:r w:rsidRPr="00DE17A0">
        <w:rPr>
          <w:rFonts w:eastAsia="Calibri"/>
          <w:color w:val="222222"/>
          <w:u w:val="single"/>
        </w:rPr>
        <w:t>the secularism of suffering counters the non-metaphysical claims of political liberals by clearly showing that even unassuming liberals cannot help but assume and operationalize a particular metaphysics of suffering </w:t>
      </w:r>
      <w:r w:rsidRPr="00DE17A0">
        <w:rPr>
          <w:rFonts w:eastAsia="Calibri"/>
          <w:color w:val="222222"/>
          <w:sz w:val="16"/>
          <w:szCs w:val="16"/>
        </w:rPr>
        <w:t>as they, in the most basic way, determine the spaces where certain forms of suffering are allowed to dwell.</w:t>
      </w:r>
    </w:p>
    <w:p w14:paraId="59366106" w14:textId="77777777" w:rsidR="00A76B2C" w:rsidRPr="00DE17A0" w:rsidRDefault="00A76B2C" w:rsidP="00A76B2C">
      <w:pPr>
        <w:pStyle w:val="Heading3"/>
      </w:pPr>
      <w:r w:rsidRPr="00DE17A0">
        <w:t>1NC – Link - Multiculturalism</w:t>
      </w:r>
    </w:p>
    <w:p w14:paraId="16350FFA" w14:textId="77777777" w:rsidR="00A76B2C" w:rsidRPr="00DE17A0" w:rsidRDefault="00A76B2C" w:rsidP="00A76B2C">
      <w:pPr>
        <w:pStyle w:val="Heading4"/>
      </w:pPr>
      <w:r w:rsidRPr="00DE17A0">
        <w:t>Recognition of one’s self-identity in a multiculturalist nation through transparency involves the recognition of others within this nation with the same identity. Nation-building also requires some-body or some-where to not-be for it to be.</w:t>
      </w:r>
    </w:p>
    <w:p w14:paraId="0CB2B9C6" w14:textId="77777777" w:rsidR="00A76B2C" w:rsidRPr="00DE17A0" w:rsidRDefault="00A76B2C" w:rsidP="00A76B2C">
      <w:r w:rsidRPr="00DE17A0">
        <w:rPr>
          <w:rStyle w:val="Style13ptBold"/>
        </w:rPr>
        <w:t>Ahmed 00</w:t>
      </w:r>
      <w:r w:rsidRPr="00DE17A0">
        <w:t xml:space="preserve"> - Sara Ahmed is Professor of Race and Cultural Studies at Goldsmiths, Strange Encounters: Embodied Others in Post-Coloniality, Multiculturalism and the proximity of strangers, pg 95-113 // AH</w:t>
      </w:r>
    </w:p>
    <w:p w14:paraId="3F8D8D23" w14:textId="77777777" w:rsidR="00A76B2C" w:rsidRPr="00DE17A0" w:rsidRDefault="00A76B2C" w:rsidP="00A76B2C">
      <w:pPr>
        <w:rPr>
          <w:u w:val="single"/>
        </w:rPr>
      </w:pPr>
      <w:r w:rsidRPr="00DE17A0">
        <w:rPr>
          <w:sz w:val="16"/>
        </w:rPr>
        <w:t xml:space="preserve">How are nations invented and imagined? The work of Benedict Anderson is crucial for an understanding of how ‘the nation’ is imaginary or fantastic. According to Anderson, both nationalism and nationhood are ‘cultural artefacts’ (1983: 13), with their own particular ‘style in which they are imagined’ (1983: 15). Such an approach allows us to recognise that </w:t>
      </w:r>
      <w:r w:rsidRPr="00DE17A0">
        <w:rPr>
          <w:rStyle w:val="StyleUnderline"/>
        </w:rPr>
        <w:t>the boundaries of nations are</w:t>
      </w:r>
      <w:r w:rsidRPr="00DE17A0">
        <w:rPr>
          <w:sz w:val="16"/>
        </w:rPr>
        <w:t xml:space="preserve"> not simply geographical or geopolitical (though they take both these forms), but</w:t>
      </w:r>
      <w:r w:rsidRPr="00DE17A0">
        <w:rPr>
          <w:rStyle w:val="StyleUnderline"/>
        </w:rPr>
        <w:t xml:space="preserve"> also discursive. The nation does not refer to something that simply exists: nations are produced and constructed as places and communities in which ‘a people’ might belong. Of course, to say that nations are imagined is not to say that they are not real. </w:t>
      </w:r>
      <w:r w:rsidRPr="00DE17A0">
        <w:rPr>
          <w:sz w:val="16"/>
        </w:rPr>
        <w:t xml:space="preserve">The question of nationhood cannot be properly addressed without a recognition of the political economy of modern nation-states. An entity can be imagined and real at the same time: in some sense, the opposition between imaginary and real must be suspended if we are to understand how the nation comes to be lived as an ‘organic community’. </w:t>
      </w:r>
      <w:r w:rsidRPr="00DE17A0">
        <w:rPr>
          <w:rStyle w:val="StyleUnderline"/>
        </w:rPr>
        <w:t>The imagining of the nation as a space in which ‘we’ belong is not independent of the material deployment of force, and the forms of governmentality which control, not only the boundaries between nation states, and the movements of citizens and aliens within the state, but also the repertoire of images which allows the concept of the nation to come into being in the first place To think of the nation as simultaneously imaginary and real (the nation as both fantasy and material effect) is also to think of the processes of identification which allow the nation to be secured as one of the organising assumptions of ‘public life’</w:t>
      </w:r>
      <w:r w:rsidRPr="00DE17A0">
        <w:rPr>
          <w:sz w:val="16"/>
        </w:rPr>
        <w:t xml:space="preserve"> (Goffman 1972: ix). What forms of identification are produced with the nation? How does ‘the nation’ come to be produced as a form of identification? In other words, </w:t>
      </w:r>
      <w:r w:rsidRPr="00DE17A0">
        <w:rPr>
          <w:rStyle w:val="Emphasis"/>
        </w:rPr>
        <w:t>we need to examine how the invention of the nation as a bounded space requires the production of a national identity which can be claimed by the individual</w:t>
      </w:r>
      <w:r w:rsidRPr="00DE17A0">
        <w:rPr>
          <w:sz w:val="16"/>
        </w:rPr>
        <w:t xml:space="preserve"> (‘I am … ’) </w:t>
      </w:r>
      <w:r w:rsidRPr="00DE17A0">
        <w:rPr>
          <w:rStyle w:val="Emphasis"/>
        </w:rPr>
        <w:t>through reference to the apparent transparency and coherence of the nation itself</w:t>
      </w:r>
      <w:r w:rsidRPr="00DE17A0">
        <w:rPr>
          <w:sz w:val="16"/>
        </w:rPr>
        <w:t>. The investment of the individual in being or having a nation suggests that the discourse of nationhood operates at both a psychic and social level</w:t>
      </w:r>
      <w:r w:rsidRPr="00DE17A0">
        <w:rPr>
          <w:rStyle w:val="Emphasis"/>
        </w:rPr>
        <w:t xml:space="preserve">. The individual, who encounters others in daily life, comes to identify as not only having but being a nationality, through referring to public symbols and expressions which themselves tell stories of what it means to be that nationality (the fleshing out of the ‘national character’), and also through identifying with other individuals with whom such stories can be shared. </w:t>
      </w:r>
      <w:r w:rsidRPr="00DE17A0">
        <w:rPr>
          <w:sz w:val="16"/>
        </w:rPr>
        <w:t xml:space="preserve">The production of the nation involves not only image and myth-making – the telling of ‘official’ stories of origin – but also the everyday negotiations of what it means ‘to be’ that nation(ality). </w:t>
      </w:r>
      <w:r w:rsidRPr="00DE17A0">
        <w:rPr>
          <w:rStyle w:val="StyleUnderline"/>
        </w:rPr>
        <w:t>The production of the nation involves processes of self-identification in which the nation comes to be realised as belonging to the individual</w:t>
      </w:r>
      <w:r w:rsidRPr="00DE17A0">
        <w:rPr>
          <w:sz w:val="16"/>
        </w:rPr>
        <w:t xml:space="preserve"> (the construction of the ‘we’ as utterable by the individual). Crucially, then, the production of nations constitutes individuals as belonging to the nation: the work of ‘the nation’ is done as much through the everyday encounters in public life, as it is done through the political machinery of the nation-state. But the production of the nation also involves imagining the nation space: it involves the projection of boundaries (nationhood as cartography), and the telling of stories about the authentic landscape (for example, in travel writing and tourism), and the production of interiority (imagining ‘the heart of the nation’). The construction of the nation space takes place alongside the production of national character as instances in which ‘the nation’ itself is fleshed out as place and person. The nation becomes imagined as a body in which personhood and place are precariously collapsed. Through a metonymic elision, the individual can claim to embody a nation, or the nation can take the shape of the body of an individual (‘bodyscape’). But how do the complex and multiple sites of the production of nationhood involve the reification of the figure of the stranger? As I pointed out in my introduction, the formation of a dwelling or place of residence involves a definition of who or what does not belong (estrangement). At one level, such distinctions between the familiar and the strange take place in everyday encounters. </w:t>
      </w:r>
      <w:r w:rsidRPr="00DE17A0">
        <w:rPr>
          <w:rStyle w:val="Emphasis"/>
        </w:rPr>
        <w:t>The self-identification with the nation also involves the recognition of others as belonging to the ‘same’ community</w:t>
      </w:r>
      <w:r w:rsidRPr="00DE17A0">
        <w:rPr>
          <w:rStyle w:val="StyleUnderline"/>
        </w:rPr>
        <w:t>. If we return to my discussion of recognition in Chapter 1, we can consider how the act of hailing or recognising some-body as a shared member of a community serves to produce or flesh out that community through or against the bodies of strangers.</w:t>
      </w:r>
      <w:r w:rsidRPr="00DE17A0">
        <w:rPr>
          <w:sz w:val="16"/>
        </w:rPr>
        <w:t xml:space="preserve"> For example, the recognition of another as belonging to the same nation when travelling abroad relies on techniques for reading and telling the difference between that which is familiar and strange. The recognition of the other as from a shared nation requires a rehearsal of a public discourse of nationhood (shared memories of the nation space, the use of jokes, reference to sporting events or national achievements). </w:t>
      </w:r>
      <w:r w:rsidRPr="00DE17A0">
        <w:rPr>
          <w:rStyle w:val="Emphasis"/>
        </w:rPr>
        <w:t>The recognition of others as being from the same nation, or as sharing a nationality, hence involves an everyday and much rehearsed distinction between who does and does not belong within the nation space. The production of the nation, in such a model, requires some-body or some-where to not-be in order for it to be.</w:t>
      </w:r>
      <w:r w:rsidRPr="00DE17A0">
        <w:rPr>
          <w:sz w:val="16"/>
        </w:rPr>
        <w:t xml:space="preserve"> </w:t>
      </w:r>
      <w:r w:rsidRPr="00DE17A0">
        <w:rPr>
          <w:rStyle w:val="StyleUnderline"/>
        </w:rPr>
        <w:t xml:space="preserve">This demarcation of spaces of belonging through estrangement is central to Said’s now classical theory of Orientalism: the Occident comes into being as a material place through the creation of an ontological distinction between it and the Orient. The Orient comes to embody that which the Occident is not. </w:t>
      </w:r>
      <w:r w:rsidRPr="00DE17A0">
        <w:rPr>
          <w:sz w:val="16"/>
        </w:rPr>
        <w:t xml:space="preserve">That is, the Orient creates Europe (or the Occident) as a bounded space in the very event of being positioned as its Other. The fascination with the Orient within Western imperial culture is a fascination which, in Said’s terms, creates an idea of Europe, ‘a notion collectively identifying “us against the non-Europeans” ’ (1978: 7). Orientalism creates an imaginary geographical divide based on the binarism of Occident/Orient. In this sense, the creation of a space of belonging (the ‘we’ that remains unspoken, or is spoken only through the claiming of the right to speak) requires that which is strange in order to be. The nation is one such space of belonging. Robin Cohen’s reflection on the discourse of nationhood emphasises how national identity is produced through the differentiation between familiar and strange: ‘a complex national and social identity is continuously constructed and reshaped in its (often antipathetic) interaction with outsiders, strangers, foreigners and aliens – the “others”. You know who you are, only by knowing who you are not’ (1994: 1). In Cohen’s model, </w:t>
      </w:r>
      <w:r w:rsidRPr="00DE17A0">
        <w:rPr>
          <w:rStyle w:val="StyleUnderline"/>
        </w:rPr>
        <w:t>strangers are not external to the formation of national identity: the nation requires strangers in order to exist. Despite this, the formation of identity is defined in terms of frontiers: strangers are the ones who are encountered at the border, and whose proximity threatens the coherence of national identity</w:t>
      </w:r>
      <w:r w:rsidRPr="00DE17A0">
        <w:rPr>
          <w:sz w:val="16"/>
        </w:rPr>
        <w:t xml:space="preserve">. Féher and Heller’s consideration of nations poses an analogy between ‘the nation’ and the ‘house’: ‘a country has a certain number of inhabitants who are supposed to close the doors behind them, not to let in any casual stranger without a preliminary agreement; however it can also open its doors’ (1994: 143). Here, the question of the stranger in the nation is a question of opening or closing the doors: the stranger can either be let in or kept out. What I want to suggest in contrast is that the definition of the nation as a space, body, or house requires the proximity of ‘strangers’ within that space, whether or not that proximity is deemed threatening (monoculturalism) or is welcomed (multiculturalism). A key problem in this literature on nationhood is the use of the model of ‘generalisable other’, in which national identity is simply defined through and against an other, as such (Cohen 1994: 1). What is demanded is a much more contextual and nuanced understanding of the role of differentiated others in the demarcation of national identity. In Chapter 2, I examined how bodily integrity is produced, not simply through or against a generalisable other, but by differentiating between others, who have a different function in establishing the permeability of bodily space. </w:t>
      </w:r>
      <w:r w:rsidRPr="00DE17A0">
        <w:rPr>
          <w:rStyle w:val="StyleUnderline"/>
        </w:rPr>
        <w:t>The very habits and gestures of marking out bodily space involve differentiating ‘others’ into familiar (assimilable, touchable) and strange (unassimilable, untouchable). While I would not want to imply that we can make a simple analogy between bodies and nations, I think we can understand how bodily and social spaces leak into each other, or inhabit each other (see also Chapter 4). The nation becomes imagined and embodied as a space, not simply by being defined against other spaces, but by being defined as close to some others (friends), and further away from other others (strangers). In this sense, only some others are read as strangers within the nation space. The proximity of strangers within the nation space – that is, the proximity of that which cannot be assimilated into a national body – is a mechanism for the demarcation of the national body, a way of defining borders within it, rather than just between it and an imagined and exterior other.</w:t>
      </w:r>
    </w:p>
    <w:p w14:paraId="346C5800" w14:textId="77777777" w:rsidR="00A76B2C" w:rsidRPr="00DE17A0" w:rsidRDefault="00A76B2C" w:rsidP="00A76B2C">
      <w:pPr>
        <w:pStyle w:val="Heading4"/>
      </w:pPr>
      <w:r w:rsidRPr="00DE17A0">
        <w:t xml:space="preserve">Declarations of identity within a neoliberal multiculturalist nation is managed and differences are refused to create the maximum profit for the nation. </w:t>
      </w:r>
    </w:p>
    <w:p w14:paraId="3B78BB23" w14:textId="77777777" w:rsidR="00A76B2C" w:rsidRPr="00DE17A0" w:rsidRDefault="00A76B2C" w:rsidP="00A76B2C">
      <w:r w:rsidRPr="00DE17A0">
        <w:rPr>
          <w:rStyle w:val="Style13ptBold"/>
        </w:rPr>
        <w:t>Ahmed 00</w:t>
      </w:r>
      <w:r w:rsidRPr="00DE17A0">
        <w:t xml:space="preserve"> - Sara Ahmed is Professor of Race and Cultural Studies at Goldsmiths, University of London, Strange Encounters: Embodied Others in Post-Coloniality, Multiculturalism and the proximity of strangers, pg 95-113 // AH</w:t>
      </w:r>
    </w:p>
    <w:p w14:paraId="21AFFDF7" w14:textId="77777777" w:rsidR="00A76B2C" w:rsidRPr="00DE17A0" w:rsidRDefault="00A76B2C" w:rsidP="00A76B2C">
      <w:pPr>
        <w:rPr>
          <w:sz w:val="16"/>
        </w:rPr>
      </w:pPr>
      <w:r w:rsidRPr="00DE17A0">
        <w:rPr>
          <w:sz w:val="16"/>
        </w:rPr>
        <w:t xml:space="preserve">The second key aspect of multiculturalism in the National Agenda is social justice, defined as, ‘the right of all Australians to equality of treatment and opportunity, and the removal of barriers of race, ethnicity, culture, religion, language, gender or place of birth’. Here, we have a clear statement of multicultural justice within the liberal framework of equality of opportunity (with its negative model of freedom) and individualism. The markers of difference are defined as barriers that restrict the movements and capacities of essentially disembodied individuals. </w:t>
      </w:r>
      <w:r w:rsidRPr="00DE17A0">
        <w:rPr>
          <w:rStyle w:val="Emphasis"/>
        </w:rPr>
        <w:t>The commitment to social justice is defined through a neo-liberal discourse: multiculturalism can be just in this framework, only insofar as it refuses to recognise the differences that it supposedly not only describes but also manages.</w:t>
      </w:r>
      <w:r w:rsidRPr="00DE17A0">
        <w:rPr>
          <w:sz w:val="16"/>
        </w:rPr>
        <w:t xml:space="preserve"> </w:t>
      </w:r>
      <w:r w:rsidRPr="00DE17A0">
        <w:rPr>
          <w:rStyle w:val="StyleUnderline"/>
        </w:rPr>
        <w:t>Again, such differences are not only managed, but erased under the signifier of individual freedom, the individual who embodies the justice of Australian ‘multiculturalism for all’</w:t>
      </w:r>
      <w:r w:rsidRPr="00DE17A0">
        <w:rPr>
          <w:sz w:val="16"/>
        </w:rPr>
        <w:t xml:space="preserve">. The final key aspect of multiculturalism is economic efficiency, ‘the need to maintain, develop and utilize effectively the skills and talents of all Australians regardless of their background’ (emphasis added). Later, in the section on human resources, the following statement is offered: People, as much as machines, are a crucial input to economic performance and growth. Effective and efficient development and utilisation of our human resources is essential if Australia’s economic potential is to be realised fully. … Multicultural policies seek to maximise the contribution – the experience, job skills and entrepreneurial talents of all Australians to the economic life of the community. The term ‘all Australians’ is qualified by the phrase, ‘regardless of their background’. This suggests that the goal of economic efficiency in multicultural Australia is partly about making the most of the resources and skills offered by those ‘real’ but not ‘typical’ Australians (despite the sustained emphasis on the blanket term, ‘all Australians’). We can refer back to my discussion of global nomads in Chapter 4, where I argued that they become highly commodifiable as skilled workers in a global or transnational economy of difference. Likewise, within the modern late capitalist nation-state, multiculturalism can also be about the production of a better workforce who can deal with the multiple networks and forms of exchange in global capitalism. </w:t>
      </w:r>
      <w:r w:rsidRPr="00DE17A0">
        <w:rPr>
          <w:rStyle w:val="StyleUnderline"/>
        </w:rPr>
        <w:t>This is what makes most sense of Paul Keating’s declaration, ‘I am Asian’, and his description of Australia as a ‘multicultural nation in Asia’. Here, multiculturalism is about achieving a workforce that is better equipped to trade with nearby Asian countries: it is about the maximisation of profit in the interest of ‘the Australian economy’. Such a discourse of economic efficiency, at the very same time, conceals the class and racial stratification of the Australian workforce: it conceals, for example, how migrant workers tend to occupy lower paid and unskilled positions.</w:t>
      </w:r>
      <w:r w:rsidRPr="00DE17A0">
        <w:rPr>
          <w:sz w:val="16"/>
        </w:rPr>
        <w:t xml:space="preserve"> This narrative defines multiculturalism as a better form of management and use of ‘the resources’ of those from a non-English speaking background,1 at the very same time as it conceals the historical determination of difference as profit (by explicitly defining multiculturalism in terms of human resources). Lisa Lowe’s comments on multiculturalism in the United States have a clear resonance here: ‘the production of multiculturalism at once “forgets” history, and in this forgetting, exacerbates a contradiction between the concentration of capital within a dominant class group and the unattended conditions of a working class increasingly made up of heterogeneous immigrant, racial, and ethnic groups’ (1996: 86)</w:t>
      </w:r>
    </w:p>
    <w:p w14:paraId="77AEB4CF" w14:textId="77777777" w:rsidR="00A76B2C" w:rsidRPr="00DE17A0" w:rsidRDefault="00A76B2C" w:rsidP="00A76B2C">
      <w:pPr>
        <w:pStyle w:val="Heading4"/>
      </w:pPr>
      <w:r w:rsidRPr="00DE17A0">
        <w:t>The assimilation of the Other into the nation never works and breeds anti-Other sentiments from within the nation.</w:t>
      </w:r>
    </w:p>
    <w:p w14:paraId="045B5F5D" w14:textId="77777777" w:rsidR="00A76B2C" w:rsidRPr="00DE17A0" w:rsidRDefault="00A76B2C" w:rsidP="00A76B2C">
      <w:pPr>
        <w:rPr>
          <w:sz w:val="16"/>
        </w:rPr>
      </w:pPr>
      <w:r w:rsidRPr="00DE17A0">
        <w:rPr>
          <w:rStyle w:val="Style13ptBold"/>
        </w:rPr>
        <w:t xml:space="preserve">Rodriguez 19 - </w:t>
      </w:r>
      <w:r w:rsidRPr="00DE17A0">
        <w:t xml:space="preserve">Dylan Rodríguez is a Professor at the University of California Riverside in the Department of Media and Cultural Studies, Propter Nos Vol. 3 (2019), Insult/Internal Debate/Echo, </w:t>
      </w:r>
      <w:hyperlink r:id="rId338" w:history="1">
        <w:r w:rsidRPr="00DE17A0">
          <w:rPr>
            <w:rStyle w:val="Hyperlink"/>
          </w:rPr>
          <w:t>https://trueleappress.files.wordpress.com/2019/01/pn3-rodri%CC%81guez-insultinternal-debateecho-final.pdf</w:t>
        </w:r>
      </w:hyperlink>
      <w:r w:rsidRPr="00DE17A0">
        <w:t xml:space="preserve"> // AH  </w:t>
      </w:r>
    </w:p>
    <w:p w14:paraId="4066377F" w14:textId="77777777" w:rsidR="00A76B2C" w:rsidRPr="00DE17A0" w:rsidRDefault="00A76B2C" w:rsidP="00A76B2C">
      <w:pPr>
        <w:rPr>
          <w:sz w:val="16"/>
        </w:rPr>
      </w:pPr>
      <w:r w:rsidRPr="00DE17A0">
        <w:rPr>
          <w:sz w:val="16"/>
        </w:rPr>
        <w:t>Meanwhile, there is a darker echo that restates the gestures of global white assistance— philanthropic, structurally adjusted, diversity inclusive, military occupied, and otherwise—as a conjugated dehumanization. The echo shudders an anti-colonial and plantation-burning violence, another kind of redemption in the symbolic genesis of white humanity’s de-centering</w:t>
      </w:r>
      <w:r w:rsidRPr="00DE17A0">
        <w:rPr>
          <w:rStyle w:val="StyleUnderline"/>
        </w:rPr>
        <w:t xml:space="preserve">. In this instance, it is not the dark suffering that matters, but rather the fact of </w:t>
      </w:r>
      <w:r w:rsidRPr="00DE17A0">
        <w:rPr>
          <w:rStyle w:val="Emphasis"/>
        </w:rPr>
        <w:t>the exposure, the vulnerability, the imminence and inevitability of the suffering—this is what explodes the presumptuous arrogance of the white humanist universal</w:t>
      </w:r>
      <w:r w:rsidRPr="00DE17A0">
        <w:rPr>
          <w:rStyle w:val="StyleUnderline"/>
        </w:rPr>
        <w:t>, which is another way of saying that in this glimpse, we are daring to privilege the inheritance of a sensibility that the world exists on Mankind’s terms, and this is an intimacy with the most alienating feeling</w:t>
      </w:r>
      <w:r w:rsidRPr="00DE17A0">
        <w:rPr>
          <w:sz w:val="16"/>
        </w:rPr>
        <w:t xml:space="preserve">. To be in a world not of your making, </w:t>
      </w:r>
      <w:r w:rsidRPr="00DE17A0">
        <w:rPr>
          <w:rStyle w:val="StyleUnderline"/>
        </w:rPr>
        <w:t>to be told that you must become in a manner alien to the conditions of your exposure. It is often this alienation that fosters another differentiation, one that speaks collective genius in the imagining and fugitive practice of Mankind’s obsolescence, the denaturing of the human speciation and thus, the reduction of white evil (by extension, white liberal humanism) to a localized, dysfunctional, even tribal matter that finally has little or nothing to do with the insurgency of all other life,</w:t>
      </w:r>
      <w:r w:rsidRPr="00DE17A0">
        <w:rPr>
          <w:sz w:val="16"/>
        </w:rPr>
        <w:t xml:space="preserve"> including the other humans who have fantasized the demise of Mankind over many generations. The violence of which they accuse the savages and the slaves is often attributed to this idea. Merely the idea. In Dallas a few are felled by a sniper’s rounds in the midst of a demonstration for Black lives that was irreparably, painstakingly, also pro-police. A scattering thereafter, unsure how to read the blood on tar, a few wondering aloud what would happen if the fleeting moment of anti-state terror were socialized against its dense congruence with the proto-genocidal facts of Blackness. Here is another opportunity to alter the protocols of war by considering the absolute asymmetries of fatality and casualty—another way of showing the identity of law and brutality, thus the misapplication of our common phrase, “police brutality.” Consider the recent periods of crisis, emergency, and militant reformist demand as a political inheritance in continuity with the limits of that internal “American”  debate. </w:t>
      </w:r>
      <w:r w:rsidRPr="00DE17A0">
        <w:rPr>
          <w:rStyle w:val="StyleUnderline"/>
        </w:rPr>
        <w:t xml:space="preserve">In this framing, the stakes are entirely affixed to the reorientations of Mankind and the question of whether a potential transformation (expansion) of its imagined collective is remotely capable of altering the intensity of casualties that fabricate the Indian, the Negro, the Alien, </w:t>
      </w:r>
      <w:r w:rsidRPr="00DE17A0">
        <w:rPr>
          <w:sz w:val="16"/>
        </w:rPr>
        <w:t>et. al. The blurring conflations of human life (in all its vulnerability and incommensurable wildness) with Mankind (in its self-narratives of autonomy, mastery, and ascendancy) provoke the other allegations of redemption, which are only ever aspirational. It is why, in contemporary parlance</w:t>
      </w:r>
      <w:r w:rsidRPr="00DE17A0">
        <w:rPr>
          <w:rStyle w:val="StyleUnderline"/>
        </w:rPr>
        <w:t>, “diversity” is always tethered to “tolerance and respect</w:t>
      </w:r>
      <w:r w:rsidRPr="00DE17A0">
        <w:rPr>
          <w:rStyle w:val="Emphasis"/>
        </w:rPr>
        <w:t>:” the vulnerable wild ones are the subjects of a domestication that never quite works</w:t>
      </w:r>
      <w:r w:rsidRPr="00DE17A0">
        <w:rPr>
          <w:sz w:val="16"/>
        </w:rPr>
        <w:t>. The sources of the echo are the involuntary inhabitants of the blurring, outside Mankind (subhuman, colonized, expropriated, chattel) and incarcerated by the contingencies of white civil society’s freedoms</w:t>
      </w:r>
      <w:r w:rsidRPr="00DE17A0">
        <w:rPr>
          <w:rStyle w:val="StyleUnderline"/>
        </w:rPr>
        <w:t>. To live inside the blur in this way is to be intimately familiar with the perpetual condition of war and conquest, even as there is constant struggle to apprehend the consequences of the totality, because there are counter-positions within the blur</w:t>
      </w:r>
      <w:r w:rsidRPr="00DE17A0">
        <w:rPr>
          <w:sz w:val="16"/>
        </w:rPr>
        <w:t xml:space="preserve">. There are casualties of varying intensity, some contingent and others paradigmatic. Yet there remains a persistent demand that crosses these counter-positions, anchored in the demand for security of body and the dream of collective futurity. This demand-dream runs the risk of coalescing with the terms of the internal debate. </w:t>
      </w:r>
      <w:r w:rsidRPr="00DE17A0">
        <w:rPr>
          <w:rStyle w:val="StyleUnderline"/>
        </w:rPr>
        <w:t>It is the militancy of an insistence on becoming the tolerated and respected, which of course is not really a becoming at all.</w:t>
      </w:r>
      <w:r w:rsidRPr="00DE17A0">
        <w:rPr>
          <w:sz w:val="16"/>
        </w:rPr>
        <w:t xml:space="preserve"> This is when the echo is most open to misreadings, disciplined-harnessed-monetized by the organized entrepreneurial compromises of the “Non-Governmental Organizations” and the Non-Profit Industrial Complex. We should be clear that the problem is not necessarily in the desire for redemption as a protective capacity in circumstances of duress. (At times, finding redemption through faith and spiritual practice is the only accessible pathway to insurgent mobilization around a shared social-historical as well as extra-earthly fate.) Rather, the dilemma is in the horizon of the fulfillment. What would happen on the eve of White Being’s concession that Black lives matter? The terms of the internal debate can only allow for the gesture of a concession, which subsists on some peculiar idiosyncrasies: the notion of policing in equitability</w:t>
      </w:r>
      <w:r w:rsidRPr="00DE17A0">
        <w:rPr>
          <w:rStyle w:val="Emphasis"/>
        </w:rPr>
        <w:t>; a reordering of statecraft and cultural structure that affirms respect for and tolerance of those other lives; a statement of egalitarian value that nonetheless endorses another apartheid principle of human speciation, “separate but equal.”</w:t>
      </w:r>
      <w:r w:rsidRPr="00DE17A0">
        <w:rPr>
          <w:sz w:val="16"/>
        </w:rPr>
        <w:t xml:space="preserve"> It becomes clear that redemption in winning protective capacity is only that, and only for now. This is a problem of mistaken or misplaced horizons. Of course, horizons are open to interpretation and imagination, and must be projected as a matter of definition, so there is plenty of room to do good work here, which requires that the problem of political horizon be posed in the first place, as a problem, in fact, as the kind of problem that renders the conventional (and often indulgent or opportunistic) dichotomy of “theory” and “practice” irrelevant. </w:t>
      </w:r>
      <w:r w:rsidRPr="00DE17A0">
        <w:rPr>
          <w:rStyle w:val="StyleUnderline"/>
        </w:rPr>
        <w:t>Perhaps there is already a solution to the problem, an ingenious rearticulation of the dilemma of mis-imagined, dys-imagined horizon that unfolds in basements, classrooms, and text message strings all the time, everywhere: there is an understanding that resonates in the dark echoing of the problem solvers</w:t>
      </w:r>
      <w:r w:rsidRPr="00DE17A0">
        <w:rPr>
          <w:sz w:val="16"/>
        </w:rPr>
        <w:t xml:space="preserve"> (the children, the students, the elders, the shamed, the punished, the abnormal, the sick, the crazy—or so they say). The understanding forms as a byproduct of coerced overfamiliarity with what it means to seek redemption in evil, a knowledge that the adjudication of the internal debate occurs in a general symbiosis with the enforcement of cultural-juridical-military statutes that constantly reconstruct and affirm the anti-civilizational profile; that of those who are drawn into the profile, </w:t>
      </w:r>
      <w:r w:rsidRPr="00DE17A0">
        <w:rPr>
          <w:rStyle w:val="StyleUnderline"/>
        </w:rPr>
        <w:t>there are some old, some new, because criminals, terrorists, deviants, aliens, have always been around, some longer than others, and there’s little mistaking the Black and Aboriginal common denominator in all of it. The understanding grows and spreads, that the anti-civilizational is an honorable inheritance, because it surges into domesticities that are always again frontiers; the plantation is an idea as much as a place, which is why it never goes away, territory (land) is always invoked, and it all materializes in the endlessly justifiable homicide that defines “freedom’s” limits</w:t>
      </w:r>
      <w:r w:rsidRPr="00DE17A0">
        <w:rPr>
          <w:sz w:val="16"/>
        </w:rPr>
        <w:t>. Move, then, to the margins of the reputable, just beneath the high ground, flourishing in the tears and sobbing, studying within the mourning and grieving, theorizing the pain, it’s already happening, and it needs no refinement.</w:t>
      </w:r>
    </w:p>
    <w:p w14:paraId="2C6BCC45" w14:textId="77777777" w:rsidR="00A76B2C" w:rsidRPr="00DE17A0" w:rsidRDefault="00A76B2C" w:rsidP="00A76B2C">
      <w:pPr>
        <w:pStyle w:val="Heading3"/>
      </w:pPr>
      <w:r w:rsidRPr="00DE17A0">
        <w:t>1NC – Link - Affectivity</w:t>
      </w:r>
    </w:p>
    <w:p w14:paraId="3E883155" w14:textId="77777777" w:rsidR="00A76B2C" w:rsidRPr="00DE17A0" w:rsidRDefault="00A76B2C" w:rsidP="00A76B2C">
      <w:pPr>
        <w:pStyle w:val="Heading4"/>
        <w:rPr>
          <w:rFonts w:eastAsia="Calibri"/>
        </w:rPr>
      </w:pPr>
      <w:bookmarkStart w:id="11" w:name="_Hlk4847190"/>
      <w:r w:rsidRPr="00DE17A0">
        <w:rPr>
          <w:rFonts w:eastAsia="Calibri"/>
        </w:rPr>
        <w:t>The aff retains a sentimental investment in groups of belonging whose self image of themselves enables them to enact fascist demonizations of other Others under the guise of “shared feelings of liberation”. Rather than being liberatory affects, these representations are the condition of possibility for violation and pain to continue, turning the aff.</w:t>
      </w:r>
    </w:p>
    <w:bookmarkEnd w:id="11"/>
    <w:p w14:paraId="09D9618C" w14:textId="77777777" w:rsidR="00A76B2C" w:rsidRPr="00DE17A0" w:rsidRDefault="00A76B2C" w:rsidP="00A76B2C">
      <w:pPr>
        <w:rPr>
          <w:rFonts w:eastAsia="Calibri"/>
        </w:rPr>
      </w:pPr>
      <w:r w:rsidRPr="00DE17A0">
        <w:rPr>
          <w:rStyle w:val="Style13ptBold"/>
        </w:rPr>
        <w:t>Berlant 98</w:t>
      </w:r>
      <w:r w:rsidRPr="00DE17A0">
        <w:rPr>
          <w:rFonts w:eastAsia="Calibri"/>
        </w:rPr>
        <w:t>, Lauren. (Lauren Berlant is is the George M. Pullman Distinguished Service Professor  ofEnglish at the University of Chicago, where she has been teaching since 1984. Berlant received her Ph.D. from Cornell University. Poor Eliza. American Literature, vol. 70, no. 3, 1998, p. 635-666., doi:10.2307/2902712. // #CS)</w:t>
      </w:r>
    </w:p>
    <w:p w14:paraId="737FFF43" w14:textId="77777777" w:rsidR="00A76B2C" w:rsidRPr="00DE17A0" w:rsidRDefault="00A76B2C" w:rsidP="00A76B2C">
      <w:pPr>
        <w:rPr>
          <w:rFonts w:eastAsia="Calibri"/>
          <w:b/>
          <w:u w:val="single"/>
        </w:rPr>
      </w:pPr>
      <w:r w:rsidRPr="00DE17A0">
        <w:rPr>
          <w:rFonts w:eastAsia="Calibri"/>
          <w:sz w:val="10"/>
          <w:szCs w:val="10"/>
        </w:rPr>
        <w:t xml:space="preserve">In the genealogy we have been tracking, </w:t>
      </w:r>
      <w:r w:rsidRPr="00DE17A0">
        <w:rPr>
          <w:rFonts w:eastAsia="Calibri"/>
          <w:b/>
          <w:u w:val="single"/>
        </w:rPr>
        <w:t>sentimental modes are tactically appropriated to produce political worlds and citizen-subjects who are regulated by the natural justice that is generated by suffering and trauma.</w:t>
      </w:r>
      <w:r w:rsidRPr="00DE17A0">
        <w:rPr>
          <w:rFonts w:eastAsia="Calibri"/>
          <w:sz w:val="10"/>
          <w:szCs w:val="10"/>
        </w:rPr>
        <w:t xml:space="preserve"> But the Uncle Tom form has also engendered a parallel universe of textual resistance-to the Uncle Tom form itself. First and foremost, this constellation of dissident texts refuses to reproduce the fascinated pleasure-in-violence so spectacularly hardwired into the white and U.S.- identified memory of slavery, even when that memory is used reparatively to express white guilt or national apology. The use of the Uncle Tom form against its fundamental claims involves a refusal to elevate the ethic of personal sacrifice, suffering, and mourning over a politically "interested" will to socially transformative action; and it repudiates a tendency to use self-exonerating rhetorical distractions like slapstick, romance, or tragedy to draw a self-critical boundary between an "enlightened" present and an unfortunate past. An author's or text's refusal to reproduce the sublimation of subaltern struggles into conventions of narrative satisfaction and redemptive fantasy might be called "postsentimentality," a resistant strain of the sentimental domain. </w:t>
      </w:r>
      <w:r w:rsidRPr="00DE17A0">
        <w:rPr>
          <w:rFonts w:eastAsia="Calibri"/>
          <w:b/>
          <w:u w:val="single"/>
        </w:rPr>
        <w:t>Plots in this mode remain saturated by the ideal of a "one people" that can absorb all difference and struggle into a sponge of true feeling. That metacultural ideal of liberal empathy is so embedded in the horizon of ethico- political fantasy that alternative models-for example, those that do not track power in terms of its subjective effects-can seem inhuman, hollow, and irrelevant to the ways people experience optimism and powerlessness in ordinary life</w:t>
      </w:r>
      <w:r w:rsidRPr="00DE17A0">
        <w:rPr>
          <w:rFonts w:eastAsia="Calibri"/>
          <w:sz w:val="10"/>
          <w:szCs w:val="10"/>
        </w:rPr>
        <w:t xml:space="preserve">. Postsentimental narratives are lacerated by ambivalence: they struggle constantly with their own attachment to the promise of unconflictedness and intimacy with which the U.S. sentimental tradition gifts its politically exhausted and cynically extended citizens. Tableaux of effective domestic pedagogy, moral praxis, and sheer peace dominate narratives that exemplify concepts of justice and freedom in tales of personal destiny. How to deprivatize politics without merely demonizing the fantasy state liberalism proposes? What distinguishes these critical texts are the startling ways they struggle to encounter the Uncle Tom form without reproducing it, declining to pay the inheritance tax. The postsentimental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In its traditional and political modalities, </w:t>
      </w:r>
      <w:r w:rsidRPr="00DE17A0">
        <w:rPr>
          <w:rFonts w:eastAsia="Calibri"/>
          <w:b/>
          <w:u w:val="single"/>
        </w:rPr>
        <w:t>the sentimental promises that in a just world a consensus will already exist about what constitutes uplift, amelioration, and emancipation, those horizons toward which empathy powerfully directs itself.</w:t>
      </w:r>
      <w:r w:rsidRPr="00DE17A0">
        <w:rPr>
          <w:rFonts w:eastAsia="Calibri"/>
          <w:sz w:val="10"/>
          <w:szCs w:val="10"/>
        </w:rPr>
        <w:t xml:space="preserve"> </w:t>
      </w:r>
      <w:r w:rsidRPr="00DE17A0">
        <w:rPr>
          <w:rFonts w:eastAsia="Calibri"/>
          <w:b/>
          <w:u w:val="single"/>
        </w:rPr>
        <w:t>Identification with suffering, the ethical response to the sentimental plot, leads to its repetition in the audience and thus to a generally held view about what transformations would bring the good life into being</w:t>
      </w:r>
      <w:r w:rsidRPr="00DE17A0">
        <w:rPr>
          <w:rFonts w:eastAsia="Calibri"/>
          <w:sz w:val="10"/>
          <w:szCs w:val="10"/>
        </w:rPr>
        <w:t xml:space="preserve">. </w:t>
      </w:r>
      <w:r w:rsidRPr="00DE17A0">
        <w:rPr>
          <w:rFonts w:eastAsia="Calibri"/>
          <w:b/>
          <w:u w:val="single"/>
        </w:rPr>
        <w:t>This presumption, that the terms of consent are trans historical once true feeling is shared, explains in part why emotions, especially painful ones, are so central to the world-building aspects of sentimental alliance.</w:t>
      </w:r>
      <w:r w:rsidRPr="00DE17A0">
        <w:rPr>
          <w:rFonts w:eastAsia="Calibri"/>
          <w:sz w:val="10"/>
          <w:szCs w:val="10"/>
        </w:rPr>
        <w:t xml:space="preserve"> Postsentimental texts withdraw from the contract that presumes consent to the conventionally desired outcomes of identification and empathy. The desire for unconflictedness might very well motivate the sacrifice of surprising ideas to the norms of the world against which this rhetoric is being deployed. What, if anything, then, can be built from the very different knowledge/experience of subaltern pain? What can memory do to create conditions for freedom and justice without reconfirming the terms of ordinary subordination? More than a critique of feeling as such, the postsentimental modality also challenges what literature and storytelling have come to stand for in the creation of sentimental national subjects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postracist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sentimentality can mean has been lost in the social-problem machinery of mass society, in which the production of tears where anger or nothing might have been became more urgent with the coming to cultural dominance of the Holocaust and trauma as models for having and remembering collective social experience.20 Currently, as in traditional sentimentality, </w:t>
      </w:r>
      <w:r w:rsidRPr="00DE17A0">
        <w:rPr>
          <w:rFonts w:eastAsia="Calibri"/>
          <w:b/>
          <w:u w:val="single"/>
        </w:rPr>
        <w:t>the authenticity of overwhelming pain that can be textually performed and shared is disseminated as a prophylactic against the reproduction of a shocking and numbing mass violence</w:t>
      </w:r>
      <w:r w:rsidRPr="00DE17A0">
        <w:rPr>
          <w:rFonts w:eastAsia="Calibri"/>
          <w:sz w:val="10"/>
          <w:szCs w:val="10"/>
        </w:rPr>
        <w:t xml:space="preserve">. Baldwin asserts that </w:t>
      </w:r>
      <w:r w:rsidRPr="00DE17A0">
        <w:rPr>
          <w:rFonts w:eastAsia="Calibri"/>
          <w:b/>
          <w:u w:val="single"/>
        </w:rPr>
        <w:t>the overvaluation of such redemptive feeling is precisely a condition of that violence.</w:t>
      </w:r>
      <w:r w:rsidRPr="00DE17A0">
        <w:rPr>
          <w:rFonts w:eastAsia="Calibri"/>
          <w:sz w:val="10"/>
          <w:szCs w:val="10"/>
        </w:rPr>
        <w:t xml:space="preserve"> Baldwin's encounter with Stowe in this essay comes amidst a general wave of protest novels, social-problem films, and film noir in the U.S. after World War Two: Gentleman's Agreement, The Postman Always Rings Twice, The Best Years of Our Lives. Films like these, he says, "emerge for what they are: a mirror of our confusion, dis honesty, panic, trapped and immobilized in the sunlit prison of the American dream." They cut the complexity of human motives and self-understanding "down to size" by preferring "a lie more palatable than the truth" about the social and material effects the liberal pedagogy of optimism has, or doesn't have, on "man's" capacity to produce a world of authentic truth, justice, and freedom.21 Indeed, "truth" is the keyword for Baldwin. He defines it as "a devotion to the human being, his freedom and fulfillment: freedom which cannot be legislated, fulfillment which cannot be charted."22 In contrast, Stowe's totalitarian religiosity, her insistence that sub jects "bargain" for heavenly redemption with their own physical and spiritual mortification, merely and violently confirms the fundamental abjection of all persons, especially the black ones who wear the dark night of the soul out where all can see it.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This national- liberal refusal of complexity is what he elsewhere calls "the price of the ticket" for membership in the American dream.23 As the Uncle Tom films suggest, </w:t>
      </w:r>
      <w:r w:rsidRPr="00DE17A0">
        <w:rPr>
          <w:rFonts w:eastAsia="Calibri"/>
          <w:b/>
          <w:u w:val="single"/>
        </w:rPr>
        <w:t>whites need blacks to "dance" for them so that they might continue disavowing the costs or ghosts of white ness, which involve religious traditions of self- loathing and cultural traditions confusing happiness with analgesia.</w:t>
      </w:r>
      <w:r w:rsidRPr="00DE17A0">
        <w:rPr>
          <w:rFonts w:eastAsia="Calibri"/>
          <w:sz w:val="10"/>
          <w:szCs w:val="10"/>
        </w:rPr>
        <w:t xml:space="preserve"> The conventional reading of "Everybody's Protest Novel" sees it as a violent rejection of the sentimental.24 It is associated with the feminine (Little Women), with hollow and dishonest capacities of feeling, with an aversion to the real pain that real experience brings. "</w:t>
      </w:r>
      <w:r w:rsidRPr="00DE17A0">
        <w:rPr>
          <w:rFonts w:eastAsia="Calibri"/>
          <w:b/>
          <w:u w:val="single"/>
        </w:rPr>
        <w:t>Causes, as we know, are notoriously bloodthirsty</w:t>
      </w:r>
      <w:r w:rsidRPr="00DE17A0">
        <w:rPr>
          <w:rFonts w:eastAsia="Calibri"/>
          <w:sz w:val="10"/>
          <w:szCs w:val="10"/>
        </w:rPr>
        <w:t xml:space="preserve">," he writes.25 </w:t>
      </w:r>
      <w:r w:rsidRPr="00DE17A0">
        <w:rPr>
          <w:rFonts w:eastAsia="Calibri"/>
          <w:b/>
          <w:u w:val="single"/>
        </w:rPr>
        <w:t>The politico sentimental novel uses suffering vampirically to simplify the subject, thereby making the injunction to empathy safe for the subject.</w:t>
      </w:r>
      <w:r w:rsidRPr="00DE17A0">
        <w:rPr>
          <w:rFonts w:eastAsia="Calibri"/>
          <w:sz w:val="10"/>
          <w:szCs w:val="10"/>
        </w:rPr>
        <w:t xml:space="preserve"> Of course there is more to the story. Baldwin bewails the sentimentality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sidRPr="00DE17A0">
        <w:rPr>
          <w:rFonts w:eastAsia="Calibri"/>
          <w:b/>
          <w:u w:val="single"/>
        </w:rPr>
        <w:t>This addiction to the formula of redemption through violent simplification persists with a "terrible power": it confirms that U.S. minorities are constituted as Others even to themselves through attachment to the most hateful, objectified, cartoon-like versions of their identities, and that the shamed subcultures of America really are, in some way, fully expressed by the overpresence of the stereotypical image.</w:t>
      </w:r>
    </w:p>
    <w:p w14:paraId="1070B184" w14:textId="77777777" w:rsidR="00A76B2C" w:rsidRPr="00DE17A0" w:rsidRDefault="00A76B2C" w:rsidP="00A76B2C">
      <w:pPr>
        <w:pStyle w:val="Heading4"/>
        <w:rPr>
          <w:rFonts w:eastAsia="Calibri"/>
        </w:rPr>
      </w:pPr>
      <w:bookmarkStart w:id="12" w:name="_ffuy9bm4fv4j" w:colFirst="0" w:colLast="0"/>
      <w:bookmarkEnd w:id="12"/>
      <w:r w:rsidRPr="00DE17A0">
        <w:rPr>
          <w:rFonts w:eastAsia="Calibri"/>
        </w:rPr>
        <w:t xml:space="preserve">Sentimentality is at the core of national belonging-- the aff’s representation of death is not revolutionary but rather occurs in a liberal economy that invites mourning in order to sustain an investment in the existing hegemonic order of things. </w:t>
      </w:r>
    </w:p>
    <w:p w14:paraId="4E56D850" w14:textId="77777777" w:rsidR="00A76B2C" w:rsidRPr="00DE17A0" w:rsidRDefault="00A76B2C" w:rsidP="00A76B2C">
      <w:pPr>
        <w:rPr>
          <w:rFonts w:eastAsia="Calibri"/>
        </w:rPr>
      </w:pPr>
      <w:r w:rsidRPr="00DE17A0">
        <w:rPr>
          <w:rStyle w:val="Style13ptBold"/>
        </w:rPr>
        <w:t>Berlant 99</w:t>
      </w:r>
      <w:r w:rsidRPr="00DE17A0">
        <w:rPr>
          <w:rFonts w:eastAsia="Calibri"/>
        </w:rPr>
        <w:t xml:space="preserve"> (Lauren – George M. Pullman Distinguished Service Professor of English at the University of Chicago, Ph.D. from Cornell University, “The Subject of True Feeling: Pain, Privacy and Politics,” in </w:t>
      </w:r>
      <w:r w:rsidRPr="00DE17A0">
        <w:rPr>
          <w:rFonts w:eastAsia="Calibri"/>
          <w:i/>
        </w:rPr>
        <w:t>Cultural Pluralism, Identity Politics and the Law,</w:t>
      </w:r>
      <w:r w:rsidRPr="00DE17A0">
        <w:rPr>
          <w:rFonts w:eastAsia="Calibri"/>
        </w:rPr>
        <w:t xml:space="preserve"> Ed. Sarat &amp; Kearns, p. 49-54 // #CS)</w:t>
      </w:r>
    </w:p>
    <w:p w14:paraId="74B55A36" w14:textId="77777777" w:rsidR="00A76B2C" w:rsidRPr="00DE17A0" w:rsidRDefault="00A76B2C" w:rsidP="00A76B2C">
      <w:pPr>
        <w:rPr>
          <w:rFonts w:eastAsia="Calibri"/>
          <w:sz w:val="14"/>
          <w:szCs w:val="14"/>
        </w:rPr>
      </w:pPr>
      <w:r w:rsidRPr="00DE17A0">
        <w:rPr>
          <w:rFonts w:eastAsia="Calibri"/>
          <w:sz w:val="14"/>
          <w:szCs w:val="14"/>
        </w:rPr>
        <w:t xml:space="preserve">Ravaged wages and </w:t>
      </w:r>
      <w:r w:rsidRPr="00DE17A0">
        <w:rPr>
          <w:rFonts w:eastAsia="Calibri"/>
          <w:u w:val="single"/>
        </w:rPr>
        <w:t>ravaged bodies saturate the global marketplace in which the U</w:t>
      </w:r>
      <w:r w:rsidRPr="00DE17A0">
        <w:rPr>
          <w:rFonts w:eastAsia="Calibri"/>
          <w:sz w:val="14"/>
          <w:szCs w:val="14"/>
        </w:rPr>
        <w:t xml:space="preserve">nited </w:t>
      </w:r>
      <w:r w:rsidRPr="00DE17A0">
        <w:rPr>
          <w:rFonts w:eastAsia="Calibri"/>
          <w:u w:val="single"/>
        </w:rPr>
        <w:t>S</w:t>
      </w:r>
      <w:r w:rsidRPr="00DE17A0">
        <w:rPr>
          <w:rFonts w:eastAsia="Calibri"/>
          <w:sz w:val="14"/>
          <w:szCs w:val="14"/>
        </w:rPr>
        <w:t xml:space="preserve">tates </w:t>
      </w:r>
      <w:r w:rsidRPr="00DE17A0">
        <w:rPr>
          <w:rFonts w:eastAsia="Calibri"/>
          <w:u w:val="single"/>
        </w:rPr>
        <w:t xml:space="preserve">seeks </w:t>
      </w:r>
      <w:r w:rsidRPr="00DE17A0">
        <w:rPr>
          <w:rFonts w:eastAsia="Calibri"/>
          <w:sz w:val="14"/>
          <w:szCs w:val="14"/>
        </w:rPr>
        <w:t xml:space="preserve">desperately </w:t>
      </w:r>
      <w:r w:rsidRPr="00DE17A0">
        <w:rPr>
          <w:rFonts w:eastAsia="Calibri"/>
          <w:u w:val="single"/>
        </w:rPr>
        <w:t>to compete</w:t>
      </w:r>
      <w:r w:rsidRPr="00DE17A0">
        <w:rPr>
          <w:rFonts w:eastAsia="Calibri"/>
          <w:sz w:val="14"/>
          <w:szCs w:val="14"/>
        </w:rPr>
        <w:t xml:space="preserve"> “competitively,” as the euphemism goes, </w:t>
      </w:r>
      <w:r w:rsidRPr="00DE17A0">
        <w:rPr>
          <w:rFonts w:eastAsia="Calibri"/>
          <w:u w:val="single"/>
        </w:rPr>
        <w:t>signifying a race that will be won by the nations whose</w:t>
      </w:r>
      <w:r w:rsidRPr="00DE17A0">
        <w:rPr>
          <w:rFonts w:eastAsia="Calibri"/>
          <w:sz w:val="14"/>
          <w:szCs w:val="14"/>
        </w:rPr>
        <w:t xml:space="preserve"> labor </w:t>
      </w:r>
      <w:r w:rsidRPr="00DE17A0">
        <w:rPr>
          <w:rFonts w:eastAsia="Calibri"/>
          <w:u w:val="single"/>
        </w:rPr>
        <w:t>conditions are most optimal</w:t>
      </w:r>
      <w:r w:rsidRPr="00DE17A0">
        <w:rPr>
          <w:rFonts w:eastAsia="Calibri"/>
          <w:sz w:val="14"/>
          <w:szCs w:val="14"/>
        </w:rPr>
        <w:t xml:space="preserve"> for profit? In the United States </w:t>
      </w:r>
      <w:r w:rsidRPr="00DE17A0">
        <w:rPr>
          <w:rFonts w:eastAsia="Calibri"/>
          <w:u w:val="single"/>
        </w:rPr>
        <w:t>the media of the political public sphere regularly register new scandals</w:t>
      </w:r>
      <w:r w:rsidRPr="00DE17A0">
        <w:rPr>
          <w:rFonts w:eastAsia="Calibri"/>
          <w:sz w:val="14"/>
          <w:szCs w:val="14"/>
        </w:rPr>
        <w:t xml:space="preserve"> of the proliferating sweatshop networks </w:t>
      </w:r>
      <w:r w:rsidRPr="00DE17A0">
        <w:rPr>
          <w:rFonts w:eastAsia="Calibri"/>
          <w:u w:val="single"/>
        </w:rPr>
        <w:t>“at home” and “abroad,” which has to be a good thing, because it produces feeling and with it something at least akin to consciousness that can lead to action</w:t>
      </w:r>
      <w:r w:rsidRPr="00DE17A0">
        <w:rPr>
          <w:rFonts w:eastAsia="Calibri"/>
          <w:sz w:val="14"/>
          <w:szCs w:val="14"/>
        </w:rPr>
        <w:t xml:space="preserve">.3 </w:t>
      </w:r>
      <w:r w:rsidRPr="00DE17A0">
        <w:rPr>
          <w:rFonts w:eastAsia="Calibri"/>
          <w:u w:val="single"/>
        </w:rPr>
        <w:t>Yet even as the image of the traumatized</w:t>
      </w:r>
      <w:r w:rsidRPr="00DE17A0">
        <w:rPr>
          <w:rFonts w:eastAsia="Calibri"/>
          <w:sz w:val="14"/>
          <w:szCs w:val="14"/>
        </w:rPr>
        <w:t xml:space="preserve"> worker </w:t>
      </w:r>
      <w:r w:rsidRPr="00DE17A0">
        <w:rPr>
          <w:rFonts w:eastAsia="Calibri"/>
          <w:u w:val="single"/>
        </w:rPr>
        <w:t>proliferates</w:t>
      </w:r>
      <w:r w:rsidRPr="00DE17A0">
        <w:rPr>
          <w:rFonts w:eastAsia="Calibri"/>
          <w:sz w:val="14"/>
          <w:szCs w:val="14"/>
        </w:rPr>
        <w:t xml:space="preserve">, </w:t>
      </w:r>
      <w:r w:rsidRPr="00DE17A0">
        <w:rPr>
          <w:rFonts w:eastAsia="Calibri"/>
          <w:u w:val="single"/>
        </w:rPr>
        <w:t xml:space="preserve">even as evidence of exploitation is found under every rock or commodity, </w:t>
      </w:r>
      <w:r w:rsidRPr="00DE17A0">
        <w:rPr>
          <w:rFonts w:eastAsia="Calibri"/>
          <w:b/>
          <w:u w:val="single"/>
        </w:rPr>
        <w:t>it competes with a normative/utopian image of the U.S. citizens who remains unmarked</w:t>
      </w:r>
      <w:r w:rsidRPr="00DE17A0">
        <w:rPr>
          <w:rFonts w:eastAsia="Calibri"/>
          <w:sz w:val="14"/>
          <w:szCs w:val="14"/>
        </w:rPr>
        <w:t xml:space="preserve">, </w:t>
      </w:r>
      <w:r w:rsidRPr="00DE17A0">
        <w:rPr>
          <w:rFonts w:eastAsia="Calibri"/>
          <w:u w:val="single"/>
        </w:rPr>
        <w:t>framed</w:t>
      </w:r>
      <w:r w:rsidRPr="00DE17A0">
        <w:rPr>
          <w:rFonts w:eastAsia="Calibri"/>
          <w:sz w:val="14"/>
          <w:szCs w:val="14"/>
        </w:rPr>
        <w:t xml:space="preserve">, </w:t>
      </w:r>
      <w:r w:rsidRPr="00DE17A0">
        <w:rPr>
          <w:rFonts w:eastAsia="Calibri"/>
          <w:u w:val="single"/>
        </w:rPr>
        <w:t>and protected by the private trajectory of his life project which is</w:t>
      </w:r>
      <w:r w:rsidRPr="00DE17A0">
        <w:rPr>
          <w:rFonts w:eastAsia="Calibri"/>
          <w:sz w:val="14"/>
          <w:szCs w:val="14"/>
        </w:rPr>
        <w:t xml:space="preserve"> sanctified at the juncture where the unconscious meets history: </w:t>
      </w:r>
      <w:r w:rsidRPr="00DE17A0">
        <w:rPr>
          <w:rFonts w:eastAsia="Calibri"/>
          <w:u w:val="single"/>
        </w:rPr>
        <w:t>the American Dream</w:t>
      </w:r>
      <w:r w:rsidRPr="00DE17A0">
        <w:rPr>
          <w:rFonts w:eastAsia="Calibri"/>
          <w:sz w:val="14"/>
          <w:szCs w:val="14"/>
        </w:rPr>
        <w:t xml:space="preserve">.4 in that story one’s identity is not borne of suffering, mental, physical, or economic. If the U.S. Worker’s lucky enough to live at an economic moment that sustains the Dream he gets to appear at his least national when he is working and at his most national at leisure, with his family or in semipublic worlds of other men producing surplus manliness (e.g., via sports). In the American dreamscape his identity is private property, a zone in which structural obstacles and cultural differences fade into an ether of prolonged, deferred, and individuating enjoyment that he has earned and that the nation has helped him to earn. Meanwhile, </w:t>
      </w:r>
      <w:r w:rsidRPr="00DE17A0">
        <w:rPr>
          <w:rFonts w:eastAsia="Calibri"/>
          <w:u w:val="single"/>
        </w:rPr>
        <w:t>exploitation only appears as a scandalous nugget in the sieve of memory when it can be condensed into an exotic thing of momentary fascination</w:t>
      </w:r>
      <w:r w:rsidRPr="00DE17A0">
        <w:rPr>
          <w:rFonts w:eastAsia="Calibri"/>
          <w:sz w:val="14"/>
          <w:szCs w:val="14"/>
        </w:rPr>
        <w:t xml:space="preserve">, </w:t>
      </w:r>
      <w:r w:rsidRPr="00DE17A0">
        <w:rPr>
          <w:rFonts w:eastAsia="Calibri"/>
          <w:u w:val="single"/>
        </w:rPr>
        <w:t>a squalor of the bottom too horrible to be read in its own actual banality</w:t>
      </w:r>
      <w:r w:rsidRPr="00DE17A0">
        <w:rPr>
          <w:rFonts w:eastAsia="Calibri"/>
          <w:sz w:val="14"/>
          <w:szCs w:val="14"/>
        </w:rPr>
        <w:t xml:space="preserve">. </w:t>
      </w:r>
      <w:r w:rsidRPr="00DE17A0">
        <w:rPr>
          <w:rFonts w:eastAsia="Calibri"/>
          <w:u w:val="single"/>
        </w:rPr>
        <w:t>The exposed traumas</w:t>
      </w:r>
      <w:r w:rsidRPr="00DE17A0">
        <w:rPr>
          <w:rFonts w:eastAsia="Calibri"/>
          <w:sz w:val="14"/>
          <w:szCs w:val="14"/>
        </w:rPr>
        <w:t xml:space="preserve"> of workers in ongoing extreme conditions </w:t>
      </w:r>
      <w:r w:rsidRPr="00DE17A0">
        <w:rPr>
          <w:rFonts w:eastAsia="Calibri"/>
          <w:u w:val="single"/>
        </w:rPr>
        <w:t>do not</w:t>
      </w:r>
      <w:r w:rsidRPr="00DE17A0">
        <w:rPr>
          <w:rFonts w:eastAsia="Calibri"/>
          <w:sz w:val="14"/>
          <w:szCs w:val="14"/>
        </w:rPr>
        <w:t xml:space="preserve"> generally </w:t>
      </w:r>
      <w:r w:rsidRPr="00DE17A0">
        <w:rPr>
          <w:rFonts w:eastAsia="Calibri"/>
          <w:u w:val="single"/>
        </w:rPr>
        <w:t>induce more than mourning on the part of the state and the public culture to whose feeling based opinions the state is said to respond</w:t>
      </w:r>
      <w:r w:rsidRPr="00DE17A0">
        <w:rPr>
          <w:rFonts w:eastAsia="Calibri"/>
          <w:sz w:val="14"/>
          <w:szCs w:val="14"/>
        </w:rPr>
        <w:t xml:space="preserve">. </w:t>
      </w:r>
      <w:r w:rsidRPr="00DE17A0">
        <w:rPr>
          <w:rFonts w:eastAsia="Calibri"/>
          <w:u w:val="single"/>
        </w:rPr>
        <w:t>Mourning is what happens when a grounding object is lost, is dead, no longer living (to you).</w:t>
      </w:r>
      <w:r w:rsidRPr="00DE17A0">
        <w:rPr>
          <w:rFonts w:eastAsia="Calibri"/>
          <w:sz w:val="14"/>
          <w:szCs w:val="14"/>
        </w:rPr>
        <w:t xml:space="preserve"> </w:t>
      </w:r>
      <w:r w:rsidRPr="00DE17A0">
        <w:rPr>
          <w:rFonts w:eastAsia="Calibri"/>
          <w:u w:val="single"/>
        </w:rPr>
        <w:t>Mourning is an experience of irreducible boundedness: I am here, I am living, he is dead</w:t>
      </w:r>
      <w:r w:rsidRPr="00DE17A0">
        <w:rPr>
          <w:rFonts w:eastAsia="Calibri"/>
          <w:sz w:val="14"/>
          <w:szCs w:val="14"/>
        </w:rPr>
        <w:t xml:space="preserve">, I am mourning. </w:t>
      </w:r>
      <w:r w:rsidRPr="00DE17A0">
        <w:rPr>
          <w:rFonts w:eastAsia="Calibri"/>
          <w:u w:val="single"/>
        </w:rPr>
        <w:t>It is a beautiful</w:t>
      </w:r>
      <w:r w:rsidRPr="00DE17A0">
        <w:rPr>
          <w:rFonts w:eastAsia="Calibri"/>
          <w:sz w:val="14"/>
          <w:szCs w:val="14"/>
        </w:rPr>
        <w:t xml:space="preserve">, not sublime, </w:t>
      </w:r>
      <w:r w:rsidRPr="00DE17A0">
        <w:rPr>
          <w:rFonts w:eastAsia="Calibri"/>
          <w:u w:val="single"/>
        </w:rPr>
        <w:t>experience of emancipation: mourning supplies the subject the definitional perfection of a being no longer in flux</w:t>
      </w:r>
      <w:r w:rsidRPr="00DE17A0">
        <w:rPr>
          <w:rFonts w:eastAsia="Calibri"/>
          <w:sz w:val="14"/>
          <w:szCs w:val="14"/>
        </w:rPr>
        <w:t xml:space="preserve">. </w:t>
      </w:r>
      <w:r w:rsidRPr="00DE17A0">
        <w:rPr>
          <w:rFonts w:eastAsia="Calibri"/>
          <w:u w:val="single"/>
        </w:rPr>
        <w:t>It takes place over a distance: even if the object who induces the feeling of loss and helplessness is neither dead nor at any great distance</w:t>
      </w:r>
      <w:r w:rsidRPr="00DE17A0">
        <w:rPr>
          <w:rFonts w:eastAsia="Calibri"/>
          <w:sz w:val="14"/>
          <w:szCs w:val="14"/>
        </w:rPr>
        <w:t xml:space="preserve"> from where you are? In other words, </w:t>
      </w:r>
      <w:r w:rsidRPr="00DE17A0">
        <w:rPr>
          <w:rFonts w:eastAsia="Calibri"/>
          <w:u w:val="single"/>
        </w:rPr>
        <w:t>mourning can also be an act of aggression, of social deathmaking: it can perform the evacuation of significance from actually-existing subjects</w:t>
      </w:r>
      <w:r w:rsidRPr="00DE17A0">
        <w:rPr>
          <w:rFonts w:eastAsia="Calibri"/>
          <w:sz w:val="14"/>
          <w:szCs w:val="14"/>
        </w:rPr>
        <w:t xml:space="preserve">. </w:t>
      </w:r>
      <w:r w:rsidRPr="00DE17A0">
        <w:rPr>
          <w:rFonts w:eastAsia="Calibri"/>
          <w:u w:val="single"/>
        </w:rPr>
        <w:t>Even when liberals do it</w:t>
      </w:r>
      <w:r w:rsidRPr="00DE17A0">
        <w:rPr>
          <w:rFonts w:eastAsia="Calibri"/>
          <w:sz w:val="14"/>
          <w:szCs w:val="14"/>
        </w:rPr>
        <w:t xml:space="preserve">, one might say, </w:t>
      </w:r>
      <w:r w:rsidRPr="00DE17A0">
        <w:rPr>
          <w:rFonts w:eastAsia="Calibri"/>
          <w:u w:val="single"/>
        </w:rPr>
        <w:t>are ghosted for a good cause</w:t>
      </w:r>
      <w:r w:rsidRPr="00DE17A0">
        <w:rPr>
          <w:rFonts w:eastAsia="Calibri"/>
          <w:sz w:val="14"/>
          <w:szCs w:val="14"/>
        </w:rPr>
        <w:t>.6</w:t>
      </w:r>
      <w:r w:rsidRPr="00DE17A0">
        <w:rPr>
          <w:rFonts w:eastAsia="Calibri"/>
          <w:u w:val="single"/>
        </w:rPr>
        <w:t xml:space="preserve"> The sorrow songs of scandal that sing of the exploitation that is always "elsewhere" (even a few blocks away) are in this sense aggressively songs of mourning</w:t>
      </w:r>
      <w:r w:rsidRPr="00DE17A0">
        <w:rPr>
          <w:rFonts w:eastAsia="Calibri"/>
          <w:sz w:val="14"/>
          <w:szCs w:val="14"/>
        </w:rPr>
        <w:t xml:space="preserve">. </w:t>
      </w:r>
      <w:r w:rsidRPr="00DE17A0">
        <w:rPr>
          <w:rFonts w:eastAsia="Calibri"/>
          <w:u w:val="single"/>
        </w:rPr>
        <w:t>Play them backward</w:t>
      </w:r>
      <w:r w:rsidRPr="00DE17A0">
        <w:rPr>
          <w:rFonts w:eastAsia="Calibri"/>
          <w:sz w:val="14"/>
          <w:szCs w:val="14"/>
        </w:rPr>
        <w:t xml:space="preserve">, </w:t>
      </w:r>
      <w:r w:rsidRPr="00DE17A0">
        <w:rPr>
          <w:rFonts w:eastAsia="Calibri"/>
          <w:u w:val="single"/>
        </w:rPr>
        <w:t>and the military march of capitalist triumphalism</w:t>
      </w:r>
      <w:r w:rsidRPr="00DE17A0">
        <w:rPr>
          <w:rFonts w:eastAsia="Calibri"/>
          <w:sz w:val="14"/>
          <w:szCs w:val="14"/>
        </w:rPr>
        <w:t xml:space="preserve"> (</w:t>
      </w:r>
      <w:r w:rsidRPr="00DE17A0">
        <w:rPr>
          <w:rFonts w:eastAsia="Calibri"/>
          <w:u w:val="single"/>
        </w:rPr>
        <w:t>The Trans-Nationale) can be heard</w:t>
      </w:r>
      <w:r w:rsidRPr="00DE17A0">
        <w:rPr>
          <w:rFonts w:eastAsia="Calibri"/>
          <w:sz w:val="14"/>
          <w:szCs w:val="14"/>
        </w:rPr>
        <w:t xml:space="preserve">. </w:t>
      </w:r>
      <w:r w:rsidRPr="00DE17A0">
        <w:rPr>
          <w:rFonts w:eastAsia="Calibri"/>
          <w:u w:val="single"/>
        </w:rPr>
        <w:t>Its Lyric</w:t>
      </w:r>
      <w:r w:rsidRPr="00DE17A0">
        <w:rPr>
          <w:rFonts w:eastAsia="Calibri"/>
          <w:sz w:val="14"/>
          <w:szCs w:val="14"/>
        </w:rPr>
        <w:t xml:space="preserve">, </w:t>
      </w:r>
      <w:r w:rsidRPr="00DE17A0">
        <w:rPr>
          <w:rFonts w:eastAsia="Calibri"/>
          <w:u w:val="single"/>
        </w:rPr>
        <w:t>currently creamed by every organ of record in the U</w:t>
      </w:r>
      <w:r w:rsidRPr="00DE17A0">
        <w:rPr>
          <w:rFonts w:eastAsia="Calibri"/>
          <w:sz w:val="14"/>
          <w:szCs w:val="14"/>
        </w:rPr>
        <w:t xml:space="preserve">nited </w:t>
      </w:r>
      <w:r w:rsidRPr="00DE17A0">
        <w:rPr>
          <w:rFonts w:eastAsia="Calibri"/>
          <w:u w:val="single"/>
        </w:rPr>
        <w:t>S</w:t>
      </w:r>
      <w:r w:rsidRPr="00DE17A0">
        <w:rPr>
          <w:rFonts w:eastAsia="Calibri"/>
          <w:sz w:val="14"/>
          <w:szCs w:val="14"/>
        </w:rPr>
        <w:t xml:space="preserve">tates, </w:t>
      </w:r>
      <w:r w:rsidRPr="00DE17A0">
        <w:rPr>
          <w:rFonts w:eastAsia="Calibri"/>
          <w:u w:val="single"/>
        </w:rPr>
        <w:t xml:space="preserve">is about necessity. It exhorts citizens to understand that the "bottom line" of national life is neither utopia nor freedom but </w:t>
      </w:r>
      <w:r w:rsidRPr="00DE17A0">
        <w:rPr>
          <w:rFonts w:eastAsia="Calibri"/>
          <w:b/>
          <w:u w:val="single"/>
        </w:rPr>
        <w:t>survival</w:t>
      </w:r>
      <w:r w:rsidRPr="00DE17A0">
        <w:rPr>
          <w:rFonts w:eastAsia="Calibri"/>
          <w:sz w:val="14"/>
          <w:szCs w:val="14"/>
        </w:rPr>
        <w:t xml:space="preserve">, which </w:t>
      </w:r>
      <w:r w:rsidRPr="00DE17A0">
        <w:rPr>
          <w:rFonts w:eastAsia="Calibri"/>
          <w:b/>
          <w:u w:val="single"/>
        </w:rPr>
        <w:t>can only be achieved by a citizenry that eats its anger</w:t>
      </w:r>
      <w:r w:rsidRPr="00DE17A0">
        <w:rPr>
          <w:rFonts w:eastAsia="Calibri"/>
          <w:sz w:val="14"/>
          <w:szCs w:val="14"/>
        </w:rPr>
        <w:t xml:space="preserve">, </w:t>
      </w:r>
      <w:r w:rsidRPr="00DE17A0">
        <w:rPr>
          <w:rFonts w:eastAsia="Calibri"/>
          <w:b/>
          <w:u w:val="single"/>
        </w:rPr>
        <w:t>makes no unreasonable claims on resources or controls over value</w:t>
      </w:r>
      <w:r w:rsidRPr="00DE17A0">
        <w:rPr>
          <w:rFonts w:eastAsia="Calibri"/>
          <w:sz w:val="14"/>
          <w:szCs w:val="14"/>
        </w:rPr>
        <w:t xml:space="preserve">, </w:t>
      </w:r>
      <w:r w:rsidRPr="00DE17A0">
        <w:rPr>
          <w:rFonts w:eastAsia="Calibri"/>
          <w:b/>
          <w:u w:val="single"/>
        </w:rPr>
        <w:t>and uses its most creative energy to cultivate intimate spheres</w:t>
      </w:r>
      <w:r w:rsidRPr="00DE17A0">
        <w:rPr>
          <w:rFonts w:eastAsia="Calibri"/>
          <w:u w:val="single"/>
        </w:rPr>
        <w:t xml:space="preserve"> while scrapping a Life together flexibly in response to the market world’s caprice</w:t>
      </w:r>
      <w:r w:rsidRPr="00DE17A0">
        <w:rPr>
          <w:rFonts w:eastAsia="Calibri"/>
          <w:sz w:val="14"/>
          <w:szCs w:val="14"/>
        </w:rPr>
        <w:t xml:space="preserve">8. In this particular moment of expanding class unconsciousness that looks like consciousness emerges a peculiar, though not unprecedented, here: the exploited child. If a worker can be infantilized, pictured as young, as small, as feminine or feminized, as starving, as bleeding and diseased, and as a (virtual) sieve, the righteous indignation around procuring his survival resounds everywhere. The child must not be sacrificed to states or to profiteering. His wounded image speaks a truth that subordinates narrative: he has not “freely” chosen his exploitation; the optimism and play that are putatively the right of childhood have been stolen from him. Yet only "voluntary" steps are ever taken to try to control this visible sign of what is ordinary and systemic amid the chaos of capitalism, in order in make its localized nightmares seem uninevitable. Privatize the atrocity, delete the visible sign, make it seem foreign. Return the child to the family, replace the children with admits who can look dignified while being paid virtually the same revoking wage. The problem that organizes so much feeling then regains livable proportions, and the uncomfortable pressure of feeling dissipates, like so much gas. Meanwhile, </w:t>
      </w:r>
      <w:r w:rsidRPr="00DE17A0">
        <w:rPr>
          <w:rFonts w:eastAsia="Calibri"/>
          <w:u w:val="single"/>
        </w:rPr>
        <w:t xml:space="preserve">the pressure of feeling the shock of being uncomfortably political </w:t>
      </w:r>
      <w:r w:rsidRPr="00DE17A0">
        <w:rPr>
          <w:rFonts w:eastAsia="Calibri"/>
          <w:b/>
          <w:u w:val="single"/>
        </w:rPr>
        <w:t>produces a cry for a double therapy—to the victim and the viewer</w:t>
      </w:r>
      <w:r w:rsidRPr="00DE17A0">
        <w:rPr>
          <w:rFonts w:eastAsia="Calibri"/>
          <w:sz w:val="14"/>
          <w:szCs w:val="14"/>
        </w:rPr>
        <w:t>.</w:t>
      </w:r>
      <w:r w:rsidRPr="00DE17A0">
        <w:rPr>
          <w:rFonts w:eastAsia="Calibri"/>
          <w:u w:val="single"/>
        </w:rPr>
        <w:t xml:space="preserve"> But before "we" appear too complacently different from the privileged citizens who desire to caption the mute image of exotic suffering with an aversively fascinated mooning</w:t>
      </w:r>
      <w:r w:rsidRPr="00DE17A0">
        <w:rPr>
          <w:rFonts w:eastAsia="Calibri"/>
          <w:sz w:val="14"/>
          <w:szCs w:val="14"/>
        </w:rPr>
        <w:t xml:space="preserve"> (a desire for the image to be dead, a ghost), </w:t>
      </w:r>
      <w:r w:rsidRPr="00DE17A0">
        <w:rPr>
          <w:rFonts w:eastAsia="Calibri"/>
          <w:u w:val="single"/>
        </w:rPr>
        <w:t>we must note that this feeling culture crosses over into other domains, the domains of what we call identity politics, where the wronged take up voice and agency to produce transformative testimony, which depends on an analogous conviction about the self-evidence and therefore the objectivity of painful feeling.</w:t>
      </w:r>
      <w:r w:rsidRPr="00DE17A0">
        <w:rPr>
          <w:rFonts w:eastAsia="Calibri"/>
          <w:sz w:val="14"/>
          <w:szCs w:val="14"/>
        </w:rPr>
        <w:t xml:space="preserve"> The central concern of this essay is to address the place of painful feeling in the making of political worlds. In particular, </w:t>
      </w:r>
      <w:r w:rsidRPr="00DE17A0">
        <w:rPr>
          <w:rFonts w:eastAsia="Calibri"/>
          <w:u w:val="single"/>
        </w:rPr>
        <w:t>I mean to challenge</w:t>
      </w:r>
      <w:r w:rsidRPr="00DE17A0">
        <w:rPr>
          <w:rFonts w:eastAsia="Calibri"/>
          <w:sz w:val="14"/>
          <w:szCs w:val="14"/>
        </w:rPr>
        <w:t xml:space="preserve"> a powerful popular </w:t>
      </w:r>
      <w:r w:rsidRPr="00DE17A0">
        <w:rPr>
          <w:rFonts w:eastAsia="Calibri"/>
          <w:u w:val="single"/>
        </w:rPr>
        <w:t xml:space="preserve">belief in the positive workings of </w:t>
      </w:r>
      <w:r w:rsidRPr="00DE17A0">
        <w:rPr>
          <w:rFonts w:eastAsia="Calibri"/>
          <w:sz w:val="14"/>
          <w:szCs w:val="14"/>
        </w:rPr>
        <w:t xml:space="preserve">something I call </w:t>
      </w:r>
      <w:r w:rsidRPr="00DE17A0">
        <w:rPr>
          <w:rFonts w:eastAsia="Calibri"/>
          <w:b/>
          <w:u w:val="single"/>
        </w:rPr>
        <w:t>national sentimentality</w:t>
      </w:r>
      <w:r w:rsidRPr="00DE17A0">
        <w:rPr>
          <w:rFonts w:eastAsia="Calibri"/>
          <w:sz w:val="14"/>
          <w:szCs w:val="14"/>
        </w:rPr>
        <w:t xml:space="preserve">, </w:t>
      </w:r>
      <w:r w:rsidRPr="00DE17A0">
        <w:rPr>
          <w:rFonts w:eastAsia="Calibri"/>
          <w:u w:val="single"/>
        </w:rPr>
        <w:t>a rhetoric of promise that a nation can be built across fields of social difference through channels of affective identification and empathy</w:t>
      </w:r>
      <w:r w:rsidRPr="00DE17A0">
        <w:rPr>
          <w:rFonts w:eastAsia="Calibri"/>
          <w:sz w:val="14"/>
          <w:szCs w:val="14"/>
        </w:rPr>
        <w:t xml:space="preserve">. </w:t>
      </w:r>
      <w:r w:rsidRPr="00DE17A0">
        <w:rPr>
          <w:rFonts w:eastAsia="Calibri"/>
          <w:u w:val="single"/>
        </w:rPr>
        <w:t>Sentimental politics</w:t>
      </w:r>
      <w:r w:rsidRPr="00DE17A0">
        <w:rPr>
          <w:rFonts w:eastAsia="Calibri"/>
          <w:sz w:val="14"/>
          <w:szCs w:val="14"/>
        </w:rPr>
        <w:t xml:space="preserve"> generally </w:t>
      </w:r>
      <w:r w:rsidRPr="00DE17A0">
        <w:rPr>
          <w:rFonts w:eastAsia="Calibri"/>
          <w:b/>
          <w:u w:val="single"/>
        </w:rPr>
        <w:t>promotes and maintains the hegemony of the national identity form</w:t>
      </w:r>
      <w:r w:rsidRPr="00DE17A0">
        <w:rPr>
          <w:rFonts w:eastAsia="Calibri"/>
          <w:sz w:val="14"/>
          <w:szCs w:val="14"/>
        </w:rPr>
        <w:t xml:space="preserve">, </w:t>
      </w:r>
      <w:r w:rsidRPr="00DE17A0">
        <w:rPr>
          <w:rFonts w:eastAsia="Calibri"/>
          <w:u w:val="single"/>
        </w:rPr>
        <w:t>no mean feat in the face of continued widespread intercultural antagonism and economic cleavage</w:t>
      </w:r>
      <w:r w:rsidRPr="00DE17A0">
        <w:rPr>
          <w:rFonts w:eastAsia="Calibri"/>
          <w:sz w:val="14"/>
          <w:szCs w:val="14"/>
        </w:rPr>
        <w:t xml:space="preserve">. But national sentimentality is more than a current of feeling that circulates in a political field: the phrase describes a longstanding contest between two models of US. citizenship. In one, the classic made}, </w:t>
      </w:r>
      <w:r w:rsidRPr="00DE17A0">
        <w:rPr>
          <w:rFonts w:eastAsia="Calibri"/>
          <w:b/>
          <w:u w:val="single"/>
        </w:rPr>
        <w:t>each citizen’s value is secured by an equation between abstractness and emancipation: a cell of national identity provides juridically protected personhood for citizens regardless of anything specific about them</w:t>
      </w:r>
      <w:r w:rsidRPr="00DE17A0">
        <w:rPr>
          <w:rFonts w:eastAsia="Calibri"/>
          <w:sz w:val="14"/>
          <w:szCs w:val="14"/>
        </w:rPr>
        <w:t xml:space="preserve">. </w:t>
      </w:r>
      <w:r w:rsidRPr="00DE17A0">
        <w:rPr>
          <w:rFonts w:eastAsia="Calibri"/>
          <w:b/>
          <w:u w:val="single"/>
        </w:rPr>
        <w:t>In the second model</w:t>
      </w:r>
      <w:r w:rsidRPr="00DE17A0">
        <w:rPr>
          <w:rFonts w:eastAsia="Calibri"/>
          <w:sz w:val="14"/>
          <w:szCs w:val="14"/>
        </w:rPr>
        <w:t xml:space="preserve">, </w:t>
      </w:r>
      <w:r w:rsidRPr="00DE17A0">
        <w:rPr>
          <w:rFonts w:eastAsia="Calibri"/>
          <w:b/>
          <w:u w:val="single"/>
        </w:rPr>
        <w:t>which was initially</w:t>
      </w:r>
      <w:r w:rsidRPr="00DE17A0">
        <w:rPr>
          <w:rFonts w:eastAsia="Calibri"/>
          <w:u w:val="single"/>
        </w:rPr>
        <w:t xml:space="preserve"> </w:t>
      </w:r>
      <w:r w:rsidRPr="00DE17A0">
        <w:rPr>
          <w:rFonts w:eastAsia="Calibri"/>
          <w:b/>
          <w:u w:val="single"/>
        </w:rPr>
        <w:t>organized around labor</w:t>
      </w:r>
      <w:r w:rsidRPr="00DE17A0">
        <w:rPr>
          <w:rFonts w:eastAsia="Calibri"/>
          <w:sz w:val="14"/>
          <w:szCs w:val="14"/>
        </w:rPr>
        <w:t xml:space="preserve">, </w:t>
      </w:r>
      <w:r w:rsidRPr="00DE17A0">
        <w:rPr>
          <w:rFonts w:eastAsia="Calibri"/>
          <w:b/>
          <w:u w:val="single"/>
        </w:rPr>
        <w:t>feminist</w:t>
      </w:r>
      <w:r w:rsidRPr="00DE17A0">
        <w:rPr>
          <w:rFonts w:eastAsia="Calibri"/>
          <w:sz w:val="14"/>
          <w:szCs w:val="14"/>
        </w:rPr>
        <w:t xml:space="preserve">, </w:t>
      </w:r>
      <w:r w:rsidRPr="00DE17A0">
        <w:rPr>
          <w:rFonts w:eastAsia="Calibri"/>
          <w:b/>
          <w:u w:val="single"/>
        </w:rPr>
        <w:t>and antiracist struggles of the nineteenth-century United States, another version of the nation is imagined as the index of collective life</w:t>
      </w:r>
      <w:r w:rsidRPr="00DE17A0">
        <w:rPr>
          <w:rFonts w:eastAsia="Calibri"/>
          <w:sz w:val="14"/>
          <w:szCs w:val="14"/>
        </w:rPr>
        <w:t xml:space="preserve">. </w:t>
      </w:r>
      <w:r w:rsidRPr="00DE17A0">
        <w:rPr>
          <w:rFonts w:eastAsia="Calibri"/>
          <w:b/>
          <w:u w:val="single"/>
        </w:rPr>
        <w:t>This nation is peopled by suffering citizens and noncitizens whose structural exclusion from the utopian-American dreamscape exposes the state's claim of legitimacy and virtue to an acid wash of truth telling that makes hegemonic disavowal virtually impossible, at certain moments of political intensity</w:t>
      </w:r>
      <w:r w:rsidRPr="00DE17A0">
        <w:rPr>
          <w:rFonts w:eastAsia="Calibri"/>
          <w:sz w:val="14"/>
          <w:szCs w:val="14"/>
        </w:rPr>
        <w:t xml:space="preserve">. </w:t>
      </w:r>
      <w:r w:rsidRPr="00DE17A0">
        <w:rPr>
          <w:rFonts w:eastAsia="Calibri"/>
          <w:u w:val="single"/>
        </w:rPr>
        <w:t>Sentimentality has long been the means by which mass subaltern pain is advanced</w:t>
      </w:r>
      <w:r w:rsidRPr="00DE17A0">
        <w:rPr>
          <w:rFonts w:eastAsia="Calibri"/>
          <w:sz w:val="14"/>
          <w:szCs w:val="14"/>
        </w:rPr>
        <w:t xml:space="preserve">, </w:t>
      </w:r>
      <w:r w:rsidRPr="00DE17A0">
        <w:rPr>
          <w:rFonts w:eastAsia="Calibri"/>
          <w:u w:val="single"/>
        </w:rPr>
        <w:t>in the dominant public sphere</w:t>
      </w:r>
      <w:r w:rsidRPr="00DE17A0">
        <w:rPr>
          <w:rFonts w:eastAsia="Calibri"/>
          <w:sz w:val="14"/>
          <w:szCs w:val="14"/>
        </w:rPr>
        <w:t xml:space="preserve">, </w:t>
      </w:r>
      <w:r w:rsidRPr="00DE17A0">
        <w:rPr>
          <w:rFonts w:eastAsia="Calibri"/>
          <w:b/>
          <w:u w:val="single"/>
        </w:rPr>
        <w:t>as the true core of national collectivity</w:t>
      </w:r>
      <w:r w:rsidRPr="00DE17A0">
        <w:rPr>
          <w:rFonts w:eastAsia="Calibri"/>
          <w:sz w:val="14"/>
          <w:szCs w:val="14"/>
        </w:rPr>
        <w:t xml:space="preserve">. </w:t>
      </w:r>
      <w:r w:rsidRPr="00DE17A0">
        <w:rPr>
          <w:rFonts w:eastAsia="Calibri"/>
          <w:u w:val="single"/>
        </w:rPr>
        <w:t>It operates when the pain of intimate others burns into the conscience of classically privileged national subjects</w:t>
      </w:r>
      <w:r w:rsidRPr="00DE17A0">
        <w:rPr>
          <w:rFonts w:eastAsia="Calibri"/>
          <w:sz w:val="14"/>
          <w:szCs w:val="14"/>
        </w:rPr>
        <w:t xml:space="preserve">, </w:t>
      </w:r>
      <w:r w:rsidRPr="00DE17A0">
        <w:rPr>
          <w:rFonts w:eastAsia="Calibri"/>
          <w:u w:val="single"/>
        </w:rPr>
        <w:t>such that they feel the pain of</w:t>
      </w:r>
      <w:r w:rsidRPr="00DE17A0">
        <w:rPr>
          <w:rFonts w:eastAsia="Calibri"/>
          <w:sz w:val="14"/>
          <w:szCs w:val="14"/>
        </w:rPr>
        <w:t xml:space="preserve"> flawed or </w:t>
      </w:r>
      <w:r w:rsidRPr="00DE17A0">
        <w:rPr>
          <w:rFonts w:eastAsia="Calibri"/>
          <w:u w:val="single"/>
        </w:rPr>
        <w:t>denied citizenship as their pain</w:t>
      </w:r>
      <w:r w:rsidRPr="00DE17A0">
        <w:rPr>
          <w:rFonts w:eastAsia="Calibri"/>
          <w:sz w:val="14"/>
          <w:szCs w:val="14"/>
        </w:rPr>
        <w:t xml:space="preserve">. </w:t>
      </w:r>
      <w:r w:rsidRPr="00DE17A0">
        <w:rPr>
          <w:rFonts w:eastAsia="Calibri"/>
          <w:u w:val="single"/>
        </w:rPr>
        <w:t>Theoretically</w:t>
      </w:r>
      <w:r w:rsidRPr="00DE17A0">
        <w:rPr>
          <w:rFonts w:eastAsia="Calibri"/>
          <w:sz w:val="14"/>
          <w:szCs w:val="14"/>
        </w:rPr>
        <w:t xml:space="preserve">, to eradicate the pain those with power will do whatever is necessary to return the nation once more to its legitimately utopian order. </w:t>
      </w:r>
      <w:r w:rsidRPr="00DE17A0">
        <w:rPr>
          <w:rFonts w:eastAsia="Calibri"/>
          <w:u w:val="single"/>
        </w:rPr>
        <w:t>Identification with pain</w:t>
      </w:r>
      <w:r w:rsidRPr="00DE17A0">
        <w:rPr>
          <w:rFonts w:eastAsia="Calibri"/>
          <w:sz w:val="14"/>
          <w:szCs w:val="14"/>
        </w:rPr>
        <w:t xml:space="preserve">, </w:t>
      </w:r>
      <w:r w:rsidRPr="00DE17A0">
        <w:rPr>
          <w:rFonts w:eastAsia="Calibri"/>
          <w:u w:val="single"/>
        </w:rPr>
        <w:t>a universal true feeling</w:t>
      </w:r>
      <w:r w:rsidRPr="00DE17A0">
        <w:rPr>
          <w:rFonts w:eastAsia="Calibri"/>
          <w:sz w:val="14"/>
          <w:szCs w:val="14"/>
        </w:rPr>
        <w:t xml:space="preserve">, </w:t>
      </w:r>
      <w:r w:rsidRPr="00DE17A0">
        <w:rPr>
          <w:rFonts w:eastAsia="Calibri"/>
          <w:u w:val="single"/>
        </w:rPr>
        <w:t>then leads to structural social change</w:t>
      </w:r>
      <w:r w:rsidRPr="00DE17A0">
        <w:rPr>
          <w:rFonts w:eastAsia="Calibri"/>
          <w:sz w:val="14"/>
          <w:szCs w:val="14"/>
        </w:rPr>
        <w:t xml:space="preserve">. In return, subalterns scarred by the pain of failed democracy will reauthorize universalist notions of citizenship in the national utopia, which involves in a redemptive notion of law as the guardian of public good. The object of the nation and the law in this light is to eradicate systemic social pain, the absence of which becomes the definition of freedom. </w:t>
      </w:r>
      <w:r w:rsidRPr="00DE17A0">
        <w:rPr>
          <w:rFonts w:eastAsia="Calibri"/>
          <w:u w:val="single"/>
        </w:rPr>
        <w:t>Yet, since these very sources of protection</w:t>
      </w:r>
      <w:r w:rsidRPr="00DE17A0">
        <w:rPr>
          <w:rFonts w:eastAsia="Calibri"/>
          <w:sz w:val="14"/>
          <w:szCs w:val="14"/>
        </w:rPr>
        <w:t>—the state, the law, patriotic ideology—</w:t>
      </w:r>
      <w:r w:rsidRPr="00DE17A0">
        <w:rPr>
          <w:rFonts w:eastAsia="Calibri"/>
          <w:u w:val="single"/>
        </w:rPr>
        <w:t>have</w:t>
      </w:r>
      <w:r w:rsidRPr="00DE17A0">
        <w:rPr>
          <w:rFonts w:eastAsia="Calibri"/>
          <w:sz w:val="14"/>
          <w:szCs w:val="14"/>
        </w:rPr>
        <w:t xml:space="preserve"> traditionally </w:t>
      </w:r>
      <w:r w:rsidRPr="00DE17A0">
        <w:rPr>
          <w:rFonts w:eastAsia="Calibri"/>
          <w:u w:val="single"/>
        </w:rPr>
        <w:t>buttressed traditional matrices of cultural hierarchy</w:t>
      </w:r>
      <w:r w:rsidRPr="00DE17A0">
        <w:rPr>
          <w:rFonts w:eastAsia="Calibri"/>
          <w:sz w:val="14"/>
          <w:szCs w:val="14"/>
        </w:rPr>
        <w:t xml:space="preserve">, </w:t>
      </w:r>
      <w:r w:rsidRPr="00DE17A0">
        <w:rPr>
          <w:rFonts w:eastAsia="Calibri"/>
          <w:u w:val="single"/>
        </w:rPr>
        <w:t>and since their historic job has been to protect universal subject</w:t>
      </w:r>
      <w:r w:rsidRPr="00DE17A0">
        <w:rPr>
          <w:rFonts w:eastAsia="Calibri"/>
          <w:sz w:val="14"/>
          <w:szCs w:val="14"/>
        </w:rPr>
        <w:t xml:space="preserve"> I citizens </w:t>
      </w:r>
      <w:r w:rsidRPr="00DE17A0">
        <w:rPr>
          <w:rFonts w:eastAsia="Calibri"/>
          <w:u w:val="single"/>
        </w:rPr>
        <w:t>from feeling</w:t>
      </w:r>
      <w:r w:rsidRPr="00DE17A0">
        <w:rPr>
          <w:rFonts w:eastAsia="Calibri"/>
          <w:sz w:val="14"/>
          <w:szCs w:val="14"/>
        </w:rPr>
        <w:t xml:space="preserve"> their culture} </w:t>
      </w:r>
      <w:r w:rsidRPr="00DE17A0">
        <w:rPr>
          <w:rFonts w:eastAsia="Calibri"/>
          <w:u w:val="single"/>
        </w:rPr>
        <w:t>and corporeal specificity as a political vulnerability</w:t>
      </w:r>
      <w:r w:rsidRPr="00DE17A0">
        <w:rPr>
          <w:rFonts w:eastAsia="Calibri"/>
          <w:sz w:val="14"/>
          <w:szCs w:val="14"/>
        </w:rPr>
        <w:t xml:space="preserve">, </w:t>
      </w:r>
      <w:r w:rsidRPr="00DE17A0">
        <w:rPr>
          <w:rFonts w:eastAsia="Calibri"/>
          <w:u w:val="single"/>
        </w:rPr>
        <w:t>the imagined capacity of these institutions to assimilate to the affective tactics of subaltern counterpolitics suggests some weaknesses</w:t>
      </w:r>
      <w:r w:rsidRPr="00DE17A0">
        <w:rPr>
          <w:rFonts w:eastAsia="Calibri"/>
          <w:sz w:val="14"/>
          <w:szCs w:val="14"/>
        </w:rPr>
        <w:t xml:space="preserve">, </w:t>
      </w:r>
      <w:r w:rsidRPr="00DE17A0">
        <w:rPr>
          <w:rFonts w:eastAsia="Calibri"/>
          <w:u w:val="single"/>
        </w:rPr>
        <w:t>or misrecognitions</w:t>
      </w:r>
      <w:r w:rsidRPr="00DE17A0">
        <w:rPr>
          <w:rFonts w:eastAsia="Calibri"/>
          <w:sz w:val="14"/>
          <w:szCs w:val="14"/>
        </w:rPr>
        <w:t xml:space="preserve">, </w:t>
      </w:r>
      <w:r w:rsidRPr="00DE17A0">
        <w:rPr>
          <w:rFonts w:eastAsia="Calibri"/>
          <w:u w:val="single"/>
        </w:rPr>
        <w:t>in these tactics</w:t>
      </w:r>
      <w:r w:rsidRPr="00DE17A0">
        <w:rPr>
          <w:rFonts w:eastAsia="Calibri"/>
          <w:sz w:val="14"/>
          <w:szCs w:val="14"/>
        </w:rPr>
        <w:t xml:space="preserve">. For one thing, it may be that </w:t>
      </w:r>
      <w:r w:rsidRPr="00DE17A0">
        <w:rPr>
          <w:rFonts w:eastAsia="Calibri"/>
          <w:u w:val="single"/>
        </w:rPr>
        <w:t>the sharp specificity of the traumatic model of pain</w:t>
      </w:r>
      <w:r w:rsidRPr="00DE17A0">
        <w:rPr>
          <w:rFonts w:eastAsia="Calibri"/>
          <w:sz w:val="14"/>
          <w:szCs w:val="14"/>
        </w:rPr>
        <w:t xml:space="preserve"> implicitly </w:t>
      </w:r>
      <w:r w:rsidRPr="00DE17A0">
        <w:rPr>
          <w:rFonts w:eastAsia="Calibri"/>
          <w:u w:val="single"/>
        </w:rPr>
        <w:t>mischaracterizes what a person is as what a person becomes in the experience of social negation</w:t>
      </w:r>
      <w:r w:rsidRPr="00DE17A0">
        <w:rPr>
          <w:rFonts w:eastAsia="Calibri"/>
          <w:sz w:val="14"/>
          <w:szCs w:val="14"/>
        </w:rPr>
        <w:t xml:space="preserve">; </w:t>
      </w:r>
      <w:r w:rsidRPr="00DE17A0">
        <w:rPr>
          <w:rFonts w:eastAsia="Calibri"/>
          <w:u w:val="single"/>
        </w:rPr>
        <w:t>this model also falsely premises a sharp picture of structural violence's source and scope, in tum promoting a dubious optimism that law and other visible sources of inequality</w:t>
      </w:r>
      <w:r w:rsidRPr="00DE17A0">
        <w:rPr>
          <w:rFonts w:eastAsia="Calibri"/>
          <w:sz w:val="14"/>
          <w:szCs w:val="14"/>
        </w:rPr>
        <w:t xml:space="preserve">, for example, </w:t>
      </w:r>
      <w:r w:rsidRPr="00DE17A0">
        <w:rPr>
          <w:rFonts w:eastAsia="Calibri"/>
          <w:u w:val="single"/>
        </w:rPr>
        <w:t>can provide the best remedies for their own taxonomizing harms</w:t>
      </w:r>
      <w:r w:rsidRPr="00DE17A0">
        <w:rPr>
          <w:rFonts w:eastAsia="Calibri"/>
          <w:sz w:val="14"/>
          <w:szCs w:val="14"/>
        </w:rPr>
        <w:t xml:space="preserve">. It is also possible that </w:t>
      </w:r>
      <w:r w:rsidRPr="00DE17A0">
        <w:rPr>
          <w:rFonts w:eastAsia="Calibri"/>
          <w:u w:val="single"/>
        </w:rPr>
        <w:t xml:space="preserve">counterhegemonic deployments of pain as the measure of structural injustice actually </w:t>
      </w:r>
      <w:r w:rsidRPr="00DE17A0">
        <w:rPr>
          <w:rFonts w:eastAsia="Calibri"/>
          <w:b/>
          <w:u w:val="single"/>
        </w:rPr>
        <w:t>sustain the utopian image of a homogeneous national metaculture</w:t>
      </w:r>
      <w:r w:rsidRPr="00DE17A0">
        <w:rPr>
          <w:rFonts w:eastAsia="Calibri"/>
          <w:sz w:val="14"/>
          <w:szCs w:val="14"/>
        </w:rPr>
        <w:t xml:space="preserve">, </w:t>
      </w:r>
      <w:r w:rsidRPr="00DE17A0">
        <w:rPr>
          <w:rFonts w:eastAsia="Calibri"/>
          <w:b/>
          <w:u w:val="single"/>
        </w:rPr>
        <w:t>which can look like a healed or healthy body</w:t>
      </w:r>
      <w:r w:rsidRPr="00DE17A0">
        <w:rPr>
          <w:rFonts w:eastAsia="Calibri"/>
          <w:u w:val="single"/>
        </w:rPr>
        <w:t xml:space="preserve"> in contrast to the scarred and exhausted ones.</w:t>
      </w:r>
      <w:r w:rsidRPr="00DE17A0">
        <w:rPr>
          <w:rFonts w:eastAsia="Calibri"/>
          <w:sz w:val="14"/>
          <w:szCs w:val="14"/>
        </w:rPr>
        <w:t xml:space="preserve"> Finally, it might be that </w:t>
      </w:r>
      <w:r w:rsidRPr="00DE17A0">
        <w:rPr>
          <w:rFonts w:eastAsia="Calibri"/>
          <w:u w:val="single"/>
        </w:rPr>
        <w:t xml:space="preserve">the </w:t>
      </w:r>
      <w:r w:rsidRPr="00DE17A0">
        <w:rPr>
          <w:rFonts w:eastAsia="Calibri"/>
          <w:b/>
          <w:u w:val="single"/>
        </w:rPr>
        <w:t>tactical use of trauma</w:t>
      </w:r>
      <w:r w:rsidRPr="00DE17A0">
        <w:rPr>
          <w:rFonts w:eastAsia="Calibri"/>
          <w:u w:val="single"/>
        </w:rPr>
        <w:t xml:space="preserve"> to describe the effects of social inequality so </w:t>
      </w:r>
      <w:r w:rsidRPr="00DE17A0">
        <w:rPr>
          <w:rFonts w:eastAsia="Calibri"/>
          <w:b/>
          <w:u w:val="single"/>
        </w:rPr>
        <w:t>overidentifies the eradication of pain with the achievement of justice</w:t>
      </w:r>
      <w:r w:rsidRPr="00DE17A0">
        <w:rPr>
          <w:rFonts w:eastAsia="Calibri"/>
          <w:u w:val="single"/>
        </w:rPr>
        <w:t xml:space="preserve"> that it enables various confusions</w:t>
      </w:r>
      <w:r w:rsidRPr="00DE17A0">
        <w:rPr>
          <w:rFonts w:eastAsia="Calibri"/>
          <w:sz w:val="14"/>
          <w:szCs w:val="14"/>
        </w:rPr>
        <w:t xml:space="preserve">: for instance, </w:t>
      </w:r>
      <w:r w:rsidRPr="00DE17A0">
        <w:rPr>
          <w:rFonts w:eastAsia="Calibri"/>
          <w:u w:val="single"/>
        </w:rPr>
        <w:t>the equation of pleasure with freedom or the sense that changes in feeling</w:t>
      </w:r>
      <w:r w:rsidRPr="00DE17A0">
        <w:rPr>
          <w:rFonts w:eastAsia="Calibri"/>
          <w:sz w:val="14"/>
          <w:szCs w:val="14"/>
        </w:rPr>
        <w:t xml:space="preserve">, </w:t>
      </w:r>
      <w:r w:rsidRPr="00DE17A0">
        <w:rPr>
          <w:rFonts w:eastAsia="Calibri"/>
          <w:u w:val="single"/>
        </w:rPr>
        <w:t>even on a mass scale</w:t>
      </w:r>
      <w:r w:rsidRPr="00DE17A0">
        <w:rPr>
          <w:rFonts w:eastAsia="Calibri"/>
          <w:sz w:val="14"/>
          <w:szCs w:val="14"/>
        </w:rPr>
        <w:t xml:space="preserve">, </w:t>
      </w:r>
      <w:r w:rsidRPr="00DE17A0">
        <w:rPr>
          <w:rFonts w:eastAsia="Calibri"/>
          <w:u w:val="single"/>
        </w:rPr>
        <w:t>amount to substantial social change</w:t>
      </w:r>
      <w:r w:rsidRPr="00DE17A0">
        <w:rPr>
          <w:rFonts w:eastAsia="Calibri"/>
          <w:sz w:val="14"/>
          <w:szCs w:val="14"/>
        </w:rPr>
        <w:t xml:space="preserve">. </w:t>
      </w:r>
      <w:r w:rsidRPr="00DE17A0">
        <w:rPr>
          <w:rFonts w:eastAsia="Calibri"/>
          <w:u w:val="single"/>
        </w:rPr>
        <w:t>Sentimental politics makes these confusions credible and these violences bearable</w:t>
      </w:r>
      <w:r w:rsidRPr="00DE17A0">
        <w:rPr>
          <w:rFonts w:eastAsia="Calibri"/>
          <w:sz w:val="14"/>
          <w:szCs w:val="14"/>
        </w:rPr>
        <w:t xml:space="preserve">, </w:t>
      </w:r>
      <w:r w:rsidRPr="00DE17A0">
        <w:rPr>
          <w:rFonts w:eastAsia="Calibri"/>
          <w:u w:val="single"/>
        </w:rPr>
        <w:t xml:space="preserve">as its cultural power confirms the centrality of inter-personal identification and </w:t>
      </w:r>
      <w:r w:rsidRPr="00DE17A0">
        <w:rPr>
          <w:rFonts w:eastAsia="Calibri"/>
          <w:b/>
          <w:u w:val="single"/>
        </w:rPr>
        <w:t>empathy to the vitality</w:t>
      </w:r>
      <w:r w:rsidRPr="00DE17A0">
        <w:rPr>
          <w:rFonts w:eastAsia="Calibri"/>
          <w:u w:val="single"/>
        </w:rPr>
        <w:t xml:space="preserve"> and viability </w:t>
      </w:r>
      <w:r w:rsidRPr="00DE17A0">
        <w:rPr>
          <w:rFonts w:eastAsia="Calibri"/>
          <w:b/>
          <w:u w:val="single"/>
        </w:rPr>
        <w:t>of collective life</w:t>
      </w:r>
      <w:r w:rsidRPr="00DE17A0">
        <w:rPr>
          <w:rFonts w:eastAsia="Calibri"/>
          <w:sz w:val="14"/>
          <w:szCs w:val="14"/>
        </w:rPr>
        <w:t xml:space="preserve">. </w:t>
      </w:r>
      <w:r w:rsidRPr="00DE17A0">
        <w:rPr>
          <w:rFonts w:eastAsia="Calibri"/>
          <w:u w:val="single"/>
        </w:rPr>
        <w:t>This gives citizens something to do in response to overwhelming structural violence. Meanwhile, by equating mass society with that thing called "national culture," these important transpersonal linkages and intimacies are too frequently serve as proleptic shields</w:t>
      </w:r>
      <w:r w:rsidRPr="00DE17A0">
        <w:rPr>
          <w:rFonts w:eastAsia="Calibri"/>
          <w:sz w:val="14"/>
          <w:szCs w:val="14"/>
        </w:rPr>
        <w:t xml:space="preserve">, </w:t>
      </w:r>
      <w:r w:rsidRPr="00DE17A0">
        <w:rPr>
          <w:rFonts w:eastAsia="Calibri"/>
          <w:u w:val="single"/>
        </w:rPr>
        <w:t>as ethically uncontestable legitimating devices for sustaining the hegemonic field</w:t>
      </w:r>
      <w:r w:rsidRPr="00DE17A0">
        <w:rPr>
          <w:rFonts w:eastAsia="Calibri"/>
          <w:sz w:val="14"/>
          <w:szCs w:val="14"/>
        </w:rPr>
        <w:t>.9</w:t>
      </w:r>
    </w:p>
    <w:p w14:paraId="6C52D20F" w14:textId="77777777" w:rsidR="00A76B2C" w:rsidRPr="00DE17A0" w:rsidRDefault="00A76B2C" w:rsidP="00A76B2C">
      <w:pPr>
        <w:pStyle w:val="Heading4"/>
      </w:pPr>
      <w:r w:rsidRPr="00DE17A0">
        <w:t>Speaking of one’s pain is sometimes necessary to change structures of oppression even if it doesn’t necessarily result in justice. We should combine the AFF’s demand for structural change and the neg’s problematization of empathetic identification.</w:t>
      </w:r>
    </w:p>
    <w:p w14:paraId="405180CF" w14:textId="77777777" w:rsidR="00A76B2C" w:rsidRPr="00DE17A0" w:rsidRDefault="00A76B2C" w:rsidP="00A76B2C">
      <w:r w:rsidRPr="00DE17A0">
        <w:rPr>
          <w:rStyle w:val="Style13ptBold"/>
        </w:rPr>
        <w:t>Berlant 99</w:t>
      </w:r>
      <w:r w:rsidRPr="00DE17A0">
        <w:t xml:space="preserve"> - Lauren, George M. Pullman Professor, Department of English, University of Chicago, “The Subject of True Feeling: Pain, Privacy and Politics” </w:t>
      </w:r>
    </w:p>
    <w:p w14:paraId="11C76CAE" w14:textId="77777777" w:rsidR="00A76B2C" w:rsidRPr="00DE17A0" w:rsidRDefault="00A76B2C" w:rsidP="00A76B2C">
      <w:pPr>
        <w:rPr>
          <w:b/>
          <w:u w:val="single"/>
        </w:rPr>
      </w:pPr>
      <w:r w:rsidRPr="00DE17A0">
        <w:t xml:space="preserve">in </w:t>
      </w:r>
      <w:r w:rsidRPr="00DE17A0">
        <w:rPr>
          <w:u w:val="single"/>
        </w:rPr>
        <w:t>Cultural Pluralism, Identity Politics and the Law</w:t>
      </w:r>
      <w:r w:rsidRPr="00DE17A0">
        <w:t xml:space="preserve"> ed. Sarat &amp; Kearns, Ann Arbor: University of Michigan Press, Pg. 77-78/</w:t>
      </w:r>
    </w:p>
    <w:p w14:paraId="2AA0FCC5" w14:textId="77777777" w:rsidR="00A76B2C" w:rsidRPr="00DE17A0" w:rsidRDefault="00A76B2C" w:rsidP="00A76B2C">
      <w:pPr>
        <w:rPr>
          <w:u w:val="single"/>
        </w:rPr>
      </w:pPr>
      <w:r w:rsidRPr="00DE17A0">
        <w:rPr>
          <w:sz w:val="16"/>
        </w:rPr>
        <w:t xml:space="preserve">Too often, and almost always </w:t>
      </w:r>
      <w:r w:rsidRPr="00DE17A0">
        <w:rPr>
          <w:rStyle w:val="StyleUnderline"/>
        </w:rPr>
        <w:t xml:space="preserve">in the work of legal radicals, the nation remains sanctified as a political "zone of privacy" </w:t>
      </w:r>
      <w:r w:rsidRPr="00DE17A0">
        <w:rPr>
          <w:sz w:val="16"/>
        </w:rPr>
        <w:t xml:space="preserve">in Griswold’s sense: </w:t>
      </w:r>
      <w:r w:rsidRPr="00DE17A0">
        <w:rPr>
          <w:rStyle w:val="StyleUnderline"/>
        </w:rPr>
        <w:t>it holds out a promise that it can relieve specific subjects of the pain of their specificity, even as the very project of nation formation virtually requires the public exposure of those who do not structurally assimilate to the national norm</w:t>
      </w:r>
      <w:r w:rsidRPr="00DE17A0">
        <w:rPr>
          <w:sz w:val="16"/>
        </w:rPr>
        <w:t xml:space="preserve"> (so, if population x is relieved of the obstacles to its juridical and cultural citizenship, a given population y will almost inevitably come to bear the burden of surrogacy that expresses citizenship's status as privilege). Fighting for justice under the law in the face of these nonnative strategies is crucial, a tactic of necessity</w:t>
      </w:r>
      <w:r w:rsidRPr="00DE17A0">
        <w:rPr>
          <w:rStyle w:val="StyleUnderline"/>
        </w:rPr>
        <w:t>. If it means telling half-truths (that an experience of painful identity shocks a minoritized subject) in order to change juridical norms about that kind of subject, it still must be a good thing. But thinking that the good life will be achieved when there is no more pain but only (your) happiness does nothing to alter the hegemonic structures of normativity and mourning whose saturation of the diminished expectations for liberty in national life</w:t>
      </w:r>
      <w:r w:rsidRPr="00DE17A0">
        <w:rPr>
          <w:sz w:val="16"/>
        </w:rPr>
        <w:t xml:space="preserve"> I have sketched out in this essay. </w:t>
      </w:r>
      <w:r w:rsidRPr="00DE17A0">
        <w:rPr>
          <w:rStyle w:val="StyleUnderline"/>
        </w:rPr>
        <w:t>The reparation of pain does not bring into being a just life.</w:t>
      </w:r>
    </w:p>
    <w:p w14:paraId="7D0DD5D3" w14:textId="77777777" w:rsidR="00A76B2C" w:rsidRPr="00DE17A0" w:rsidRDefault="00A76B2C" w:rsidP="00A76B2C">
      <w:pPr>
        <w:pStyle w:val="Heading4"/>
        <w:rPr>
          <w:rFonts w:eastAsia="Calibri"/>
        </w:rPr>
      </w:pPr>
      <w:r w:rsidRPr="00DE17A0">
        <w:rPr>
          <w:rFonts w:eastAsia="Calibri"/>
        </w:rPr>
        <w:t>Transparent movements key to create real change – empirics</w:t>
      </w:r>
    </w:p>
    <w:p w14:paraId="16D0EBB4" w14:textId="77777777" w:rsidR="00A76B2C" w:rsidRPr="00DE17A0" w:rsidRDefault="00A76B2C" w:rsidP="00A76B2C">
      <w:pPr>
        <w:rPr>
          <w:rFonts w:eastAsia="Calibri"/>
          <w:u w:val="single"/>
        </w:rPr>
      </w:pPr>
      <w:r w:rsidRPr="00DE17A0">
        <w:rPr>
          <w:rFonts w:eastAsia="Calibri"/>
          <w:b/>
          <w:sz w:val="26"/>
          <w:szCs w:val="26"/>
        </w:rPr>
        <w:t>Casero-Ripollés and Feenstra 12</w:t>
      </w:r>
      <w:r w:rsidRPr="00DE17A0">
        <w:rPr>
          <w:rFonts w:eastAsia="Calibri"/>
          <w:u w:val="single"/>
        </w:rPr>
        <w:t xml:space="preserve"> (Andreu and Ramón A.</w:t>
      </w:r>
      <w:r w:rsidRPr="00DE17A0">
        <w:rPr>
          <w:rFonts w:eastAsia="Calibri"/>
        </w:rPr>
        <w:t>, Universitat Jaume I de Castelló, “The 15-M movement and the new media: a case study of how new themes were introduced into Spanish political discourse”, http://repositori.uji.es/xmlui/bitstream/handle/10234/80466/53905.pdf?sequence=1)</w:t>
      </w:r>
    </w:p>
    <w:p w14:paraId="67EF092B" w14:textId="77777777" w:rsidR="00A76B2C" w:rsidRPr="00DE17A0" w:rsidRDefault="00A76B2C" w:rsidP="00A76B2C">
      <w:pPr>
        <w:rPr>
          <w:rFonts w:eastAsia="Calibri"/>
          <w:sz w:val="16"/>
          <w:szCs w:val="16"/>
        </w:rPr>
      </w:pPr>
      <w:r w:rsidRPr="00DE17A0">
        <w:rPr>
          <w:rFonts w:eastAsia="Calibri"/>
          <w:sz w:val="16"/>
          <w:szCs w:val="16"/>
        </w:rPr>
        <w:t>This new news environment heralds a paradigm change. The scenario of topdown information control under the journalistic and political elites to maintain social order has shifted to a new dynamic in which chaos prevails. Here,</w:t>
      </w:r>
      <w:r w:rsidRPr="00DE17A0">
        <w:rPr>
          <w:rFonts w:eastAsia="Calibri"/>
          <w:sz w:val="16"/>
          <w:szCs w:val="16"/>
          <w:u w:val="single"/>
        </w:rPr>
        <w:t xml:space="preserve"> </w:t>
      </w:r>
      <w:r w:rsidRPr="00DE17A0">
        <w:rPr>
          <w:rFonts w:eastAsia="Calibri"/>
          <w:u w:val="single"/>
        </w:rPr>
        <w:t>surplus of information has replaced scarcity, many-to-many news distribution channels prevail over one-to-many, transparency prevails over opacity, accessibility over exclusivity, interactivity over passivity, and competition over monopoly</w:t>
      </w:r>
      <w:r w:rsidRPr="00DE17A0">
        <w:rPr>
          <w:rFonts w:eastAsia="Calibri"/>
          <w:sz w:val="16"/>
          <w:szCs w:val="16"/>
          <w:u w:val="single"/>
        </w:rPr>
        <w:t xml:space="preserve"> </w:t>
      </w:r>
      <w:r w:rsidRPr="00DE17A0">
        <w:rPr>
          <w:rFonts w:eastAsia="Calibri"/>
          <w:sz w:val="16"/>
          <w:szCs w:val="16"/>
        </w:rPr>
        <w:t>(McNair, 2006). Instability and interdependence hold sway in this new news environment, which is defined by uncertainty (Lowrey and Gade, 2011). Journalism is heading towards modified and redefined power relations and the disappearance of existing dividing lines. The eradication of borders is tied in with the process of digital convergence (Jenkins, 2006; Dupagne and Garrinson, 2007; Deuze, 2007) that is shaping the new news environment. In this context, journalism is becoming increasingly liquid (Deuze, 2008) and operates in a more open scenario. This new news environment has given rise to a system of hybrid news (Chadwick, 2011), based on a blend of old and new media (Fenton, 2010). The outstanding events of 2011 have clearly revealed the new news environment’s potential to create new stories.</w:t>
      </w:r>
      <w:r w:rsidRPr="00DE17A0">
        <w:rPr>
          <w:rFonts w:eastAsia="Calibri"/>
          <w:sz w:val="16"/>
          <w:szCs w:val="16"/>
          <w:u w:val="single"/>
        </w:rPr>
        <w:t xml:space="preserve"> </w:t>
      </w:r>
      <w:r w:rsidRPr="00DE17A0">
        <w:rPr>
          <w:rFonts w:eastAsia="Calibri"/>
          <w:u w:val="single"/>
        </w:rPr>
        <w:t>The Arab uprisings, mass protests in Greece and, later on, the fast growing #Occupy movement, are examples of this new phenomenon. In these cases, the new media have played a prominent role in coordinating the protests,</w:t>
      </w:r>
      <w:r w:rsidRPr="00DE17A0">
        <w:rPr>
          <w:rFonts w:eastAsia="Calibri"/>
          <w:sz w:val="16"/>
          <w:szCs w:val="16"/>
          <w:u w:val="single"/>
        </w:rPr>
        <w:t xml:space="preserve"> i</w:t>
      </w:r>
      <w:r w:rsidRPr="00DE17A0">
        <w:rPr>
          <w:rFonts w:eastAsia="Calibri"/>
          <w:sz w:val="16"/>
          <w:szCs w:val="16"/>
        </w:rPr>
        <w:t>n communicating real-time images and up-to-date information, and in the processes of contagion (Cottle, 2011; Lotan et al., 2011; Della Porta, 2011). The 15-M movement offers a paradigmatic example of this phenomenon, as we explore below.</w:t>
      </w:r>
    </w:p>
    <w:p w14:paraId="583F99FA" w14:textId="77777777" w:rsidR="00A76B2C" w:rsidRPr="00DE17A0" w:rsidRDefault="00A76B2C" w:rsidP="00A76B2C">
      <w:pPr>
        <w:pStyle w:val="Heading2"/>
      </w:pPr>
      <w:r w:rsidRPr="00DE17A0">
        <w:t>1NC - Alternatives</w:t>
      </w:r>
    </w:p>
    <w:p w14:paraId="1B02E01E" w14:textId="77777777" w:rsidR="00A76B2C" w:rsidRPr="00DE17A0" w:rsidRDefault="00A76B2C" w:rsidP="00A76B2C">
      <w:pPr>
        <w:pStyle w:val="Heading3"/>
      </w:pPr>
      <w:r w:rsidRPr="00DE17A0">
        <w:t xml:space="preserve">1NC – Alt - Opacity  </w:t>
      </w:r>
    </w:p>
    <w:p w14:paraId="585C9FA3" w14:textId="77777777" w:rsidR="00A76B2C" w:rsidRPr="00DE17A0" w:rsidRDefault="00A76B2C" w:rsidP="00A76B2C">
      <w:pPr>
        <w:pStyle w:val="Heading4"/>
      </w:pPr>
      <w:r w:rsidRPr="00DE17A0">
        <w:t xml:space="preserve">Opacity is the only alternative to transparency. In accepting that we will never understand the Other, can we prevent Western practices of recreation and commodification. </w:t>
      </w:r>
    </w:p>
    <w:p w14:paraId="746507A7" w14:textId="77777777" w:rsidR="00A76B2C" w:rsidRPr="00DE17A0" w:rsidRDefault="00A76B2C" w:rsidP="00A76B2C">
      <w:pPr>
        <w:rPr>
          <w:rStyle w:val="Style13ptBold"/>
        </w:rPr>
      </w:pPr>
      <w:r w:rsidRPr="00DE17A0">
        <w:rPr>
          <w:rStyle w:val="Style13ptBold"/>
        </w:rPr>
        <w:t xml:space="preserve">Glissant, 97 </w:t>
      </w:r>
      <w:r w:rsidRPr="00DE17A0">
        <w:rPr>
          <w:color w:val="000000"/>
          <w:sz w:val="17"/>
          <w:szCs w:val="17"/>
          <w:shd w:val="clear" w:color="auto" w:fill="FFFFFF"/>
        </w:rPr>
        <w:t>a.t Glissant, Édouard, and Betsy Wing. </w:t>
      </w:r>
      <w:r w:rsidRPr="00DE17A0">
        <w:rPr>
          <w:i/>
          <w:iCs/>
          <w:color w:val="000000"/>
          <w:sz w:val="17"/>
          <w:szCs w:val="17"/>
          <w:shd w:val="clear" w:color="auto" w:fill="FFFFFF"/>
        </w:rPr>
        <w:t>Poetics of Relation</w:t>
      </w:r>
      <w:r w:rsidRPr="00DE17A0">
        <w:rPr>
          <w:color w:val="000000"/>
          <w:sz w:val="17"/>
          <w:szCs w:val="17"/>
          <w:shd w:val="clear" w:color="auto" w:fill="FFFFFF"/>
        </w:rPr>
        <w:t>. Ann Arbor: University of Michigan Press, 1997. Print.</w:t>
      </w:r>
    </w:p>
    <w:p w14:paraId="62E390E5" w14:textId="77777777" w:rsidR="00A76B2C" w:rsidRPr="00DE17A0" w:rsidRDefault="00A76B2C" w:rsidP="00A76B2C">
      <w:pPr>
        <w:rPr>
          <w:u w:val="single"/>
        </w:rPr>
      </w:pPr>
      <w:r w:rsidRPr="00DE17A0">
        <w:rPr>
          <w:sz w:val="16"/>
        </w:rPr>
        <w:t xml:space="preserve">Several years back, if 1 made the statement, "We demand the right to opacity," or argued in favor of this, whoever 1 was speaking to would exclaim indignantly: "Now it's back to barbarism! </w:t>
      </w:r>
      <w:r w:rsidRPr="00DE17A0">
        <w:rPr>
          <w:u w:val="single"/>
        </w:rPr>
        <w:t>How can you communicate with what you don't understand?"</w:t>
      </w:r>
      <w:r w:rsidRPr="00DE17A0">
        <w:rPr>
          <w:sz w:val="16"/>
        </w:rPr>
        <w:t xml:space="preserve"> But in 1989, and before very diverse audiences, when the same demand was formulated, it aroused new interest. Who knows? Maybe, in the meanwhile, the topicality of the question of differences (the right to difference) had been exhausted. The theory of difference is invaluable. lt has allowed us to struggle against the reductive thought produced, in genetics for example, by the presumption of racial excellence or superiority. Albert Jacquard (Éloge de la différence, Éditions du Seuil, 1978) dismantled the mechanisms of this barbaric notion and demonstrated how ridiculous it was to caim a "scientific" basis for them. (I calI the reversaI and exasperation of self barbaric and just as inconceivable as the cruel results of these mechanisms.) This theory has also made it possible to take in, perhaps, not their existence but at least the rightful entitlement to recognition of the minorities swarming throughout the world and the defense of their status. (I call "rightful" the escape far from any legitimacy anchored silently or resolutely in possession and conquest.) </w:t>
      </w:r>
      <w:r w:rsidRPr="00DE17A0">
        <w:rPr>
          <w:u w:val="single"/>
        </w:rPr>
        <w:t>But difference itself can still contrive to reduce things to the Transparent.</w:t>
      </w:r>
      <w:r w:rsidRPr="00DE17A0">
        <w:rPr>
          <w:sz w:val="16"/>
        </w:rPr>
        <w:t xml:space="preserve"> </w:t>
      </w:r>
      <w:r w:rsidRPr="00DE17A0">
        <w:rPr>
          <w:u w:val="single"/>
        </w:rPr>
        <w:t>If we examine the process of "understanding" people and ideas from the perspective of Western thought, we discover that its basis is this requirement for transparency</w:t>
      </w:r>
      <w:r w:rsidRPr="00DE17A0">
        <w:rPr>
          <w:sz w:val="16"/>
        </w:rPr>
        <w:t xml:space="preserve">. </w:t>
      </w:r>
      <w:r w:rsidRPr="00DE17A0">
        <w:rPr>
          <w:u w:val="single"/>
        </w:rPr>
        <w:t>In order to understand and thus accept you, I have to measure your solidity with the ideal scale providing me with grounds to make comparisons and, perhaps, judgments</w:t>
      </w:r>
      <w:r w:rsidRPr="00DE17A0">
        <w:rPr>
          <w:sz w:val="16"/>
        </w:rPr>
        <w:t xml:space="preserve">. I have to reduce. Accepting differences does, of course, upset the hierarchy of this scale. 1 understand your difference, or in other words, without creating a hierarchy, I relate it to my norm. </w:t>
      </w:r>
      <w:r w:rsidRPr="00DE17A0">
        <w:rPr>
          <w:u w:val="single"/>
        </w:rPr>
        <w:t>I admit you to existence, within my system. I create you afresh. -But perhaps we need to bring an end to the very notion of a scale. Displace aIl reduction. Agree not merely to the right to difference but, carrying this further, agree also to the right to opacity that is not enclosure within an impenetrable autarchy but subsistence within an irreducible singularity</w:t>
      </w:r>
      <w:r w:rsidRPr="00DE17A0">
        <w:rPr>
          <w:sz w:val="16"/>
        </w:rPr>
        <w:t xml:space="preserve">. </w:t>
      </w:r>
      <w:r w:rsidRPr="00DE17A0">
        <w:rPr>
          <w:u w:val="single"/>
        </w:rPr>
        <w:t>Opacities can coexist and converge, weaving fabrics. To understand these truly one must focus on the texture of the weave and not on the nature of its components. For the time being, perhaps, give up this old obsession with discovering what lies at the bottom of natures.</w:t>
      </w:r>
      <w:r w:rsidRPr="00DE17A0">
        <w:rPr>
          <w:sz w:val="16"/>
        </w:rPr>
        <w:t xml:space="preserve"> There would be something great and noble about initiating such a movement, referring not to Humanity but to the exultant divergence of humanities. </w:t>
      </w:r>
      <w:r w:rsidRPr="00DE17A0">
        <w:rPr>
          <w:u w:val="single"/>
        </w:rPr>
        <w:t>Thought of self and thought of other here become obsolete in their duality</w:t>
      </w:r>
      <w:r w:rsidRPr="00DE17A0">
        <w:rPr>
          <w:sz w:val="16"/>
        </w:rPr>
        <w:t xml:space="preserve">. Every Other is a citizen and no longer a barbarian. What is here is open, as much as this there. </w:t>
      </w:r>
      <w:r w:rsidRPr="00DE17A0">
        <w:rPr>
          <w:u w:val="single"/>
        </w:rPr>
        <w:t>I would be incapable of projecting from one to the other. This-here is the weave, and it weaves no boundaries. The right to opacity would not establish autism; it would be the real foundation of Relation, in freedoms</w:t>
      </w:r>
      <w:r w:rsidRPr="00DE17A0">
        <w:rPr>
          <w:sz w:val="16"/>
        </w:rPr>
        <w:t xml:space="preserve">. And now what they tell me is, ''You calmIy pack your poetics into these craters of opacity and claim to rise so serenely beyond the prodigiously elucidating work that the "West has accomplished, but there you go talking nonstop about this West." -"And what would you rather I talk about at the beginning, if not this transparency whose aim was to reduce us? Because, if l don't begin there, you will see me consumed with the sullen jabber of childish refusaI, convulsive and powerless. This is where l start. As for my identity, I’ll take care of that myseIf." There has to be dialogue with the West, which, moreover is contradictory in itself (usually this is the argument raised when l talk about cultures of the One); the complementary discourse of whoever wants to give-on-and-with must be added to the West. And can you not see that we are implicated in its evolution? Merely consider the hypothesis of a Christian Europe, convinced of its legitimacy, rallied together in its reconstituted universality, having once again, therefore, transformed its forces into a "universal" value-triangulated with the technological strength of the United States and the financial sovereignty of Japan-and you will have some notion of the silence and indifference that for the next fifty years (if it is possible th us to estimate) surround the problems, the dependencies and the chaotic sufferings of the countries of the south with nothingness. And also consider that the West itself has produced the variables to contradict its impressive trajectory every time. This is the way in which the West is not monolithic, and this is why it is surely necessary that it move toward entanglement. The real question is whether it will do so in a participatory manner or if its entanglement will be based on old impositions. And even if we should have no illusions about the realities, their facts already begin to change simply by asking this question. </w:t>
      </w:r>
      <w:r w:rsidRPr="00DE17A0">
        <w:rPr>
          <w:u w:val="single"/>
        </w:rPr>
        <w:t xml:space="preserve">The opaque is not the obscure, though it is possible for it to be so and be accepted as such. It is that which cannot be reduced, which is the most perennial guarantee of participation and contluence. We are far from the opacities of Myth or Tragedy, whose obscurity was accompanied by exclusion and whose transparency aimed at "grasping." </w:t>
      </w:r>
      <w:r w:rsidRPr="00DE17A0">
        <w:rPr>
          <w:sz w:val="16"/>
        </w:rPr>
        <w:t>In this version of understanding the verb to grasp contains the movement of hands that grab their sUIToundings and bring them back to themselves. A gesture of enclosure if not appropriation.</w:t>
      </w:r>
      <w:r w:rsidRPr="00DE17A0">
        <w:rPr>
          <w:u w:val="single"/>
        </w:rPr>
        <w:t xml:space="preserve"> Let our understanding prefer the gesture of giving-on-and-with that opens finally on totality</w:t>
      </w:r>
      <w:r w:rsidRPr="00DE17A0">
        <w:rPr>
          <w:sz w:val="16"/>
        </w:rPr>
        <w:t xml:space="preserve">. At this point I need to explain what I mean by this totality I have made so much noise about. It is the idea itself of totality, as expressed so superbly in Western thought, that is threatened with immobility. We have suggested that Relation is an open totality evolving upon itself. That means that, thought of in this manner, it is the principle of unity that we subtract from this idea. </w:t>
      </w:r>
      <w:r w:rsidRPr="00DE17A0">
        <w:rPr>
          <w:u w:val="single"/>
        </w:rPr>
        <w:t>In Relation the whole is not the finality of its parts: for multiplicity in totality is totally diversity. Let us say this again, opaquely: the idea of totality alone is an obstacle to totality</w:t>
      </w:r>
      <w:r w:rsidRPr="00DE17A0">
        <w:rPr>
          <w:sz w:val="16"/>
        </w:rPr>
        <w:t xml:space="preserve">. We have already articulated the poetic force. </w:t>
      </w:r>
      <w:r w:rsidRPr="00DE17A0">
        <w:rPr>
          <w:u w:val="single"/>
        </w:rPr>
        <w:t>We see it as radiant-replacing the absorbing concept of unity; it is the opacity of the diverse animating imagined transparency of Relation. The imaginary does not bear with it the coercive requirements of idea. It prefigures reality, without determining it a priori</w:t>
      </w:r>
      <w:r w:rsidRPr="00DE17A0">
        <w:rPr>
          <w:sz w:val="16"/>
        </w:rPr>
        <w:t xml:space="preserve">. </w:t>
      </w:r>
      <w:r w:rsidRPr="00DE17A0">
        <w:rPr>
          <w:u w:val="single"/>
        </w:rPr>
        <w:t>The thought of opacity distracts me from absolute truths whose guardian 1 might believe myself to be</w:t>
      </w:r>
      <w:r w:rsidRPr="00DE17A0">
        <w:rPr>
          <w:sz w:val="16"/>
        </w:rPr>
        <w:t xml:space="preserve">. </w:t>
      </w:r>
      <w:r w:rsidRPr="00DE17A0">
        <w:rPr>
          <w:u w:val="single"/>
        </w:rPr>
        <w:t>Far from cornering me within futility and inactivity, by making me sensitive to the limits of every method, it relativizes every possibility of every action within me</w:t>
      </w:r>
      <w:r w:rsidRPr="00DE17A0">
        <w:rPr>
          <w:sz w:val="16"/>
        </w:rPr>
        <w:t xml:space="preserve">. Whether this consists of spreading overarching general ideas or hanging on to the concrete, the law of facts, the precision of details, or sacrificing some apparently less important thing in the name of efficacy, </w:t>
      </w:r>
      <w:r w:rsidRPr="00DE17A0">
        <w:rPr>
          <w:u w:val="single"/>
        </w:rPr>
        <w:t>the thought of opacity saves me from unequivocal courses and irreversible choices</w:t>
      </w:r>
      <w:r w:rsidRPr="00DE17A0">
        <w:rPr>
          <w:sz w:val="16"/>
        </w:rPr>
        <w:t xml:space="preserve">. As far as my identity is concerned, 1 will take care of it myself. That is, 1 shall not allow it to become cornered in any essence; 1 shall also pay attention to not mixing it into any amalgam. </w:t>
      </w:r>
      <w:r w:rsidRPr="00DE17A0">
        <w:rPr>
          <w:u w:val="single"/>
        </w:rPr>
        <w:t>Rather, it does not disturb me to accept that there are places where my identity is obscure to me, and the fact that it amazes me does not mean 1 relinquish it</w:t>
      </w:r>
      <w:r w:rsidRPr="00DE17A0">
        <w:rPr>
          <w:sz w:val="16"/>
        </w:rPr>
        <w:t xml:space="preserve">. </w:t>
      </w:r>
      <w:r w:rsidRPr="00DE17A0">
        <w:rPr>
          <w:u w:val="single"/>
        </w:rPr>
        <w:t>Human behaviors are fractal in nature. If we become conscious of this and give up trying to reduce such behaviors to the obviousness of a transparency, this will</w:t>
      </w:r>
      <w:r w:rsidRPr="00DE17A0">
        <w:rPr>
          <w:sz w:val="16"/>
        </w:rPr>
        <w:t xml:space="preserve">, perhaps, </w:t>
      </w:r>
      <w:r w:rsidRPr="00DE17A0">
        <w:rPr>
          <w:u w:val="single"/>
        </w:rPr>
        <w:t>contribute to lightening their load, as every individual begins not grasping his own motivations, taking himself apart in this manner</w:t>
      </w:r>
      <w:r w:rsidRPr="00DE17A0">
        <w:rPr>
          <w:sz w:val="16"/>
        </w:rPr>
        <w:t xml:space="preserve">. </w:t>
      </w:r>
      <w:r w:rsidRPr="00DE17A0">
        <w:rPr>
          <w:u w:val="single"/>
        </w:rPr>
        <w:t>The rule of</w:t>
      </w:r>
      <w:r w:rsidRPr="00DE17A0">
        <w:rPr>
          <w:sz w:val="16"/>
        </w:rPr>
        <w:t xml:space="preserve"> action (what is called </w:t>
      </w:r>
      <w:r w:rsidRPr="00DE17A0">
        <w:rPr>
          <w:u w:val="single"/>
        </w:rPr>
        <w:t>ethics</w:t>
      </w:r>
      <w:r w:rsidRPr="00DE17A0">
        <w:rPr>
          <w:sz w:val="16"/>
        </w:rPr>
        <w:t xml:space="preserve"> or else the ideal or just logical relation) </w:t>
      </w:r>
      <w:r w:rsidRPr="00DE17A0">
        <w:rPr>
          <w:u w:val="single"/>
        </w:rPr>
        <w:t>would gain ground-as an obvious fact-by not being mixed into the preconceived transparency of universaI models.</w:t>
      </w:r>
      <w:r w:rsidRPr="00DE17A0">
        <w:rPr>
          <w:sz w:val="16"/>
        </w:rPr>
        <w:t xml:space="preserve"> The rule of every action, individual or community, would gain ground by perfecting itself through the experience of Relation. It is the network that expresses the ethics. Every moral doctrine is a utopia. But this morality would only become a utopia if Relation itself had sunk into an absolute excessiveness of Chaos. The wager is that Chaos is order and disorder, excessiveness with no absolute, fate and evolution. </w:t>
      </w:r>
      <w:r w:rsidRPr="00DE17A0">
        <w:rPr>
          <w:u w:val="single"/>
        </w:rPr>
        <w:t>I thus am able to conceive of the opacity of the otherfor me, without reproach for my opacity for hirn</w:t>
      </w:r>
      <w:r w:rsidRPr="00DE17A0">
        <w:rPr>
          <w:sz w:val="16"/>
        </w:rPr>
        <w:t>.</w:t>
      </w:r>
      <w:r w:rsidRPr="00DE17A0">
        <w:rPr>
          <w:u w:val="single"/>
        </w:rPr>
        <w:t xml:space="preserve"> To feel in solidarity with hirn or to build with hirn or to like what he does, it is not necessary for me to grasp hirn. It is not necessary to try to becorne the other (to becorne other) nor to "make" hirn in rny image.</w:t>
      </w:r>
      <w:r w:rsidRPr="00DE17A0">
        <w:rPr>
          <w:sz w:val="16"/>
        </w:rPr>
        <w:t xml:space="preserve"> </w:t>
      </w:r>
      <w:r w:rsidRPr="00DE17A0">
        <w:rPr>
          <w:u w:val="single"/>
        </w:rPr>
        <w:t>These projects of transmutation-without metempsychosis-have resulted frorn the worst pre tensions and the greatest of rnagnanirnities on the part of West</w:t>
      </w:r>
      <w:r w:rsidRPr="00DE17A0">
        <w:rPr>
          <w:sz w:val="16"/>
        </w:rPr>
        <w:t xml:space="preserve">. They describe the fate of Victor Segalen. The death of Segalen is not just a physiological outcorne. We recall his confiding, in the last days of his life, about the slovenliness of his body, whose illness he was unable to diagnose and whose dec1ine he was unable to control. No doubt it will be known, with a list of his syrnptoms and the help of rnedical progress, what he died of. And no doubt the people around hirn could say he died of sorne sort of generalized consurnption. But 1 rnyself believe that he died of the opacity of the Other, of corning face to face with the irnpossibility of accomplishing the transmutation that he dreamed of. Like every European of his day, he was marked with a substantial, even if unconscious, dose of ethnoccntrism. But he was also possessed, more than any of his contemporaries, by this absolute and incomplete generosity that drove him to realize himself elsewhere. He suffered from this accursed contradiction. Unable to know that a transier into transparency ran counter to his project and that, on the contrary, </w:t>
      </w:r>
      <w:r w:rsidRPr="00DE17A0">
        <w:rPr>
          <w:u w:val="single"/>
        </w:rPr>
        <w:t>respect for mutual forms of opacity</w:t>
      </w:r>
      <w:r w:rsidRPr="00DE17A0">
        <w:rPr>
          <w:sz w:val="16"/>
        </w:rPr>
        <w:t xml:space="preserve"> would have accomplished it, he was heroically consumed in the impossibility of being Other. Death is the outcome of the opacities, and this is why the idea of eleath never leaves us. On the other hand, if an opacity is the basis for a Legitimacy, this would be the sign of its having entered into a political dimension. A formidable prospect,</w:t>
      </w:r>
      <w:r w:rsidRPr="00DE17A0">
        <w:rPr>
          <w:u w:val="single"/>
        </w:rPr>
        <w:t xml:space="preserve"> less dangerous perhaps than the erring ways to which so many certainties and so many clear, so-callcel lucid truths have led</w:t>
      </w:r>
      <w:r w:rsidRPr="00DE17A0">
        <w:rPr>
          <w:sz w:val="16"/>
        </w:rPr>
        <w:t>. The excesses of these political assurances woulel fortunately be contained by the sense not that everything is futile but that t</w:t>
      </w:r>
      <w:r w:rsidRPr="00DE17A0">
        <w:rPr>
          <w:u w:val="single"/>
        </w:rPr>
        <w:t>here are limits to absolute truth</w:t>
      </w:r>
      <w:r w:rsidRPr="00DE17A0">
        <w:rPr>
          <w:sz w:val="16"/>
        </w:rPr>
        <w:t xml:space="preserve">. How can one point out these limits without lapsing into skepticism or paralysis? How can one reconcile the hard line inherent in any politics and the questioning essential to any relation? </w:t>
      </w:r>
      <w:r w:rsidRPr="00DE17A0">
        <w:rPr>
          <w:u w:val="single"/>
        </w:rPr>
        <w:t>Only by understanding that it is irnpossible to reduce anyone, no matter who, to a truth he wcndd not have generated on his own. That is, within the opacity ofhis time and place. Plato's city is for Plato, Hegel's vision is for Hegel, the griot's town is for the griot</w:t>
      </w:r>
      <w:r w:rsidRPr="00DE17A0">
        <w:rPr>
          <w:sz w:val="16"/>
        </w:rPr>
        <w:t xml:space="preserve">. </w:t>
      </w:r>
      <w:r w:rsidRPr="00DE17A0">
        <w:rPr>
          <w:u w:val="single"/>
        </w:rPr>
        <w:t>Nothing prohibits our seeing them in confluence, without confusing them in SOlne magma or reducing them to each other. This same opacity is also the force that drives every community: the thing that would bring us together forever anel make us permanently distinctive. Widespread consent to specifie opacities is the most straightforward equivalent of nonbarbarism. We clamor for the right to opacity for everyone.</w:t>
      </w:r>
    </w:p>
    <w:p w14:paraId="4F3A8B84" w14:textId="77777777" w:rsidR="00A76B2C" w:rsidRPr="00DE17A0" w:rsidRDefault="00A76B2C" w:rsidP="00A76B2C">
      <w:pPr>
        <w:pStyle w:val="Heading3"/>
      </w:pPr>
      <w:r w:rsidRPr="00DE17A0">
        <w:t>1NC - Alt – Black Quiet – Non-Plan Aff</w:t>
      </w:r>
    </w:p>
    <w:p w14:paraId="14071721" w14:textId="77777777" w:rsidR="00A76B2C" w:rsidRPr="00DE17A0" w:rsidRDefault="00A76B2C" w:rsidP="00A76B2C">
      <w:pPr>
        <w:pStyle w:val="Heading4"/>
      </w:pPr>
      <w:bookmarkStart w:id="13" w:name="_Hlk14629211"/>
      <w:r w:rsidRPr="00DE17A0">
        <w:t xml:space="preserve">Black movements are delivered in a package of expressiveness that is always seen as public and centered around resistance, rather than the balance between the intentional political gesture and inwardness which is often barely acknowledged. Black quiet is a balance performance of public intimacy that reinterprets what is meant by black cultural expression. The alternative is to embrace black quiet and transcend the ballot – providing a more accessible avenue of liberation. </w:t>
      </w:r>
    </w:p>
    <w:p w14:paraId="6F0F0E19" w14:textId="77777777" w:rsidR="00A76B2C" w:rsidRPr="00DE17A0" w:rsidRDefault="00A76B2C" w:rsidP="00A76B2C">
      <w:r w:rsidRPr="00DE17A0">
        <w:rPr>
          <w:rStyle w:val="Heading4Char"/>
        </w:rPr>
        <w:t>Quashie 9,</w:t>
      </w:r>
      <w:r w:rsidRPr="00DE17A0">
        <w:t xml:space="preserve"> (Kevin Everod Quashie; Kevin Quashie teaches black cultural and literary studies and is a professor in the department of English at Brown University, The Trouble with Publicness: Toward a Theory of Black Quiet; African American Review, Vol. 43 No. 2/3 (Summer/Fall 2009); </w:t>
      </w:r>
      <w:hyperlink r:id="rId339" w:anchor="page_scan_tab_contents" w:history="1">
        <w:r w:rsidRPr="00DE17A0">
          <w:rPr>
            <w:rStyle w:val="Hyperlink"/>
          </w:rPr>
          <w:t>http://www.jstor.org/stable/41328610?seq=1#page_scan_tab_contents</w:t>
        </w:r>
      </w:hyperlink>
      <w:r w:rsidRPr="00DE17A0">
        <w:t>//CS)</w:t>
      </w:r>
    </w:p>
    <w:p w14:paraId="2F9CCF5E" w14:textId="77777777" w:rsidR="00A76B2C" w:rsidRPr="00D57DAE" w:rsidRDefault="00A76B2C" w:rsidP="00A76B2C">
      <w:pPr>
        <w:rPr>
          <w:sz w:val="16"/>
        </w:rPr>
      </w:pPr>
      <w:r w:rsidRPr="00D57DAE">
        <w:rPr>
          <w:sz w:val="16"/>
        </w:rPr>
        <w:t xml:space="preserve"> The story of this moment has been told many times:  </w:t>
      </w:r>
      <w:r w:rsidRPr="00DE17A0">
        <w:rPr>
          <w:rStyle w:val="StyleUnderline"/>
        </w:rPr>
        <w:t xml:space="preserve">it was the 1968 Olympics in a volatile Mexico City, and two male athletes, both black Americans, make an emblematic gesture during the medal ceremony for the 200-meter race. One of them, Tommie Smith, has won the race while the other, John Carlos, was third. </w:t>
      </w:r>
      <w:r w:rsidRPr="00DE17A0">
        <w:rPr>
          <w:rStyle w:val="Emphasis"/>
        </w:rPr>
        <w:t>As the U. S. national anthem plays, both men punctuate the space above their heads with their black-gloved fists, Smith raising his right hand, Carlos his left. Their salute is a Black Power sign that protests racism and poverty, and counters the anthem and its embracing nationalism</w:t>
      </w:r>
      <w:r w:rsidRPr="00D57DAE">
        <w:rPr>
          <w:sz w:val="16"/>
        </w:rPr>
        <w:t xml:space="preserve">. The third man on the podium, standing to their right, is Peter Norman, a white Australian who won the silver medal; Norman doesn't elevate his fist but wears an O. P. H. R. (Olympic Project for Human Rights) pin in solidarity with Smith's and Carlos's protest. </w:t>
      </w:r>
      <w:r w:rsidRPr="00DE17A0">
        <w:rPr>
          <w:rStyle w:val="StyleUnderline"/>
        </w:rPr>
        <w:t xml:space="preserve">The power of this moment is in its celebrated details - </w:t>
      </w:r>
      <w:r w:rsidRPr="00DE17A0">
        <w:rPr>
          <w:rStyle w:val="Emphasis"/>
        </w:rPr>
        <w:t>the clenched fists, the black gloves, their shoeless feet - details that confirm a resoluteness of action</w:t>
      </w:r>
      <w:r w:rsidRPr="00DE17A0">
        <w:rPr>
          <w:rStyle w:val="StyleUnderline"/>
        </w:rPr>
        <w:t xml:space="preserve">. Since that day, </w:t>
      </w:r>
      <w:r w:rsidRPr="00DE17A0">
        <w:rPr>
          <w:rStyle w:val="Emphasis"/>
        </w:rPr>
        <w:t>commentators have memorialized the public assertiveness of their gesture.</w:t>
      </w:r>
      <w:r w:rsidRPr="00D57DAE">
        <w:rPr>
          <w:sz w:val="16"/>
        </w:rPr>
        <w:t xml:space="preserve"> Smith's and Carlos's bodies have become both a precise sign of a restless decade and especially of black resistance. </w:t>
      </w:r>
      <w:r w:rsidRPr="00DE17A0">
        <w:rPr>
          <w:rStyle w:val="Emphasis"/>
        </w:rPr>
        <w:t>But look again closely at the pictures from that day and you can see something more than the certainty of public assertiveness</w:t>
      </w:r>
      <w:r w:rsidRPr="00DE17A0">
        <w:rPr>
          <w:rStyle w:val="StyleUnderline"/>
        </w:rPr>
        <w:t>. See, for example, how the severity of Smith's salute is balanced by the yielding of Carlos's raised arm</w:t>
      </w:r>
      <w:r w:rsidRPr="00D57DAE">
        <w:rPr>
          <w:sz w:val="16"/>
        </w:rPr>
        <w:t xml:space="preserve">. Then notice how the sharpness of their gestures is complemented by one telling detail: </w:t>
      </w:r>
      <w:r w:rsidRPr="00DE17A0">
        <w:rPr>
          <w:rStyle w:val="StyleUnderline"/>
        </w:rPr>
        <w:t xml:space="preserve">that their heads are bowed as if in prayer, that Smith, in fact, has his eyes closed. </w:t>
      </w:r>
      <w:r w:rsidRPr="00DE17A0">
        <w:rPr>
          <w:rStyle w:val="Emphasis"/>
        </w:rPr>
        <w:t>The effect of their bowed heads suggests intimacy, that this very public protest is also private. There is a sublime balance between their intentional political gesture and this sense of inwardness,</w:t>
      </w:r>
      <w:r w:rsidRPr="00DE17A0">
        <w:rPr>
          <w:rStyle w:val="StyleUnderline"/>
        </w:rPr>
        <w:t xml:space="preserve"> a sublimity that is often barely acknowledged</w:t>
      </w:r>
      <w:r w:rsidRPr="00D57DAE">
        <w:rPr>
          <w:sz w:val="16"/>
        </w:rPr>
        <w:t xml:space="preserve">. The beauty of the protest is enhanced by reading Smith and Carlos not only as soldiers in a larger war against oppression, but also as </w:t>
      </w:r>
      <w:r w:rsidRPr="00DE17A0">
        <w:rPr>
          <w:rStyle w:val="Emphasis"/>
        </w:rPr>
        <w:t>two people in a moment of deep spirituality, in prayer, as vulnerable as they are aggressive, as pensive as they are solidly righteous</w:t>
      </w:r>
      <w:r w:rsidRPr="00DE17A0">
        <w:rPr>
          <w:rStyle w:val="StyleUnderline"/>
        </w:rPr>
        <w:t>. In this reading, what is compelling is that their humanity is on display; what we get are the inner dimensions of their public bravery.</w:t>
      </w:r>
      <w:r w:rsidRPr="00D57DAE">
        <w:rPr>
          <w:sz w:val="16"/>
        </w:rPr>
        <w:t xml:space="preserve"> As one of the most iconic moments of the American twentieth century, Smith's and Carlos's protest helps us explore the limits of public blackness. </w:t>
      </w:r>
      <w:r w:rsidRPr="00DE17A0">
        <w:rPr>
          <w:rStyle w:val="Emphasis"/>
        </w:rPr>
        <w:t>There is no question that their action was an intentional and public demonstration</w:t>
      </w:r>
      <w:r w:rsidRPr="00DE17A0">
        <w:rPr>
          <w:rStyle w:val="StyleUnderline"/>
        </w:rPr>
        <w:t xml:space="preserve">, the most significant of the O. P. H. R.'s attempt to organize athletes toward a boycott of the Games. </w:t>
      </w:r>
      <w:r w:rsidRPr="00DE17A0">
        <w:rPr>
          <w:rStyle w:val="Emphasis"/>
        </w:rPr>
        <w:t>Still, the moment exhibits and even draws upon deep intimacy, conveying an explicit sense of human vulnerability</w:t>
      </w:r>
      <w:r w:rsidRPr="00D57DAE">
        <w:rPr>
          <w:sz w:val="16"/>
        </w:rPr>
        <w:t xml:space="preserve">; what is moving about seeing them is as much the quality of graceful, lithe surrender in their postures as it is the awareness of the politics that are at stake. Like many moments from the civil rights movement, their protest is an exquisite balance of what is public and what is intimate. How then can the intimacy of their fists-in-protest be overlooked or deferred in our reading such that the breadth of this moment is useful only for its public weight? How is it that Smith and Carlos are largely icons of resistance, and that of all the things we are encouraged to read in their image, vulnerability and interiority are not among them? </w:t>
      </w:r>
      <w:r w:rsidRPr="00DE17A0">
        <w:rPr>
          <w:rStyle w:val="StyleUnderline"/>
        </w:rPr>
        <w:t xml:space="preserve">Part of what hinders our capacity to see this quality in their gestures is a general concept of blackness that privileges public expressiveness and resistance. More specifically, </w:t>
      </w:r>
      <w:r w:rsidRPr="00DE17A0">
        <w:rPr>
          <w:rStyle w:val="Emphasis"/>
        </w:rPr>
        <w:t>black culture is mostly overidentified with an idea of expressiveness that is geared toward a social audience and that has political aim</w:t>
      </w:r>
      <w:r w:rsidRPr="00D57DAE">
        <w:rPr>
          <w:sz w:val="16"/>
        </w:rPr>
        <w:t xml:space="preserve">; such expressiveness is the essence of black resistance. In fact </w:t>
      </w:r>
      <w:r w:rsidRPr="00DE17A0">
        <w:rPr>
          <w:rStyle w:val="Emphasis"/>
        </w:rPr>
        <w:t>the idea that black culture is both expressive and resistant is now so common that it neither seems insightful nor requires justification</w:t>
      </w:r>
      <w:r w:rsidRPr="00DE17A0">
        <w:rPr>
          <w:rStyle w:val="StyleUnderline"/>
        </w:rPr>
        <w:t>.</w:t>
      </w:r>
      <w:r w:rsidRPr="00D57DAE">
        <w:rPr>
          <w:sz w:val="16"/>
        </w:rPr>
        <w:t xml:space="preserve"> Of course, </w:t>
      </w:r>
      <w:r w:rsidRPr="00DE17A0">
        <w:rPr>
          <w:rStyle w:val="Emphasis"/>
        </w:rPr>
        <w:t>central to this thinking is the assumption that all expressiveness is necessarily public</w:t>
      </w:r>
      <w:r w:rsidRPr="00DE17A0">
        <w:rPr>
          <w:rStyle w:val="StyleUnderline"/>
        </w:rPr>
        <w:t>.</w:t>
      </w:r>
      <w:r w:rsidRPr="00D57DAE">
        <w:rPr>
          <w:sz w:val="16"/>
        </w:rPr>
        <w:t xml:space="preserve"> This essay, then, explores the uses and limits of black publicness </w:t>
      </w:r>
      <w:r w:rsidRPr="00DE17A0">
        <w:rPr>
          <w:rStyle w:val="Emphasis"/>
        </w:rPr>
        <w:t>as well as what a concept of quiet could mean to how we think about black culture</w:t>
      </w:r>
      <w:r w:rsidRPr="00DE17A0">
        <w:rPr>
          <w:rStyle w:val="StyleUnderline"/>
        </w:rPr>
        <w:t>.</w:t>
      </w:r>
      <w:r w:rsidRPr="00D57DAE">
        <w:rPr>
          <w:sz w:val="16"/>
        </w:rPr>
        <w:t xml:space="preserve"> Throughout the essay, I use the term "quiet" even though the noun "quietude" might be more grammatically stable. The two words can mean the same thing according to the Oxford English and American Heritage dictionaries, though quiet is the older and more dynamic of the two, functioning as a noun, adjective, adverb and verb. Indeed, in the most recent OED, quiet as a noun has five entries whereas quietude holds only one. Tellingly, among the etymologies of the terms, the OED claims that quiet can be personified - as in "her quiet" - though this distinction is not noted for quietude. This seems to indicate a greater historical and lexical flexibility in the meaning of quiet, and to suggest the relative limitation of quietude. Furthermore, "</w:t>
      </w:r>
      <w:r w:rsidRPr="00DE17A0">
        <w:rPr>
          <w:rStyle w:val="StyleUnderline"/>
        </w:rPr>
        <w:t xml:space="preserve">quiet" appeals to me because it is more colloquial. </w:t>
      </w:r>
      <w:r w:rsidRPr="00DE17A0">
        <w:rPr>
          <w:rStyle w:val="Emphasis"/>
        </w:rPr>
        <w:t>In choosing a word to engage as a metaphor for the expressiveness of the interior, I wanted a term that was accessible and that had enough connotative flexibility to take on one more meanin</w:t>
      </w:r>
      <w:r w:rsidRPr="00DE17A0">
        <w:rPr>
          <w:rStyle w:val="StyleUnderline"/>
        </w:rPr>
        <w:t>g</w:t>
      </w:r>
      <w:r w:rsidRPr="00D57DAE">
        <w:rPr>
          <w:sz w:val="16"/>
        </w:rPr>
        <w:t>.2</w:t>
      </w:r>
    </w:p>
    <w:bookmarkEnd w:id="13"/>
    <w:p w14:paraId="2DCC0D69" w14:textId="77777777" w:rsidR="00A76B2C" w:rsidRPr="00DE17A0" w:rsidRDefault="00A76B2C" w:rsidP="00A76B2C">
      <w:pPr>
        <w:pStyle w:val="Heading3"/>
      </w:pPr>
      <w:r w:rsidRPr="00DE17A0">
        <w:t xml:space="preserve">1NC – Alt </w:t>
      </w:r>
      <w:r>
        <w:t>–</w:t>
      </w:r>
      <w:r w:rsidRPr="00DE17A0">
        <w:t xml:space="preserve"> </w:t>
      </w:r>
      <w:r>
        <w:t>Black Quiet</w:t>
      </w:r>
      <w:r w:rsidRPr="00DE17A0">
        <w:t xml:space="preserve"> – Plan Aff</w:t>
      </w:r>
    </w:p>
    <w:p w14:paraId="082B3AD5" w14:textId="77777777" w:rsidR="00A76B2C" w:rsidRPr="00DE17A0" w:rsidRDefault="00A76B2C" w:rsidP="00A76B2C">
      <w:pPr>
        <w:pStyle w:val="Heading4"/>
        <w:rPr>
          <w:rStyle w:val="Style13ptBold"/>
          <w:b/>
          <w:bCs w:val="0"/>
        </w:rPr>
      </w:pPr>
      <w:r w:rsidRPr="00DE17A0">
        <w:rPr>
          <w:rStyle w:val="Style13ptBold"/>
          <w:bCs w:val="0"/>
        </w:rPr>
        <w:t xml:space="preserve">The Affirmative’s performance of the resolution marginalizes the evolution of Quiet – rendering it inaccessible as a liberatory morel of Black Cultural Expression. The crossing of state borders and engagement with the social or political institutions calls into question the way the affirmative attempts to affirm the resolutional question because it misses the consideration of mobility that is part of the interior. We reject the ballot as a definitive affirmation of the resolutional performance. </w:t>
      </w:r>
    </w:p>
    <w:p w14:paraId="7D7CAE01" w14:textId="77777777" w:rsidR="00A76B2C" w:rsidRPr="00DE17A0" w:rsidRDefault="00A76B2C" w:rsidP="00A76B2C">
      <w:r w:rsidRPr="00DE17A0">
        <w:rPr>
          <w:rStyle w:val="Style13ptBold"/>
        </w:rPr>
        <w:t>Quashie 12</w:t>
      </w:r>
      <w:r w:rsidRPr="00DE17A0">
        <w:t xml:space="preserve"> – Kevin Everod Quashie; Kevin Quashie teaches black cultural and literary studies and is a professor in the department of English at Brown University; The Sovereignty of Quiet: Beyond Resistance of Black Culture”; </w:t>
      </w:r>
      <w:hyperlink r:id="rId340" w:history="1">
        <w:r w:rsidRPr="00DE17A0">
          <w:rPr>
            <w:rStyle w:val="Hyperlink"/>
          </w:rPr>
          <w:t>https://muse.jhu.edu/book/51791</w:t>
        </w:r>
      </w:hyperlink>
      <w:r w:rsidRPr="00DE17A0">
        <w:t>; //CS</w:t>
      </w:r>
    </w:p>
    <w:p w14:paraId="332C5825" w14:textId="77777777" w:rsidR="00A76B2C" w:rsidRPr="00D57DAE" w:rsidRDefault="00A76B2C" w:rsidP="00A76B2C">
      <w:pPr>
        <w:rPr>
          <w:rFonts w:cstheme="minorHAnsi"/>
          <w:bCs/>
          <w:u w:val="single"/>
        </w:rPr>
      </w:pPr>
      <w:r w:rsidRPr="00D57DAE">
        <w:rPr>
          <w:rFonts w:cstheme="minorHAnsi"/>
          <w:bCs/>
          <w:u w:val="single"/>
        </w:rPr>
        <w:t>Oneness is the interior as a place capable of discovery, of wandering, the risk and freedom to be had in being lost in one’s self. Recent scholarship has emphasized the importance of migration and movement as a way to expand what racial identities mean. Concepts like postcolonial, diaspora, transnational, and cosmopolitanism have highlighted how movement</w:t>
      </w:r>
      <w:r w:rsidRPr="00D57DAE">
        <w:rPr>
          <w:rFonts w:cstheme="minorHAnsi"/>
          <w:b/>
          <w:u w:val="single"/>
        </w:rPr>
        <w:t xml:space="preserve"> </w:t>
      </w:r>
      <w:r w:rsidRPr="00D57DAE">
        <w:rPr>
          <w:rFonts w:cstheme="minorHAnsi"/>
          <w:bCs/>
          <w:u w:val="single"/>
        </w:rPr>
        <w:t>across national boundaries produces identities that are more fluid and complicated than commonly thought. Still, discussions of these ideas privilege literal movement, the crossing of state borders or some other engagement of social or political institutions; what is often missing is a consideration of the mobility that is part of interiority, the inevitable human capacity to wander without ever taking a step</w:t>
      </w:r>
      <w:r w:rsidRPr="00D57DAE">
        <w:rPr>
          <w:rFonts w:cstheme="minorHAnsi"/>
          <w:b/>
          <w:u w:val="single"/>
        </w:rPr>
        <w:t xml:space="preserve">. </w:t>
      </w:r>
      <w:r w:rsidRPr="00D57DAE">
        <w:rPr>
          <w:rFonts w:cstheme="minorHAnsi"/>
          <w:sz w:val="16"/>
        </w:rPr>
        <w:t xml:space="preserve">Such movement is apparent in Dionne Brand’s poem discussed in the previous chapter: In “Blues Spiritual,” motion is in the form of the poem, the way the lines unfurl, each offering up another aspect of Mammy Prater. The poem itself is a moving text, as if the narrator’s sight is roaming around the photograph from detail to detail, revisiting Prater’s age and address and hands and eyes each time, discerning something new each time. Each stanza is one long sentence, barely punctuated and without capitalization as the words roll into each other until they stop at the stanza’s end. Brand’s use of enjambment emphasizes this coursing quality as the phrases dangle at the end of a line, disconnected from and yearning for the words around the corner on the next line. But </w:t>
      </w:r>
      <w:r w:rsidRPr="00D57DAE">
        <w:rPr>
          <w:rFonts w:cstheme="minorHAnsi"/>
          <w:b/>
          <w:u w:val="single"/>
        </w:rPr>
        <w:t>there is</w:t>
      </w:r>
      <w:r w:rsidRPr="00D57DAE">
        <w:rPr>
          <w:rFonts w:cstheme="minorHAnsi"/>
          <w:sz w:val="16"/>
        </w:rPr>
        <w:t xml:space="preserve"> also </w:t>
      </w:r>
      <w:r w:rsidRPr="00D57DAE">
        <w:rPr>
          <w:rFonts w:cstheme="minorHAnsi"/>
          <w:b/>
          <w:u w:val="single"/>
        </w:rPr>
        <w:t xml:space="preserve">motion in the interior </w:t>
      </w:r>
      <w:r w:rsidRPr="00D57DAE">
        <w:rPr>
          <w:rFonts w:cstheme="minorHAnsi"/>
          <w:sz w:val="16"/>
        </w:rPr>
        <w:t xml:space="preserve">that the narrator imagines for Mammy Prater, whose cool pose represents more than a century of experience and observation. What looks like stillness in the photograph is, in the narrator’s contemplation, a whole world of agitation. The poem is alive with movement as the narrator searches inside her imagination to construct the inner life of her photographic subject. And it is the sparseness of Brand’s lines that facilitates this movement, as if each detail, revisited over and again, is a bead on a rosary, as if the poem is an incantation. The poem wanders over Mammy Prater, giving up clarity in exchange for the freedom of journeying. </w:t>
      </w:r>
      <w:r w:rsidRPr="00D57DAE">
        <w:rPr>
          <w:rFonts w:cstheme="minorHAnsi"/>
          <w:b/>
          <w:u w:val="single"/>
        </w:rPr>
        <w:t>Perhaps wandering is the only movement that the interior permits</w:t>
      </w:r>
      <w:r w:rsidRPr="00D57DAE">
        <w:rPr>
          <w:rFonts w:cstheme="minorHAnsi"/>
          <w:sz w:val="16"/>
        </w:rPr>
        <w:t xml:space="preserve">? It is principle of wandering that shapes Ruth Ellen Kocher’s 2002 book </w:t>
      </w:r>
      <w:r w:rsidRPr="00D57DAE">
        <w:rPr>
          <w:rFonts w:cstheme="minorHAnsi"/>
          <w:i/>
          <w:sz w:val="16"/>
        </w:rPr>
        <w:t>When the Moon Knows You’re Wandering</w:t>
      </w:r>
      <w:r w:rsidRPr="00D57DAE">
        <w:rPr>
          <w:rFonts w:cstheme="minorHAnsi"/>
          <w:sz w:val="16"/>
        </w:rPr>
        <w:t xml:space="preserve">. A collection of twenty-eight poems that interrogate the search for home, the book is an inquiry of the haunt and thrill of being lost. Kocher is not yet a major poet in African-American letters, but her consideration of identity is a brilliant exploration of migration and movement. Her poems are full of ships and windows and even Houdini, as well as expert use of line breaks and slant rhymes. </w:t>
      </w:r>
      <w:r w:rsidRPr="00D57DAE">
        <w:rPr>
          <w:rFonts w:cstheme="minorHAnsi"/>
          <w:i/>
          <w:sz w:val="16"/>
        </w:rPr>
        <w:t>When the Moon Knows You’re Wandering</w:t>
      </w:r>
      <w:r w:rsidRPr="00D57DAE">
        <w:rPr>
          <w:rFonts w:cstheme="minorHAnsi"/>
          <w:sz w:val="16"/>
        </w:rPr>
        <w:t xml:space="preserve"> is an investigation of paths that are lost and then found and then lost again, and what it might mean to “abandon the paths of one’s past.” And what is striking in the collection is how much this journey is interior and spiritual. In the title poem, the speaker seems to catch sight of herself outside late at night. The movement is not that of a person walking, but what she thinks about, the interior wandering inspired by the moon’s particular light: The shadow slant of your own body somehow takes the ground in, desperately wanting the surface of grass, rock of the familiar in the moon’s eye: light that blues your midnight form. How many years have you been gone? And who drove you away-not a man or a stone seeming to mark some path you run towards, but a wind that rose in the pink depth of your lung like first breath, the exaltation of knowing you are lost. Say your own name backwards to prove you exist, an ancient tongue that steels the simple evening air on which you rely like Pharoh building the tomb for years. Know your old age already in youth as if you began wrinkled and bent to the earth with old sorrows, cold hands. You are not the field of wars that turn the earth over and over like a thin coin, the girl suffering ebola near a tree while her brother, coughing, digs her grave. Go where you will. The sun rises there. The water flows. Women wake in the middle of the night trying to remember their names, their faces. The names of their fathers. Keep this blue light near your heart, the dull thunder of your want tracing each step, each pace that seems like direction. The moon knows you’re wandering, even though the road thinks you’re home. (37) The poem opens with hesitation in the way that the word “shadow” delays “slant,” and how the adverbs “somehow” and “desperately” seem to procrastinate the thought. There is cautiousness, maybe even fear, as the narrator-speaking via direct address-sees herself. And why not fear when one considers all the terrible histories that are supposed to give the speaker her name? These demurrals change course with the question, “How many years have you been gone?” which brings forth the speaker’s realization of her choice-the “first breath” that made being lost more seductive than being familiar and at home. Being lost-and studying this lostness-is who the speaker is, a point that is dramatized by the excellent enjambment that closes the first stanza and opens the second: “the exaltation in knowing//you are lost.” The stanza break turns the phrase into a statement, rather than only being the end of sentence: lost is the speaker’s clear and perpetual name. The narrator reminds herself that she is not merely the devastation brought by war, colonialism, and patriarchy, but that she has “the dull thunder” of her heart and the blue light of the moon as guideposts. “Go where you will,” she urges, knowing that even with this map of confusion, she is wandering; the road might think she is on her way home, but the moon knows better. The poem’s action is completely interior, a journey that unfolds as the speaker thinks about who she is, how she got here, and where might she be headed. What contributes further to the movement is the way the narrator speaks to herself in the second person, as if her whispers are a journey from self to self. “Go where you will”; “you are lost,” indeed. </w:t>
      </w:r>
      <w:r w:rsidRPr="00D57DAE">
        <w:rPr>
          <w:rFonts w:cstheme="minorHAnsi"/>
          <w:b/>
          <w:u w:val="single"/>
        </w:rPr>
        <w:t>It is not that home has no appeal</w:t>
      </w:r>
      <w:r w:rsidRPr="00D57DAE">
        <w:rPr>
          <w:rFonts w:cstheme="minorHAnsi"/>
          <w:sz w:val="16"/>
        </w:rPr>
        <w:t xml:space="preserve"> for the speaker in Kocher’s poem, </w:t>
      </w:r>
      <w:r w:rsidRPr="00D57DAE">
        <w:rPr>
          <w:rFonts w:cstheme="minorHAnsi"/>
          <w:b/>
          <w:u w:val="single"/>
        </w:rPr>
        <w:t>but that wandering is a more possible practice. Home, that place of origin which shapes a person’s identity, is an essential human condition, but it is also confinement and limitation.</w:t>
      </w:r>
      <w:r w:rsidRPr="00D57DAE">
        <w:rPr>
          <w:rFonts w:cstheme="minorHAnsi"/>
          <w:sz w:val="16"/>
        </w:rPr>
        <w:t xml:space="preserve"> This is the dilemma that the speaker is figuring out as she ponders the moon’s counsel: </w:t>
      </w:r>
      <w:r w:rsidRPr="00D57DAE">
        <w:rPr>
          <w:rFonts w:cstheme="minorHAnsi"/>
          <w:b/>
          <w:u w:val="single"/>
        </w:rPr>
        <w:t>not home as a static somewhere but home as a search.</w:t>
      </w:r>
      <w:r w:rsidRPr="00D57DAE">
        <w:rPr>
          <w:rFonts w:cstheme="minorHAnsi"/>
          <w:sz w:val="16"/>
        </w:rPr>
        <w:t xml:space="preserve"> </w:t>
      </w:r>
      <w:r w:rsidRPr="00D57DAE">
        <w:rPr>
          <w:rFonts w:cstheme="minorHAnsi"/>
          <w:b/>
          <w:u w:val="single"/>
        </w:rPr>
        <w:t>In her essay “The Site of Memory,” Toni Morrison writes that “all water has a perfect memory and is forever trying to get back to where it was”</w:t>
      </w:r>
      <w:r w:rsidRPr="00D57DAE">
        <w:rPr>
          <w:rFonts w:cstheme="minorHAnsi"/>
          <w:sz w:val="16"/>
        </w:rPr>
        <w:t xml:space="preserve"> (77). </w:t>
      </w:r>
      <w:r w:rsidRPr="00D57DAE">
        <w:rPr>
          <w:rFonts w:cstheme="minorHAnsi"/>
          <w:bCs/>
          <w:u w:val="single"/>
        </w:rPr>
        <w:t>Morrison’s characterization of water is useful to thinking about home and wandering: Here water is a wandering body, and the excellence of its memory is qualified by the word “trying.” Water belongs to no one, seems to come from and travel to everywhere; whatever origin water has, it carries with it-rocks and dirt and things that mark where it has been. Water is always in movement, even when it looks still though its aim is not about progress or destination, just movement, the rush of energy, the exertion of force. Water wanders. The interiority of quiet is like the wander of water, the freedom in being lost or compassed by vagary. It is almost an exilic condition, this quiet that is the inner life of every human being.</w:t>
      </w:r>
    </w:p>
    <w:p w14:paraId="473E5FFA" w14:textId="77777777" w:rsidR="00A76B2C" w:rsidRDefault="00A76B2C" w:rsidP="00A76B2C">
      <w:pPr>
        <w:pStyle w:val="Heading2"/>
      </w:pPr>
      <w:r>
        <w:t>2AC – AT: Links</w:t>
      </w:r>
    </w:p>
    <w:p w14:paraId="3EF4E02C" w14:textId="77777777" w:rsidR="00A76B2C" w:rsidRPr="00D57DAE" w:rsidRDefault="00A76B2C" w:rsidP="00A76B2C">
      <w:pPr>
        <w:pStyle w:val="Heading3"/>
      </w:pPr>
      <w:r>
        <w:t>2AC – AT: Opacity</w:t>
      </w:r>
    </w:p>
    <w:p w14:paraId="5348D678" w14:textId="77777777" w:rsidR="00A76B2C" w:rsidRPr="00DE17A0" w:rsidRDefault="00A76B2C" w:rsidP="00A76B2C">
      <w:pPr>
        <w:pStyle w:val="Heading4"/>
        <w:rPr>
          <w:rFonts w:eastAsia="Calibri"/>
        </w:rPr>
      </w:pPr>
      <w:r w:rsidRPr="00DE17A0">
        <w:rPr>
          <w:rFonts w:eastAsia="Calibri"/>
        </w:rPr>
        <w:t>Modern social movements rely on communication to solve</w:t>
      </w:r>
    </w:p>
    <w:p w14:paraId="2C58954F" w14:textId="77777777" w:rsidR="00A76B2C" w:rsidRPr="00DE17A0" w:rsidRDefault="00A76B2C" w:rsidP="00A76B2C">
      <w:r w:rsidRPr="00DE17A0">
        <w:rPr>
          <w:rStyle w:val="Style13ptBold"/>
        </w:rPr>
        <w:t>Rebughini 10</w:t>
      </w:r>
      <w:r w:rsidRPr="00DE17A0">
        <w:t xml:space="preserve"> (Paola, University of Milan, Italy, “Critique and social movements: Looking beyond contingency and normativity”, http://est.sagepub.com/content/13/4/459.full.pdf+html)</w:t>
      </w:r>
    </w:p>
    <w:p w14:paraId="5D64B7C3" w14:textId="77777777" w:rsidR="00A76B2C" w:rsidRPr="00DE17A0" w:rsidRDefault="00A76B2C" w:rsidP="00A76B2C">
      <w:pPr>
        <w:rPr>
          <w:rFonts w:eastAsia="Calibri"/>
          <w:sz w:val="16"/>
          <w:szCs w:val="16"/>
          <w:u w:val="single"/>
        </w:rPr>
      </w:pPr>
      <w:r w:rsidRPr="00DE17A0">
        <w:rPr>
          <w:rFonts w:eastAsia="Calibri"/>
          <w:sz w:val="16"/>
          <w:szCs w:val="16"/>
        </w:rPr>
        <w:t xml:space="preserve">The space of daily life is defined both by its proximity but also – in an interconnected and globalized world – by the openings and connections with the dimensions that transcend the here and now and immediacy of context. </w:t>
      </w:r>
      <w:r w:rsidRPr="00DE17A0">
        <w:rPr>
          <w:rFonts w:eastAsia="Calibri"/>
          <w:u w:val="single"/>
        </w:rPr>
        <w:t>The path that leads to public mobilization is therefore that of the formation of more widespread networks in which contact with other groups and individuals mobilizes in the same form of resistance, and projects are made, and this leads to critical behaviour that is locally contingently formed to be expressed</w:t>
      </w:r>
      <w:r w:rsidRPr="00DE17A0">
        <w:rPr>
          <w:rFonts w:eastAsia="Calibri"/>
          <w:sz w:val="16"/>
          <w:szCs w:val="16"/>
          <w:u w:val="single"/>
        </w:rPr>
        <w:t xml:space="preserve"> i</w:t>
      </w:r>
      <w:r w:rsidRPr="00DE17A0">
        <w:rPr>
          <w:rFonts w:eastAsia="Calibri"/>
          <w:sz w:val="16"/>
          <w:szCs w:val="16"/>
        </w:rPr>
        <w:t>n a more systematic way in the public sphere through a form of conflict that defines individual common normative references as adversaries and interlocutors (Castells, 2002). Over the past thirty years, research conducted into the ‘new social movements’ and on the more recent phase of</w:t>
      </w:r>
      <w:r w:rsidRPr="00DE17A0">
        <w:rPr>
          <w:rFonts w:eastAsia="Calibri"/>
          <w:sz w:val="16"/>
          <w:szCs w:val="16"/>
          <w:u w:val="single"/>
        </w:rPr>
        <w:t xml:space="preserve"> </w:t>
      </w:r>
      <w:r w:rsidRPr="00DE17A0">
        <w:rPr>
          <w:rFonts w:eastAsia="Calibri"/>
          <w:u w:val="single"/>
        </w:rPr>
        <w:t>critical mobilization against neo-liberal economic globalization has revealed that collective action that aspires to express a critique</w:t>
      </w:r>
      <w:r w:rsidRPr="00DE17A0">
        <w:rPr>
          <w:rFonts w:eastAsia="Calibri"/>
          <w:sz w:val="16"/>
          <w:szCs w:val="16"/>
          <w:u w:val="single"/>
        </w:rPr>
        <w:t>, t</w:t>
      </w:r>
      <w:r w:rsidRPr="00DE17A0">
        <w:rPr>
          <w:rFonts w:eastAsia="Calibri"/>
          <w:sz w:val="16"/>
          <w:szCs w:val="16"/>
        </w:rPr>
        <w:t>o widen the space for democracy and individual freedom, often grows from networks that are initially formed in the area of local and daily life of the activists, with parallel links to normative references that transcend the specific ‘fluid’ context of the mobilization: critique of neoliberalist capitalism, the need for social justice, environmental protection, and recognition of cultural differences. This union between contingent and local components of mobilization and more general references and norms has been facilitated over the past twenty years by transitional mediated networks via the internet and by the construction of ‘virtual public spheres’ (Calhoun, 2004; van de Donk et al., 2004; Langman, 2005) that refer to the idea of a common ‘Global Civil Society’ that communicates via websites, blogs, alternative media, and continental and global forums. Even i</w:t>
      </w:r>
      <w:r w:rsidRPr="00DE17A0">
        <w:rPr>
          <w:rFonts w:eastAsia="Calibri"/>
          <w:sz w:val="16"/>
          <w:szCs w:val="16"/>
          <w:u w:val="single"/>
        </w:rPr>
        <w:t xml:space="preserve">f </w:t>
      </w:r>
      <w:r w:rsidRPr="00DE17A0">
        <w:rPr>
          <w:rFonts w:eastAsia="Calibri"/>
          <w:u w:val="single"/>
        </w:rPr>
        <w:t>communicative aspects</w:t>
      </w:r>
      <w:r w:rsidRPr="00DE17A0">
        <w:rPr>
          <w:rFonts w:eastAsia="Calibri"/>
          <w:sz w:val="16"/>
          <w:szCs w:val="16"/>
          <w:u w:val="single"/>
        </w:rPr>
        <w:t xml:space="preserve"> – initially cited by Adorno even before Habermas – </w:t>
      </w:r>
      <w:r w:rsidRPr="00DE17A0">
        <w:rPr>
          <w:rFonts w:eastAsia="Calibri"/>
          <w:u w:val="single"/>
        </w:rPr>
        <w:t>have always been central to mobilization</w:t>
      </w:r>
      <w:r w:rsidRPr="00DE17A0">
        <w:rPr>
          <w:rFonts w:eastAsia="Calibri"/>
          <w:sz w:val="16"/>
          <w:szCs w:val="16"/>
          <w:u w:val="single"/>
        </w:rPr>
        <w:t xml:space="preserve"> (</w:t>
      </w:r>
      <w:r w:rsidRPr="00DE17A0">
        <w:rPr>
          <w:rFonts w:eastAsia="Calibri"/>
          <w:sz w:val="16"/>
          <w:szCs w:val="16"/>
        </w:rPr>
        <w:t xml:space="preserve">progressive but also reactionary) and in the construction of a public sphere, the present internet-based mobilizations and cyber-activism have profoundly transformed the way in which critique can emerge within the public sphere. </w:t>
      </w:r>
      <w:r w:rsidRPr="00DE17A0">
        <w:rPr>
          <w:rFonts w:eastAsia="Calibri"/>
        </w:rPr>
        <w:t>As a consequence</w:t>
      </w:r>
      <w:r w:rsidRPr="00DE17A0">
        <w:rPr>
          <w:rFonts w:eastAsia="Calibri"/>
          <w:u w:val="single"/>
        </w:rPr>
        <w:t>, even though every form of mobilization is based on forms of media communication, the nature of this media has a fundamental role, and the internet has allowed the unprecedented rapid and capillary distribution of critical issues</w:t>
      </w:r>
      <w:r w:rsidRPr="00DE17A0">
        <w:rPr>
          <w:rFonts w:eastAsia="Calibri"/>
          <w:sz w:val="16"/>
          <w:szCs w:val="16"/>
          <w:u w:val="single"/>
        </w:rPr>
        <w:t xml:space="preserve"> even if they have often been packaged and become sectorial.</w:t>
      </w:r>
    </w:p>
    <w:p w14:paraId="7BEA994A" w14:textId="77777777" w:rsidR="00A76B2C" w:rsidRPr="00DE17A0" w:rsidRDefault="00A76B2C" w:rsidP="00A76B2C">
      <w:pPr>
        <w:pStyle w:val="Heading4"/>
        <w:rPr>
          <w:rFonts w:eastAsia="Calibri"/>
        </w:rPr>
      </w:pPr>
      <w:r w:rsidRPr="00DE17A0">
        <w:rPr>
          <w:rFonts w:eastAsia="Calibri"/>
        </w:rPr>
        <w:t>Opacity has no effect on the success of a movement</w:t>
      </w:r>
    </w:p>
    <w:p w14:paraId="7207A9D6" w14:textId="77777777" w:rsidR="00A76B2C" w:rsidRPr="00DE17A0" w:rsidRDefault="00A76B2C" w:rsidP="00A76B2C">
      <w:r w:rsidRPr="00DE17A0">
        <w:rPr>
          <w:rStyle w:val="Style13ptBold"/>
        </w:rPr>
        <w:t>Rebughini 10</w:t>
      </w:r>
      <w:r w:rsidRPr="00DE17A0">
        <w:t xml:space="preserve"> (Paola, University of Milan, Italy, “Critique and social movements: Looking beyond contingency and normativity”, http://est.sagepub.com/content/13/4/459.full.pdf+html)</w:t>
      </w:r>
    </w:p>
    <w:p w14:paraId="2B0B5D9F" w14:textId="77777777" w:rsidR="00A76B2C" w:rsidRPr="00D57DAE" w:rsidRDefault="00A76B2C" w:rsidP="00A76B2C">
      <w:pPr>
        <w:rPr>
          <w:rFonts w:eastAsia="Calibri"/>
          <w:sz w:val="16"/>
          <w:szCs w:val="16"/>
        </w:rPr>
      </w:pPr>
      <w:r w:rsidRPr="00DE17A0">
        <w:rPr>
          <w:rFonts w:eastAsia="Calibri"/>
          <w:sz w:val="16"/>
          <w:szCs w:val="16"/>
        </w:rPr>
        <w:t>The frame of normative references, ‘consensual truths’ and symbolic resources constituted by the</w:t>
      </w:r>
      <w:r w:rsidRPr="00DE17A0">
        <w:rPr>
          <w:rFonts w:eastAsia="Calibri"/>
          <w:sz w:val="16"/>
          <w:szCs w:val="16"/>
          <w:u w:val="single"/>
        </w:rPr>
        <w:t xml:space="preserve"> </w:t>
      </w:r>
      <w:r w:rsidRPr="00DE17A0">
        <w:rPr>
          <w:rFonts w:eastAsia="Calibri"/>
          <w:u w:val="single"/>
        </w:rPr>
        <w:t>contemporary communicative networks of mobilization presents a broad horizon of sense for protests and critical forms that are tied to a specific context and its constraints</w:t>
      </w:r>
      <w:r w:rsidRPr="00DE17A0">
        <w:rPr>
          <w:rFonts w:eastAsia="Calibri"/>
          <w:sz w:val="16"/>
          <w:szCs w:val="16"/>
          <w:u w:val="single"/>
        </w:rPr>
        <w:t xml:space="preserve">. </w:t>
      </w:r>
      <w:r w:rsidRPr="00DE17A0">
        <w:rPr>
          <w:rFonts w:eastAsia="Calibri"/>
          <w:sz w:val="16"/>
          <w:szCs w:val="16"/>
        </w:rPr>
        <w:t>The networks also contribute to the creation of collective identities that ‘emerge within an interactive process in which social networks define their values and the meaning of their action’ (Langman, 2005: 57). In this sense,</w:t>
      </w:r>
      <w:r w:rsidRPr="00DE17A0">
        <w:rPr>
          <w:rFonts w:eastAsia="Calibri"/>
          <w:sz w:val="16"/>
          <w:szCs w:val="16"/>
          <w:u w:val="single"/>
        </w:rPr>
        <w:t xml:space="preserve"> </w:t>
      </w:r>
      <w:r w:rsidRPr="00DE17A0">
        <w:rPr>
          <w:rFonts w:eastAsia="Calibri"/>
          <w:u w:val="single"/>
        </w:rPr>
        <w:t>local and contingent mobilizations have been able to base their legitimacy, inserting themselves into a frame of normative references and of similar mobilizations that by now have a transnational character</w:t>
      </w:r>
      <w:r w:rsidRPr="00DE17A0">
        <w:rPr>
          <w:rFonts w:eastAsia="Calibri"/>
          <w:sz w:val="16"/>
          <w:szCs w:val="16"/>
          <w:u w:val="single"/>
        </w:rPr>
        <w:t xml:space="preserve">. </w:t>
      </w:r>
      <w:r w:rsidRPr="00DE17A0">
        <w:rPr>
          <w:rFonts w:eastAsia="Calibri"/>
          <w:sz w:val="16"/>
          <w:szCs w:val="16"/>
        </w:rPr>
        <w:t>Naturally these references do not function in an automatic way, we often witness the reflexive appropriation – diversified according to contexts – of a general framework that is based on the recognition of fundamental human rights – such as global justice – but also on an anti-liberalist and anti-militarist standpoint. In this sense,</w:t>
      </w:r>
      <w:r w:rsidRPr="00DE17A0">
        <w:rPr>
          <w:rFonts w:eastAsia="Calibri"/>
          <w:sz w:val="16"/>
          <w:szCs w:val="16"/>
          <w:u w:val="single"/>
        </w:rPr>
        <w:t xml:space="preserve"> </w:t>
      </w:r>
      <w:r w:rsidRPr="00DE17A0">
        <w:rPr>
          <w:rFonts w:eastAsia="Calibri"/>
          <w:b/>
          <w:u w:val="single"/>
        </w:rPr>
        <w:t>the success of critique expressed by a movement cannot be measured solely through the numerical visibility of a demonstration on public soil</w:t>
      </w:r>
      <w:r w:rsidRPr="00DE17A0">
        <w:rPr>
          <w:rFonts w:eastAsia="Calibri"/>
          <w:sz w:val="16"/>
          <w:szCs w:val="16"/>
          <w:u w:val="single"/>
        </w:rPr>
        <w:t xml:space="preserve">, but also and above all </w:t>
      </w:r>
      <w:r w:rsidRPr="00DE17A0">
        <w:rPr>
          <w:rFonts w:eastAsia="Calibri"/>
          <w:u w:val="single"/>
        </w:rPr>
        <w:t>by the quantity of information that the mobilization is able to circulate and by the changes in daily practice that it is able to provoke</w:t>
      </w:r>
      <w:r w:rsidRPr="00DE17A0">
        <w:rPr>
          <w:rFonts w:eastAsia="Calibri"/>
          <w:sz w:val="16"/>
          <w:szCs w:val="16"/>
          <w:u w:val="single"/>
        </w:rPr>
        <w:t xml:space="preserve">. </w:t>
      </w:r>
      <w:r w:rsidRPr="00DE17A0">
        <w:rPr>
          <w:rFonts w:eastAsia="Calibri"/>
          <w:sz w:val="16"/>
          <w:szCs w:val="16"/>
        </w:rPr>
        <w:t xml:space="preserve">IT webs have anyway played a propulsive role that has enormously facilitated the circulation of information and expressions of critique, even if the transnationalization of mobilization or the existence of more general frames of reference also existed in the past. Today </w:t>
      </w:r>
      <w:r w:rsidRPr="00DE17A0">
        <w:rPr>
          <w:rFonts w:eastAsia="Calibri"/>
          <w:u w:val="single"/>
        </w:rPr>
        <w:t>organizational networks exist that are capable of mobilizing initiatives and people on a trans-continental scale; networks are thus plural, inclusive and geometrically variable, they tend to be anti-hierarchical and are perceived as a space for the experimentation of forms of participative and deliberative democracy.</w:t>
      </w:r>
      <w:r w:rsidRPr="00DE17A0">
        <w:rPr>
          <w:rFonts w:eastAsia="Calibri"/>
          <w:sz w:val="16"/>
          <w:szCs w:val="16"/>
          <w:u w:val="single"/>
        </w:rPr>
        <w:t xml:space="preserve"> </w:t>
      </w:r>
      <w:r w:rsidRPr="00DE17A0">
        <w:rPr>
          <w:rFonts w:eastAsia="Calibri"/>
          <w:sz w:val="16"/>
          <w:szCs w:val="16"/>
        </w:rPr>
        <w:t>The extension of these networks and their speed of action have also facilitated</w:t>
      </w:r>
      <w:r w:rsidRPr="00DE17A0">
        <w:rPr>
          <w:rFonts w:eastAsia="Calibri"/>
          <w:sz w:val="16"/>
          <w:szCs w:val="16"/>
          <w:u w:val="single"/>
        </w:rPr>
        <w:t xml:space="preserve"> </w:t>
      </w:r>
      <w:r w:rsidRPr="00DE17A0">
        <w:rPr>
          <w:rFonts w:eastAsia="Calibri"/>
          <w:u w:val="single"/>
        </w:rPr>
        <w:t>the circulation of references of validity on which actions and protests are based and upon which the legitimacy of critique is based</w:t>
      </w:r>
      <w:r w:rsidRPr="00DE17A0">
        <w:rPr>
          <w:rFonts w:eastAsia="Calibri"/>
          <w:sz w:val="16"/>
          <w:szCs w:val="16"/>
          <w:u w:val="single"/>
        </w:rPr>
        <w:t xml:space="preserve">. </w:t>
      </w:r>
      <w:r w:rsidRPr="00DE17A0">
        <w:rPr>
          <w:rFonts w:eastAsia="Calibri"/>
          <w:sz w:val="16"/>
          <w:szCs w:val="16"/>
        </w:rPr>
        <w:t>As a consequence, the spread of local actions, the pluralism of the issues in play and the contingency of critical expressions have been compensated with the construction of a common normative frame of reference, even if not unified and marked by old tensions between references to justice and those to autonomy and between appeals to difference and those to equality.</w:t>
      </w:r>
      <w:bookmarkEnd w:id="3"/>
    </w:p>
    <w:p w14:paraId="6E135F5F" w14:textId="77777777" w:rsidR="003A6A15" w:rsidRPr="003A6A15" w:rsidRDefault="003A6A15" w:rsidP="003A6A15"/>
    <w:sectPr w:rsidR="003A6A15" w:rsidRPr="003A6A1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Segoe UI">
    <w:altName w:val="Calibri"/>
    <w:panose1 w:val="020B0604020202020204"/>
    <w:charset w:val="00"/>
    <w:family w:val="swiss"/>
    <w:pitch w:val="variable"/>
    <w:sig w:usb0="E4002EFF" w:usb1="C000E47F" w:usb2="00000009" w:usb3="00000000" w:csb0="0000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Baskerville Old Face">
    <w:panose1 w:val="02020602080505020303"/>
    <w:charset w:val="00"/>
    <w:family w:val="roman"/>
    <w:pitch w:val="variable"/>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Fandol Song">
    <w:altName w:val="Calibri"/>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9F9550E"/>
    <w:multiLevelType w:val="hybridMultilevel"/>
    <w:tmpl w:val="7C569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A83258"/>
    <w:multiLevelType w:val="hybridMultilevel"/>
    <w:tmpl w:val="7B90D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EB327D"/>
    <w:multiLevelType w:val="hybridMultilevel"/>
    <w:tmpl w:val="6C30F54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40E6A69"/>
    <w:multiLevelType w:val="hybridMultilevel"/>
    <w:tmpl w:val="DF346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A57886"/>
    <w:multiLevelType w:val="hybridMultilevel"/>
    <w:tmpl w:val="E31C24F8"/>
    <w:lvl w:ilvl="0" w:tplc="A8FC40A8">
      <w:start w:val="1"/>
      <w:numFmt w:val="decimal"/>
      <w:lvlText w:val="%1."/>
      <w:lvlJc w:val="left"/>
      <w:pPr>
        <w:ind w:left="720" w:hanging="360"/>
      </w:pPr>
    </w:lvl>
    <w:lvl w:ilvl="1" w:tplc="FAF8ADAE">
      <w:start w:val="1"/>
      <w:numFmt w:val="lowerLetter"/>
      <w:lvlText w:val="%2."/>
      <w:lvlJc w:val="left"/>
      <w:pPr>
        <w:ind w:left="1440" w:hanging="360"/>
      </w:pPr>
    </w:lvl>
    <w:lvl w:ilvl="2" w:tplc="5984AC5A">
      <w:start w:val="1"/>
      <w:numFmt w:val="lowerRoman"/>
      <w:lvlText w:val="%3."/>
      <w:lvlJc w:val="right"/>
      <w:pPr>
        <w:ind w:left="2160" w:hanging="180"/>
      </w:pPr>
    </w:lvl>
    <w:lvl w:ilvl="3" w:tplc="661E0582">
      <w:start w:val="1"/>
      <w:numFmt w:val="decimal"/>
      <w:lvlText w:val="%4."/>
      <w:lvlJc w:val="left"/>
      <w:pPr>
        <w:ind w:left="2880" w:hanging="360"/>
      </w:pPr>
    </w:lvl>
    <w:lvl w:ilvl="4" w:tplc="89867D50">
      <w:start w:val="1"/>
      <w:numFmt w:val="lowerLetter"/>
      <w:lvlText w:val="%5."/>
      <w:lvlJc w:val="left"/>
      <w:pPr>
        <w:ind w:left="3600" w:hanging="360"/>
      </w:pPr>
    </w:lvl>
    <w:lvl w:ilvl="5" w:tplc="E96C87CA">
      <w:start w:val="1"/>
      <w:numFmt w:val="lowerRoman"/>
      <w:lvlText w:val="%6."/>
      <w:lvlJc w:val="right"/>
      <w:pPr>
        <w:ind w:left="4320" w:hanging="180"/>
      </w:pPr>
    </w:lvl>
    <w:lvl w:ilvl="6" w:tplc="EA0EB804">
      <w:start w:val="1"/>
      <w:numFmt w:val="decimal"/>
      <w:lvlText w:val="%7."/>
      <w:lvlJc w:val="left"/>
      <w:pPr>
        <w:ind w:left="5040" w:hanging="360"/>
      </w:pPr>
    </w:lvl>
    <w:lvl w:ilvl="7" w:tplc="F372041E">
      <w:start w:val="1"/>
      <w:numFmt w:val="lowerLetter"/>
      <w:lvlText w:val="%8."/>
      <w:lvlJc w:val="left"/>
      <w:pPr>
        <w:ind w:left="5760" w:hanging="360"/>
      </w:pPr>
    </w:lvl>
    <w:lvl w:ilvl="8" w:tplc="61AC9AAC">
      <w:start w:val="1"/>
      <w:numFmt w:val="lowerRoman"/>
      <w:lvlText w:val="%9."/>
      <w:lvlJc w:val="right"/>
      <w:pPr>
        <w:ind w:left="6480" w:hanging="180"/>
      </w:pPr>
    </w:lvl>
  </w:abstractNum>
  <w:abstractNum w:abstractNumId="17" w15:restartNumberingAfterBreak="0">
    <w:nsid w:val="3444509F"/>
    <w:multiLevelType w:val="hybridMultilevel"/>
    <w:tmpl w:val="D9088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2E6383"/>
    <w:multiLevelType w:val="hybridMultilevel"/>
    <w:tmpl w:val="9300F5FC"/>
    <w:lvl w:ilvl="0" w:tplc="BA40B8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4B354F4"/>
    <w:multiLevelType w:val="hybridMultilevel"/>
    <w:tmpl w:val="6EBA37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5928F5"/>
    <w:multiLevelType w:val="hybridMultilevel"/>
    <w:tmpl w:val="AABA4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12623F"/>
    <w:multiLevelType w:val="hybridMultilevel"/>
    <w:tmpl w:val="BA2812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7824E3"/>
    <w:multiLevelType w:val="hybridMultilevel"/>
    <w:tmpl w:val="A14C5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F5253B"/>
    <w:multiLevelType w:val="hybridMultilevel"/>
    <w:tmpl w:val="C01ED9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EC0F38"/>
    <w:multiLevelType w:val="hybridMultilevel"/>
    <w:tmpl w:val="F21E1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583309"/>
    <w:multiLevelType w:val="hybridMultilevel"/>
    <w:tmpl w:val="6590B49C"/>
    <w:lvl w:ilvl="0" w:tplc="E530F9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1D7E9B"/>
    <w:multiLevelType w:val="hybridMultilevel"/>
    <w:tmpl w:val="B128C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412715"/>
    <w:multiLevelType w:val="hybridMultilevel"/>
    <w:tmpl w:val="8FBEDD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555CAB"/>
    <w:multiLevelType w:val="hybridMultilevel"/>
    <w:tmpl w:val="31CE3048"/>
    <w:lvl w:ilvl="0" w:tplc="99C228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B92C5D"/>
    <w:multiLevelType w:val="hybridMultilevel"/>
    <w:tmpl w:val="AE36BFA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DC72CB5"/>
    <w:multiLevelType w:val="hybridMultilevel"/>
    <w:tmpl w:val="6F06C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105D34"/>
    <w:multiLevelType w:val="hybridMultilevel"/>
    <w:tmpl w:val="A8961E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ED2EE3"/>
    <w:multiLevelType w:val="hybridMultilevel"/>
    <w:tmpl w:val="FABC8A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602F65"/>
    <w:multiLevelType w:val="hybridMultilevel"/>
    <w:tmpl w:val="3746D7F4"/>
    <w:lvl w:ilvl="0" w:tplc="A5C64FA8">
      <w:start w:val="1"/>
      <w:numFmt w:val="decimal"/>
      <w:lvlText w:val="%1."/>
      <w:lvlJc w:val="left"/>
      <w:pPr>
        <w:ind w:left="720" w:hanging="360"/>
      </w:pPr>
      <w:rPr>
        <w:rFonts w:ascii="Times New Roman" w:eastAsia="Times New Roman" w:hAnsi="Times New Roman" w:cs="Times New Roman"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F05887"/>
    <w:multiLevelType w:val="hybridMultilevel"/>
    <w:tmpl w:val="B030C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734F64"/>
    <w:multiLevelType w:val="hybridMultilevel"/>
    <w:tmpl w:val="BF6295F4"/>
    <w:lvl w:ilvl="0" w:tplc="DD5CD360">
      <w:numFmt w:val="bullet"/>
      <w:lvlText w:val=""/>
      <w:lvlJc w:val="left"/>
      <w:pPr>
        <w:ind w:left="720" w:hanging="360"/>
      </w:pPr>
      <w:rPr>
        <w:rFonts w:ascii="Symbol" w:eastAsiaTheme="maj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24"/>
  </w:num>
  <w:num w:numId="14">
    <w:abstractNumId w:val="13"/>
  </w:num>
  <w:num w:numId="15">
    <w:abstractNumId w:val="15"/>
  </w:num>
  <w:num w:numId="16">
    <w:abstractNumId w:val="14"/>
  </w:num>
  <w:num w:numId="17">
    <w:abstractNumId w:val="17"/>
  </w:num>
  <w:num w:numId="18">
    <w:abstractNumId w:val="30"/>
  </w:num>
  <w:num w:numId="19">
    <w:abstractNumId w:val="20"/>
  </w:num>
  <w:num w:numId="20">
    <w:abstractNumId w:val="22"/>
  </w:num>
  <w:num w:numId="21">
    <w:abstractNumId w:val="35"/>
  </w:num>
  <w:num w:numId="22">
    <w:abstractNumId w:val="34"/>
  </w:num>
  <w:num w:numId="23">
    <w:abstractNumId w:val="28"/>
  </w:num>
  <w:num w:numId="24">
    <w:abstractNumId w:val="33"/>
  </w:num>
  <w:num w:numId="25">
    <w:abstractNumId w:val="11"/>
  </w:num>
  <w:num w:numId="26">
    <w:abstractNumId w:val="32"/>
  </w:num>
  <w:num w:numId="27">
    <w:abstractNumId w:val="27"/>
  </w:num>
  <w:num w:numId="28">
    <w:abstractNumId w:val="29"/>
  </w:num>
  <w:num w:numId="29">
    <w:abstractNumId w:val="19"/>
  </w:num>
  <w:num w:numId="30">
    <w:abstractNumId w:val="21"/>
  </w:num>
  <w:num w:numId="31">
    <w:abstractNumId w:val="12"/>
  </w:num>
  <w:num w:numId="32">
    <w:abstractNumId w:val="31"/>
  </w:num>
  <w:num w:numId="33">
    <w:abstractNumId w:val="25"/>
  </w:num>
  <w:num w:numId="34">
    <w:abstractNumId w:val="26"/>
  </w:num>
  <w:num w:numId="35">
    <w:abstractNumId w:val="18"/>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91821"/>
    <w:rsid w:val="000029E3"/>
    <w:rsid w:val="000029E8"/>
    <w:rsid w:val="00004225"/>
    <w:rsid w:val="000066CA"/>
    <w:rsid w:val="00007264"/>
    <w:rsid w:val="000076A9"/>
    <w:rsid w:val="00010B7C"/>
    <w:rsid w:val="00014FAD"/>
    <w:rsid w:val="00015D2A"/>
    <w:rsid w:val="00021E73"/>
    <w:rsid w:val="0002490B"/>
    <w:rsid w:val="00026434"/>
    <w:rsid w:val="00026465"/>
    <w:rsid w:val="00030089"/>
    <w:rsid w:val="00030204"/>
    <w:rsid w:val="000312A0"/>
    <w:rsid w:val="00031FD4"/>
    <w:rsid w:val="0003396C"/>
    <w:rsid w:val="00035337"/>
    <w:rsid w:val="00035549"/>
    <w:rsid w:val="00040D2F"/>
    <w:rsid w:val="0004165F"/>
    <w:rsid w:val="00050A25"/>
    <w:rsid w:val="00052FB1"/>
    <w:rsid w:val="00054276"/>
    <w:rsid w:val="000547B1"/>
    <w:rsid w:val="0006091E"/>
    <w:rsid w:val="000638C1"/>
    <w:rsid w:val="00065FEE"/>
    <w:rsid w:val="00066E3C"/>
    <w:rsid w:val="0006772E"/>
    <w:rsid w:val="00072718"/>
    <w:rsid w:val="0007381E"/>
    <w:rsid w:val="00076094"/>
    <w:rsid w:val="00076149"/>
    <w:rsid w:val="0008785F"/>
    <w:rsid w:val="00090771"/>
    <w:rsid w:val="00090CBE"/>
    <w:rsid w:val="00094DEC"/>
    <w:rsid w:val="0009600C"/>
    <w:rsid w:val="000965AD"/>
    <w:rsid w:val="000A0B53"/>
    <w:rsid w:val="000A2D8A"/>
    <w:rsid w:val="000A70EF"/>
    <w:rsid w:val="000B14FA"/>
    <w:rsid w:val="000C5AAA"/>
    <w:rsid w:val="000D03D3"/>
    <w:rsid w:val="000D26A6"/>
    <w:rsid w:val="000D2B90"/>
    <w:rsid w:val="000D3498"/>
    <w:rsid w:val="000D4EEA"/>
    <w:rsid w:val="000D514D"/>
    <w:rsid w:val="000D5485"/>
    <w:rsid w:val="000D6ED8"/>
    <w:rsid w:val="000D717B"/>
    <w:rsid w:val="000D7BF8"/>
    <w:rsid w:val="000E651E"/>
    <w:rsid w:val="000F149F"/>
    <w:rsid w:val="000F2F19"/>
    <w:rsid w:val="000F5454"/>
    <w:rsid w:val="00100B28"/>
    <w:rsid w:val="0010195A"/>
    <w:rsid w:val="00103F27"/>
    <w:rsid w:val="001104A5"/>
    <w:rsid w:val="00115617"/>
    <w:rsid w:val="00117316"/>
    <w:rsid w:val="001209B4"/>
    <w:rsid w:val="00121694"/>
    <w:rsid w:val="00126C34"/>
    <w:rsid w:val="00146DE3"/>
    <w:rsid w:val="00151433"/>
    <w:rsid w:val="001515A2"/>
    <w:rsid w:val="00152057"/>
    <w:rsid w:val="00155007"/>
    <w:rsid w:val="001633B6"/>
    <w:rsid w:val="00164FF9"/>
    <w:rsid w:val="001761FC"/>
    <w:rsid w:val="00182655"/>
    <w:rsid w:val="001829D5"/>
    <w:rsid w:val="001840F2"/>
    <w:rsid w:val="00185134"/>
    <w:rsid w:val="0018524E"/>
    <w:rsid w:val="001856C6"/>
    <w:rsid w:val="0018597F"/>
    <w:rsid w:val="001860B9"/>
    <w:rsid w:val="0019105B"/>
    <w:rsid w:val="00191B5F"/>
    <w:rsid w:val="00192487"/>
    <w:rsid w:val="00193416"/>
    <w:rsid w:val="00195073"/>
    <w:rsid w:val="0019668D"/>
    <w:rsid w:val="001A0715"/>
    <w:rsid w:val="001A25FD"/>
    <w:rsid w:val="001A5371"/>
    <w:rsid w:val="001A72C7"/>
    <w:rsid w:val="001A7CF7"/>
    <w:rsid w:val="001B73E3"/>
    <w:rsid w:val="001C11BA"/>
    <w:rsid w:val="001C316D"/>
    <w:rsid w:val="001C56E1"/>
    <w:rsid w:val="001C5EA9"/>
    <w:rsid w:val="001C6880"/>
    <w:rsid w:val="001D1A0D"/>
    <w:rsid w:val="001D2D3B"/>
    <w:rsid w:val="001D36BF"/>
    <w:rsid w:val="001D4C28"/>
    <w:rsid w:val="001E0B1F"/>
    <w:rsid w:val="001E0C0F"/>
    <w:rsid w:val="001E1E0B"/>
    <w:rsid w:val="001E72D5"/>
    <w:rsid w:val="001E7D2F"/>
    <w:rsid w:val="001F0F8F"/>
    <w:rsid w:val="001F1173"/>
    <w:rsid w:val="001F3CB5"/>
    <w:rsid w:val="001F6782"/>
    <w:rsid w:val="002005A8"/>
    <w:rsid w:val="0020127A"/>
    <w:rsid w:val="00203DD8"/>
    <w:rsid w:val="00204E1D"/>
    <w:rsid w:val="002059BD"/>
    <w:rsid w:val="00207FD8"/>
    <w:rsid w:val="00210FAF"/>
    <w:rsid w:val="00213B1E"/>
    <w:rsid w:val="00215284"/>
    <w:rsid w:val="002168F2"/>
    <w:rsid w:val="00221DAC"/>
    <w:rsid w:val="0022589F"/>
    <w:rsid w:val="002343FE"/>
    <w:rsid w:val="00235F7B"/>
    <w:rsid w:val="00236E0F"/>
    <w:rsid w:val="00241109"/>
    <w:rsid w:val="00246BE1"/>
    <w:rsid w:val="002502CF"/>
    <w:rsid w:val="00253179"/>
    <w:rsid w:val="00267EBB"/>
    <w:rsid w:val="0027023B"/>
    <w:rsid w:val="00272F3F"/>
    <w:rsid w:val="00274EDB"/>
    <w:rsid w:val="00275B41"/>
    <w:rsid w:val="00276AFA"/>
    <w:rsid w:val="0027729E"/>
    <w:rsid w:val="002829FB"/>
    <w:rsid w:val="002843B2"/>
    <w:rsid w:val="00284ED6"/>
    <w:rsid w:val="00290C5A"/>
    <w:rsid w:val="00290C92"/>
    <w:rsid w:val="0029647A"/>
    <w:rsid w:val="00296504"/>
    <w:rsid w:val="00297DA0"/>
    <w:rsid w:val="002A1048"/>
    <w:rsid w:val="002B5511"/>
    <w:rsid w:val="002B7ACF"/>
    <w:rsid w:val="002C09A1"/>
    <w:rsid w:val="002C17BF"/>
    <w:rsid w:val="002C4C86"/>
    <w:rsid w:val="002D50C3"/>
    <w:rsid w:val="002E0643"/>
    <w:rsid w:val="002E392E"/>
    <w:rsid w:val="002E6103"/>
    <w:rsid w:val="002E6BBC"/>
    <w:rsid w:val="002F1BA8"/>
    <w:rsid w:val="002F1BA9"/>
    <w:rsid w:val="002F1C18"/>
    <w:rsid w:val="002F6E74"/>
    <w:rsid w:val="00301AD0"/>
    <w:rsid w:val="00303BA5"/>
    <w:rsid w:val="00303E89"/>
    <w:rsid w:val="0030607B"/>
    <w:rsid w:val="003106B3"/>
    <w:rsid w:val="00311D13"/>
    <w:rsid w:val="0031385D"/>
    <w:rsid w:val="003171AB"/>
    <w:rsid w:val="00321C34"/>
    <w:rsid w:val="003223B2"/>
    <w:rsid w:val="00322A67"/>
    <w:rsid w:val="003240EF"/>
    <w:rsid w:val="00330E13"/>
    <w:rsid w:val="0033374E"/>
    <w:rsid w:val="00335A23"/>
    <w:rsid w:val="00340707"/>
    <w:rsid w:val="00341C61"/>
    <w:rsid w:val="003435D9"/>
    <w:rsid w:val="0034708A"/>
    <w:rsid w:val="00347A69"/>
    <w:rsid w:val="00351841"/>
    <w:rsid w:val="00356C85"/>
    <w:rsid w:val="00361DDF"/>
    <w:rsid w:val="003624A6"/>
    <w:rsid w:val="00364ADF"/>
    <w:rsid w:val="00365C8D"/>
    <w:rsid w:val="003670D9"/>
    <w:rsid w:val="00370B41"/>
    <w:rsid w:val="00371650"/>
    <w:rsid w:val="00371B27"/>
    <w:rsid w:val="003726C3"/>
    <w:rsid w:val="0037325C"/>
    <w:rsid w:val="00375BBF"/>
    <w:rsid w:val="00375D2E"/>
    <w:rsid w:val="00382DF0"/>
    <w:rsid w:val="00383071"/>
    <w:rsid w:val="00383B19"/>
    <w:rsid w:val="00384CBC"/>
    <w:rsid w:val="00385595"/>
    <w:rsid w:val="00385E73"/>
    <w:rsid w:val="00387B74"/>
    <w:rsid w:val="003925A1"/>
    <w:rsid w:val="003933F9"/>
    <w:rsid w:val="00395864"/>
    <w:rsid w:val="00396557"/>
    <w:rsid w:val="00397316"/>
    <w:rsid w:val="003A0BFF"/>
    <w:rsid w:val="003A248F"/>
    <w:rsid w:val="003A4D9C"/>
    <w:rsid w:val="003A68FD"/>
    <w:rsid w:val="003A6A15"/>
    <w:rsid w:val="003B1668"/>
    <w:rsid w:val="003C5F4C"/>
    <w:rsid w:val="003C7196"/>
    <w:rsid w:val="003C78BE"/>
    <w:rsid w:val="003D0319"/>
    <w:rsid w:val="003D5EA8"/>
    <w:rsid w:val="003D7B28"/>
    <w:rsid w:val="003E0696"/>
    <w:rsid w:val="003E305E"/>
    <w:rsid w:val="003E34DB"/>
    <w:rsid w:val="003E5302"/>
    <w:rsid w:val="003E5BF1"/>
    <w:rsid w:val="003F07A1"/>
    <w:rsid w:val="003F2452"/>
    <w:rsid w:val="003F2732"/>
    <w:rsid w:val="003F2D17"/>
    <w:rsid w:val="003F41EA"/>
    <w:rsid w:val="003F4E95"/>
    <w:rsid w:val="003F7DF0"/>
    <w:rsid w:val="00402DE4"/>
    <w:rsid w:val="004039AF"/>
    <w:rsid w:val="00407AFF"/>
    <w:rsid w:val="00410A87"/>
    <w:rsid w:val="0041155D"/>
    <w:rsid w:val="00413D50"/>
    <w:rsid w:val="004167E7"/>
    <w:rsid w:val="00416E7A"/>
    <w:rsid w:val="004170BF"/>
    <w:rsid w:val="00421374"/>
    <w:rsid w:val="00422894"/>
    <w:rsid w:val="00422906"/>
    <w:rsid w:val="004270E3"/>
    <w:rsid w:val="00430FE7"/>
    <w:rsid w:val="004348DC"/>
    <w:rsid w:val="00434921"/>
    <w:rsid w:val="00436B17"/>
    <w:rsid w:val="00442018"/>
    <w:rsid w:val="0044395F"/>
    <w:rsid w:val="00446567"/>
    <w:rsid w:val="00447B10"/>
    <w:rsid w:val="004500B9"/>
    <w:rsid w:val="00452EE4"/>
    <w:rsid w:val="00452F0B"/>
    <w:rsid w:val="004536D6"/>
    <w:rsid w:val="00453DEB"/>
    <w:rsid w:val="00457224"/>
    <w:rsid w:val="00462187"/>
    <w:rsid w:val="00473EDC"/>
    <w:rsid w:val="0047482C"/>
    <w:rsid w:val="00475436"/>
    <w:rsid w:val="0048047E"/>
    <w:rsid w:val="00482AF9"/>
    <w:rsid w:val="00496BB2"/>
    <w:rsid w:val="004B2733"/>
    <w:rsid w:val="004B37B4"/>
    <w:rsid w:val="004B43D4"/>
    <w:rsid w:val="004B6F4E"/>
    <w:rsid w:val="004B72B4"/>
    <w:rsid w:val="004C0314"/>
    <w:rsid w:val="004C0D3D"/>
    <w:rsid w:val="004C213E"/>
    <w:rsid w:val="004C376C"/>
    <w:rsid w:val="004C45D6"/>
    <w:rsid w:val="004C657F"/>
    <w:rsid w:val="004D17D8"/>
    <w:rsid w:val="004D468A"/>
    <w:rsid w:val="004D4990"/>
    <w:rsid w:val="004D52D8"/>
    <w:rsid w:val="004D6465"/>
    <w:rsid w:val="004D79C1"/>
    <w:rsid w:val="004E122E"/>
    <w:rsid w:val="004E355B"/>
    <w:rsid w:val="004F73B8"/>
    <w:rsid w:val="00500B21"/>
    <w:rsid w:val="005028E5"/>
    <w:rsid w:val="00503735"/>
    <w:rsid w:val="0050428A"/>
    <w:rsid w:val="00505011"/>
    <w:rsid w:val="005060CA"/>
    <w:rsid w:val="00514364"/>
    <w:rsid w:val="00516628"/>
    <w:rsid w:val="00516A88"/>
    <w:rsid w:val="00522065"/>
    <w:rsid w:val="005224F2"/>
    <w:rsid w:val="00522D4A"/>
    <w:rsid w:val="00524AEB"/>
    <w:rsid w:val="00526BA8"/>
    <w:rsid w:val="00533841"/>
    <w:rsid w:val="00533F1C"/>
    <w:rsid w:val="00536003"/>
    <w:rsid w:val="0053650A"/>
    <w:rsid w:val="00536D8B"/>
    <w:rsid w:val="005379C3"/>
    <w:rsid w:val="005438F9"/>
    <w:rsid w:val="005466FD"/>
    <w:rsid w:val="005519C2"/>
    <w:rsid w:val="005523E0"/>
    <w:rsid w:val="0055320F"/>
    <w:rsid w:val="00555F05"/>
    <w:rsid w:val="0055699B"/>
    <w:rsid w:val="0056020A"/>
    <w:rsid w:val="00563D3D"/>
    <w:rsid w:val="005659AA"/>
    <w:rsid w:val="005676E8"/>
    <w:rsid w:val="00576CC3"/>
    <w:rsid w:val="00577C12"/>
    <w:rsid w:val="00580BFC"/>
    <w:rsid w:val="00581048"/>
    <w:rsid w:val="00581203"/>
    <w:rsid w:val="005823E7"/>
    <w:rsid w:val="0058349C"/>
    <w:rsid w:val="00585FBE"/>
    <w:rsid w:val="005870E8"/>
    <w:rsid w:val="0058789C"/>
    <w:rsid w:val="005934B0"/>
    <w:rsid w:val="00594F46"/>
    <w:rsid w:val="005A045D"/>
    <w:rsid w:val="005A4D4E"/>
    <w:rsid w:val="005A7237"/>
    <w:rsid w:val="005B21FA"/>
    <w:rsid w:val="005B3244"/>
    <w:rsid w:val="005B3E3C"/>
    <w:rsid w:val="005B6EE8"/>
    <w:rsid w:val="005B7731"/>
    <w:rsid w:val="005B7CC8"/>
    <w:rsid w:val="005C15D3"/>
    <w:rsid w:val="005C2D75"/>
    <w:rsid w:val="005C4515"/>
    <w:rsid w:val="005C5602"/>
    <w:rsid w:val="005C74A6"/>
    <w:rsid w:val="005D3B4D"/>
    <w:rsid w:val="005D615C"/>
    <w:rsid w:val="005D743A"/>
    <w:rsid w:val="005D7F58"/>
    <w:rsid w:val="005E151D"/>
    <w:rsid w:val="005E1860"/>
    <w:rsid w:val="005F063B"/>
    <w:rsid w:val="005F192D"/>
    <w:rsid w:val="005F24C8"/>
    <w:rsid w:val="005F26AF"/>
    <w:rsid w:val="005F634F"/>
    <w:rsid w:val="005F6DA2"/>
    <w:rsid w:val="006010B2"/>
    <w:rsid w:val="006065C5"/>
    <w:rsid w:val="00607D6C"/>
    <w:rsid w:val="0061337E"/>
    <w:rsid w:val="0061383D"/>
    <w:rsid w:val="0061448A"/>
    <w:rsid w:val="00614D69"/>
    <w:rsid w:val="00616C4E"/>
    <w:rsid w:val="00617030"/>
    <w:rsid w:val="00617CBF"/>
    <w:rsid w:val="00621301"/>
    <w:rsid w:val="0062173F"/>
    <w:rsid w:val="006235FB"/>
    <w:rsid w:val="00624C3E"/>
    <w:rsid w:val="00626A15"/>
    <w:rsid w:val="00632E7D"/>
    <w:rsid w:val="00633FE2"/>
    <w:rsid w:val="006379E9"/>
    <w:rsid w:val="00640D10"/>
    <w:rsid w:val="006438CB"/>
    <w:rsid w:val="006529B9"/>
    <w:rsid w:val="00654695"/>
    <w:rsid w:val="0065500A"/>
    <w:rsid w:val="00655217"/>
    <w:rsid w:val="0065727C"/>
    <w:rsid w:val="00660033"/>
    <w:rsid w:val="00674759"/>
    <w:rsid w:val="00674A78"/>
    <w:rsid w:val="006764BF"/>
    <w:rsid w:val="006814A2"/>
    <w:rsid w:val="006866EC"/>
    <w:rsid w:val="00690AC1"/>
    <w:rsid w:val="00696A16"/>
    <w:rsid w:val="006A4840"/>
    <w:rsid w:val="006A52A0"/>
    <w:rsid w:val="006A7E1D"/>
    <w:rsid w:val="006C3A56"/>
    <w:rsid w:val="006D13F4"/>
    <w:rsid w:val="006D6AED"/>
    <w:rsid w:val="006E3971"/>
    <w:rsid w:val="006E6D0B"/>
    <w:rsid w:val="006F126E"/>
    <w:rsid w:val="006F32C9"/>
    <w:rsid w:val="006F3834"/>
    <w:rsid w:val="006F5693"/>
    <w:rsid w:val="006F5D4C"/>
    <w:rsid w:val="00700048"/>
    <w:rsid w:val="00717B01"/>
    <w:rsid w:val="007227D9"/>
    <w:rsid w:val="007247C7"/>
    <w:rsid w:val="0072491F"/>
    <w:rsid w:val="00725598"/>
    <w:rsid w:val="00727F48"/>
    <w:rsid w:val="00732CF7"/>
    <w:rsid w:val="00733DD0"/>
    <w:rsid w:val="007374A1"/>
    <w:rsid w:val="00745435"/>
    <w:rsid w:val="00752712"/>
    <w:rsid w:val="00753A84"/>
    <w:rsid w:val="00757D7D"/>
    <w:rsid w:val="00760221"/>
    <w:rsid w:val="00760D32"/>
    <w:rsid w:val="007611F5"/>
    <w:rsid w:val="007619E4"/>
    <w:rsid w:val="00761E75"/>
    <w:rsid w:val="0076495E"/>
    <w:rsid w:val="00765FC8"/>
    <w:rsid w:val="00767135"/>
    <w:rsid w:val="00774FAC"/>
    <w:rsid w:val="00775694"/>
    <w:rsid w:val="00784665"/>
    <w:rsid w:val="00785C89"/>
    <w:rsid w:val="00792D84"/>
    <w:rsid w:val="00793F46"/>
    <w:rsid w:val="00794E3A"/>
    <w:rsid w:val="007A1325"/>
    <w:rsid w:val="007A1A18"/>
    <w:rsid w:val="007A3BAF"/>
    <w:rsid w:val="007A70AF"/>
    <w:rsid w:val="007A7B62"/>
    <w:rsid w:val="007B247B"/>
    <w:rsid w:val="007B53D8"/>
    <w:rsid w:val="007C0050"/>
    <w:rsid w:val="007C22C5"/>
    <w:rsid w:val="007C2A41"/>
    <w:rsid w:val="007C374A"/>
    <w:rsid w:val="007C57E1"/>
    <w:rsid w:val="007C5811"/>
    <w:rsid w:val="007D1982"/>
    <w:rsid w:val="007D2DF5"/>
    <w:rsid w:val="007D451A"/>
    <w:rsid w:val="007D5E3E"/>
    <w:rsid w:val="007D7596"/>
    <w:rsid w:val="007E2315"/>
    <w:rsid w:val="007E242C"/>
    <w:rsid w:val="007E38A3"/>
    <w:rsid w:val="007E6631"/>
    <w:rsid w:val="007E769E"/>
    <w:rsid w:val="007F2A95"/>
    <w:rsid w:val="00803856"/>
    <w:rsid w:val="00803A12"/>
    <w:rsid w:val="00805417"/>
    <w:rsid w:val="008066AE"/>
    <w:rsid w:val="00810701"/>
    <w:rsid w:val="0081099F"/>
    <w:rsid w:val="00810EF0"/>
    <w:rsid w:val="00812CF3"/>
    <w:rsid w:val="008142DD"/>
    <w:rsid w:val="0082604D"/>
    <w:rsid w:val="008266F9"/>
    <w:rsid w:val="008267E2"/>
    <w:rsid w:val="00826A9B"/>
    <w:rsid w:val="008312A4"/>
    <w:rsid w:val="00834842"/>
    <w:rsid w:val="008349F7"/>
    <w:rsid w:val="00835AF5"/>
    <w:rsid w:val="00840E7B"/>
    <w:rsid w:val="008447D3"/>
    <w:rsid w:val="00844CE4"/>
    <w:rsid w:val="008471D1"/>
    <w:rsid w:val="008536AF"/>
    <w:rsid w:val="008538AC"/>
    <w:rsid w:val="00853D40"/>
    <w:rsid w:val="00854C10"/>
    <w:rsid w:val="008564FC"/>
    <w:rsid w:val="00856EC8"/>
    <w:rsid w:val="00864E76"/>
    <w:rsid w:val="00872581"/>
    <w:rsid w:val="00872D94"/>
    <w:rsid w:val="0087459D"/>
    <w:rsid w:val="00874658"/>
    <w:rsid w:val="00874AD3"/>
    <w:rsid w:val="00874C5A"/>
    <w:rsid w:val="0087680F"/>
    <w:rsid w:val="00876D81"/>
    <w:rsid w:val="00881D86"/>
    <w:rsid w:val="00883306"/>
    <w:rsid w:val="008904F9"/>
    <w:rsid w:val="00890E4C"/>
    <w:rsid w:val="00890E74"/>
    <w:rsid w:val="00892798"/>
    <w:rsid w:val="0089418F"/>
    <w:rsid w:val="00897570"/>
    <w:rsid w:val="00897C29"/>
    <w:rsid w:val="008A1A9C"/>
    <w:rsid w:val="008A4633"/>
    <w:rsid w:val="008A6F63"/>
    <w:rsid w:val="008B032E"/>
    <w:rsid w:val="008B4BF0"/>
    <w:rsid w:val="008C0FA2"/>
    <w:rsid w:val="008C2342"/>
    <w:rsid w:val="008C279C"/>
    <w:rsid w:val="008C4C81"/>
    <w:rsid w:val="008C77B6"/>
    <w:rsid w:val="008D1B91"/>
    <w:rsid w:val="008D724A"/>
    <w:rsid w:val="008E4436"/>
    <w:rsid w:val="008E7A3E"/>
    <w:rsid w:val="008F41FD"/>
    <w:rsid w:val="008F4479"/>
    <w:rsid w:val="008F4BA0"/>
    <w:rsid w:val="008F590E"/>
    <w:rsid w:val="00900619"/>
    <w:rsid w:val="00901726"/>
    <w:rsid w:val="00902FCD"/>
    <w:rsid w:val="0090379B"/>
    <w:rsid w:val="009100CE"/>
    <w:rsid w:val="0091603F"/>
    <w:rsid w:val="009203C9"/>
    <w:rsid w:val="00920E6A"/>
    <w:rsid w:val="009317E2"/>
    <w:rsid w:val="00931816"/>
    <w:rsid w:val="00932C71"/>
    <w:rsid w:val="0093426B"/>
    <w:rsid w:val="00935538"/>
    <w:rsid w:val="00940291"/>
    <w:rsid w:val="009431FA"/>
    <w:rsid w:val="00947B61"/>
    <w:rsid w:val="009509D5"/>
    <w:rsid w:val="00952BA0"/>
    <w:rsid w:val="009538F5"/>
    <w:rsid w:val="00957187"/>
    <w:rsid w:val="00960255"/>
    <w:rsid w:val="009603E1"/>
    <w:rsid w:val="009604C5"/>
    <w:rsid w:val="00961C9D"/>
    <w:rsid w:val="00963065"/>
    <w:rsid w:val="0097151F"/>
    <w:rsid w:val="00972178"/>
    <w:rsid w:val="00973777"/>
    <w:rsid w:val="00975D68"/>
    <w:rsid w:val="00976E78"/>
    <w:rsid w:val="009775C0"/>
    <w:rsid w:val="00981032"/>
    <w:rsid w:val="009816C1"/>
    <w:rsid w:val="00981F23"/>
    <w:rsid w:val="009822F3"/>
    <w:rsid w:val="0098292F"/>
    <w:rsid w:val="00986E9F"/>
    <w:rsid w:val="00990634"/>
    <w:rsid w:val="00991733"/>
    <w:rsid w:val="00991821"/>
    <w:rsid w:val="00991B3E"/>
    <w:rsid w:val="00992078"/>
    <w:rsid w:val="00992BE3"/>
    <w:rsid w:val="00993553"/>
    <w:rsid w:val="009A1467"/>
    <w:rsid w:val="009A2402"/>
    <w:rsid w:val="009A6464"/>
    <w:rsid w:val="009A7F2D"/>
    <w:rsid w:val="009B43C3"/>
    <w:rsid w:val="009B4603"/>
    <w:rsid w:val="009B69F5"/>
    <w:rsid w:val="009C0521"/>
    <w:rsid w:val="009C5FF7"/>
    <w:rsid w:val="009C6292"/>
    <w:rsid w:val="009D15DB"/>
    <w:rsid w:val="009D2AF3"/>
    <w:rsid w:val="009D3133"/>
    <w:rsid w:val="009E160D"/>
    <w:rsid w:val="009E1E33"/>
    <w:rsid w:val="009E4DAB"/>
    <w:rsid w:val="009E6852"/>
    <w:rsid w:val="009F1CBB"/>
    <w:rsid w:val="009F3305"/>
    <w:rsid w:val="009F6FB2"/>
    <w:rsid w:val="00A04055"/>
    <w:rsid w:val="00A05DD2"/>
    <w:rsid w:val="00A071C0"/>
    <w:rsid w:val="00A13CE4"/>
    <w:rsid w:val="00A17B4F"/>
    <w:rsid w:val="00A21884"/>
    <w:rsid w:val="00A22670"/>
    <w:rsid w:val="00A24B35"/>
    <w:rsid w:val="00A24DE2"/>
    <w:rsid w:val="00A271BA"/>
    <w:rsid w:val="00A27F86"/>
    <w:rsid w:val="00A336D7"/>
    <w:rsid w:val="00A3646C"/>
    <w:rsid w:val="00A417DB"/>
    <w:rsid w:val="00A431C6"/>
    <w:rsid w:val="00A44761"/>
    <w:rsid w:val="00A50BE0"/>
    <w:rsid w:val="00A54315"/>
    <w:rsid w:val="00A60FBC"/>
    <w:rsid w:val="00A61DAC"/>
    <w:rsid w:val="00A65C0B"/>
    <w:rsid w:val="00A76B2C"/>
    <w:rsid w:val="00A776BA"/>
    <w:rsid w:val="00A81FD2"/>
    <w:rsid w:val="00A8441A"/>
    <w:rsid w:val="00A84FB8"/>
    <w:rsid w:val="00A8674A"/>
    <w:rsid w:val="00A955B7"/>
    <w:rsid w:val="00A96E24"/>
    <w:rsid w:val="00A9759E"/>
    <w:rsid w:val="00AA0FF0"/>
    <w:rsid w:val="00AA2722"/>
    <w:rsid w:val="00AA5A9D"/>
    <w:rsid w:val="00AA6F6E"/>
    <w:rsid w:val="00AA7E73"/>
    <w:rsid w:val="00AB122B"/>
    <w:rsid w:val="00AB210D"/>
    <w:rsid w:val="00AB21B0"/>
    <w:rsid w:val="00AB2B36"/>
    <w:rsid w:val="00AB48D3"/>
    <w:rsid w:val="00AC3EE9"/>
    <w:rsid w:val="00AC5438"/>
    <w:rsid w:val="00AD2A57"/>
    <w:rsid w:val="00AD71DC"/>
    <w:rsid w:val="00AE0243"/>
    <w:rsid w:val="00AE1BAD"/>
    <w:rsid w:val="00AE2124"/>
    <w:rsid w:val="00AE24BC"/>
    <w:rsid w:val="00AE3E3F"/>
    <w:rsid w:val="00AF2516"/>
    <w:rsid w:val="00AF4760"/>
    <w:rsid w:val="00AF55D4"/>
    <w:rsid w:val="00B00A6E"/>
    <w:rsid w:val="00B0505F"/>
    <w:rsid w:val="00B05C2D"/>
    <w:rsid w:val="00B0663C"/>
    <w:rsid w:val="00B10E6C"/>
    <w:rsid w:val="00B12933"/>
    <w:rsid w:val="00B12B88"/>
    <w:rsid w:val="00B137E0"/>
    <w:rsid w:val="00B13BC8"/>
    <w:rsid w:val="00B20294"/>
    <w:rsid w:val="00B2129C"/>
    <w:rsid w:val="00B222C7"/>
    <w:rsid w:val="00B2397E"/>
    <w:rsid w:val="00B24662"/>
    <w:rsid w:val="00B329DE"/>
    <w:rsid w:val="00B3569C"/>
    <w:rsid w:val="00B367D6"/>
    <w:rsid w:val="00B43676"/>
    <w:rsid w:val="00B46FD6"/>
    <w:rsid w:val="00B55623"/>
    <w:rsid w:val="00B5602D"/>
    <w:rsid w:val="00B574C6"/>
    <w:rsid w:val="00B60125"/>
    <w:rsid w:val="00B60EAE"/>
    <w:rsid w:val="00B61B85"/>
    <w:rsid w:val="00B6336D"/>
    <w:rsid w:val="00B6656B"/>
    <w:rsid w:val="00B70745"/>
    <w:rsid w:val="00B71625"/>
    <w:rsid w:val="00B75C54"/>
    <w:rsid w:val="00B76AD8"/>
    <w:rsid w:val="00B83A81"/>
    <w:rsid w:val="00B84328"/>
    <w:rsid w:val="00B8710E"/>
    <w:rsid w:val="00B92A93"/>
    <w:rsid w:val="00BA0710"/>
    <w:rsid w:val="00BA17A8"/>
    <w:rsid w:val="00BA1852"/>
    <w:rsid w:val="00BA3C33"/>
    <w:rsid w:val="00BA4B6B"/>
    <w:rsid w:val="00BA61DE"/>
    <w:rsid w:val="00BB0878"/>
    <w:rsid w:val="00BB1879"/>
    <w:rsid w:val="00BB6B88"/>
    <w:rsid w:val="00BC0ABE"/>
    <w:rsid w:val="00BC30DB"/>
    <w:rsid w:val="00BC64FF"/>
    <w:rsid w:val="00BC7C37"/>
    <w:rsid w:val="00BD0AF1"/>
    <w:rsid w:val="00BD2244"/>
    <w:rsid w:val="00BE3977"/>
    <w:rsid w:val="00BE4DD5"/>
    <w:rsid w:val="00BE6472"/>
    <w:rsid w:val="00BF0F89"/>
    <w:rsid w:val="00BF29B8"/>
    <w:rsid w:val="00BF43E7"/>
    <w:rsid w:val="00BF46EA"/>
    <w:rsid w:val="00C0082C"/>
    <w:rsid w:val="00C02229"/>
    <w:rsid w:val="00C07769"/>
    <w:rsid w:val="00C07D05"/>
    <w:rsid w:val="00C10726"/>
    <w:rsid w:val="00C10856"/>
    <w:rsid w:val="00C10F8A"/>
    <w:rsid w:val="00C154D2"/>
    <w:rsid w:val="00C203FA"/>
    <w:rsid w:val="00C234DD"/>
    <w:rsid w:val="00C244F5"/>
    <w:rsid w:val="00C2526F"/>
    <w:rsid w:val="00C3164F"/>
    <w:rsid w:val="00C31B5E"/>
    <w:rsid w:val="00C324E3"/>
    <w:rsid w:val="00C34D3E"/>
    <w:rsid w:val="00C35B37"/>
    <w:rsid w:val="00C3747A"/>
    <w:rsid w:val="00C37F29"/>
    <w:rsid w:val="00C458A1"/>
    <w:rsid w:val="00C51BAB"/>
    <w:rsid w:val="00C56DCC"/>
    <w:rsid w:val="00C57075"/>
    <w:rsid w:val="00C60116"/>
    <w:rsid w:val="00C62054"/>
    <w:rsid w:val="00C700AD"/>
    <w:rsid w:val="00C72AFE"/>
    <w:rsid w:val="00C73761"/>
    <w:rsid w:val="00C74E27"/>
    <w:rsid w:val="00C800F2"/>
    <w:rsid w:val="00C81619"/>
    <w:rsid w:val="00C84043"/>
    <w:rsid w:val="00C922C8"/>
    <w:rsid w:val="00C947BC"/>
    <w:rsid w:val="00CA013C"/>
    <w:rsid w:val="00CA6AE7"/>
    <w:rsid w:val="00CA6D6D"/>
    <w:rsid w:val="00CB19EA"/>
    <w:rsid w:val="00CB452F"/>
    <w:rsid w:val="00CB667E"/>
    <w:rsid w:val="00CC2D79"/>
    <w:rsid w:val="00CC7A4E"/>
    <w:rsid w:val="00CD1359"/>
    <w:rsid w:val="00CD3B37"/>
    <w:rsid w:val="00CD4388"/>
    <w:rsid w:val="00CD4C83"/>
    <w:rsid w:val="00CE206E"/>
    <w:rsid w:val="00CE2B3E"/>
    <w:rsid w:val="00CE628D"/>
    <w:rsid w:val="00CE723D"/>
    <w:rsid w:val="00CE73E6"/>
    <w:rsid w:val="00CF73A7"/>
    <w:rsid w:val="00D01EDC"/>
    <w:rsid w:val="00D078AA"/>
    <w:rsid w:val="00D10058"/>
    <w:rsid w:val="00D1127D"/>
    <w:rsid w:val="00D11978"/>
    <w:rsid w:val="00D15A3C"/>
    <w:rsid w:val="00D15E30"/>
    <w:rsid w:val="00D15F90"/>
    <w:rsid w:val="00D16129"/>
    <w:rsid w:val="00D16EA1"/>
    <w:rsid w:val="00D22F2C"/>
    <w:rsid w:val="00D25DBD"/>
    <w:rsid w:val="00D26929"/>
    <w:rsid w:val="00D30CBD"/>
    <w:rsid w:val="00D30D9E"/>
    <w:rsid w:val="00D33908"/>
    <w:rsid w:val="00D354F2"/>
    <w:rsid w:val="00D36C30"/>
    <w:rsid w:val="00D37C90"/>
    <w:rsid w:val="00D41753"/>
    <w:rsid w:val="00D43A8C"/>
    <w:rsid w:val="00D52066"/>
    <w:rsid w:val="00D53072"/>
    <w:rsid w:val="00D61241"/>
    <w:rsid w:val="00D61A4E"/>
    <w:rsid w:val="00D61B84"/>
    <w:rsid w:val="00D627B3"/>
    <w:rsid w:val="00D634EA"/>
    <w:rsid w:val="00D713A1"/>
    <w:rsid w:val="00D77956"/>
    <w:rsid w:val="00D80F0C"/>
    <w:rsid w:val="00D85360"/>
    <w:rsid w:val="00D92077"/>
    <w:rsid w:val="00D951E2"/>
    <w:rsid w:val="00D9565A"/>
    <w:rsid w:val="00D97F9E"/>
    <w:rsid w:val="00DA16DB"/>
    <w:rsid w:val="00DA3DE7"/>
    <w:rsid w:val="00DA485D"/>
    <w:rsid w:val="00DB2337"/>
    <w:rsid w:val="00DB5F87"/>
    <w:rsid w:val="00DB699B"/>
    <w:rsid w:val="00DB6A6A"/>
    <w:rsid w:val="00DC0376"/>
    <w:rsid w:val="00DC099B"/>
    <w:rsid w:val="00DC2BE5"/>
    <w:rsid w:val="00DC5BCC"/>
    <w:rsid w:val="00DD378A"/>
    <w:rsid w:val="00DD4CD4"/>
    <w:rsid w:val="00DD65A2"/>
    <w:rsid w:val="00DD6770"/>
    <w:rsid w:val="00DE0749"/>
    <w:rsid w:val="00DE0F4C"/>
    <w:rsid w:val="00DE1CE2"/>
    <w:rsid w:val="00DE4277"/>
    <w:rsid w:val="00DF1210"/>
    <w:rsid w:val="00DF31E9"/>
    <w:rsid w:val="00DF400D"/>
    <w:rsid w:val="00DF548A"/>
    <w:rsid w:val="00DF5C23"/>
    <w:rsid w:val="00E01DAD"/>
    <w:rsid w:val="00E021DC"/>
    <w:rsid w:val="00E03F91"/>
    <w:rsid w:val="00E064EF"/>
    <w:rsid w:val="00E064F2"/>
    <w:rsid w:val="00E06CDB"/>
    <w:rsid w:val="00E0717B"/>
    <w:rsid w:val="00E15598"/>
    <w:rsid w:val="00E20D65"/>
    <w:rsid w:val="00E2329C"/>
    <w:rsid w:val="00E33326"/>
    <w:rsid w:val="00E353A2"/>
    <w:rsid w:val="00E36881"/>
    <w:rsid w:val="00E370CE"/>
    <w:rsid w:val="00E41E37"/>
    <w:rsid w:val="00E42011"/>
    <w:rsid w:val="00E42112"/>
    <w:rsid w:val="00E42E4C"/>
    <w:rsid w:val="00E43E88"/>
    <w:rsid w:val="00E46E8A"/>
    <w:rsid w:val="00E47013"/>
    <w:rsid w:val="00E541F9"/>
    <w:rsid w:val="00E57B79"/>
    <w:rsid w:val="00E608DD"/>
    <w:rsid w:val="00E62333"/>
    <w:rsid w:val="00E63419"/>
    <w:rsid w:val="00E64496"/>
    <w:rsid w:val="00E72115"/>
    <w:rsid w:val="00E823BB"/>
    <w:rsid w:val="00E8322E"/>
    <w:rsid w:val="00E845AD"/>
    <w:rsid w:val="00E8579B"/>
    <w:rsid w:val="00E85C09"/>
    <w:rsid w:val="00E878DC"/>
    <w:rsid w:val="00E903E0"/>
    <w:rsid w:val="00E918FE"/>
    <w:rsid w:val="00E92696"/>
    <w:rsid w:val="00EA0551"/>
    <w:rsid w:val="00EA1115"/>
    <w:rsid w:val="00EA31EE"/>
    <w:rsid w:val="00EA39EB"/>
    <w:rsid w:val="00EA492B"/>
    <w:rsid w:val="00EA5154"/>
    <w:rsid w:val="00EA58CE"/>
    <w:rsid w:val="00EB33FF"/>
    <w:rsid w:val="00EB3D1A"/>
    <w:rsid w:val="00EB45A7"/>
    <w:rsid w:val="00EB64FF"/>
    <w:rsid w:val="00EB712E"/>
    <w:rsid w:val="00EB7523"/>
    <w:rsid w:val="00EC0CB8"/>
    <w:rsid w:val="00EC2759"/>
    <w:rsid w:val="00EC7106"/>
    <w:rsid w:val="00ED0120"/>
    <w:rsid w:val="00ED3BBA"/>
    <w:rsid w:val="00ED4E12"/>
    <w:rsid w:val="00ED5E05"/>
    <w:rsid w:val="00EE051B"/>
    <w:rsid w:val="00EE54B4"/>
    <w:rsid w:val="00EF1AD8"/>
    <w:rsid w:val="00EF2B5C"/>
    <w:rsid w:val="00EF371E"/>
    <w:rsid w:val="00EF5C6F"/>
    <w:rsid w:val="00EF7794"/>
    <w:rsid w:val="00F00C37"/>
    <w:rsid w:val="00F02046"/>
    <w:rsid w:val="00F02F1C"/>
    <w:rsid w:val="00F03A44"/>
    <w:rsid w:val="00F053D8"/>
    <w:rsid w:val="00F07888"/>
    <w:rsid w:val="00F1313D"/>
    <w:rsid w:val="00F14BFF"/>
    <w:rsid w:val="00F201E7"/>
    <w:rsid w:val="00F204E0"/>
    <w:rsid w:val="00F20B16"/>
    <w:rsid w:val="00F219A0"/>
    <w:rsid w:val="00F21C79"/>
    <w:rsid w:val="00F227CF"/>
    <w:rsid w:val="00F238C9"/>
    <w:rsid w:val="00F23CA5"/>
    <w:rsid w:val="00F277AA"/>
    <w:rsid w:val="00F31955"/>
    <w:rsid w:val="00F329BC"/>
    <w:rsid w:val="00F34C06"/>
    <w:rsid w:val="00F41DA7"/>
    <w:rsid w:val="00F43EA3"/>
    <w:rsid w:val="00F50951"/>
    <w:rsid w:val="00F50C55"/>
    <w:rsid w:val="00F52B3E"/>
    <w:rsid w:val="00F57FFB"/>
    <w:rsid w:val="00F601E6"/>
    <w:rsid w:val="00F6127D"/>
    <w:rsid w:val="00F61DFB"/>
    <w:rsid w:val="00F654FF"/>
    <w:rsid w:val="00F70B22"/>
    <w:rsid w:val="00F70D6C"/>
    <w:rsid w:val="00F71ACC"/>
    <w:rsid w:val="00F73954"/>
    <w:rsid w:val="00F84C44"/>
    <w:rsid w:val="00F90731"/>
    <w:rsid w:val="00F9230C"/>
    <w:rsid w:val="00F94060"/>
    <w:rsid w:val="00FA56F6"/>
    <w:rsid w:val="00FB329D"/>
    <w:rsid w:val="00FC27E3"/>
    <w:rsid w:val="00FC74C7"/>
    <w:rsid w:val="00FD3191"/>
    <w:rsid w:val="00FD451D"/>
    <w:rsid w:val="00FD5B22"/>
    <w:rsid w:val="00FE1B01"/>
    <w:rsid w:val="00FE263B"/>
    <w:rsid w:val="00FE487E"/>
    <w:rsid w:val="2CC5C9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3328F"/>
  <w14:defaultImageDpi w14:val="300"/>
  <w15:docId w15:val="{5E3B99F2-53A3-624A-9987-78C4E0A8A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82DF0"/>
    <w:pPr>
      <w:spacing w:after="160" w:line="259" w:lineRule="auto"/>
    </w:pPr>
    <w:rPr>
      <w:rFonts w:ascii="Georgia" w:hAnsi="Georgia"/>
      <w:sz w:val="22"/>
    </w:rPr>
  </w:style>
  <w:style w:type="paragraph" w:styleId="Heading1">
    <w:name w:val="heading 1"/>
    <w:aliases w:val="Pocket"/>
    <w:basedOn w:val="Normal"/>
    <w:next w:val="Normal"/>
    <w:link w:val="Heading1Char"/>
    <w:uiPriority w:val="9"/>
    <w:qFormat/>
    <w:rsid w:val="00382D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82DF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82DF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1,No Spacing11,No Spacing111,No Spacing112,No Spacing1121,No Spacing2,Debate Text,Read stuff,No Spacing4,No Spacing21,CD - Cite,TAG"/>
    <w:basedOn w:val="Normal"/>
    <w:next w:val="Normal"/>
    <w:link w:val="Heading4Char"/>
    <w:uiPriority w:val="9"/>
    <w:unhideWhenUsed/>
    <w:qFormat/>
    <w:rsid w:val="00382DF0"/>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qFormat/>
    <w:rsid w:val="00382DF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382D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2DF0"/>
  </w:style>
  <w:style w:type="character" w:customStyle="1" w:styleId="Heading1Char">
    <w:name w:val="Heading 1 Char"/>
    <w:aliases w:val="Pocket Char"/>
    <w:basedOn w:val="DefaultParagraphFont"/>
    <w:link w:val="Heading1"/>
    <w:uiPriority w:val="9"/>
    <w:rsid w:val="00382DF0"/>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382DF0"/>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382DF0"/>
    <w:rPr>
      <w:rFonts w:ascii="Georgia" w:eastAsiaTheme="majorEastAsia" w:hAnsi="Georgia"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1 Char,No Spacing11 Char,No Spacing111 Char,No Spacing112 Char,no read Char"/>
    <w:basedOn w:val="DefaultParagraphFont"/>
    <w:link w:val="Heading4"/>
    <w:uiPriority w:val="9"/>
    <w:rsid w:val="00382DF0"/>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82DF0"/>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1"/>
    <w:qFormat/>
    <w:rsid w:val="00382DF0"/>
    <w:rPr>
      <w:b w:val="0"/>
      <w:sz w:val="22"/>
      <w:u w:val="single"/>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20"/>
    <w:qFormat/>
    <w:rsid w:val="00382DF0"/>
    <w:rPr>
      <w:rFonts w:ascii="Georgia" w:hAnsi="Georgia"/>
      <w:b/>
      <w:iCs/>
      <w:sz w:val="22"/>
      <w:u w:val="single"/>
    </w:rPr>
  </w:style>
  <w:style w:type="character" w:styleId="FollowedHyperlink">
    <w:name w:val="FollowedHyperlink"/>
    <w:basedOn w:val="DefaultParagraphFont"/>
    <w:uiPriority w:val="99"/>
    <w:semiHidden/>
    <w:unhideWhenUsed/>
    <w:rsid w:val="00382DF0"/>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382DF0"/>
    <w:rPr>
      <w:color w:val="auto"/>
      <w:u w:val="none"/>
    </w:rPr>
  </w:style>
  <w:style w:type="paragraph" w:styleId="DocumentMap">
    <w:name w:val="Document Map"/>
    <w:basedOn w:val="Normal"/>
    <w:link w:val="DocumentMapChar"/>
    <w:uiPriority w:val="99"/>
    <w:semiHidden/>
    <w:unhideWhenUsed/>
    <w:rsid w:val="00382DF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82DF0"/>
    <w:rPr>
      <w:rFonts w:ascii="Lucida Grande" w:hAnsi="Lucida Grande" w:cs="Lucida Grande"/>
    </w:rPr>
  </w:style>
  <w:style w:type="paragraph" w:customStyle="1" w:styleId="textbold">
    <w:name w:val="text bold"/>
    <w:basedOn w:val="Normal"/>
    <w:link w:val="Emphasis"/>
    <w:uiPriority w:val="20"/>
    <w:qFormat/>
    <w:rsid w:val="00382DF0"/>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Analytic">
    <w:name w:val="Analytic"/>
    <w:basedOn w:val="Heading4"/>
    <w:next w:val="Normal"/>
    <w:autoRedefine/>
    <w:qFormat/>
    <w:rsid w:val="009D2AF3"/>
    <w:rPr>
      <w:bCs w:val="0"/>
      <w:iCs/>
      <w:szCs w:val="22"/>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1F0F8F"/>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1F0F8F"/>
    <w:rPr>
      <w:rFonts w:ascii="Times New Roman" w:eastAsia="Times New Roman" w:hAnsi="Times New Roman" w:cs="Times New Roman"/>
      <w:sz w:val="22"/>
    </w:rPr>
  </w:style>
  <w:style w:type="character" w:customStyle="1" w:styleId="Heading5Char">
    <w:name w:val="Heading 5 Char"/>
    <w:basedOn w:val="DefaultParagraphFont"/>
    <w:link w:val="Heading5"/>
    <w:uiPriority w:val="9"/>
    <w:rsid w:val="00382DF0"/>
    <w:rPr>
      <w:rFonts w:asciiTheme="majorHAnsi" w:eastAsiaTheme="majorEastAsia" w:hAnsiTheme="majorHAnsi" w:cstheme="majorBidi"/>
      <w:color w:val="365F91" w:themeColor="accent1" w:themeShade="BF"/>
      <w:sz w:val="22"/>
    </w:rPr>
  </w:style>
  <w:style w:type="paragraph" w:customStyle="1" w:styleId="hz">
    <w:name w:val="hz"/>
    <w:basedOn w:val="Normal"/>
    <w:rsid w:val="00A76B2C"/>
    <w:pPr>
      <w:spacing w:before="100" w:beforeAutospacing="1" w:after="100" w:afterAutospacing="1" w:line="240" w:lineRule="auto"/>
    </w:pPr>
    <w:rPr>
      <w:rFonts w:ascii="Times New Roman" w:eastAsia="Times New Roman" w:hAnsi="Times New Roman" w:cs="Times New Roman"/>
      <w:sz w:val="24"/>
      <w:szCs w:val="22"/>
      <w:lang w:eastAsia="zh-CN"/>
    </w:rPr>
  </w:style>
  <w:style w:type="paragraph" w:styleId="NoSpacing">
    <w:name w:val="No Spacing"/>
    <w:uiPriority w:val="1"/>
    <w:qFormat/>
    <w:rsid w:val="00382DF0"/>
    <w:rPr>
      <w:rFonts w:ascii="Calibri" w:hAnsi="Calibri"/>
      <w:sz w:val="22"/>
    </w:rPr>
  </w:style>
  <w:style w:type="paragraph" w:styleId="ListParagraph">
    <w:name w:val="List Paragraph"/>
    <w:basedOn w:val="Normal"/>
    <w:uiPriority w:val="34"/>
    <w:unhideWhenUsed/>
    <w:qFormat/>
    <w:rsid w:val="00A76B2C"/>
    <w:pPr>
      <w:ind w:left="720"/>
      <w:contextualSpacing/>
    </w:pPr>
    <w:rPr>
      <w:rFonts w:eastAsiaTheme="minorHAnsi" w:cs="Calibri"/>
      <w:szCs w:val="22"/>
    </w:rPr>
  </w:style>
  <w:style w:type="paragraph" w:customStyle="1" w:styleId="Card">
    <w:name w:val="Card"/>
    <w:aliases w:val="No Spacing31,No Spacing22,No Spacing3"/>
    <w:basedOn w:val="Heading1"/>
    <w:link w:val="Hyperlink"/>
    <w:autoRedefine/>
    <w:uiPriority w:val="99"/>
    <w:qFormat/>
    <w:rsid w:val="00A76B2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character" w:styleId="Strong">
    <w:name w:val="Strong"/>
    <w:basedOn w:val="DefaultParagraphFont"/>
    <w:uiPriority w:val="22"/>
    <w:qFormat/>
    <w:rsid w:val="00382DF0"/>
    <w:rPr>
      <w:b/>
      <w:bCs/>
    </w:rPr>
  </w:style>
  <w:style w:type="paragraph" w:customStyle="1" w:styleId="Emphasis1">
    <w:name w:val="Emphasis1"/>
    <w:basedOn w:val="Normal"/>
    <w:autoRedefine/>
    <w:uiPriority w:val="20"/>
    <w:qFormat/>
    <w:rsid w:val="00A76B2C"/>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bdr w:val="single" w:sz="12" w:space="0" w:color="auto"/>
    </w:rPr>
  </w:style>
  <w:style w:type="paragraph" w:customStyle="1" w:styleId="para">
    <w:name w:val="para"/>
    <w:basedOn w:val="Normal"/>
    <w:rsid w:val="00A76B2C"/>
    <w:pPr>
      <w:spacing w:before="100" w:beforeAutospacing="1" w:after="100" w:afterAutospacing="1" w:line="240" w:lineRule="auto"/>
    </w:pPr>
    <w:rPr>
      <w:rFonts w:ascii="Times New Roman" w:eastAsia="Times New Roman" w:hAnsi="Times New Roman" w:cs="Times New Roman"/>
      <w:szCs w:val="22"/>
    </w:rPr>
  </w:style>
  <w:style w:type="character" w:customStyle="1" w:styleId="citationref">
    <w:name w:val="citationref"/>
    <w:basedOn w:val="DefaultParagraphFont"/>
    <w:rsid w:val="00A76B2C"/>
  </w:style>
  <w:style w:type="character" w:customStyle="1" w:styleId="UnresolvedMention1">
    <w:name w:val="Unresolved Mention1"/>
    <w:basedOn w:val="DefaultParagraphFont"/>
    <w:uiPriority w:val="99"/>
    <w:semiHidden/>
    <w:unhideWhenUsed/>
    <w:rsid w:val="00A76B2C"/>
    <w:rPr>
      <w:color w:val="605E5C"/>
      <w:shd w:val="clear" w:color="auto" w:fill="E1DFDD"/>
    </w:rPr>
  </w:style>
  <w:style w:type="character" w:customStyle="1" w:styleId="apple-converted-space">
    <w:name w:val="apple-converted-space"/>
    <w:basedOn w:val="DefaultParagraphFont"/>
    <w:rsid w:val="00A76B2C"/>
  </w:style>
  <w:style w:type="paragraph" w:styleId="Revision">
    <w:name w:val="Revision"/>
    <w:hidden/>
    <w:uiPriority w:val="99"/>
    <w:semiHidden/>
    <w:rsid w:val="00A76B2C"/>
    <w:rPr>
      <w:rFonts w:ascii="Georgia" w:hAnsi="Georgia"/>
      <w:sz w:val="22"/>
    </w:rPr>
  </w:style>
  <w:style w:type="character" w:styleId="CommentReference">
    <w:name w:val="annotation reference"/>
    <w:basedOn w:val="DefaultParagraphFont"/>
    <w:uiPriority w:val="99"/>
    <w:semiHidden/>
    <w:unhideWhenUsed/>
    <w:rsid w:val="00A76B2C"/>
    <w:rPr>
      <w:sz w:val="16"/>
      <w:szCs w:val="16"/>
    </w:rPr>
  </w:style>
  <w:style w:type="paragraph" w:styleId="CommentText">
    <w:name w:val="annotation text"/>
    <w:basedOn w:val="Normal"/>
    <w:link w:val="CommentTextChar"/>
    <w:uiPriority w:val="99"/>
    <w:semiHidden/>
    <w:unhideWhenUsed/>
    <w:rsid w:val="00A76B2C"/>
    <w:pPr>
      <w:spacing w:line="240" w:lineRule="auto"/>
    </w:pPr>
    <w:rPr>
      <w:rFonts w:eastAsiaTheme="minorHAnsi" w:cs="Calibri"/>
      <w:sz w:val="20"/>
      <w:szCs w:val="20"/>
    </w:rPr>
  </w:style>
  <w:style w:type="character" w:customStyle="1" w:styleId="CommentTextChar">
    <w:name w:val="Comment Text Char"/>
    <w:basedOn w:val="DefaultParagraphFont"/>
    <w:link w:val="CommentText"/>
    <w:uiPriority w:val="99"/>
    <w:semiHidden/>
    <w:rsid w:val="00A76B2C"/>
    <w:rPr>
      <w:rFonts w:ascii="Calibri" w:eastAsiaTheme="minorHAnsi" w:hAnsi="Calibri" w:cs="Calibri"/>
      <w:sz w:val="20"/>
      <w:szCs w:val="20"/>
    </w:rPr>
  </w:style>
  <w:style w:type="paragraph" w:styleId="BalloonText">
    <w:name w:val="Balloon Text"/>
    <w:basedOn w:val="Normal"/>
    <w:link w:val="BalloonTextChar"/>
    <w:uiPriority w:val="99"/>
    <w:semiHidden/>
    <w:unhideWhenUsed/>
    <w:rsid w:val="00A76B2C"/>
    <w:pPr>
      <w:spacing w:after="0" w:line="240" w:lineRule="auto"/>
    </w:pPr>
    <w:rPr>
      <w:rFonts w:ascii="Times New Roman" w:eastAsiaTheme="minorHAnsi" w:hAnsi="Times New Roman" w:cs="Times New Roman"/>
      <w:sz w:val="18"/>
      <w:szCs w:val="18"/>
    </w:rPr>
  </w:style>
  <w:style w:type="character" w:customStyle="1" w:styleId="BalloonTextChar">
    <w:name w:val="Balloon Text Char"/>
    <w:basedOn w:val="DefaultParagraphFont"/>
    <w:link w:val="BalloonText"/>
    <w:uiPriority w:val="99"/>
    <w:semiHidden/>
    <w:rsid w:val="00A76B2C"/>
    <w:rPr>
      <w:rFonts w:ascii="Times New Roman" w:eastAsiaTheme="minorHAnsi" w:hAnsi="Times New Roman" w:cs="Times New Roman"/>
      <w:sz w:val="18"/>
      <w:szCs w:val="18"/>
    </w:rPr>
  </w:style>
  <w:style w:type="table" w:styleId="TableGrid">
    <w:name w:val="Table Grid"/>
    <w:basedOn w:val="TableNormal"/>
    <w:uiPriority w:val="59"/>
    <w:rsid w:val="00A76B2C"/>
    <w:rPr>
      <w:rFonts w:eastAsiaTheme="minorHAns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A76B2C"/>
  </w:style>
  <w:style w:type="paragraph" w:styleId="Header">
    <w:name w:val="header"/>
    <w:basedOn w:val="Normal"/>
    <w:link w:val="HeaderChar"/>
    <w:uiPriority w:val="99"/>
    <w:unhideWhenUsed/>
    <w:rsid w:val="00A76B2C"/>
    <w:pPr>
      <w:tabs>
        <w:tab w:val="center" w:pos="4680"/>
        <w:tab w:val="right" w:pos="9360"/>
      </w:tabs>
      <w:spacing w:after="0" w:line="240" w:lineRule="auto"/>
    </w:pPr>
    <w:rPr>
      <w:rFonts w:asciiTheme="minorHAnsi" w:hAnsiTheme="minorHAnsi"/>
      <w:sz w:val="24"/>
    </w:rPr>
  </w:style>
  <w:style w:type="character" w:customStyle="1" w:styleId="HeaderChar1">
    <w:name w:val="Header Char1"/>
    <w:basedOn w:val="DefaultParagraphFont"/>
    <w:uiPriority w:val="99"/>
    <w:semiHidden/>
    <w:rsid w:val="00A76B2C"/>
    <w:rPr>
      <w:rFonts w:ascii="Calibri" w:hAnsi="Calibri"/>
      <w:sz w:val="22"/>
    </w:rPr>
  </w:style>
  <w:style w:type="character" w:customStyle="1" w:styleId="FooterChar">
    <w:name w:val="Footer Char"/>
    <w:basedOn w:val="DefaultParagraphFont"/>
    <w:link w:val="Footer"/>
    <w:uiPriority w:val="99"/>
    <w:rsid w:val="00A76B2C"/>
  </w:style>
  <w:style w:type="paragraph" w:styleId="Footer">
    <w:name w:val="footer"/>
    <w:basedOn w:val="Normal"/>
    <w:link w:val="FooterChar"/>
    <w:uiPriority w:val="99"/>
    <w:unhideWhenUsed/>
    <w:rsid w:val="00A76B2C"/>
    <w:pPr>
      <w:tabs>
        <w:tab w:val="center" w:pos="4680"/>
        <w:tab w:val="right" w:pos="9360"/>
      </w:tabs>
      <w:spacing w:after="0" w:line="240" w:lineRule="auto"/>
    </w:pPr>
    <w:rPr>
      <w:rFonts w:asciiTheme="minorHAnsi" w:hAnsiTheme="minorHAnsi"/>
      <w:sz w:val="24"/>
    </w:rPr>
  </w:style>
  <w:style w:type="character" w:customStyle="1" w:styleId="FooterChar1">
    <w:name w:val="Footer Char1"/>
    <w:basedOn w:val="DefaultParagraphFont"/>
    <w:uiPriority w:val="99"/>
    <w:semiHidden/>
    <w:rsid w:val="00A76B2C"/>
    <w:rPr>
      <w:rFonts w:ascii="Calibri" w:hAnsi="Calibri"/>
      <w:sz w:val="22"/>
    </w:rPr>
  </w:style>
  <w:style w:type="character" w:customStyle="1" w:styleId="DocumentMapChar1">
    <w:name w:val="Document Map Char1"/>
    <w:basedOn w:val="DefaultParagraphFont"/>
    <w:uiPriority w:val="99"/>
    <w:semiHidden/>
    <w:rsid w:val="00DA16DB"/>
    <w:rPr>
      <w:rFonts w:ascii="Segoe UI" w:hAnsi="Segoe UI" w:cs="Segoe UI"/>
      <w:sz w:val="16"/>
      <w:szCs w:val="16"/>
    </w:rPr>
  </w:style>
  <w:style w:type="paragraph" w:customStyle="1" w:styleId="m68248387327369853gmail-msonospacing">
    <w:name w:val="m_68248387327369853gmail-msonospacing"/>
    <w:basedOn w:val="Normal"/>
    <w:rsid w:val="00DA16DB"/>
    <w:pPr>
      <w:spacing w:before="100" w:beforeAutospacing="1" w:after="100" w:afterAutospacing="1" w:line="240" w:lineRule="auto"/>
    </w:pPr>
    <w:rPr>
      <w:rFonts w:ascii="Times New Roman" w:eastAsiaTheme="minorHAnsi" w:hAnsi="Times New Roman" w:cs="Times New Roman"/>
      <w:sz w:val="24"/>
      <w:szCs w:val="22"/>
      <w:lang w:eastAsia="zh-CN"/>
    </w:rPr>
  </w:style>
  <w:style w:type="paragraph" w:customStyle="1" w:styleId="m-5637017115381775791gmail-msolistparagraph">
    <w:name w:val="m_-5637017115381775791gmail-msolistparagraph"/>
    <w:basedOn w:val="Normal"/>
    <w:rsid w:val="00DA16DB"/>
    <w:pPr>
      <w:spacing w:before="100" w:beforeAutospacing="1" w:after="100" w:afterAutospacing="1" w:line="240" w:lineRule="auto"/>
    </w:pPr>
    <w:rPr>
      <w:rFonts w:ascii="Times New Roman" w:eastAsiaTheme="minorHAnsi" w:hAnsi="Times New Roman" w:cs="Times New Roman"/>
      <w:sz w:val="24"/>
      <w:szCs w:val="22"/>
      <w:lang w:eastAsia="zh-CN"/>
    </w:rPr>
  </w:style>
  <w:style w:type="paragraph" w:customStyle="1" w:styleId="m-5637017115381775791gmail-m-4136605091577954740gmail-msonospacing">
    <w:name w:val="m_-5637017115381775791gmail-m-4136605091577954740gmail-msonospacing"/>
    <w:basedOn w:val="Normal"/>
    <w:rsid w:val="00DA16DB"/>
    <w:pPr>
      <w:spacing w:before="100" w:beforeAutospacing="1" w:after="100" w:afterAutospacing="1" w:line="240" w:lineRule="auto"/>
    </w:pPr>
    <w:rPr>
      <w:rFonts w:ascii="Times New Roman" w:eastAsiaTheme="minorHAnsi" w:hAnsi="Times New Roman" w:cs="Times New Roman"/>
      <w:sz w:val="24"/>
      <w:szCs w:val="22"/>
      <w:lang w:eastAsia="zh-CN"/>
    </w:rPr>
  </w:style>
  <w:style w:type="paragraph" w:customStyle="1" w:styleId="tag">
    <w:name w:val="tag"/>
    <w:basedOn w:val="Normal"/>
    <w:next w:val="Normal"/>
    <w:rsid w:val="00DA16DB"/>
    <w:pPr>
      <w:spacing w:after="0" w:line="240" w:lineRule="auto"/>
    </w:pPr>
    <w:rPr>
      <w:rFonts w:ascii="Times New Roman" w:eastAsia="Times New Roman" w:hAnsi="Times New Roman" w:cs="Times New Roman"/>
      <w:b/>
      <w:sz w:val="24"/>
      <w:szCs w:val="20"/>
    </w:rPr>
  </w:style>
  <w:style w:type="paragraph" w:customStyle="1" w:styleId="card0">
    <w:name w:val="card"/>
    <w:basedOn w:val="Normal"/>
    <w:next w:val="Normal"/>
    <w:link w:val="cardChar"/>
    <w:rsid w:val="00DA16DB"/>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0"/>
    <w:rsid w:val="00DA16DB"/>
    <w:rPr>
      <w:rFonts w:ascii="Times New Roman" w:eastAsia="Times New Roman" w:hAnsi="Times New Roman" w:cs="Times New Roman"/>
      <w:sz w:val="20"/>
      <w:szCs w:val="20"/>
    </w:rPr>
  </w:style>
  <w:style w:type="character" w:customStyle="1" w:styleId="underline">
    <w:name w:val="underline"/>
    <w:basedOn w:val="DefaultParagraphFont"/>
    <w:rsid w:val="00DA16DB"/>
    <w:rPr>
      <w:b/>
      <w:u w:val="single"/>
    </w:rPr>
  </w:style>
  <w:style w:type="character" w:customStyle="1" w:styleId="m-4652875525453772049gmail-style13ptbold">
    <w:name w:val="m_-4652875525453772049gmail-style13ptbold"/>
    <w:basedOn w:val="DefaultParagraphFont"/>
    <w:rsid w:val="00DA16DB"/>
  </w:style>
  <w:style w:type="paragraph" w:customStyle="1" w:styleId="cardtext">
    <w:name w:val="card text"/>
    <w:basedOn w:val="Normal"/>
    <w:link w:val="cardtextChar"/>
    <w:qFormat/>
    <w:rsid w:val="00DA16DB"/>
    <w:pPr>
      <w:spacing w:after="0" w:line="240" w:lineRule="auto"/>
      <w:ind w:left="288" w:right="288"/>
    </w:pPr>
    <w:rPr>
      <w:rFonts w:ascii="Times New Roman" w:eastAsiaTheme="minorHAnsi" w:hAnsi="Times New Roman"/>
      <w:sz w:val="20"/>
      <w:szCs w:val="22"/>
    </w:rPr>
  </w:style>
  <w:style w:type="character" w:customStyle="1" w:styleId="cardtextChar">
    <w:name w:val="card text Char"/>
    <w:basedOn w:val="DefaultParagraphFont"/>
    <w:link w:val="cardtext"/>
    <w:rsid w:val="00DA16DB"/>
    <w:rPr>
      <w:rFonts w:ascii="Times New Roman" w:eastAsiaTheme="minorHAnsi" w:hAnsi="Times New Roman"/>
      <w:sz w:val="20"/>
      <w:szCs w:val="22"/>
    </w:rPr>
  </w:style>
  <w:style w:type="character" w:customStyle="1" w:styleId="m-1782547934956760616gmail-style13ptbold">
    <w:name w:val="m_-1782547934956760616gmail-style13ptbold"/>
    <w:basedOn w:val="DefaultParagraphFont"/>
    <w:rsid w:val="00DA16DB"/>
  </w:style>
  <w:style w:type="character" w:customStyle="1" w:styleId="m-1782547934956760616gmail-styleunderline">
    <w:name w:val="m_-1782547934956760616gmail-styleunderline"/>
    <w:basedOn w:val="DefaultParagraphFont"/>
    <w:rsid w:val="00DA16DB"/>
  </w:style>
  <w:style w:type="paragraph" w:styleId="CommentSubject">
    <w:name w:val="annotation subject"/>
    <w:basedOn w:val="CommentText"/>
    <w:next w:val="CommentText"/>
    <w:link w:val="CommentSubjectChar"/>
    <w:uiPriority w:val="99"/>
    <w:semiHidden/>
    <w:unhideWhenUsed/>
    <w:rsid w:val="009E6852"/>
    <w:rPr>
      <w:rFonts w:eastAsiaTheme="minorEastAsia" w:cstheme="minorBidi"/>
      <w:b/>
      <w:bCs/>
    </w:rPr>
  </w:style>
  <w:style w:type="character" w:customStyle="1" w:styleId="CommentSubjectChar">
    <w:name w:val="Comment Subject Char"/>
    <w:basedOn w:val="CommentTextChar"/>
    <w:link w:val="CommentSubject"/>
    <w:uiPriority w:val="99"/>
    <w:semiHidden/>
    <w:rsid w:val="009E6852"/>
    <w:rPr>
      <w:rFonts w:ascii="Calibri" w:eastAsiaTheme="minorHAns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369299">
      <w:bodyDiv w:val="1"/>
      <w:marLeft w:val="0"/>
      <w:marRight w:val="0"/>
      <w:marTop w:val="0"/>
      <w:marBottom w:val="0"/>
      <w:divBdr>
        <w:top w:val="none" w:sz="0" w:space="0" w:color="auto"/>
        <w:left w:val="none" w:sz="0" w:space="0" w:color="auto"/>
        <w:bottom w:val="none" w:sz="0" w:space="0" w:color="auto"/>
        <w:right w:val="none" w:sz="0" w:space="0" w:color="auto"/>
      </w:divBdr>
      <w:divsChild>
        <w:div w:id="967666181">
          <w:marLeft w:val="0"/>
          <w:marRight w:val="0"/>
          <w:marTop w:val="0"/>
          <w:marBottom w:val="0"/>
          <w:divBdr>
            <w:top w:val="none" w:sz="0" w:space="0" w:color="auto"/>
            <w:left w:val="none" w:sz="0" w:space="0" w:color="auto"/>
            <w:bottom w:val="none" w:sz="0" w:space="0" w:color="auto"/>
            <w:right w:val="none" w:sz="0" w:space="0" w:color="auto"/>
          </w:divBdr>
        </w:div>
        <w:div w:id="1959094450">
          <w:marLeft w:val="0"/>
          <w:marRight w:val="0"/>
          <w:marTop w:val="0"/>
          <w:marBottom w:val="0"/>
          <w:divBdr>
            <w:top w:val="none" w:sz="0" w:space="0" w:color="auto"/>
            <w:left w:val="none" w:sz="0" w:space="0" w:color="auto"/>
            <w:bottom w:val="none" w:sz="0" w:space="0" w:color="auto"/>
            <w:right w:val="none" w:sz="0" w:space="0" w:color="auto"/>
          </w:divBdr>
        </w:div>
        <w:div w:id="343702774">
          <w:marLeft w:val="0"/>
          <w:marRight w:val="0"/>
          <w:marTop w:val="0"/>
          <w:marBottom w:val="0"/>
          <w:divBdr>
            <w:top w:val="none" w:sz="0" w:space="0" w:color="auto"/>
            <w:left w:val="none" w:sz="0" w:space="0" w:color="auto"/>
            <w:bottom w:val="none" w:sz="0" w:space="0" w:color="auto"/>
            <w:right w:val="none" w:sz="0" w:space="0" w:color="auto"/>
          </w:divBdr>
        </w:div>
        <w:div w:id="572083170">
          <w:marLeft w:val="0"/>
          <w:marRight w:val="0"/>
          <w:marTop w:val="0"/>
          <w:marBottom w:val="0"/>
          <w:divBdr>
            <w:top w:val="none" w:sz="0" w:space="0" w:color="auto"/>
            <w:left w:val="none" w:sz="0" w:space="0" w:color="auto"/>
            <w:bottom w:val="none" w:sz="0" w:space="0" w:color="auto"/>
            <w:right w:val="none" w:sz="0" w:space="0" w:color="auto"/>
          </w:divBdr>
        </w:div>
        <w:div w:id="1059354160">
          <w:marLeft w:val="0"/>
          <w:marRight w:val="0"/>
          <w:marTop w:val="0"/>
          <w:marBottom w:val="0"/>
          <w:divBdr>
            <w:top w:val="none" w:sz="0" w:space="0" w:color="auto"/>
            <w:left w:val="none" w:sz="0" w:space="0" w:color="auto"/>
            <w:bottom w:val="none" w:sz="0" w:space="0" w:color="auto"/>
            <w:right w:val="none" w:sz="0" w:space="0" w:color="auto"/>
          </w:divBdr>
        </w:div>
        <w:div w:id="1243564778">
          <w:marLeft w:val="0"/>
          <w:marRight w:val="0"/>
          <w:marTop w:val="0"/>
          <w:marBottom w:val="0"/>
          <w:divBdr>
            <w:top w:val="none" w:sz="0" w:space="0" w:color="auto"/>
            <w:left w:val="none" w:sz="0" w:space="0" w:color="auto"/>
            <w:bottom w:val="none" w:sz="0" w:space="0" w:color="auto"/>
            <w:right w:val="none" w:sz="0" w:space="0" w:color="auto"/>
          </w:divBdr>
        </w:div>
        <w:div w:id="430008176">
          <w:marLeft w:val="0"/>
          <w:marRight w:val="0"/>
          <w:marTop w:val="0"/>
          <w:marBottom w:val="0"/>
          <w:divBdr>
            <w:top w:val="none" w:sz="0" w:space="0" w:color="auto"/>
            <w:left w:val="none" w:sz="0" w:space="0" w:color="auto"/>
            <w:bottom w:val="none" w:sz="0" w:space="0" w:color="auto"/>
            <w:right w:val="none" w:sz="0" w:space="0" w:color="auto"/>
          </w:divBdr>
        </w:div>
        <w:div w:id="1520124569">
          <w:marLeft w:val="0"/>
          <w:marRight w:val="0"/>
          <w:marTop w:val="0"/>
          <w:marBottom w:val="0"/>
          <w:divBdr>
            <w:top w:val="none" w:sz="0" w:space="0" w:color="auto"/>
            <w:left w:val="none" w:sz="0" w:space="0" w:color="auto"/>
            <w:bottom w:val="none" w:sz="0" w:space="0" w:color="auto"/>
            <w:right w:val="none" w:sz="0" w:space="0" w:color="auto"/>
          </w:divBdr>
        </w:div>
      </w:divsChild>
    </w:div>
    <w:div w:id="502016012">
      <w:bodyDiv w:val="1"/>
      <w:marLeft w:val="0"/>
      <w:marRight w:val="0"/>
      <w:marTop w:val="0"/>
      <w:marBottom w:val="0"/>
      <w:divBdr>
        <w:top w:val="none" w:sz="0" w:space="0" w:color="auto"/>
        <w:left w:val="none" w:sz="0" w:space="0" w:color="auto"/>
        <w:bottom w:val="none" w:sz="0" w:space="0" w:color="auto"/>
        <w:right w:val="none" w:sz="0" w:space="0" w:color="auto"/>
      </w:divBdr>
      <w:divsChild>
        <w:div w:id="743526139">
          <w:marLeft w:val="0"/>
          <w:marRight w:val="0"/>
          <w:marTop w:val="0"/>
          <w:marBottom w:val="0"/>
          <w:divBdr>
            <w:top w:val="none" w:sz="0" w:space="0" w:color="auto"/>
            <w:left w:val="none" w:sz="0" w:space="0" w:color="auto"/>
            <w:bottom w:val="none" w:sz="0" w:space="0" w:color="auto"/>
            <w:right w:val="none" w:sz="0" w:space="0" w:color="auto"/>
          </w:divBdr>
          <w:divsChild>
            <w:div w:id="205914620">
              <w:marLeft w:val="0"/>
              <w:marRight w:val="0"/>
              <w:marTop w:val="0"/>
              <w:marBottom w:val="0"/>
              <w:divBdr>
                <w:top w:val="none" w:sz="0" w:space="0" w:color="auto"/>
                <w:left w:val="none" w:sz="0" w:space="0" w:color="auto"/>
                <w:bottom w:val="none" w:sz="0" w:space="0" w:color="auto"/>
                <w:right w:val="none" w:sz="0" w:space="0" w:color="auto"/>
              </w:divBdr>
              <w:divsChild>
                <w:div w:id="71631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200231">
      <w:bodyDiv w:val="1"/>
      <w:marLeft w:val="0"/>
      <w:marRight w:val="0"/>
      <w:marTop w:val="0"/>
      <w:marBottom w:val="0"/>
      <w:divBdr>
        <w:top w:val="none" w:sz="0" w:space="0" w:color="auto"/>
        <w:left w:val="none" w:sz="0" w:space="0" w:color="auto"/>
        <w:bottom w:val="none" w:sz="0" w:space="0" w:color="auto"/>
        <w:right w:val="none" w:sz="0" w:space="0" w:color="auto"/>
      </w:divBdr>
      <w:divsChild>
        <w:div w:id="1886258147">
          <w:marLeft w:val="0"/>
          <w:marRight w:val="0"/>
          <w:marTop w:val="0"/>
          <w:marBottom w:val="0"/>
          <w:divBdr>
            <w:top w:val="none" w:sz="0" w:space="0" w:color="auto"/>
            <w:left w:val="none" w:sz="0" w:space="0" w:color="auto"/>
            <w:bottom w:val="none" w:sz="0" w:space="0" w:color="auto"/>
            <w:right w:val="none" w:sz="0" w:space="0" w:color="auto"/>
          </w:divBdr>
          <w:divsChild>
            <w:div w:id="1831434705">
              <w:marLeft w:val="0"/>
              <w:marRight w:val="0"/>
              <w:marTop w:val="0"/>
              <w:marBottom w:val="0"/>
              <w:divBdr>
                <w:top w:val="none" w:sz="0" w:space="0" w:color="auto"/>
                <w:left w:val="none" w:sz="0" w:space="0" w:color="auto"/>
                <w:bottom w:val="none" w:sz="0" w:space="0" w:color="auto"/>
                <w:right w:val="none" w:sz="0" w:space="0" w:color="auto"/>
              </w:divBdr>
              <w:divsChild>
                <w:div w:id="164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66109">
      <w:bodyDiv w:val="1"/>
      <w:marLeft w:val="0"/>
      <w:marRight w:val="0"/>
      <w:marTop w:val="0"/>
      <w:marBottom w:val="0"/>
      <w:divBdr>
        <w:top w:val="none" w:sz="0" w:space="0" w:color="auto"/>
        <w:left w:val="none" w:sz="0" w:space="0" w:color="auto"/>
        <w:bottom w:val="none" w:sz="0" w:space="0" w:color="auto"/>
        <w:right w:val="none" w:sz="0" w:space="0" w:color="auto"/>
      </w:divBdr>
      <w:divsChild>
        <w:div w:id="1424765802">
          <w:marLeft w:val="0"/>
          <w:marRight w:val="0"/>
          <w:marTop w:val="0"/>
          <w:marBottom w:val="0"/>
          <w:divBdr>
            <w:top w:val="none" w:sz="0" w:space="0" w:color="auto"/>
            <w:left w:val="none" w:sz="0" w:space="0" w:color="auto"/>
            <w:bottom w:val="none" w:sz="0" w:space="0" w:color="auto"/>
            <w:right w:val="none" w:sz="0" w:space="0" w:color="auto"/>
          </w:divBdr>
        </w:div>
        <w:div w:id="1934316261">
          <w:marLeft w:val="0"/>
          <w:marRight w:val="0"/>
          <w:marTop w:val="0"/>
          <w:marBottom w:val="0"/>
          <w:divBdr>
            <w:top w:val="none" w:sz="0" w:space="0" w:color="auto"/>
            <w:left w:val="none" w:sz="0" w:space="0" w:color="auto"/>
            <w:bottom w:val="none" w:sz="0" w:space="0" w:color="auto"/>
            <w:right w:val="none" w:sz="0" w:space="0" w:color="auto"/>
          </w:divBdr>
        </w:div>
        <w:div w:id="791440574">
          <w:marLeft w:val="0"/>
          <w:marRight w:val="0"/>
          <w:marTop w:val="0"/>
          <w:marBottom w:val="0"/>
          <w:divBdr>
            <w:top w:val="none" w:sz="0" w:space="0" w:color="auto"/>
            <w:left w:val="none" w:sz="0" w:space="0" w:color="auto"/>
            <w:bottom w:val="none" w:sz="0" w:space="0" w:color="auto"/>
            <w:right w:val="none" w:sz="0" w:space="0" w:color="auto"/>
          </w:divBdr>
        </w:div>
        <w:div w:id="1454638179">
          <w:marLeft w:val="0"/>
          <w:marRight w:val="0"/>
          <w:marTop w:val="0"/>
          <w:marBottom w:val="0"/>
          <w:divBdr>
            <w:top w:val="none" w:sz="0" w:space="0" w:color="auto"/>
            <w:left w:val="none" w:sz="0" w:space="0" w:color="auto"/>
            <w:bottom w:val="none" w:sz="0" w:space="0" w:color="auto"/>
            <w:right w:val="none" w:sz="0" w:space="0" w:color="auto"/>
          </w:divBdr>
        </w:div>
        <w:div w:id="1277785362">
          <w:marLeft w:val="0"/>
          <w:marRight w:val="0"/>
          <w:marTop w:val="0"/>
          <w:marBottom w:val="0"/>
          <w:divBdr>
            <w:top w:val="none" w:sz="0" w:space="0" w:color="auto"/>
            <w:left w:val="none" w:sz="0" w:space="0" w:color="auto"/>
            <w:bottom w:val="none" w:sz="0" w:space="0" w:color="auto"/>
            <w:right w:val="none" w:sz="0" w:space="0" w:color="auto"/>
          </w:divBdr>
        </w:div>
        <w:div w:id="1392922867">
          <w:marLeft w:val="0"/>
          <w:marRight w:val="0"/>
          <w:marTop w:val="0"/>
          <w:marBottom w:val="0"/>
          <w:divBdr>
            <w:top w:val="none" w:sz="0" w:space="0" w:color="auto"/>
            <w:left w:val="none" w:sz="0" w:space="0" w:color="auto"/>
            <w:bottom w:val="none" w:sz="0" w:space="0" w:color="auto"/>
            <w:right w:val="none" w:sz="0" w:space="0" w:color="auto"/>
          </w:divBdr>
        </w:div>
        <w:div w:id="133374257">
          <w:marLeft w:val="0"/>
          <w:marRight w:val="0"/>
          <w:marTop w:val="0"/>
          <w:marBottom w:val="0"/>
          <w:divBdr>
            <w:top w:val="none" w:sz="0" w:space="0" w:color="auto"/>
            <w:left w:val="none" w:sz="0" w:space="0" w:color="auto"/>
            <w:bottom w:val="none" w:sz="0" w:space="0" w:color="auto"/>
            <w:right w:val="none" w:sz="0" w:space="0" w:color="auto"/>
          </w:divBdr>
        </w:div>
        <w:div w:id="1884976765">
          <w:marLeft w:val="0"/>
          <w:marRight w:val="0"/>
          <w:marTop w:val="0"/>
          <w:marBottom w:val="0"/>
          <w:divBdr>
            <w:top w:val="none" w:sz="0" w:space="0" w:color="auto"/>
            <w:left w:val="none" w:sz="0" w:space="0" w:color="auto"/>
            <w:bottom w:val="none" w:sz="0" w:space="0" w:color="auto"/>
            <w:right w:val="none" w:sz="0" w:space="0" w:color="auto"/>
          </w:divBdr>
        </w:div>
      </w:divsChild>
    </w:div>
    <w:div w:id="1531336528">
      <w:bodyDiv w:val="1"/>
      <w:marLeft w:val="0"/>
      <w:marRight w:val="0"/>
      <w:marTop w:val="0"/>
      <w:marBottom w:val="0"/>
      <w:divBdr>
        <w:top w:val="none" w:sz="0" w:space="0" w:color="auto"/>
        <w:left w:val="none" w:sz="0" w:space="0" w:color="auto"/>
        <w:bottom w:val="none" w:sz="0" w:space="0" w:color="auto"/>
        <w:right w:val="none" w:sz="0" w:space="0" w:color="auto"/>
      </w:divBdr>
      <w:divsChild>
        <w:div w:id="1888495381">
          <w:marLeft w:val="0"/>
          <w:marRight w:val="0"/>
          <w:marTop w:val="0"/>
          <w:marBottom w:val="0"/>
          <w:divBdr>
            <w:top w:val="none" w:sz="0" w:space="0" w:color="auto"/>
            <w:left w:val="none" w:sz="0" w:space="0" w:color="auto"/>
            <w:bottom w:val="none" w:sz="0" w:space="0" w:color="auto"/>
            <w:right w:val="none" w:sz="0" w:space="0" w:color="auto"/>
          </w:divBdr>
          <w:divsChild>
            <w:div w:id="2091123001">
              <w:marLeft w:val="0"/>
              <w:marRight w:val="0"/>
              <w:marTop w:val="0"/>
              <w:marBottom w:val="0"/>
              <w:divBdr>
                <w:top w:val="none" w:sz="0" w:space="0" w:color="auto"/>
                <w:left w:val="none" w:sz="0" w:space="0" w:color="auto"/>
                <w:bottom w:val="none" w:sz="0" w:space="0" w:color="auto"/>
                <w:right w:val="none" w:sz="0" w:space="0" w:color="auto"/>
              </w:divBdr>
              <w:divsChild>
                <w:div w:id="66165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452137">
      <w:bodyDiv w:val="1"/>
      <w:marLeft w:val="0"/>
      <w:marRight w:val="0"/>
      <w:marTop w:val="0"/>
      <w:marBottom w:val="0"/>
      <w:divBdr>
        <w:top w:val="none" w:sz="0" w:space="0" w:color="auto"/>
        <w:left w:val="none" w:sz="0" w:space="0" w:color="auto"/>
        <w:bottom w:val="none" w:sz="0" w:space="0" w:color="auto"/>
        <w:right w:val="none" w:sz="0" w:space="0" w:color="auto"/>
      </w:divBdr>
      <w:divsChild>
        <w:div w:id="132792977">
          <w:marLeft w:val="0"/>
          <w:marRight w:val="0"/>
          <w:marTop w:val="0"/>
          <w:marBottom w:val="0"/>
          <w:divBdr>
            <w:top w:val="none" w:sz="0" w:space="0" w:color="auto"/>
            <w:left w:val="none" w:sz="0" w:space="0" w:color="auto"/>
            <w:bottom w:val="none" w:sz="0" w:space="0" w:color="auto"/>
            <w:right w:val="none" w:sz="0" w:space="0" w:color="auto"/>
          </w:divBdr>
          <w:divsChild>
            <w:div w:id="905839002">
              <w:marLeft w:val="0"/>
              <w:marRight w:val="0"/>
              <w:marTop w:val="0"/>
              <w:marBottom w:val="0"/>
              <w:divBdr>
                <w:top w:val="none" w:sz="0" w:space="0" w:color="auto"/>
                <w:left w:val="none" w:sz="0" w:space="0" w:color="auto"/>
                <w:bottom w:val="none" w:sz="0" w:space="0" w:color="auto"/>
                <w:right w:val="none" w:sz="0" w:space="0" w:color="auto"/>
              </w:divBdr>
              <w:divsChild>
                <w:div w:id="48077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holar.google.com.proxy.lib.umich.edu/scholar_lookup?hl=en&amp;publication_year=n.d.&amp;author=Global+3000.&amp;" TargetMode="External"/><Relationship Id="rId299" Type="http://schemas.openxmlformats.org/officeDocument/2006/relationships/hyperlink" Target="https://www.washingtonpost.com/news/retropolis/wp/2017/04/11/hunting-down-runaway-slaves-the-cruel-ads-of-andrew-jackson-and-the-master-class/?utm_term=.5f9d5e096da2" TargetMode="External"/><Relationship Id="rId21" Type="http://schemas.openxmlformats.org/officeDocument/2006/relationships/hyperlink" Target="http://www.cnbc.com/2016/10/13/inflation-in-venezuela-seen-hitting-1500-in-2017-as-crisis-goes-from-bad-to-worse.html" TargetMode="External"/><Relationship Id="rId63" Type="http://schemas.openxmlformats.org/officeDocument/2006/relationships/hyperlink" Target="https://foreignpolicy.com/2011/10/28/the-shadow-superpower/" TargetMode="External"/><Relationship Id="rId159" Type="http://schemas.openxmlformats.org/officeDocument/2006/relationships/hyperlink" Target="https://www.tandfonline.com/servlet/linkout?suffix=CIT0023&amp;dbid=16&amp;doi=10.1080%2F09687599.2018.1454300&amp;key=10.2307%2Fj.ctt7snkj.6" TargetMode="External"/><Relationship Id="rId324" Type="http://schemas.openxmlformats.org/officeDocument/2006/relationships/hyperlink" Target="https://link.springer.com/article/10.1007/s11077-015-9216-y" TargetMode="External"/><Relationship Id="rId170" Type="http://schemas.openxmlformats.org/officeDocument/2006/relationships/hyperlink" Target="http://lauragonzalez.com/TC/BUTLER_gender_trouble.pdf" TargetMode="External"/><Relationship Id="rId226" Type="http://schemas.openxmlformats.org/officeDocument/2006/relationships/hyperlink" Target="http://www.daisylola.com/post/17342348476/trigger-warning-rape-slut-shaming-self-hating-women" TargetMode="External"/><Relationship Id="rId268" Type="http://schemas.openxmlformats.org/officeDocument/2006/relationships/hyperlink" Target="http://everydayfeminism.com/2015/02/people-who-see-a-shrink/" TargetMode="External"/><Relationship Id="rId32" Type="http://schemas.openxmlformats.org/officeDocument/2006/relationships/hyperlink" Target="https://foreignpolicy.com/2011/10/28/the-shadow-superpower/" TargetMode="External"/><Relationship Id="rId74" Type="http://schemas.openxmlformats.org/officeDocument/2006/relationships/hyperlink" Target="http://www.palestinechronicle.com/how-not-to-be-in-solidarity-with-palestinian-refugees-in-yarmouk/" TargetMode="External"/><Relationship Id="rId128" Type="http://schemas.openxmlformats.org/officeDocument/2006/relationships/hyperlink" Target="http://scholar.google.com.proxy.lib.umich.edu/scholar_lookup?hl=en&amp;publication_year=2012&amp;issue=3&amp;author=D.+McNally&amp;title=Monsters+of+the+market%3A+Zombies%2C+vampires+and+global+capitalism&amp;" TargetMode="External"/><Relationship Id="rId335" Type="http://schemas.openxmlformats.org/officeDocument/2006/relationships/hyperlink" Target="http://www.jstor.org/stable/41328610?seq=1" TargetMode="External"/><Relationship Id="rId5" Type="http://schemas.openxmlformats.org/officeDocument/2006/relationships/numbering" Target="numbering.xml"/><Relationship Id="rId181" Type="http://schemas.openxmlformats.org/officeDocument/2006/relationships/hyperlink" Target="https://www.youtube.com/watch?v=KPa7KhbuEJo" TargetMode="External"/><Relationship Id="rId237" Type="http://schemas.openxmlformats.org/officeDocument/2006/relationships/hyperlink" Target="https://newrepublic.com/article/113153/onion-satire-chris-brown-rihanna-breakup-misses-mark" TargetMode="External"/><Relationship Id="rId279" Type="http://schemas.openxmlformats.org/officeDocument/2006/relationships/hyperlink" Target="https://www.americamagazine.org/arts-culture/2017/09/26/corrosion-high-school-debate-and-how-it-mirrors-american-politics" TargetMode="External"/><Relationship Id="rId43" Type="http://schemas.openxmlformats.org/officeDocument/2006/relationships/hyperlink" Target="https://care.diabetesjournals.org/content/41/5/917" TargetMode="External"/><Relationship Id="rId139" Type="http://schemas.openxmlformats.org/officeDocument/2006/relationships/hyperlink" Target="https://www-tandfonline-com.proxy.lib.umich.edu/doi/full/10.1080/23322705.2015.1006120" TargetMode="External"/><Relationship Id="rId290" Type="http://schemas.openxmlformats.org/officeDocument/2006/relationships/hyperlink" Target="http://www.jstor.org/stable/23479616" TargetMode="External"/><Relationship Id="rId304" Type="http://schemas.openxmlformats.org/officeDocument/2006/relationships/hyperlink" Target="https://www.facebook.com/The-National-Black-Lives-Matter-Week-of-Action-in-Our-Schools-192373061312325/" TargetMode="External"/><Relationship Id="rId85" Type="http://schemas.openxmlformats.org/officeDocument/2006/relationships/hyperlink" Target="https://socialtextjournal.org/periscope_article/rethinking-the-single-story-bds-transnational-cross-movement-building-and-the-palestine-analytic/Gabusa.org" TargetMode="External"/><Relationship Id="rId150" Type="http://schemas.openxmlformats.org/officeDocument/2006/relationships/hyperlink" Target="http://www.youtube.com/watch?v=qNVMI3oiDaI" TargetMode="External"/><Relationship Id="rId192" Type="http://schemas.openxmlformats.org/officeDocument/2006/relationships/hyperlink" Target="http://www.yorku.ca/intent/issue5/articles/jaredsexton.php" TargetMode="External"/><Relationship Id="rId206" Type="http://schemas.openxmlformats.org/officeDocument/2006/relationships/hyperlink" Target="https://www.americamagazine.org/arts-culture/2017/09/26/corrosion-high-school-debate-and-how-it-mirrors-american-politics" TargetMode="External"/><Relationship Id="rId248" Type="http://schemas.openxmlformats.org/officeDocument/2006/relationships/hyperlink" Target="http://trueslant.com/susannahbreslin/2010/04/14/trigger-warnings-dont-work-heres-why/" TargetMode="External"/><Relationship Id="rId12" Type="http://schemas.openxmlformats.org/officeDocument/2006/relationships/hyperlink" Target="http://www.minorcompositions.info/wp-content/uploads/2013/04/undercommons-web.pdf" TargetMode="External"/><Relationship Id="rId108" Type="http://schemas.openxmlformats.org/officeDocument/2006/relationships/hyperlink" Target="https://medium.com/@Old_Simo/intersectionality-is-bad-its-a-form-of-fetish-and-oppression-olympics-a3f5571670b2" TargetMode="External"/><Relationship Id="rId315" Type="http://schemas.openxmlformats.org/officeDocument/2006/relationships/hyperlink" Target="https://www.hbs.edu/faculty/Pages/item.aspx?num=23399" TargetMode="External"/><Relationship Id="rId54" Type="http://schemas.openxmlformats.org/officeDocument/2006/relationships/hyperlink" Target="https://www.npr.org/sections/health-shots/2019/02/11/691467587/americans-seek-cheaper-meds-in-mexico" TargetMode="External"/><Relationship Id="rId96" Type="http://schemas.openxmlformats.org/officeDocument/2006/relationships/hyperlink" Target="http://ezproxy.bgc.bard.edu:2053/journals/journal_of_speculative_philosophy/v019/19.4yancy.html" TargetMode="External"/><Relationship Id="rId161" Type="http://schemas.openxmlformats.org/officeDocument/2006/relationships/hyperlink" Target="https://www.tandfonline.com/doi/full/10.1080/09687599.2018.1454300" TargetMode="External"/><Relationship Id="rId217" Type="http://schemas.openxmlformats.org/officeDocument/2006/relationships/hyperlink" Target="http://edwardspoonhands.com/post/65714650935/notimeforbrevity-edwardspoonhands-trigger" TargetMode="External"/><Relationship Id="rId259" Type="http://schemas.openxmlformats.org/officeDocument/2006/relationships/hyperlink" Target="http://www.cuav.org/" TargetMode="External"/><Relationship Id="rId23" Type="http://schemas.openxmlformats.org/officeDocument/2006/relationships/hyperlink" Target="https://www.theguardian.com/global-development-professionals-network/2015/apr/16/venezuela-economy-black-market-milk-and-toilet-paper" TargetMode="External"/><Relationship Id="rId119" Type="http://schemas.openxmlformats.org/officeDocument/2006/relationships/hyperlink" Target="http://youtu.be/niZPU4JkHBA" TargetMode="External"/><Relationship Id="rId270" Type="http://schemas.openxmlformats.org/officeDocument/2006/relationships/hyperlink" Target="http://everydayfeminism.com/2016/05/stop-saying-about-anti-depressants/" TargetMode="External"/><Relationship Id="rId326" Type="http://schemas.openxmlformats.org/officeDocument/2006/relationships/hyperlink" Target="https://link.springer.com/article/10.1007/s11077-015-9216-y" TargetMode="External"/><Relationship Id="rId65" Type="http://schemas.openxmlformats.org/officeDocument/2006/relationships/hyperlink" Target="https://theanarchistlibrary.org/library/tiqqun-theses-imaginary-party" TargetMode="External"/><Relationship Id="rId130" Type="http://schemas.openxmlformats.org/officeDocument/2006/relationships/hyperlink" Target="http://scholar.google.com.proxy.lib.umich.edu/scholar_lookup?hl=en&amp;publication_year=2014&amp;issue=3&amp;author=Credit+Suisse&amp;title=Global+wealth+report&amp;" TargetMode="External"/><Relationship Id="rId172" Type="http://schemas.openxmlformats.org/officeDocument/2006/relationships/hyperlink" Target="https://sci-hub.tw/10.1215/23289252-3815057" TargetMode="External"/><Relationship Id="rId228" Type="http://schemas.openxmlformats.org/officeDocument/2006/relationships/hyperlink" Target="http://workingoutaname.tumblr.com/post/59431135233" TargetMode="External"/><Relationship Id="rId281" Type="http://schemas.openxmlformats.org/officeDocument/2006/relationships/hyperlink" Target="http://nnhvip.org/" TargetMode="External"/><Relationship Id="rId337" Type="http://schemas.openxmlformats.org/officeDocument/2006/relationships/hyperlink" Target="https://www.academia.edu/12959331/Voice_Lessons_Suffering_and_the_Liberal_Sensorium" TargetMode="External"/><Relationship Id="rId34" Type="http://schemas.openxmlformats.org/officeDocument/2006/relationships/hyperlink" Target="https://www.forbes.com/forbes/welcome/?toURL=https://www.forbes.com/sites/realspin/2017/02/03/why-venezuelas-currency-crisis-is-a-case-study-for-bitcoin/&amp;refURL=&amp;referrer=" TargetMode="External"/><Relationship Id="rId76" Type="http://schemas.openxmlformats.org/officeDocument/2006/relationships/hyperlink" Target="http://www.amazon.com/Jil-Oslo-Palestinian-Culture-Movement/dp/1939067073" TargetMode="External"/><Relationship Id="rId141" Type="http://schemas.openxmlformats.org/officeDocument/2006/relationships/hyperlink" Target="https://www-tandfonline-com.proxy.lib.umich.edu/doi/full/10.1080/23322705.2015.1006120" TargetMode="External"/><Relationship Id="rId7" Type="http://schemas.openxmlformats.org/officeDocument/2006/relationships/settings" Target="settings.xml"/><Relationship Id="rId183" Type="http://schemas.openxmlformats.org/officeDocument/2006/relationships/hyperlink" Target="https://smu-sg.academia.edu/SHarney" TargetMode="External"/><Relationship Id="rId239" Type="http://schemas.openxmlformats.org/officeDocument/2006/relationships/hyperlink" Target="http://groupthink.jezebel.com/so-is-jez-just-making-fun-of-trigger-warnings-now-1003465242" TargetMode="External"/><Relationship Id="rId250" Type="http://schemas.openxmlformats.org/officeDocument/2006/relationships/hyperlink" Target="https://newrepublic.com/article/116493/tony-matellis-naked-man-statue-shouldnt-shock-wellesley-students" TargetMode="External"/><Relationship Id="rId292" Type="http://schemas.openxmlformats.org/officeDocument/2006/relationships/hyperlink" Target="http://truth-out.org/opinion/item/9865-beyond-the-politics-of-the-big-lie-the-education-deficit-and-the-new-authoritarianism" TargetMode="External"/><Relationship Id="rId306" Type="http://schemas.openxmlformats.org/officeDocument/2006/relationships/hyperlink" Target="http://www.jstor.org/stable/3810734" TargetMode="External"/><Relationship Id="rId45" Type="http://schemas.openxmlformats.org/officeDocument/2006/relationships/hyperlink" Target="https://www.cbsnews.com/news/mother-fights-for-lower-insulin-prices-after-sons-tragic-death/" TargetMode="External"/><Relationship Id="rId87" Type="http://schemas.openxmlformats.org/officeDocument/2006/relationships/hyperlink" Target="http://www.ilps.info/index.php/en/current-events/106-statements-and-press-releases/north-america/432-ilps-us-chapter-holds-historic-founding-assembly-confronts-nato-summit-in-chicago" TargetMode="External"/><Relationship Id="rId110" Type="http://schemas.openxmlformats.org/officeDocument/2006/relationships/hyperlink" Target="https://www-tandfonline-com.proxy.lib.umich.edu/toc/uhmt20/current" TargetMode="External"/><Relationship Id="rId152" Type="http://schemas.openxmlformats.org/officeDocument/2006/relationships/hyperlink" Target="https://www.tandfonline.com/doi/full/10.1080/09687599.2018.1454300" TargetMode="External"/><Relationship Id="rId194" Type="http://schemas.openxmlformats.org/officeDocument/2006/relationships/hyperlink" Target="http://www.yorku.ca/intent/issue5/articles/jaredsexton.php" TargetMode="External"/><Relationship Id="rId208" Type="http://schemas.openxmlformats.org/officeDocument/2006/relationships/hyperlink" Target="http://www.jstor.org/stable/10.5325/philrhet.52.1.0063.Acessed" TargetMode="External"/><Relationship Id="rId240" Type="http://schemas.openxmlformats.org/officeDocument/2006/relationships/hyperlink" Target="https://twitter.com/_BingCherry/status/294447040845467648" TargetMode="External"/><Relationship Id="rId261" Type="http://schemas.openxmlformats.org/officeDocument/2006/relationships/hyperlink" Target="http://everydayfeminism.com/2016/01/i-support-troops-not-military/" TargetMode="External"/><Relationship Id="rId14" Type="http://schemas.openxmlformats.org/officeDocument/2006/relationships/hyperlink" Target="https://link.springer.com/chapter/10.1057%2F9781403981707_7" TargetMode="External"/><Relationship Id="rId35" Type="http://schemas.openxmlformats.org/officeDocument/2006/relationships/hyperlink" Target="http://www.businessinsider.com/why-the-founder-of-silk-road-got-life-in-prison-2015-5" TargetMode="External"/><Relationship Id="rId56" Type="http://schemas.openxmlformats.org/officeDocument/2006/relationships/hyperlink" Target="https://www.fda.gov/about-fda/fda-basics/it-legal-me-personally-import-drugs" TargetMode="External"/><Relationship Id="rId77" Type="http://schemas.openxmlformats.org/officeDocument/2006/relationships/hyperlink" Target="http://electronicintifada.net/blogs/asa-winstanley/palestinian-activists-condemn-lethal-attack-zapatista-brothers-and-sisters" TargetMode="External"/><Relationship Id="rId100" Type="http://schemas.openxmlformats.org/officeDocument/2006/relationships/hyperlink" Target="http://blackademics.org/2009/09/27/code-switching-identity-performance-the-politics-of-talking-black/Zfr5" TargetMode="External"/><Relationship Id="rId282" Type="http://schemas.openxmlformats.org/officeDocument/2006/relationships/hyperlink" Target="http://cureviolence.org/" TargetMode="External"/><Relationship Id="rId317" Type="http://schemas.openxmlformats.org/officeDocument/2006/relationships/hyperlink" Target="https://cb.hbsp.harvard.edu/cbmp/product/396212-PDF-ENG" TargetMode="External"/><Relationship Id="rId338" Type="http://schemas.openxmlformats.org/officeDocument/2006/relationships/hyperlink" Target="https://trueleappress.files.wordpress.com/2019/01/pn3-rodri%CC%81guez-insultinternal-debateecho-final.pdf" TargetMode="External"/><Relationship Id="rId8" Type="http://schemas.openxmlformats.org/officeDocument/2006/relationships/webSettings" Target="webSettings.xml"/><Relationship Id="rId98" Type="http://schemas.openxmlformats.org/officeDocument/2006/relationships/hyperlink" Target="http://ezproxy.bgc.bard.edu:2053/journals/theatre_topics/v014/14.2warren.html" TargetMode="External"/><Relationship Id="rId121" Type="http://schemas.openxmlformats.org/officeDocument/2006/relationships/hyperlink" Target="https://www-tandfonline-com.proxy.lib.umich.edu/servlet/linkout?suffix=CIT0009&amp;dbid=16&amp;doi=10.1080%2F23322705.2015.1006120&amp;key=10.1215%2F10407391-2007-013" TargetMode="External"/><Relationship Id="rId142" Type="http://schemas.openxmlformats.org/officeDocument/2006/relationships/hyperlink" Target="http://shop.wear1rescue1.org/" TargetMode="External"/><Relationship Id="rId163" Type="http://schemas.openxmlformats.org/officeDocument/2006/relationships/hyperlink" Target="https://www.tandfonline.com/servlet/linkout?suffix=CIT0006&amp;dbid=128&amp;doi=10.1080%2F09687599.2018.1454300&amp;key=000240528800004" TargetMode="External"/><Relationship Id="rId184" Type="http://schemas.openxmlformats.org/officeDocument/2006/relationships/hyperlink" Target="https://www.akpress.org/the-undercommons.html" TargetMode="External"/><Relationship Id="rId219" Type="http://schemas.openxmlformats.org/officeDocument/2006/relationships/hyperlink" Target="http://mindovermatterzine.tumblr.com/post/33639141713/trigger-warning-addiction" TargetMode="External"/><Relationship Id="rId230" Type="http://schemas.openxmlformats.org/officeDocument/2006/relationships/hyperlink" Target="http://umzamo.tumblr.com/post/64095531814/this-week-on-nightmarish-ideas" TargetMode="External"/><Relationship Id="rId251" Type="http://schemas.openxmlformats.org/officeDocument/2006/relationships/hyperlink" Target="https://www.change.org/petitions/president-h-kim-bottomly-move-the-sleepwalker-inside-the-davis-museum" TargetMode="External"/><Relationship Id="rId25" Type="http://schemas.openxmlformats.org/officeDocument/2006/relationships/hyperlink" Target="https://www.forbes.com/sites/jeffreydorfman/2016/09/23/price-gouging-laws-are-good-politics-but-bad-economics/" TargetMode="External"/><Relationship Id="rId46" Type="http://schemas.openxmlformats.org/officeDocument/2006/relationships/hyperlink" Target="https://www.cbsnews.com/news/mother-fights-for-lower-insulin-prices-after-sons-tragic-death/" TargetMode="External"/><Relationship Id="rId67" Type="http://schemas.openxmlformats.org/officeDocument/2006/relationships/hyperlink" Target="https://theanarchistlibrary.org/library/tiqqun-theses-imaginary-party" TargetMode="External"/><Relationship Id="rId272" Type="http://schemas.openxmlformats.org/officeDocument/2006/relationships/hyperlink" Target="https://nypost.com/2019/05/12/anti-semitic-attacks-are-rising-in-brooklyn-and-seems-like-no-one-cares/" TargetMode="External"/><Relationship Id="rId293" Type="http://schemas.openxmlformats.org/officeDocument/2006/relationships/hyperlink" Target="https://scholarcommons.sc.edu/cgi/viewcontent.cgi?article=1250&amp;context=engl_facpub)///Aakash" TargetMode="External"/><Relationship Id="rId307" Type="http://schemas.openxmlformats.org/officeDocument/2006/relationships/hyperlink" Target="https://www.motherjones.com/politics/2016/07/tomdispatch-dc-congress-defense-international-arms-business/" TargetMode="External"/><Relationship Id="rId328" Type="http://schemas.openxmlformats.org/officeDocument/2006/relationships/hyperlink" Target="https://link.springer.com/article/10.1007/s11077-015-9216-y" TargetMode="External"/><Relationship Id="rId88" Type="http://schemas.openxmlformats.org/officeDocument/2006/relationships/hyperlink" Target="http://mxgm.org/" TargetMode="External"/><Relationship Id="rId111" Type="http://schemas.openxmlformats.org/officeDocument/2006/relationships/hyperlink" Target="https://www-tandfonline-com.proxy.lib.umich.edu/toc/uhmt20/1/1" TargetMode="External"/><Relationship Id="rId132" Type="http://schemas.openxmlformats.org/officeDocument/2006/relationships/hyperlink" Target="http://scholar.google.com.proxy.lib.umich.edu/scholar_lookup?hl=en&amp;publication_year=2014&amp;issue=3&amp;author=N.+Munck&amp;title=The+idealist%3A+Jeffrey+Sachs+and+the+quest+to+end+poverty&amp;" TargetMode="External"/><Relationship Id="rId153" Type="http://schemas.openxmlformats.org/officeDocument/2006/relationships/hyperlink" Target="https://www.tandfonline.com/servlet/linkout?suffix=CIT0022&amp;dbid=16&amp;doi=10.1080%2F09687599.2018.1454300&amp;key=10.18574%2Fnyu%2F9780814784105.001.0001" TargetMode="External"/><Relationship Id="rId174" Type="http://schemas.openxmlformats.org/officeDocument/2006/relationships/hyperlink" Target="http://lauragonzalez.com/TC/BUTLER_gender_trouble.pdf" TargetMode="External"/><Relationship Id="rId195" Type="http://schemas.openxmlformats.org/officeDocument/2006/relationships/hyperlink" Target="http://americanstudies.unix.fas.harvard.edu/wordpress/wp-content/uploads/2015/01/Roderick-Ferguson-Introduction-to-The-Reoder-of-Things.pdf" TargetMode="External"/><Relationship Id="rId209" Type="http://schemas.openxmlformats.org/officeDocument/2006/relationships/hyperlink" Target="http://www.huffingtonpost.com/soraya-chemaly/syrian-rape-and-chemical-_b_2370638.html" TargetMode="External"/><Relationship Id="rId220" Type="http://schemas.openxmlformats.org/officeDocument/2006/relationships/hyperlink" Target="http://thisisthinprivilege.tumblr.com/post/46189525002/p-e-class-possible-trigger-warning-bullying-abuse" TargetMode="External"/><Relationship Id="rId241" Type="http://schemas.openxmlformats.org/officeDocument/2006/relationships/hyperlink" Target="https://twitter.com/suzanne_moore" TargetMode="External"/><Relationship Id="rId15" Type="http://schemas.openxmlformats.org/officeDocument/2006/relationships/hyperlink" Target="https://lfb.org/black-market-saved-america-will/" TargetMode="External"/><Relationship Id="rId36" Type="http://schemas.openxmlformats.org/officeDocument/2006/relationships/hyperlink" Target="http://theantimedia.org/cash-no-longer-king/" TargetMode="External"/><Relationship Id="rId57" Type="http://schemas.openxmlformats.org/officeDocument/2006/relationships/hyperlink" Target="https://www.npr.org/sections/health-shots/2019/02/11/691467587/americans-seek-cheaper-meds-in-mexico" TargetMode="External"/><Relationship Id="rId262" Type="http://schemas.openxmlformats.org/officeDocument/2006/relationships/hyperlink" Target="http://everydayfeminism.com/2015/03/response-to-racist-jokes/" TargetMode="External"/><Relationship Id="rId283" Type="http://schemas.openxmlformats.org/officeDocument/2006/relationships/hyperlink" Target="https://www.advancepeace.org/" TargetMode="External"/><Relationship Id="rId318" Type="http://schemas.openxmlformats.org/officeDocument/2006/relationships/hyperlink" Target="https://en.wikipedia.org/wiki/Bay_of_Pigs_Invasion" TargetMode="External"/><Relationship Id="rId339" Type="http://schemas.openxmlformats.org/officeDocument/2006/relationships/hyperlink" Target="http://www.jstor.org/stable/41328610?seq=1" TargetMode="External"/><Relationship Id="rId78" Type="http://schemas.openxmlformats.org/officeDocument/2006/relationships/hyperlink" Target="http://www.ussocialforum.net/wsfpalestine-solidarity" TargetMode="External"/><Relationship Id="rId99" Type="http://schemas.openxmlformats.org/officeDocument/2006/relationships/hyperlink" Target="http://ezproxy.bgc.bard.edu:2053/journals/theatre_topics/v014/14.2warren.html" TargetMode="External"/><Relationship Id="rId101" Type="http://schemas.openxmlformats.org/officeDocument/2006/relationships/hyperlink" Target="http://www.racialicious.com/2008/09/18/cultural-appropriation-homage-or-insult/" TargetMode="External"/><Relationship Id="rId122" Type="http://schemas.openxmlformats.org/officeDocument/2006/relationships/hyperlink" Target="https://www-tandfonline-com.proxy.lib.umich.edu/servlet/linkout?suffix=CIT0009&amp;dbid=128&amp;doi=10.1080%2F23322705.2015.1006120&amp;key=000251706700006" TargetMode="External"/><Relationship Id="rId143" Type="http://schemas.openxmlformats.org/officeDocument/2006/relationships/hyperlink" Target="http://scholar.google.com.proxy.lib.umich.edu/scholar_lookup?hl=en&amp;publication_year=n.d.&amp;author=Rescue+1+Global.&amp;" TargetMode="External"/><Relationship Id="rId164" Type="http://schemas.openxmlformats.org/officeDocument/2006/relationships/hyperlink" Target="http://scholar.google.com/scholar_lookup?hl=en&amp;publication_year=2006&amp;pages=173-192&amp;issue=2&amp;author=R.+Garland-Thomson&amp;title=Ways+of+Staring" TargetMode="External"/><Relationship Id="rId185" Type="http://schemas.openxmlformats.org/officeDocument/2006/relationships/hyperlink" Target="http://english.ucr.edu/people/faculty/fred-moten/" TargetMode="External"/><Relationship Id="rId9" Type="http://schemas.openxmlformats.org/officeDocument/2006/relationships/hyperlink" Target="http://sci-hub.se/https://journals.sagepub.com/doi/abs/10.1177/030437540402900304?journalCode=alta" TargetMode="External"/><Relationship Id="rId210" Type="http://schemas.openxmlformats.org/officeDocument/2006/relationships/hyperlink" Target="https://newrepublic.com/article/116842/%20http://www.as.ucsb.edu/senate/resolutions/a-resolution-to-mandate-warnings-for-triggering-content-in-academic-settings" TargetMode="External"/><Relationship Id="rId26" Type="http://schemas.openxmlformats.org/officeDocument/2006/relationships/hyperlink" Target="https://www.nytimes.com/2016/09/28/business/international/greek-lawmakers-pass-additional-austerity-measures.html" TargetMode="External"/><Relationship Id="rId231" Type="http://schemas.openxmlformats.org/officeDocument/2006/relationships/hyperlink" Target="http://tomthefanboy.tumblr.com/post/63447788750/trypophobia-trigger-warning-geeze-guys-not" TargetMode="External"/><Relationship Id="rId252" Type="http://schemas.openxmlformats.org/officeDocument/2006/relationships/hyperlink" Target="http://www.minorcompositions.info/wp-content/uploads/2013/04/undercommons-web.pdf" TargetMode="External"/><Relationship Id="rId273" Type="http://schemas.openxmlformats.org/officeDocument/2006/relationships/hyperlink" Target="https://nypost.com/2019/05/05/jewish-man-assaulted-in-suspected-hate-crime-cops/" TargetMode="External"/><Relationship Id="rId294" Type="http://schemas.openxmlformats.org/officeDocument/2006/relationships/hyperlink" Target="https://scholarcommons.sc.edu/cgi/viewcontent.cgi?article=1250&amp;context=engl_facpub)///Aakash" TargetMode="External"/><Relationship Id="rId308" Type="http://schemas.openxmlformats.org/officeDocument/2006/relationships/hyperlink" Target="https://nypost.com/2015/06/14/a-resistance-movement-is-the-only-way-to-stop-out-of-control-government/" TargetMode="External"/><Relationship Id="rId329" Type="http://schemas.openxmlformats.org/officeDocument/2006/relationships/hyperlink" Target="https://www.jstor.org/stable/44075859%20//" TargetMode="External"/><Relationship Id="rId47" Type="http://schemas.openxmlformats.org/officeDocument/2006/relationships/hyperlink" Target="https://www.uspharmacist.com/article/a-quarter-of-diabetic-patients-ration-insulin" TargetMode="External"/><Relationship Id="rId68" Type="http://schemas.openxmlformats.org/officeDocument/2006/relationships/hyperlink" Target="https://illwilleditions.noblogs.org/files/2018/02/Invisible-Committee-NOW-READ.pdf" TargetMode="External"/><Relationship Id="rId89" Type="http://schemas.openxmlformats.org/officeDocument/2006/relationships/hyperlink" Target="https://www.youtube.com/watch?v=wVb879D5b0M" TargetMode="External"/><Relationship Id="rId112" Type="http://schemas.openxmlformats.org/officeDocument/2006/relationships/hyperlink" Target="https://www-tandfonline-com.proxy.lib.umich.edu/doi/full/10.1080/23322705.2015.1006120)//PS" TargetMode="External"/><Relationship Id="rId133" Type="http://schemas.openxmlformats.org/officeDocument/2006/relationships/hyperlink" Target="https://www-tandfonline-com.proxy.lib.umich.edu/doi/full/10.1080/23322705.2015.1006120" TargetMode="External"/><Relationship Id="rId154" Type="http://schemas.openxmlformats.org/officeDocument/2006/relationships/hyperlink" Target="http://scholar.google.com/scholar_lookup?hl=en&amp;publication_year=2014&amp;author=H.+L.+Talley&amp;title=Saving+Face%3A+Disfigurement+and+the+Politics+of+Appearance" TargetMode="External"/><Relationship Id="rId175" Type="http://schemas.openxmlformats.org/officeDocument/2006/relationships/hyperlink" Target="https://ecommons.udayton.edu/cgi/viewcontent.cgi?article=1012&amp;context=phl_fac_pub" TargetMode="External"/><Relationship Id="rId340" Type="http://schemas.openxmlformats.org/officeDocument/2006/relationships/hyperlink" Target="https://muse.jhu.edu/book/51791" TargetMode="External"/><Relationship Id="rId196" Type="http://schemas.openxmlformats.org/officeDocument/2006/relationships/hyperlink" Target="http://americanstudies.unix.fas.harvard.edu/wordpress/wp-content/uploads/2015/01/Roderick-Ferguson-Introduction-to-The-Reoder-of-Things.pdf" TargetMode="External"/><Relationship Id="rId200" Type="http://schemas.openxmlformats.org/officeDocument/2006/relationships/hyperlink" Target="https://www.columbiaspectator.com/opinion/2017/02/13/the-problem-with-discourse/%20%20%20%20Acessed" TargetMode="External"/><Relationship Id="rId16" Type="http://schemas.openxmlformats.org/officeDocument/2006/relationships/hyperlink" Target="http://www.cnbc.com/2017/02/20/venezuelas-crisis-cause-its-people-to-cut-meals-and-lose-weight.html" TargetMode="External"/><Relationship Id="rId221" Type="http://schemas.openxmlformats.org/officeDocument/2006/relationships/hyperlink" Target="http://toomanycombined.blogspot.com/2013/11/trigger-warning-suicide-this-is-how-i.html" TargetMode="External"/><Relationship Id="rId242" Type="http://schemas.openxmlformats.org/officeDocument/2006/relationships/hyperlink" Target="http://amherststudent.amherst.edu/?q=article/2012/10/17/account-sexual-assault-amherst-college" TargetMode="External"/><Relationship Id="rId263" Type="http://schemas.openxmlformats.org/officeDocument/2006/relationships/hyperlink" Target="http://everydayfeminism.com/2015/12/the-perfect-panic-attack/" TargetMode="External"/><Relationship Id="rId284" Type="http://schemas.openxmlformats.org/officeDocument/2006/relationships/hyperlink" Target="http://science.sciencemag.org/content/346/6214/1219" TargetMode="External"/><Relationship Id="rId319" Type="http://schemas.openxmlformats.org/officeDocument/2006/relationships/hyperlink" Target="https://hbr.org/2017/03/root-out-bias-from-your-decision-making-process" TargetMode="External"/><Relationship Id="rId37" Type="http://schemas.openxmlformats.org/officeDocument/2006/relationships/hyperlink" Target="https://www.washingtonpost.com/world/the_americas/as-price-of-insulin-soars-americans-caravan-to-canada-for-lifesaving-medicine/2019/06/14/0a272fb6-8217-11e9-9a67-a687ca99fb3d_story.html?utm_term=.d53617fcee9a" TargetMode="External"/><Relationship Id="rId58" Type="http://schemas.openxmlformats.org/officeDocument/2006/relationships/hyperlink" Target="https://www.fda.gov/drugs/buying-using-medicine-safely/counterfeit-medicine" TargetMode="External"/><Relationship Id="rId79" Type="http://schemas.openxmlformats.org/officeDocument/2006/relationships/hyperlink" Target="https://www.facebook.com/GeneralUnionofPalestineStudents" TargetMode="External"/><Relationship Id="rId102" Type="http://schemas.openxmlformats.org/officeDocument/2006/relationships/hyperlink" Target="http://en.wikipedia.org/wiki/Robert_Johnson_(musician)" TargetMode="External"/><Relationship Id="rId123" Type="http://schemas.openxmlformats.org/officeDocument/2006/relationships/hyperlink" Target="http://scholar.google.com.proxy.lib.umich.edu/scholar_lookup?hl=en&amp;publication_year=2007&amp;pages=128-151&amp;issue=3&amp;author=E.+Bernstein&amp;title=The+sexual+politics+of+the+%E2%80%9Cnew+abolitionism&amp;" TargetMode="External"/><Relationship Id="rId144" Type="http://schemas.openxmlformats.org/officeDocument/2006/relationships/hyperlink" Target="https://www-tandfonline-com.proxy.lib.umich.edu/doi/full/10.1080/23322705.2015.1006120" TargetMode="External"/><Relationship Id="rId330" Type="http://schemas.openxmlformats.org/officeDocument/2006/relationships/hyperlink" Target="https://www.jstor.org/stable/j.ctvh9w1x2.9%20//" TargetMode="External"/><Relationship Id="rId90" Type="http://schemas.openxmlformats.org/officeDocument/2006/relationships/hyperlink" Target="http://fucktheory.tumblr.com/post/6919613220/why-gay-marriage-matters-a-personal-essay" TargetMode="External"/><Relationship Id="rId165" Type="http://schemas.openxmlformats.org/officeDocument/2006/relationships/hyperlink" Target="https://www.tandfonline.com/doi/full/10.1080/09687599.2018.1454300" TargetMode="External"/><Relationship Id="rId186" Type="http://schemas.openxmlformats.org/officeDocument/2006/relationships/hyperlink" Target="http://www.sunypress.edu/p-832-the-terms-of-order.aspx" TargetMode="External"/><Relationship Id="rId211" Type="http://schemas.openxmlformats.org/officeDocument/2006/relationships/hyperlink" Target="http://dailynexus.com/2014-02-27/a-s-senate-passes-proposal-to-label-trauma-provoking-academic-content/" TargetMode="External"/><Relationship Id="rId232" Type="http://schemas.openxmlformats.org/officeDocument/2006/relationships/hyperlink" Target="http://markspoils.blogspot.com/2014/02/triggers-to-be-aware-of-and-warn-for.html" TargetMode="External"/><Relationship Id="rId253" Type="http://schemas.openxmlformats.org/officeDocument/2006/relationships/hyperlink" Target="http://www.minorcompositions.info/wp-content/uploads/2013/04/undercommons-web.pdf" TargetMode="External"/><Relationship Id="rId274" Type="http://schemas.openxmlformats.org/officeDocument/2006/relationships/hyperlink" Target="https://nypost.com/2019/05/05/jewish-man-assaulted-in-suspected-hate-crime-cops/" TargetMode="External"/><Relationship Id="rId295" Type="http://schemas.openxmlformats.org/officeDocument/2006/relationships/hyperlink" Target="https://www.washingtonpost.com/news/retropolis/wp/2017/10/19/missouri-v-celia-a-slave-she-killed-the-white-master-raping-her-then-claimed-self-defense/?noredirect=on&amp;utm_term=.b01687de07be" TargetMode="External"/><Relationship Id="rId309" Type="http://schemas.openxmlformats.org/officeDocument/2006/relationships/hyperlink" Target="https://nypost.com/2015/06/14/a-resistance-movement-is-the-only-way-to-stop-out-of-control-government/" TargetMode="External"/><Relationship Id="rId27" Type="http://schemas.openxmlformats.org/officeDocument/2006/relationships/hyperlink" Target="https://www.nytimes.com/2017/02/18/world/europe/greece-bailout-black-market.html" TargetMode="External"/><Relationship Id="rId48" Type="http://schemas.openxmlformats.org/officeDocument/2006/relationships/hyperlink" Target="http://www.canadianinsulin.com/" TargetMode="External"/><Relationship Id="rId69" Type="http://schemas.openxmlformats.org/officeDocument/2006/relationships/hyperlink" Target="https://humanitiesfutures.org/papers/afro-pessimism-end-redemption/)///Aakash" TargetMode="External"/><Relationship Id="rId113" Type="http://schemas.openxmlformats.org/officeDocument/2006/relationships/hyperlink" Target="https://www-tandfonline-com.proxy.lib.umich.edu/doi/full/10.1080/23322705.2015.1006120" TargetMode="External"/><Relationship Id="rId134" Type="http://schemas.openxmlformats.org/officeDocument/2006/relationships/hyperlink" Target="http://scholar.google.com.proxy.lib.umich.edu/scholar_lookup?hl=en&amp;publication_year=2013&amp;issue=3&amp;author=I.+Kapoor&amp;title=Celebrity+humanitarianism%3A+The+ideology+of+global+charity&amp;" TargetMode="External"/><Relationship Id="rId320" Type="http://schemas.openxmlformats.org/officeDocument/2006/relationships/hyperlink" Target="https://en.wikipedia.org/wiki/Escalation_of_commitment" TargetMode="External"/><Relationship Id="rId80" Type="http://schemas.openxmlformats.org/officeDocument/2006/relationships/hyperlink" Target="https://www.facebook.com/elepsPH" TargetMode="External"/><Relationship Id="rId155" Type="http://schemas.openxmlformats.org/officeDocument/2006/relationships/hyperlink" Target="https://www.tandfonline.com/doi/full/10.1080/09687599.2018.1454300" TargetMode="External"/><Relationship Id="rId176" Type="http://schemas.openxmlformats.org/officeDocument/2006/relationships/hyperlink" Target="https://ecommons.udayton.edu/cgi/viewcontent.cgi?article=1012&amp;context=phl_fac_pub" TargetMode="External"/><Relationship Id="rId197" Type="http://schemas.openxmlformats.org/officeDocument/2006/relationships/hyperlink" Target="http://americanstudies.unix.fas.harvard.edu/wordpress/wp-content/uploads/2015/01/Roderick-Ferguson-Introduction-to-The-Reoder-of-Things.pdf" TargetMode="External"/><Relationship Id="rId341" Type="http://schemas.openxmlformats.org/officeDocument/2006/relationships/fontTable" Target="fontTable.xml"/><Relationship Id="rId201" Type="http://schemas.openxmlformats.org/officeDocument/2006/relationships/hyperlink" Target="http://www.cnn.com/2017/01/20/politics/white-nationalist-richard-spencer-punched/index.html" TargetMode="External"/><Relationship Id="rId222" Type="http://schemas.openxmlformats.org/officeDocument/2006/relationships/hyperlink" Target="http://flapjackstate.com/post/20462252106" TargetMode="External"/><Relationship Id="rId243" Type="http://schemas.openxmlformats.org/officeDocument/2006/relationships/hyperlink" Target="http://newspaperarchives.vassar.edu/cgi-bin/vassar?a=d&amp;d=miscellany20121206-01.2.30&amp;e=-------en-20--1--txt-IN-------" TargetMode="External"/><Relationship Id="rId264" Type="http://schemas.openxmlformats.org/officeDocument/2006/relationships/hyperlink" Target="http://everydayfeminism.com/2016/07/rape-victim-not-a-rape-survivor/" TargetMode="External"/><Relationship Id="rId285" Type="http://schemas.openxmlformats.org/officeDocument/2006/relationships/hyperlink" Target="https://nam.edu/wp-content/uploads/2015/06/BPH-SafeSummerParks.pdf" TargetMode="External"/><Relationship Id="rId17" Type="http://schemas.openxmlformats.org/officeDocument/2006/relationships/hyperlink" Target="https://www.nytimes.com/interactive/2016/business/international/greece-debt-crisis-euro.html?_r=0" TargetMode="External"/><Relationship Id="rId38" Type="http://schemas.openxmlformats.org/officeDocument/2006/relationships/hyperlink" Target="https://www.ncbi.nlm.nih.gov/pmc/articles/PMC5278808/" TargetMode="External"/><Relationship Id="rId59" Type="http://schemas.openxmlformats.org/officeDocument/2006/relationships/hyperlink" Target="https://www.fda.gov/drugs/drug-information-consumers/imported-drugs-raise-safety-concerns" TargetMode="External"/><Relationship Id="rId103" Type="http://schemas.openxmlformats.org/officeDocument/2006/relationships/hyperlink" Target="http://www.nathanielturner.com/whiteantiracistsopenletter.htm" TargetMode="External"/><Relationship Id="rId124" Type="http://schemas.openxmlformats.org/officeDocument/2006/relationships/hyperlink" Target="https://www-tandfonline-com.proxy.lib.umich.edu/doi/full/10.1080/23322705.2015.1006120" TargetMode="External"/><Relationship Id="rId310" Type="http://schemas.openxmlformats.org/officeDocument/2006/relationships/hyperlink" Target="https://nypost.com/2015/06/14/a-resistance-movement-is-the-only-way-to-stop-out-of-control-government/" TargetMode="External"/><Relationship Id="rId70" Type="http://schemas.openxmlformats.org/officeDocument/2006/relationships/hyperlink" Target="https://vimeo.com/73991006" TargetMode="External"/><Relationship Id="rId91" Type="http://schemas.openxmlformats.org/officeDocument/2006/relationships/hyperlink" Target="http://www.minorcompositions.info/wp-content/uploads/2013/04/undercommons-web.pdf" TargetMode="External"/><Relationship Id="rId145" Type="http://schemas.openxmlformats.org/officeDocument/2006/relationships/hyperlink" Target="http://saveusfromsaviours.net/" TargetMode="External"/><Relationship Id="rId166" Type="http://schemas.openxmlformats.org/officeDocument/2006/relationships/hyperlink" Target="http://scholar.google.com/scholar_lookup?hl=en&amp;publication_year=2009&amp;author=R.+Garland-Thomson&amp;title=Staring%3A+How+We+Look" TargetMode="External"/><Relationship Id="rId187" Type="http://schemas.openxmlformats.org/officeDocument/2006/relationships/hyperlink" Target="https://smu-sg.academia.edu/SHarney" TargetMode="External"/><Relationship Id="rId331" Type="http://schemas.openxmlformats.org/officeDocument/2006/relationships/hyperlink" Target="https://doi.org/10.1080/07393180128077" TargetMode="External"/><Relationship Id="rId1" Type="http://schemas.openxmlformats.org/officeDocument/2006/relationships/customXml" Target="../customXml/item1.xml"/><Relationship Id="rId212" Type="http://schemas.openxmlformats.org/officeDocument/2006/relationships/hyperlink" Target="http://new.oberlin.edu/office/equity-concerns/sexual-offense-resource-guide/prevention-support-education/support-resources-for-faculty.dot" TargetMode="External"/><Relationship Id="rId233" Type="http://schemas.openxmlformats.org/officeDocument/2006/relationships/hyperlink" Target="http://stfuapologists.tumblr.com/post/18679782453/trigger-warning-chris-brown-not-the-only-famous" TargetMode="External"/><Relationship Id="rId254" Type="http://schemas.openxmlformats.org/officeDocument/2006/relationships/hyperlink" Target="http://www.minorcompositions.info/wp-content/uploads/2013/04/undercommons-web.pdf" TargetMode="External"/><Relationship Id="rId28" Type="http://schemas.openxmlformats.org/officeDocument/2006/relationships/hyperlink" Target="https://www.bloomberg.com/view/articles/2015-09-14/greece-s-tax-evading-professionals" TargetMode="External"/><Relationship Id="rId49" Type="http://schemas.openxmlformats.org/officeDocument/2006/relationships/hyperlink" Target="https://khn.org/news/faced-with-unaffordable-drug-prices-tens-of-millions-buy-medicine-outside-u-s/" TargetMode="External"/><Relationship Id="rId114" Type="http://schemas.openxmlformats.org/officeDocument/2006/relationships/hyperlink" Target="http://scholar.google.com.proxy.lib.umich.edu/scholar_lookup?hl=en&amp;publication_year=2014&amp;issue=1&amp;author=D.+Harvey&amp;title=Seventeen+contradictions+and+the+end+of+capitalism&amp;" TargetMode="External"/><Relationship Id="rId275" Type="http://schemas.openxmlformats.org/officeDocument/2006/relationships/hyperlink" Target="https://nypost.com/2019/05/09/man-attacked-in-second-suspected-hate-crime-in-3-days/" TargetMode="External"/><Relationship Id="rId296" Type="http://schemas.openxmlformats.org/officeDocument/2006/relationships/hyperlink" Target="https://www.washingtonpost.com/lifestyle/style/violence-threats-begging-harvey-weinsteins-30-year-pattern-of-abuse-in-hollywood/2017/10/14/2638b1fc-aeab-11e7-be94-fabb0f1e9ffb_story.html?utm_term=.9d08e24a4e9d" TargetMode="External"/><Relationship Id="rId300" Type="http://schemas.openxmlformats.org/officeDocument/2006/relationships/hyperlink" Target="https://www.washingtonpost.com/news/retropolis/wp/2017/10/19/missouri-v-celia-a-slave-she-killed-the-white-master-raping-her-then-claimed-self-defense/?noredirect=on&amp;utm_term=.0bd9574e19f8" TargetMode="External"/><Relationship Id="rId60" Type="http://schemas.openxmlformats.org/officeDocument/2006/relationships/hyperlink" Target="https://www.ncbi.nlm.nih.gov/pmc/articles/PMC5478407/" TargetMode="External"/><Relationship Id="rId81" Type="http://schemas.openxmlformats.org/officeDocument/2006/relationships/hyperlink" Target="http://www.petitiononline.com/petitions/mural/signatures?page=25" TargetMode="External"/><Relationship Id="rId135" Type="http://schemas.openxmlformats.org/officeDocument/2006/relationships/hyperlink" Target="https://www-tandfonline-com.proxy.lib.umich.edu/doi/full/10.1080/23322705.2015.1006120" TargetMode="External"/><Relationship Id="rId156" Type="http://schemas.openxmlformats.org/officeDocument/2006/relationships/hyperlink" Target="https://www.tandfonline.com/servlet/linkout?suffix=CIT0005&amp;dbid=16&amp;doi=10.1080%2F09687599.2018.1454300&amp;key=10.3366%2Fper.2005.1.2.215" TargetMode="External"/><Relationship Id="rId177" Type="http://schemas.openxmlformats.org/officeDocument/2006/relationships/hyperlink" Target="https://www.poemhunter.com/poem/pride-22/" TargetMode="External"/><Relationship Id="rId198" Type="http://schemas.openxmlformats.org/officeDocument/2006/relationships/hyperlink" Target="http://americanstudies.unix.fas.harvard.edu/wordpress/wp-content/uploads/2015/01/Roderick-Ferguson-Introduction-to-The-Reoder-of-Things.pdf" TargetMode="External"/><Relationship Id="rId321" Type="http://schemas.openxmlformats.org/officeDocument/2006/relationships/hyperlink" Target="https://link.springer.com/article/10.1007/s11077-015-9216-y" TargetMode="External"/><Relationship Id="rId342" Type="http://schemas.openxmlformats.org/officeDocument/2006/relationships/theme" Target="theme/theme1.xml"/><Relationship Id="rId202" Type="http://schemas.openxmlformats.org/officeDocument/2006/relationships/hyperlink" Target="http://www.usatoday.com/story/news/politics/2017/02/01/uc-berkeley-campus-protest-milo-yiannopoulos-breitbart/97378104/" TargetMode="External"/><Relationship Id="rId223" Type="http://schemas.openxmlformats.org/officeDocument/2006/relationships/hyperlink" Target="http://allisticntprivilege.tumblr.com/post/41447379131/trigger-warning-for-ableism-ableist-slurs-image" TargetMode="External"/><Relationship Id="rId244" Type="http://schemas.openxmlformats.org/officeDocument/2006/relationships/hyperlink" Target="http://forums.poetryslam.com/index.php?topic=9222.0" TargetMode="External"/><Relationship Id="rId18" Type="http://schemas.openxmlformats.org/officeDocument/2006/relationships/hyperlink" Target="https://www.hrw.org/report/2016/10/24/venezuelas-humanitarian-crisis/severe-medical-and-food-shortages-inadequate-and" TargetMode="External"/><Relationship Id="rId39" Type="http://schemas.openxmlformats.org/officeDocument/2006/relationships/hyperlink" Target="https://www.washingtonpost.com/world/the_americas/as-price-of-insulin-soars-americans-caravan-to-canada-for-lifesaving-medicine/2019/06/14/0a272fb6-8217-11e9-9a67-a687ca99fb3d_story.html?utm_term=.d53617fcee9a" TargetMode="External"/><Relationship Id="rId265" Type="http://schemas.openxmlformats.org/officeDocument/2006/relationships/hyperlink" Target="http://everydayfeminism.com/2015/09/truths-ipv-survivor-need-know/" TargetMode="External"/><Relationship Id="rId286" Type="http://schemas.openxmlformats.org/officeDocument/2006/relationships/hyperlink" Target="https://www.mailman.columbia.edu/public-health-now/news/how-reduce-crime-and-gun-violence-and-stabilize-neighborhoods-randomized-controlled-study" TargetMode="External"/><Relationship Id="rId50" Type="http://schemas.openxmlformats.org/officeDocument/2006/relationships/hyperlink" Target="http://www.startribune.com/frustrated-diabetics-turn-to-internet-black-market-for-insulin/511709742/?refresh=true" TargetMode="External"/><Relationship Id="rId104" Type="http://schemas.openxmlformats.org/officeDocument/2006/relationships/hyperlink" Target="https://larvalsubjects.wordpress.com/2012/11/11/underpants-gnomes-a-critique-of-the-academic-left/" TargetMode="External"/><Relationship Id="rId125" Type="http://schemas.openxmlformats.org/officeDocument/2006/relationships/hyperlink" Target="http://www.notforsalecampaign.org/about/" TargetMode="External"/><Relationship Id="rId146" Type="http://schemas.openxmlformats.org/officeDocument/2006/relationships/hyperlink" Target="https://www-tandfonline-com.proxy.lib.umich.edu/doi/full/10.1080/23322705.2015.1006120" TargetMode="External"/><Relationship Id="rId167" Type="http://schemas.openxmlformats.org/officeDocument/2006/relationships/hyperlink" Target="https://muse.jhu.edu/article/26252/pdf?casa_token=A7vp8U1TiCkAAAAA:s_WarwnA3LokglVttuYyi4UIINUntrLJNp4_OMWZkIRUoWq-Z00MQ4igApqw_Ln2fmtWekTac2k" TargetMode="External"/><Relationship Id="rId188" Type="http://schemas.openxmlformats.org/officeDocument/2006/relationships/hyperlink" Target="https://www.akpress.org/the-undercommons.html" TargetMode="External"/><Relationship Id="rId311" Type="http://schemas.openxmlformats.org/officeDocument/2006/relationships/hyperlink" Target="https://debateus.org/wp-content/uploads/2014/04/bc2.pdf" TargetMode="External"/><Relationship Id="rId332" Type="http://schemas.openxmlformats.org/officeDocument/2006/relationships/hyperlink" Target="https://doi.org/10.1080/07393180128077" TargetMode="External"/><Relationship Id="rId71" Type="http://schemas.openxmlformats.org/officeDocument/2006/relationships/hyperlink" Target="https://www.youtube.com/watch?v=DFo-GNfyD9g" TargetMode="External"/><Relationship Id="rId92" Type="http://schemas.openxmlformats.org/officeDocument/2006/relationships/hyperlink" Target="https://link.springer.com/chapter/10.1057%2F9781403981707_7" TargetMode="External"/><Relationship Id="rId213" Type="http://schemas.openxmlformats.org/officeDocument/2006/relationships/hyperlink" Target="http://www.dailytargum.com/opinion/columnists/philip_wythe/trigger-warnings-needed-in-classroom/article_cecbf732-9845-11e3-a65e-001a4bcf6878.html" TargetMode="External"/><Relationship Id="rId234" Type="http://schemas.openxmlformats.org/officeDocument/2006/relationships/hyperlink" Target="http://nextstepcake.tumblr.com/post/49163315150/dan-savage-quotes-from-a-sexual" TargetMode="External"/><Relationship Id="rId2" Type="http://schemas.openxmlformats.org/officeDocument/2006/relationships/customXml" Target="../customXml/item2.xml"/><Relationship Id="rId29" Type="http://schemas.openxmlformats.org/officeDocument/2006/relationships/hyperlink" Target="http://www.cnbc.com/2015/02/25/the-real-greek-tragedy-the-worlds-biggest-brain-drain.html" TargetMode="External"/><Relationship Id="rId255" Type="http://schemas.openxmlformats.org/officeDocument/2006/relationships/hyperlink" Target="http://www.minorcompositions.info/wp-content/uploads/2013/04/undercommons-web.pdf" TargetMode="External"/><Relationship Id="rId276" Type="http://schemas.openxmlformats.org/officeDocument/2006/relationships/hyperlink" Target="https://nypost.com/2019/05/12/zeldin-rips-pelosi-for-inviting-radical-imam-to-address-congress/" TargetMode="External"/><Relationship Id="rId297" Type="http://schemas.openxmlformats.org/officeDocument/2006/relationships/hyperlink" Target="https://www.washingtonpost.com/news/retropolis/wp/2017/10/13/she-said-her-boss-raped-her-in-a-bank-vault-her-sexual-harassment-case-would-make-legal-history/?utm_term=.7dd230489e00" TargetMode="External"/><Relationship Id="rId40" Type="http://schemas.openxmlformats.org/officeDocument/2006/relationships/hyperlink" Target="https://www.healthline.com/health/diabetes/facts-statistics-infographic" TargetMode="External"/><Relationship Id="rId115" Type="http://schemas.openxmlformats.org/officeDocument/2006/relationships/hyperlink" Target="https://www-tandfonline-com.proxy.lib.umich.edu/doi/full/10.1080/23322705.2015.1006120" TargetMode="External"/><Relationship Id="rId136" Type="http://schemas.openxmlformats.org/officeDocument/2006/relationships/hyperlink" Target="http://scholar.google.com.proxy.lib.umich.edu/scholar_lookup?hl=en&amp;publication_year=2013&amp;issue=3&amp;author=I.+Kapoor&amp;title=Celebrity+humanitarianism%3A+The+ideology+of+global+charity&amp;" TargetMode="External"/><Relationship Id="rId157" Type="http://schemas.openxmlformats.org/officeDocument/2006/relationships/hyperlink" Target="http://scholar.google.com/scholar_lookup?hl=en&amp;publication_year=2003&amp;author=N.+Fraser&amp;author=A.+Honneth&amp;title=Redistribution+or+Recognition%3F+A+Political-Philosophical+Exchange" TargetMode="External"/><Relationship Id="rId178" Type="http://schemas.openxmlformats.org/officeDocument/2006/relationships/hyperlink" Target="https://www.cairn-int.info/article-E_RAI_046_0067--two-critiques-of-consent.htm" TargetMode="External"/><Relationship Id="rId301" Type="http://schemas.openxmlformats.org/officeDocument/2006/relationships/hyperlink" Target="https://www.washingtonpost.com/opinions/move-over-dred-scott/2018/06/26/6f8f425c-796d-11e8-aeee-4d04c8ac6158_story.html?utm_term=.cec91eea9b19" TargetMode="External"/><Relationship Id="rId322" Type="http://schemas.openxmlformats.org/officeDocument/2006/relationships/hyperlink" Target="https://link.springer.com/article/10.1007/s11077-015-9216-y" TargetMode="External"/><Relationship Id="rId61" Type="http://schemas.openxmlformats.org/officeDocument/2006/relationships/hyperlink" Target="https://www.amjmed.com/article/S0002-9343(18)30620-X/fulltext" TargetMode="External"/><Relationship Id="rId82" Type="http://schemas.openxmlformats.org/officeDocument/2006/relationships/hyperlink" Target="http://news.newamericamedia.org/news/view_article.html?article_id=461012b5a2a2ed42de26f38a8ef28479" TargetMode="External"/><Relationship Id="rId199" Type="http://schemas.openxmlformats.org/officeDocument/2006/relationships/hyperlink" Target="http://faculty.virginia.edu/lsanders/SB617_01.pdf" TargetMode="External"/><Relationship Id="rId203" Type="http://schemas.openxmlformats.org/officeDocument/2006/relationships/hyperlink" Target="http://www.cbsnews.com/news/mlk-a-riot-is-the-language-of-the-unheard/" TargetMode="External"/><Relationship Id="rId19" Type="http://schemas.openxmlformats.org/officeDocument/2006/relationships/hyperlink" Target="http://www.latimes.com/world/mexico-americas/la-fg-venezuela-inflation-0531-snap-htmlstory.html" TargetMode="External"/><Relationship Id="rId224" Type="http://schemas.openxmlformats.org/officeDocument/2006/relationships/hyperlink" Target="http://theroguefeminist.tumblr.com/post/54950030612/trigger-warning-homophobic-slurs-homophobia" TargetMode="External"/><Relationship Id="rId245" Type="http://schemas.openxmlformats.org/officeDocument/2006/relationships/hyperlink" Target="http://geekfeminism.wikia.com/wiki/Trigger_warning" TargetMode="External"/><Relationship Id="rId266" Type="http://schemas.openxmlformats.org/officeDocument/2006/relationships/hyperlink" Target="http://everydayfeminism.com/2016/02/good-people-can-be-rapists/" TargetMode="External"/><Relationship Id="rId287" Type="http://schemas.openxmlformats.org/officeDocument/2006/relationships/hyperlink" Target="http://www.ajpmonline.org/article/s0749-3797(09)00604-7/abstract" TargetMode="External"/><Relationship Id="rId30" Type="http://schemas.openxmlformats.org/officeDocument/2006/relationships/hyperlink" Target="http://blog.euromonitor.com/2015/03/greece-could-raise-a-billion-euro-a-year-if-it-eliminates-the-illicit-cigarette-trade.html" TargetMode="External"/><Relationship Id="rId105" Type="http://schemas.openxmlformats.org/officeDocument/2006/relationships/hyperlink" Target="http://www.google.com/url?sa=t&amp;rct=j&amp;q=a%20compositionalist%20manifesto%20latour&amp;source=web&amp;cd=1&amp;ved=0CDkQFjAA&amp;url=http%3A%2F%2Fwww.bruno-latour.fr%2Fsites%2Fdefault%2Ffiles%2F120-NLH-GB.pdf&amp;ei=yTKgUIyoAa7o2gX07oHoBA&amp;usg=AFQjCNEAhNGPYCBiKuCX1C8WCEMn8rEKOw&amp;cad=rja" TargetMode="External"/><Relationship Id="rId126" Type="http://schemas.openxmlformats.org/officeDocument/2006/relationships/hyperlink" Target="http://www.globalfreedomnetwork.org/," TargetMode="External"/><Relationship Id="rId147" Type="http://schemas.openxmlformats.org/officeDocument/2006/relationships/hyperlink" Target="https://www.youtube.com/watch?v=zht-6BrX1b4" TargetMode="External"/><Relationship Id="rId168" Type="http://schemas.openxmlformats.org/officeDocument/2006/relationships/hyperlink" Target="http://www.dsq-sds.org/article/view/1282/1309" TargetMode="External"/><Relationship Id="rId312" Type="http://schemas.openxmlformats.org/officeDocument/2006/relationships/hyperlink" Target="https://mail.google.com/mail/?shva=1" TargetMode="External"/><Relationship Id="rId333" Type="http://schemas.openxmlformats.org/officeDocument/2006/relationships/hyperlink" Target="https://doi.org/10.1080/07393180128077" TargetMode="External"/><Relationship Id="rId51" Type="http://schemas.openxmlformats.org/officeDocument/2006/relationships/hyperlink" Target="https://www.washingtonpost.com/world/the_americas/as-price-of-insulin-soars-americans-caravan-to-canada-for-lifesaving-medicine/2019/06/14/0a272fb6-8217-11e9-9a67-a687ca99fb3d_story.html?noredirect=on&amp;utm_term=.fe29e3010eb4" TargetMode="External"/><Relationship Id="rId72" Type="http://schemas.openxmlformats.org/officeDocument/2006/relationships/hyperlink" Target="http://www.jadaliyya.com/pages/index/14983/eight-years-of-the-bds-movement_where-have-we-come" TargetMode="External"/><Relationship Id="rId93" Type="http://schemas.openxmlformats.org/officeDocument/2006/relationships/hyperlink" Target="http://wrt-intertext.syr.edu/vi/gregorio.html" TargetMode="External"/><Relationship Id="rId189" Type="http://schemas.openxmlformats.org/officeDocument/2006/relationships/hyperlink" Target="http://english.ucr.edu/people/faculty/fred-moten/" TargetMode="External"/><Relationship Id="rId3" Type="http://schemas.openxmlformats.org/officeDocument/2006/relationships/customXml" Target="../customXml/item3.xml"/><Relationship Id="rId214" Type="http://schemas.openxmlformats.org/officeDocument/2006/relationships/hyperlink" Target="http://trueslant.com/susannahbreslin/2010/04/13/trigger-warning-this-blog-post-may-freak-you-the-f-out/" TargetMode="External"/><Relationship Id="rId235" Type="http://schemas.openxmlformats.org/officeDocument/2006/relationships/hyperlink" Target="http://www.xojane.com/entertainment/scandal-mellie-rape" TargetMode="External"/><Relationship Id="rId256" Type="http://schemas.openxmlformats.org/officeDocument/2006/relationships/hyperlink" Target="http://americanstudies.unix.fas.harvard.edu/wordpress/wp-content/uploads/2015/01/Roderick-Ferguson-Introduction-to-The-Reoder-of-Things.pdf" TargetMode="External"/><Relationship Id="rId277" Type="http://schemas.openxmlformats.org/officeDocument/2006/relationships/hyperlink" Target="http://www.wfu.edu/Student-organizations/debate/MiscSites/DRGArticles/Coverstone1995China.htm" TargetMode="External"/><Relationship Id="rId298" Type="http://schemas.openxmlformats.org/officeDocument/2006/relationships/hyperlink" Target="https://www.washingtonpost.com/news/retropolis/wp/2017/10/19/missouri-v-celia-a-slave-she-killed-the-white-master-raping-her-then-claimed-self-defense/?noredirect=on&amp;utm_term=.b01687de07be" TargetMode="External"/><Relationship Id="rId116" Type="http://schemas.openxmlformats.org/officeDocument/2006/relationships/hyperlink" Target="http://youtube/niZPU4JkHBA" TargetMode="External"/><Relationship Id="rId137" Type="http://schemas.openxmlformats.org/officeDocument/2006/relationships/hyperlink" Target="https://www-tandfonline-com.proxy.lib.umich.edu/doi/full/10.1080/23322705.2015.1006120" TargetMode="External"/><Relationship Id="rId158" Type="http://schemas.openxmlformats.org/officeDocument/2006/relationships/hyperlink" Target="https://www.tandfonline.com/doi/full/10.1080/09687599.2018.1454300" TargetMode="External"/><Relationship Id="rId302" Type="http://schemas.openxmlformats.org/officeDocument/2006/relationships/hyperlink" Target="https://www.gse.harvard.edu/node/125602" TargetMode="External"/><Relationship Id="rId323" Type="http://schemas.openxmlformats.org/officeDocument/2006/relationships/hyperlink" Target="https://link.springer.com/article/10.1007/s11077-015-9216-y" TargetMode="External"/><Relationship Id="rId20" Type="http://schemas.openxmlformats.org/officeDocument/2006/relationships/hyperlink" Target="http://blog.independent.org/2017/01/11/more-money-more-problems-venezuelas-minimum-wage-wont-help-inflation/" TargetMode="External"/><Relationship Id="rId41" Type="http://schemas.openxmlformats.org/officeDocument/2006/relationships/hyperlink" Target="https://www.biospace.com/article/new-report-shows-price-of-insulin-doubled-from-2012-to-2016/" TargetMode="External"/><Relationship Id="rId62" Type="http://schemas.openxmlformats.org/officeDocument/2006/relationships/hyperlink" Target="https://www.usatoday.com/story/news/health/2019/06/24/prescription-drugs-imported-canada-trump-endorses-it/1542797001/" TargetMode="External"/><Relationship Id="rId83" Type="http://schemas.openxmlformats.org/officeDocument/2006/relationships/hyperlink" Target="http://anakbayanusa.org/" TargetMode="External"/><Relationship Id="rId179" Type="http://schemas.openxmlformats.org/officeDocument/2006/relationships/hyperlink" Target="https://www.cairn-int.info/article-E_RAI_046_0067--two-critiques-of-consent.htm" TargetMode="External"/><Relationship Id="rId190" Type="http://schemas.openxmlformats.org/officeDocument/2006/relationships/hyperlink" Target="http://www.yorku.ca/intent/issue5/articles/jaredsexton.php)//e-toth" TargetMode="External"/><Relationship Id="rId204" Type="http://schemas.openxmlformats.org/officeDocument/2006/relationships/hyperlink" Target="http://www.salon.com/2015/06/23/fox_news_shocking_racism_effect_the_alarming_statistical_relationships_underneath_conservative_viewing_habits/" TargetMode="External"/><Relationship Id="rId225" Type="http://schemas.openxmlformats.org/officeDocument/2006/relationships/hyperlink" Target="http://askatranswoman.tumblr.com/post/74384850633/trigger-warning-transphobia-rape-assault-hate" TargetMode="External"/><Relationship Id="rId246" Type="http://schemas.openxmlformats.org/officeDocument/2006/relationships/hyperlink" Target="http://queerdictionary.tumblr.com/post/3971857194/trigger-warning-content-warning" TargetMode="External"/><Relationship Id="rId267" Type="http://schemas.openxmlformats.org/officeDocument/2006/relationships/hyperlink" Target="http://everydayfeminism.com/2015/02/real-men-do-rape/" TargetMode="External"/><Relationship Id="rId288" Type="http://schemas.openxmlformats.org/officeDocument/2006/relationships/hyperlink" Target="http://www.minneapolismn.gov/www/groups/public/@health/documents/webcontent/wcms1p-114466.pdf" TargetMode="External"/><Relationship Id="rId106" Type="http://schemas.openxmlformats.org/officeDocument/2006/relationships/hyperlink" Target="http://www.google.com/url?sa=t&amp;rct=j&amp;q=a%20compositionalist%20manifesto%20latour&amp;source=web&amp;cd=1&amp;ved=0CDkQFjAA&amp;url=http%3A%2F%2Fwww.bruno-latour.fr%2Fsites%2Fdefault%2Ffiles%2F120-NLH-GB.pdf&amp;ei=yTKgUIyoAa7o2gX07oHoBA&amp;usg=AFQjCNEAhNGPYCBiKuCX1C8WCEMn8rEKOw&amp;cad=rja" TargetMode="External"/><Relationship Id="rId127" Type="http://schemas.openxmlformats.org/officeDocument/2006/relationships/hyperlink" Target="https://www-tandfonline-com.proxy.lib.umich.edu/doi/full/10.1080/23322705.2015.1006120" TargetMode="External"/><Relationship Id="rId313" Type="http://schemas.openxmlformats.org/officeDocument/2006/relationships/hyperlink" Target="https://hbr.org/2018/01/how-to-have-a-good-debate-in-a-meeting" TargetMode="External"/><Relationship Id="rId10" Type="http://schemas.openxmlformats.org/officeDocument/2006/relationships/hyperlink" Target="https://journals.sagepub.com/doi/pdf/10.1177/2059436418756096" TargetMode="External"/><Relationship Id="rId31" Type="http://schemas.openxmlformats.org/officeDocument/2006/relationships/hyperlink" Target="http://www.businessinsider.com/venezuela-police-violence-and-killings-2016-4" TargetMode="External"/><Relationship Id="rId52" Type="http://schemas.openxmlformats.org/officeDocument/2006/relationships/hyperlink" Target="https://www.cbsnews.com/news/black-market-insulin-what-you-need-to-know/" TargetMode="External"/><Relationship Id="rId73" Type="http://schemas.openxmlformats.org/officeDocument/2006/relationships/hyperlink" Target="http://al-shabaka.org/node/372" TargetMode="External"/><Relationship Id="rId94" Type="http://schemas.openxmlformats.org/officeDocument/2006/relationships/hyperlink" Target="http://antiintellect.wordpress.com/" TargetMode="External"/><Relationship Id="rId148" Type="http://schemas.openxmlformats.org/officeDocument/2006/relationships/hyperlink" Target="http://lbsbaltimore.com/" TargetMode="External"/><Relationship Id="rId169" Type="http://schemas.openxmlformats.org/officeDocument/2006/relationships/hyperlink" Target="http://www.dsq-sds.org/article/view/1282/1309" TargetMode="External"/><Relationship Id="rId334" Type="http://schemas.openxmlformats.org/officeDocument/2006/relationships/hyperlink" Target="https://doi.org/10.1080/07393180128077" TargetMode="External"/><Relationship Id="rId4" Type="http://schemas.openxmlformats.org/officeDocument/2006/relationships/customXml" Target="../customXml/item4.xml"/><Relationship Id="rId180" Type="http://schemas.openxmlformats.org/officeDocument/2006/relationships/hyperlink" Target="https://www.cairn-int.info/article-E_RAI_046_0067--two-critiques-of-consent.htm" TargetMode="External"/><Relationship Id="rId215" Type="http://schemas.openxmlformats.org/officeDocument/2006/relationships/hyperlink" Target="http://jezebel.com/5516969/trigger+angry-the-politics-of-internet-trigger-warnings" TargetMode="External"/><Relationship Id="rId236" Type="http://schemas.openxmlformats.org/officeDocument/2006/relationships/hyperlink" Target="http://www.wggb.com/2014/02/20/downton-abbey-and-the-insensitive-portrayal-of-rape-on-tv/" TargetMode="External"/><Relationship Id="rId257" Type="http://schemas.openxmlformats.org/officeDocument/2006/relationships/hyperlink" Target="https://everydayfeminism.com/2016/08/trigger-warning-stigma/" TargetMode="External"/><Relationship Id="rId278" Type="http://schemas.openxmlformats.org/officeDocument/2006/relationships/hyperlink" Target="https://www.americamagazine.org/arts-culture/2017/09/26/corrosion-high-school-debate-and-how-it-mirrors-american-politics" TargetMode="External"/><Relationship Id="rId303" Type="http://schemas.openxmlformats.org/officeDocument/2006/relationships/hyperlink" Target="http://yparhub.berkeley.edu/" TargetMode="External"/><Relationship Id="rId42" Type="http://schemas.openxmlformats.org/officeDocument/2006/relationships/hyperlink" Target="https://www.reuters.com/article/us-usa-healthcare-diabetes-cost/u-s-insulin-costs-per-patient-nearly-doubled-from-2012-to-2016-study-idUSKCN1PG136" TargetMode="External"/><Relationship Id="rId84" Type="http://schemas.openxmlformats.org/officeDocument/2006/relationships/hyperlink" Target="http://bayanusa.org/" TargetMode="External"/><Relationship Id="rId138" Type="http://schemas.openxmlformats.org/officeDocument/2006/relationships/hyperlink" Target="http://scholar.google.com.proxy.lib.umich.edu/scholar_lookup?hl=en&amp;publication_year=2005&amp;pages=83-106&amp;issue=3&amp;author=J.+Ho&amp;title=From+anti-trafficking+to+social+discipline%3A+Or%2C+the+changing+role+of+%E2%80%9Cwomen%E2%80%99s%E2%80%9D+NGOs+in+Taiwan&amp;" TargetMode="External"/><Relationship Id="rId191" Type="http://schemas.openxmlformats.org/officeDocument/2006/relationships/hyperlink" Target="http://www.yorku.ca/intent/issue5/articles/jaredsexton.php" TargetMode="External"/><Relationship Id="rId205" Type="http://schemas.openxmlformats.org/officeDocument/2006/relationships/hyperlink" Target="https://www.americamagazine.org/arts-culture/2017/09/26/corrosion-high-school-debate-and-how-it-mirrors-american-politics" TargetMode="External"/><Relationship Id="rId247" Type="http://schemas.openxmlformats.org/officeDocument/2006/relationships/hyperlink" Target="http://www.med.upenn.edu/ctsa/ptsd_symptoms.html" TargetMode="External"/><Relationship Id="rId107" Type="http://schemas.openxmlformats.org/officeDocument/2006/relationships/hyperlink" Target="http://www.google.com/url?sa=t&amp;rct=j&amp;q=a%20compositionalist%20manifesto%20latour&amp;source=web&amp;cd=1&amp;ved=0CDkQFjAA&amp;url=http%3A%2F%2Fwww.bruno-latour.fr%2Fsites%2Fdefault%2Ffiles%2F120-NLH-GB.pdf&amp;ei=yTKgUIyoAa7o2gX07oHoBA&amp;usg=AFQjCNEAhNGPYCBiKuCX1C8WCEMn8rEKOw&amp;cad=rja" TargetMode="External"/><Relationship Id="rId289" Type="http://schemas.openxmlformats.org/officeDocument/2006/relationships/hyperlink" Target="https://www.preventioninstitute.org/publications/connecting-dots-overview-links-among-multiple-forms-violence" TargetMode="External"/><Relationship Id="rId11" Type="http://schemas.openxmlformats.org/officeDocument/2006/relationships/hyperlink" Target="https://journals.sagepub.com/doi/pdf/10.1177/2059436418756096" TargetMode="External"/><Relationship Id="rId53" Type="http://schemas.openxmlformats.org/officeDocument/2006/relationships/hyperlink" Target="https://www.washingtonpost.com/world/the_americas/as-price-of-insulin-soars-americans-caravan-to-canada-for-lifesaving-medicine/2019/06/14/0a272fb6-8217-11e9-9a67-a687ca99fb3d_story.html?noredirect=on&amp;utm_term=.fe29e3010eb4" TargetMode="External"/><Relationship Id="rId149" Type="http://schemas.openxmlformats.org/officeDocument/2006/relationships/hyperlink" Target="http://www.thefeministwire.com/2012/10/louder-than-the-dark-towards-an-acoustics-of-suffering/" TargetMode="External"/><Relationship Id="rId314" Type="http://schemas.openxmlformats.org/officeDocument/2006/relationships/hyperlink" Target="https://www.amazon.com/Great-Work-Performers-Better-Achieve/dp/1476765626/ref=sr_1_1?ie=UTF8&amp;qid=1515454088&amp;sr=8-1&amp;keywords=great+at+work" TargetMode="External"/><Relationship Id="rId95" Type="http://schemas.openxmlformats.org/officeDocument/2006/relationships/hyperlink" Target="http://ezproxy.bgc.bard.edu:2053/journals/journal_of_speculative_philosophy/v019/19.4yancy.html" TargetMode="External"/><Relationship Id="rId160" Type="http://schemas.openxmlformats.org/officeDocument/2006/relationships/hyperlink" Target="http://scholar.google.com/scholar_lookup?hl=en&amp;publication_year=1994&amp;pages=25-73&amp;author=C.+Taylor&amp;title=The+Politics+of+Recognition" TargetMode="External"/><Relationship Id="rId216" Type="http://schemas.openxmlformats.org/officeDocument/2006/relationships/hyperlink" Target="http://www.theawl.com/2012/05/when-trigger-warning-lost-all-its-meaning" TargetMode="External"/><Relationship Id="rId258" Type="http://schemas.openxmlformats.org/officeDocument/2006/relationships/hyperlink" Target="http://everydayfeminism.com/2015/07/opposing-trigger-warnings/" TargetMode="External"/><Relationship Id="rId22" Type="http://schemas.openxmlformats.org/officeDocument/2006/relationships/hyperlink" Target="http://money.cnn.com/2016/11/29/investing/venezuela-worthless-currency/" TargetMode="External"/><Relationship Id="rId64" Type="http://schemas.openxmlformats.org/officeDocument/2006/relationships/hyperlink" Target="https://online.pointpark.edu/criminal-justice/underground-economy/" TargetMode="External"/><Relationship Id="rId118" Type="http://schemas.openxmlformats.org/officeDocument/2006/relationships/hyperlink" Target="https://www-tandfonline-com.proxy.lib.umich.edu/doi/full/10.1080/23322705.2015.1006120" TargetMode="External"/><Relationship Id="rId325" Type="http://schemas.openxmlformats.org/officeDocument/2006/relationships/hyperlink" Target="https://link.springer.com/article/10.1007/s11077-015-9216-y" TargetMode="External"/><Relationship Id="rId171" Type="http://schemas.openxmlformats.org/officeDocument/2006/relationships/hyperlink" Target="https://digitalcommons.brockport.edu/cgi/viewcontent.cgi?article=1024&amp;context=sfd" TargetMode="External"/><Relationship Id="rId227" Type="http://schemas.openxmlformats.org/officeDocument/2006/relationships/hyperlink" Target="http://swingsetindecember.tumblr.com/post/52303130986/trigger-warning-for-rape-victim-blaming" TargetMode="External"/><Relationship Id="rId269" Type="http://schemas.openxmlformats.org/officeDocument/2006/relationships/hyperlink" Target="http://psychcentral.com/lib/what-is-exposure-therapy/" TargetMode="External"/><Relationship Id="rId33" Type="http://schemas.openxmlformats.org/officeDocument/2006/relationships/hyperlink" Target="https://fee.org/articles/the-fiasco-of-prohibition/" TargetMode="External"/><Relationship Id="rId129" Type="http://schemas.openxmlformats.org/officeDocument/2006/relationships/hyperlink" Target="https://www-tandfonline-com.proxy.lib.umich.edu/doi/full/10.1080/23322705.2015.1006120" TargetMode="External"/><Relationship Id="rId280" Type="http://schemas.openxmlformats.org/officeDocument/2006/relationships/hyperlink" Target="https://www.preventioninstitute.org/unity/strategic-plans/examples" TargetMode="External"/><Relationship Id="rId336" Type="http://schemas.openxmlformats.org/officeDocument/2006/relationships/hyperlink" Target="http://www.jstor.org/stable/41328610?seq=1" TargetMode="External"/><Relationship Id="rId75" Type="http://schemas.openxmlformats.org/officeDocument/2006/relationships/hyperlink" Target="http://www.freedomarchives.org/Documents/Finder/DOC12_scans/12.zionist.colonialism.palestine.1965.pdf" TargetMode="External"/><Relationship Id="rId140" Type="http://schemas.openxmlformats.org/officeDocument/2006/relationships/hyperlink" Target="http://scholar.google.com.proxy.lib.umich.edu/scholar_lookup?hl=en&amp;publication_year=2010&amp;issue=3&amp;author=R.+Kapur&amp;title=Makeshift+migrants+and+law%3A+Gender%2C+belonging%2C+and+postcolonial+anxieties&amp;" TargetMode="External"/><Relationship Id="rId182" Type="http://schemas.openxmlformats.org/officeDocument/2006/relationships/hyperlink" Target="https://searchworks.stanford.edu/view/4498951" TargetMode="External"/><Relationship Id="rId6" Type="http://schemas.openxmlformats.org/officeDocument/2006/relationships/styles" Target="styles.xml"/><Relationship Id="rId238" Type="http://schemas.openxmlformats.org/officeDocument/2006/relationships/hyperlink" Target="http://jezebel.com/its-time-to-talk-about-bug-infestations-trigger-warni-977389543" TargetMode="External"/><Relationship Id="rId291" Type="http://schemas.openxmlformats.org/officeDocument/2006/relationships/hyperlink" Target="https://www.tandfonline.com/doi/figure/10.1080/10714410902827135?scroll=top&amp;needAccess=true" TargetMode="External"/><Relationship Id="rId305" Type="http://schemas.openxmlformats.org/officeDocument/2006/relationships/hyperlink" Target="http://www.jstor.org/stable/3810734" TargetMode="External"/><Relationship Id="rId44" Type="http://schemas.openxmlformats.org/officeDocument/2006/relationships/hyperlink" Target="https://www.cbsnews.com/news/the-rising-cost-of-insulin-horror-stories-every-day/" TargetMode="External"/><Relationship Id="rId86" Type="http://schemas.openxmlformats.org/officeDocument/2006/relationships/hyperlink" Target="http://www.pymusa.org/" TargetMode="External"/><Relationship Id="rId151" Type="http://schemas.openxmlformats.org/officeDocument/2006/relationships/hyperlink" Target="http://www.csog.group.cam.ac.uk/iacr/papers/Jones.pdf)" TargetMode="External"/><Relationship Id="rId193" Type="http://schemas.openxmlformats.org/officeDocument/2006/relationships/hyperlink" Target="http://www.yorku.ca/intent/issue5/articles/jaredsexton.php" TargetMode="External"/><Relationship Id="rId207" Type="http://schemas.openxmlformats.org/officeDocument/2006/relationships/hyperlink" Target="http://www.jstor.org/stable/10.5325/philrhet.52.1.0063.Acessed" TargetMode="External"/><Relationship Id="rId249" Type="http://schemas.openxmlformats.org/officeDocument/2006/relationships/hyperlink" Target="http://rebelgrrlacademy.wordpress.com/2012/09/04/pedagogy-of-a-trigger/" TargetMode="External"/><Relationship Id="rId13" Type="http://schemas.openxmlformats.org/officeDocument/2006/relationships/hyperlink" Target="http://www.aei.org/publication/why-giving-up-taiwan-will-not-help-us-with-china/" TargetMode="External"/><Relationship Id="rId109" Type="http://schemas.openxmlformats.org/officeDocument/2006/relationships/hyperlink" Target="https://www.jstor.org/stable/j.ctt46mvqc.15%20//" TargetMode="External"/><Relationship Id="rId260" Type="http://schemas.openxmlformats.org/officeDocument/2006/relationships/hyperlink" Target="http://everydayfeminism.com/author/mjohnson/" TargetMode="External"/><Relationship Id="rId316" Type="http://schemas.openxmlformats.org/officeDocument/2006/relationships/hyperlink" Target="https://rework.withgoogle.com/blog/five-keys-to-a-successful-google-team/" TargetMode="External"/><Relationship Id="rId55" Type="http://schemas.openxmlformats.org/officeDocument/2006/relationships/hyperlink" Target="https://www.americanbar.org/groups/health_law/publications/aba_health_esource/2017-2018/april2018/update/" TargetMode="External"/><Relationship Id="rId97" Type="http://schemas.openxmlformats.org/officeDocument/2006/relationships/hyperlink" Target="http://ezproxy.bgc.bard.edu:2053/journals/theatre_topics/v014/14.2warren.html" TargetMode="External"/><Relationship Id="rId120" Type="http://schemas.openxmlformats.org/officeDocument/2006/relationships/hyperlink" Target="https://www-tandfonline-com.proxy.lib.umich.edu/doi/full/10.1080/23322705.2015.1006120" TargetMode="External"/><Relationship Id="rId162" Type="http://schemas.openxmlformats.org/officeDocument/2006/relationships/hyperlink" Target="https://www.tandfonline.com/servlet/linkout?suffix=CIT0006&amp;dbid=16&amp;doi=10.1080%2F09687599.2018.1454300&amp;key=10.1177%2F1470412906066907" TargetMode="External"/><Relationship Id="rId218" Type="http://schemas.openxmlformats.org/officeDocument/2006/relationships/hyperlink" Target="http://vaginapagina.livejournal.com/21538512.html" TargetMode="External"/><Relationship Id="rId271" Type="http://schemas.openxmlformats.org/officeDocument/2006/relationships/hyperlink" Target="https://pqdtopen.proquest.com/doc/1027604463.html?FMT=AI)" TargetMode="External"/><Relationship Id="rId24" Type="http://schemas.openxmlformats.org/officeDocument/2006/relationships/hyperlink" Target="https://www.marketplace.org/2016/03/23/world/resource-curse/day-out-black-market-venezuela" TargetMode="External"/><Relationship Id="rId66" Type="http://schemas.openxmlformats.org/officeDocument/2006/relationships/hyperlink" Target="https://nypost.com/2018/11/13/el-chapos-wife-stuns-as-she-appears-for-drug-lords-trial/" TargetMode="External"/><Relationship Id="rId131" Type="http://schemas.openxmlformats.org/officeDocument/2006/relationships/hyperlink" Target="https://www-tandfonline-com.proxy.lib.umich.edu/doi/full/10.1080/23322705.2015.1006120" TargetMode="External"/><Relationship Id="rId327" Type="http://schemas.openxmlformats.org/officeDocument/2006/relationships/hyperlink" Target="https://link.springer.com/article/10.1007/s11077-015-9216-y" TargetMode="External"/><Relationship Id="rId173" Type="http://schemas.openxmlformats.org/officeDocument/2006/relationships/hyperlink" Target="https://sci-hub.tw/10.1215/23289252-3815057" TargetMode="External"/><Relationship Id="rId229" Type="http://schemas.openxmlformats.org/officeDocument/2006/relationships/hyperlink" Target="http://ourfirstperiod.tumblr.com/post/8370638233/trigger-warning-blood-mazel-t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ndhyaannaparedd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53ECFFE1-3205-0246-A2BE-F3129AE04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364362</Words>
  <Characters>2076869</Characters>
  <Application>Microsoft Office Word</Application>
  <DocSecurity>0</DocSecurity>
  <Lines>17307</Lines>
  <Paragraphs>4872</Paragraphs>
  <ScaleCrop>false</ScaleCrop>
  <Manager/>
  <Company>Ashtar Communications</Company>
  <LinksUpToDate>false</LinksUpToDate>
  <CharactersWithSpaces>2436359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435</cp:revision>
  <dcterms:created xsi:type="dcterms:W3CDTF">2019-07-30T05:12:00Z</dcterms:created>
  <dcterms:modified xsi:type="dcterms:W3CDTF">2019-07-31T21:57:00Z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